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3"/>
    <w:bookmarkStart w:id="1" w:name="OLE_LINK14"/>
    <w:bookmarkStart w:id="2" w:name="OLE_LINK1"/>
    <w:bookmarkStart w:id="3" w:name="OLE_LINK2"/>
    <w:bookmarkStart w:id="4" w:name="OLE_LINK3"/>
    <w:bookmarkStart w:id="5" w:name="_GoBack"/>
    <w:bookmarkEnd w:id="5"/>
    <w:p w14:paraId="724DA4E0" w14:textId="345252D6" w:rsidR="00EC63C8" w:rsidRPr="000E2C00" w:rsidRDefault="00301BA8" w:rsidP="00AF1F92">
      <w:pPr>
        <w:pStyle w:val="Default"/>
        <w:spacing w:after="120"/>
        <w:jc w:val="center"/>
        <w:rPr>
          <w:b/>
          <w:sz w:val="28"/>
          <w:szCs w:val="28"/>
        </w:rPr>
      </w:pPr>
      <w:r>
        <w:rPr>
          <w:b/>
          <w:noProof/>
          <w:sz w:val="28"/>
          <w:szCs w:val="28"/>
        </w:rPr>
        <mc:AlternateContent>
          <mc:Choice Requires="wps">
            <w:drawing>
              <wp:anchor distT="0" distB="0" distL="114300" distR="114300" simplePos="0" relativeHeight="251658240" behindDoc="0" locked="0" layoutInCell="1" allowOverlap="1" wp14:anchorId="3A47FB13" wp14:editId="5DE1A3B6">
                <wp:simplePos x="0" y="0"/>
                <wp:positionH relativeFrom="column">
                  <wp:posOffset>2595245</wp:posOffset>
                </wp:positionH>
                <wp:positionV relativeFrom="paragraph">
                  <wp:posOffset>-540385</wp:posOffset>
                </wp:positionV>
                <wp:extent cx="533400" cy="323850"/>
                <wp:effectExtent l="8255" t="7620" r="1079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E8D94" id="Rectangle 2" o:spid="_x0000_s1026" style="position:absolute;margin-left:204.35pt;margin-top:-42.5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" strokecolor="white [3212]"/>
            </w:pict>
          </mc:Fallback>
        </mc:AlternateContent>
      </w:r>
      <w:bookmarkStart w:id="6" w:name="OLE_LINK4"/>
      <w:bookmarkStart w:id="7" w:name="OLE_LINK5"/>
      <w:bookmarkStart w:id="8" w:name="OLE_LINK6"/>
      <w:r w:rsidR="00AF1F92" w:rsidRPr="000E2C00">
        <w:rPr>
          <w:b/>
          <w:sz w:val="28"/>
          <w:szCs w:val="28"/>
        </w:rPr>
        <w:t xml:space="preserve"> Noteikumu projekta „</w:t>
      </w:r>
      <w:r w:rsidR="007C3F7B">
        <w:rPr>
          <w:b/>
          <w:sz w:val="28"/>
          <w:szCs w:val="28"/>
        </w:rPr>
        <w:t>Noteikumi par d</w:t>
      </w:r>
      <w:r w:rsidR="007C3F7B" w:rsidRPr="00364676">
        <w:rPr>
          <w:b/>
          <w:sz w:val="28"/>
          <w:szCs w:val="28"/>
        </w:rPr>
        <w:t>arbības programmas „Izaugsme un nodarbinātība” 9.3.2. specifiskā atbalsta mērķa „Uzlabot kvalitatīvu veselības aprūpes pakalpojumu pieejamību, jo īpaši sociālās, teritoriālās atstumtības un nabadzības riskam pakļautajiem iedzīvotājiem,</w:t>
      </w:r>
      <w:r w:rsidR="007C3F7B">
        <w:rPr>
          <w:b/>
          <w:sz w:val="28"/>
          <w:szCs w:val="28"/>
        </w:rPr>
        <w:t xml:space="preserve"> </w:t>
      </w:r>
      <w:r w:rsidR="007C3F7B" w:rsidRPr="00364676">
        <w:rPr>
          <w:b/>
          <w:sz w:val="28"/>
          <w:szCs w:val="28"/>
        </w:rPr>
        <w:t>attīstot veselības aprūpes infrastruktūru”</w:t>
      </w:r>
      <w:r w:rsidR="007C3F7B">
        <w:rPr>
          <w:b/>
          <w:sz w:val="28"/>
          <w:szCs w:val="28"/>
        </w:rPr>
        <w:t xml:space="preserve"> </w:t>
      </w:r>
      <w:r w:rsidR="007C3F7B" w:rsidRPr="001067BA">
        <w:rPr>
          <w:b/>
          <w:sz w:val="28"/>
          <w:szCs w:val="28"/>
        </w:rPr>
        <w:t xml:space="preserve">projektu iesniegumu </w:t>
      </w:r>
      <w:r w:rsidR="002A3C19">
        <w:rPr>
          <w:b/>
          <w:sz w:val="28"/>
          <w:szCs w:val="28"/>
        </w:rPr>
        <w:t xml:space="preserve">atlases </w:t>
      </w:r>
      <w:r w:rsidR="007C3F7B">
        <w:rPr>
          <w:b/>
          <w:sz w:val="28"/>
          <w:szCs w:val="28"/>
        </w:rPr>
        <w:t>trešo</w:t>
      </w:r>
      <w:r w:rsidR="007C3F7B" w:rsidRPr="001067BA">
        <w:rPr>
          <w:b/>
          <w:sz w:val="28"/>
          <w:szCs w:val="28"/>
        </w:rPr>
        <w:t xml:space="preserve"> kārtu</w:t>
      </w:r>
      <w:r w:rsidR="00AF1F92" w:rsidRPr="000E2C00">
        <w:rPr>
          <w:b/>
          <w:sz w:val="28"/>
          <w:szCs w:val="28"/>
        </w:rPr>
        <w:t xml:space="preserve">” </w:t>
      </w:r>
      <w:r w:rsidR="00EC63C8" w:rsidRPr="000E2C00">
        <w:rPr>
          <w:b/>
          <w:sz w:val="28"/>
          <w:szCs w:val="28"/>
        </w:rPr>
        <w:t>sākotnējās ietekmes novērtējuma ziņojums (anotācija)</w:t>
      </w:r>
      <w:bookmarkEnd w:id="0"/>
      <w:bookmarkEnd w:id="1"/>
      <w:bookmarkEnd w:id="2"/>
      <w:bookmarkEnd w:id="6"/>
      <w:bookmarkEnd w:id="7"/>
      <w:bookmarkEnd w:id="8"/>
    </w:p>
    <w:bookmarkEnd w:id="3"/>
    <w:bookmarkEnd w:id="4"/>
    <w:p w14:paraId="27BB16AB" w14:textId="77777777" w:rsidR="00C1591C" w:rsidRPr="000E2C00" w:rsidRDefault="00C1591C" w:rsidP="00E224D1">
      <w:pPr>
        <w:autoSpaceDE w:val="0"/>
        <w:autoSpaceDN w:val="0"/>
        <w:adjustRightInd w:val="0"/>
        <w:jc w:val="both"/>
        <w:outlineLvl w:val="0"/>
      </w:pPr>
    </w:p>
    <w:tbl>
      <w:tblPr>
        <w:tblpPr w:leftFromText="180" w:rightFromText="180" w:vertAnchor="text" w:horzAnchor="margin" w:tblpX="-279" w:tblpY="149"/>
        <w:tblW w:w="53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4"/>
        <w:gridCol w:w="2106"/>
        <w:gridCol w:w="7073"/>
      </w:tblGrid>
      <w:tr w:rsidR="003735C6" w:rsidRPr="000E2C00" w14:paraId="673301D5" w14:textId="77777777" w:rsidTr="00277F83">
        <w:trPr>
          <w:trHeight w:val="419"/>
        </w:trPr>
        <w:tc>
          <w:tcPr>
            <w:tcW w:w="5000" w:type="pct"/>
            <w:gridSpan w:val="3"/>
            <w:vAlign w:val="center"/>
          </w:tcPr>
          <w:p w14:paraId="4F616A2C" w14:textId="77777777" w:rsidR="003735C6" w:rsidRPr="000E2C00" w:rsidRDefault="003735C6" w:rsidP="008575EC">
            <w:pPr>
              <w:pStyle w:val="naisnod"/>
              <w:spacing w:before="0" w:beforeAutospacing="0" w:after="0" w:afterAutospacing="0"/>
              <w:ind w:left="57" w:right="57"/>
              <w:jc w:val="center"/>
              <w:rPr>
                <w:b/>
              </w:rPr>
            </w:pPr>
            <w:r w:rsidRPr="000E2C00">
              <w:rPr>
                <w:b/>
              </w:rPr>
              <w:t>I. Tiesību akta projekta izstrādes nepieciešamība</w:t>
            </w:r>
          </w:p>
        </w:tc>
      </w:tr>
      <w:tr w:rsidR="003735C6" w:rsidRPr="000E2C00" w14:paraId="6FDC6F1E" w14:textId="77777777" w:rsidTr="00277F83">
        <w:trPr>
          <w:trHeight w:val="415"/>
        </w:trPr>
        <w:tc>
          <w:tcPr>
            <w:tcW w:w="231" w:type="pct"/>
          </w:tcPr>
          <w:p w14:paraId="2ADA3F24" w14:textId="77777777" w:rsidR="003735C6" w:rsidRPr="000E2C00" w:rsidRDefault="003735C6" w:rsidP="008575EC">
            <w:pPr>
              <w:pStyle w:val="naiskr"/>
              <w:spacing w:before="0" w:beforeAutospacing="0" w:after="0" w:afterAutospacing="0"/>
              <w:ind w:left="57" w:right="57"/>
              <w:jc w:val="center"/>
            </w:pPr>
            <w:r w:rsidRPr="000E2C00">
              <w:t>1.</w:t>
            </w:r>
          </w:p>
        </w:tc>
        <w:tc>
          <w:tcPr>
            <w:tcW w:w="1094" w:type="pct"/>
          </w:tcPr>
          <w:p w14:paraId="11B51E19" w14:textId="77777777" w:rsidR="003735C6" w:rsidRPr="000E2C00" w:rsidRDefault="003735C6" w:rsidP="008575EC">
            <w:pPr>
              <w:pStyle w:val="naiskr"/>
              <w:spacing w:before="0" w:beforeAutospacing="0" w:after="0" w:afterAutospacing="0"/>
              <w:ind w:left="57" w:right="57"/>
              <w:rPr>
                <w:rFonts w:eastAsiaTheme="minorHAnsi"/>
                <w:lang w:eastAsia="en-US"/>
              </w:rPr>
            </w:pPr>
            <w:r w:rsidRPr="000E2C00">
              <w:rPr>
                <w:rFonts w:eastAsiaTheme="minorHAnsi"/>
                <w:lang w:eastAsia="en-US"/>
              </w:rPr>
              <w:t>Pamatojums</w:t>
            </w:r>
          </w:p>
        </w:tc>
        <w:tc>
          <w:tcPr>
            <w:tcW w:w="3675" w:type="pct"/>
          </w:tcPr>
          <w:p w14:paraId="6C506CA3" w14:textId="6802C440" w:rsidR="00265010" w:rsidRDefault="00B6659C" w:rsidP="008575EC">
            <w:pPr>
              <w:pStyle w:val="naiskr"/>
              <w:spacing w:before="40" w:beforeAutospacing="0" w:after="40" w:afterAutospacing="0"/>
              <w:ind w:left="57" w:right="57"/>
              <w:jc w:val="both"/>
            </w:pPr>
            <w:r w:rsidRPr="000E2C00">
              <w:rPr>
                <w:rFonts w:eastAsiaTheme="minorHAnsi"/>
              </w:rPr>
              <w:t xml:space="preserve">Eiropas Savienības (turpmāk – ES) fondu 2014. – 2020.gada </w:t>
            </w:r>
            <w:r w:rsidRPr="000E2C00">
              <w:t>plānošanas</w:t>
            </w:r>
            <w:r w:rsidRPr="000E2C00">
              <w:rPr>
                <w:rFonts w:eastAsiaTheme="minorHAnsi"/>
              </w:rPr>
              <w:t xml:space="preserve"> perioda </w:t>
            </w:r>
            <w:r w:rsidRPr="000E2C00">
              <w:t>Darbības programmas “</w:t>
            </w:r>
            <w:r w:rsidRPr="000E2C00">
              <w:rPr>
                <w:i/>
              </w:rPr>
              <w:t>Izaugsme un nodarbinātība</w:t>
            </w:r>
            <w:r w:rsidRPr="000E2C00">
              <w:t>” prioritārā</w:t>
            </w:r>
            <w:r w:rsidRPr="000E2C00">
              <w:rPr>
                <w:rFonts w:eastAsiaTheme="minorHAnsi"/>
              </w:rPr>
              <w:t xml:space="preserve"> virziena “</w:t>
            </w:r>
            <w:r w:rsidRPr="000E2C00">
              <w:rPr>
                <w:rFonts w:eastAsia="Calibri"/>
                <w:i/>
              </w:rPr>
              <w:t>Sociālā iekļaušana un nabadzības apkarošana</w:t>
            </w:r>
            <w:r w:rsidRPr="000E2C00">
              <w:rPr>
                <w:rFonts w:eastAsiaTheme="minorHAnsi"/>
              </w:rPr>
              <w:t xml:space="preserve">” </w:t>
            </w:r>
            <w:r w:rsidR="001311B2" w:rsidRPr="000E2C00">
              <w:t xml:space="preserve">9.3.2. specifiskā atbalsta mērķa </w:t>
            </w:r>
            <w:r w:rsidR="001311B2" w:rsidRPr="000E2C00">
              <w:rPr>
                <w:i/>
              </w:rPr>
              <w:t>„Uzlabot kvalitatīvu veselības aprūpes pakalpojumu pieejamību, jo īpaši sociālās, teritoriālās atstumtības un nabadzības riskam pakļautajiem iedzīvotājiem,  attīstot veselības aprūpes infrastruktūru”</w:t>
            </w:r>
            <w:r w:rsidR="00E1060A">
              <w:rPr>
                <w:i/>
              </w:rPr>
              <w:t xml:space="preserve"> </w:t>
            </w:r>
            <w:r w:rsidR="00E1060A">
              <w:t>(turpmāk – SAM 9.3.2.)</w:t>
            </w:r>
            <w:r w:rsidR="00C2015A" w:rsidRPr="000E2C00">
              <w:rPr>
                <w:i/>
              </w:rPr>
              <w:t xml:space="preserve"> </w:t>
            </w:r>
            <w:r w:rsidR="00C2015A" w:rsidRPr="000E2C00">
              <w:t>īstenošanas noteikumu projekts</w:t>
            </w:r>
            <w:r w:rsidR="0018419B">
              <w:t xml:space="preserve"> (turpmāk – noteikumu projekts)</w:t>
            </w:r>
            <w:r w:rsidR="00C2015A" w:rsidRPr="000E2C00">
              <w:t xml:space="preserve"> izstrādāts atbilstoši</w:t>
            </w:r>
            <w:r w:rsidR="00265010">
              <w:t>:</w:t>
            </w:r>
          </w:p>
          <w:p w14:paraId="646494F6" w14:textId="41DA06BF" w:rsidR="00265010" w:rsidRDefault="00E1060A" w:rsidP="00E1060A">
            <w:pPr>
              <w:pStyle w:val="naiskr"/>
              <w:numPr>
                <w:ilvl w:val="0"/>
                <w:numId w:val="7"/>
              </w:numPr>
              <w:spacing w:before="40" w:beforeAutospacing="0" w:after="40" w:afterAutospacing="0"/>
              <w:ind w:left="398" w:right="57" w:hanging="219"/>
              <w:jc w:val="both"/>
            </w:pPr>
            <w:r w:rsidRPr="00E1060A">
              <w:t>Eiropas Savienības struktūrfondu un Kohēzijas fonda 2014.—2020.gada plānošanas perioda vadības</w:t>
            </w:r>
            <w:r w:rsidR="0018419B">
              <w:t xml:space="preserve"> likuma 20.panta 6. un 13.punktam</w:t>
            </w:r>
            <w:r w:rsidRPr="00E1060A" w:rsidDel="00E1060A">
              <w:t xml:space="preserve"> </w:t>
            </w:r>
            <w:r w:rsidR="00265010">
              <w:t>;</w:t>
            </w:r>
          </w:p>
          <w:p w14:paraId="5EB56479" w14:textId="44A6291B" w:rsidR="0097184E" w:rsidRPr="000E2C00" w:rsidRDefault="00C2015A" w:rsidP="00A55FA1">
            <w:pPr>
              <w:pStyle w:val="naiskr"/>
              <w:numPr>
                <w:ilvl w:val="0"/>
                <w:numId w:val="7"/>
              </w:numPr>
              <w:spacing w:before="40" w:beforeAutospacing="0" w:after="40" w:afterAutospacing="0"/>
              <w:ind w:left="398" w:right="57" w:hanging="219"/>
              <w:jc w:val="both"/>
            </w:pPr>
            <w:r w:rsidRPr="000E2C00">
              <w:t>Ministru Prezidenta 2014.gada 21.jūlija rezolūcijai Nr.12/2014-JUR-151, saskaņā ar kuru līdz 2017.gada 1.decembrim atbilstoši kompetencei jāsagatavo un noteiktā kārtībā jāiesniedz Ministr</w:t>
            </w:r>
            <w:r w:rsidR="00D26824" w:rsidRPr="000E2C00">
              <w:t>u kabinetā (turpmāk – MK) 2014.gada 3.</w:t>
            </w:r>
            <w:r w:rsidRPr="000E2C00">
              <w:t>jūlija Eiropas Savienības struktūrfondu un Kohēzijas fonda 2014.-2020. gada plānoš</w:t>
            </w:r>
            <w:r w:rsidR="00D26824" w:rsidRPr="000E2C00">
              <w:t>anas perioda vadības likuma 20.</w:t>
            </w:r>
            <w:r w:rsidRPr="000E2C00">
              <w:t xml:space="preserve">panta </w:t>
            </w:r>
            <w:r w:rsidR="00383602" w:rsidRPr="000E2C00">
              <w:t xml:space="preserve">6. un </w:t>
            </w:r>
            <w:r w:rsidRPr="000E2C00">
              <w:t>13.punkt</w:t>
            </w:r>
            <w:r w:rsidR="00265010">
              <w:t>ā minēto tiesību aktu projektus</w:t>
            </w:r>
            <w:r w:rsidR="000A6334">
              <w:t>.</w:t>
            </w:r>
          </w:p>
        </w:tc>
      </w:tr>
      <w:tr w:rsidR="003735C6" w:rsidRPr="000E2C00" w14:paraId="35C69380" w14:textId="77777777" w:rsidTr="00277F83">
        <w:trPr>
          <w:trHeight w:val="56"/>
        </w:trPr>
        <w:tc>
          <w:tcPr>
            <w:tcW w:w="231" w:type="pct"/>
          </w:tcPr>
          <w:p w14:paraId="769FB7B9" w14:textId="77777777" w:rsidR="003735C6" w:rsidRPr="000E2C00" w:rsidRDefault="003735C6" w:rsidP="008575EC">
            <w:pPr>
              <w:pStyle w:val="naiskr"/>
              <w:spacing w:before="0" w:beforeAutospacing="0" w:after="0" w:afterAutospacing="0"/>
              <w:ind w:left="57" w:right="57"/>
              <w:jc w:val="center"/>
            </w:pPr>
            <w:r w:rsidRPr="000E2C00">
              <w:t>2.</w:t>
            </w:r>
          </w:p>
        </w:tc>
        <w:tc>
          <w:tcPr>
            <w:tcW w:w="1094" w:type="pct"/>
          </w:tcPr>
          <w:p w14:paraId="68582EB6" w14:textId="77777777" w:rsidR="003735C6" w:rsidRPr="000E2C00" w:rsidRDefault="003735C6" w:rsidP="008575EC">
            <w:pPr>
              <w:pStyle w:val="naiskr"/>
              <w:tabs>
                <w:tab w:val="left" w:pos="170"/>
              </w:tabs>
              <w:spacing w:before="0" w:beforeAutospacing="0" w:after="0" w:afterAutospacing="0"/>
              <w:ind w:left="57" w:right="57"/>
            </w:pPr>
            <w:r w:rsidRPr="000E2C00">
              <w:t>Pašreizējā situācija un problēmas, kuru risināšanai tiesību akta projekts izstrādāts, tiesiskā regulējuma mērķis un būtība</w:t>
            </w:r>
          </w:p>
        </w:tc>
        <w:tc>
          <w:tcPr>
            <w:tcW w:w="3675" w:type="pct"/>
          </w:tcPr>
          <w:p w14:paraId="4C39A87F" w14:textId="4AF1715C" w:rsidR="00FB7556" w:rsidRPr="00E64655" w:rsidRDefault="00B6659C" w:rsidP="004C1610">
            <w:pPr>
              <w:pStyle w:val="naiskr"/>
              <w:spacing w:before="40" w:beforeAutospacing="0" w:after="40" w:afterAutospacing="0"/>
              <w:ind w:left="114" w:right="142" w:firstLine="280"/>
              <w:jc w:val="both"/>
              <w:rPr>
                <w:bCs/>
                <w:spacing w:val="-2"/>
              </w:rPr>
            </w:pPr>
            <w:r w:rsidRPr="00E64655">
              <w:t xml:space="preserve">Darbības </w:t>
            </w:r>
            <w:r w:rsidRPr="00E64655">
              <w:rPr>
                <w:bCs/>
              </w:rPr>
              <w:t>programma</w:t>
            </w:r>
            <w:r w:rsidRPr="00E64655">
              <w:t xml:space="preserve"> “</w:t>
            </w:r>
            <w:r w:rsidRPr="00E64655">
              <w:rPr>
                <w:i/>
              </w:rPr>
              <w:t>Izaugsme un nodarbinātība</w:t>
            </w:r>
            <w:r w:rsidRPr="00E64655">
              <w:t>”</w:t>
            </w:r>
            <w:r w:rsidR="002C6B64" w:rsidRPr="00E64655">
              <w:t xml:space="preserve"> </w:t>
            </w:r>
            <w:r w:rsidR="003C6583" w:rsidRPr="00E64655">
              <w:rPr>
                <w:rFonts w:eastAsiaTheme="minorHAnsi"/>
              </w:rPr>
              <w:t xml:space="preserve">paredz </w:t>
            </w:r>
            <w:r w:rsidR="00E1060A">
              <w:rPr>
                <w:rFonts w:eastAsiaTheme="minorHAnsi"/>
              </w:rPr>
              <w:t xml:space="preserve">SAM 9.3.2. </w:t>
            </w:r>
            <w:r w:rsidR="00B740F0" w:rsidRPr="00E64655">
              <w:rPr>
                <w:rFonts w:eastAsiaTheme="minorHAnsi"/>
              </w:rPr>
              <w:t xml:space="preserve">īstenošanu, </w:t>
            </w:r>
            <w:r w:rsidR="00E1060A">
              <w:rPr>
                <w:rFonts w:eastAsiaTheme="minorHAnsi"/>
              </w:rPr>
              <w:t>nodrošinot</w:t>
            </w:r>
            <w:r w:rsidR="00E1060A" w:rsidRPr="00E64655">
              <w:rPr>
                <w:rFonts w:eastAsiaTheme="minorHAnsi"/>
              </w:rPr>
              <w:t xml:space="preserve"> </w:t>
            </w:r>
            <w:r w:rsidR="00B657DF" w:rsidRPr="00E64655">
              <w:t xml:space="preserve">kvalitatīvu veselības aprūpes pakalpojumu pieejamības uzlabošanu prioritārajās (sirds un asinsvadu, onkoloģijas, bērnu (sākot no perinatālā un </w:t>
            </w:r>
            <w:proofErr w:type="spellStart"/>
            <w:r w:rsidR="00B657DF" w:rsidRPr="00E64655">
              <w:t>neonatālā</w:t>
            </w:r>
            <w:proofErr w:type="spellEnd"/>
            <w:r w:rsidR="00B657DF" w:rsidRPr="00E64655">
              <w:t xml:space="preserve"> perioda) un garīgās veselības) veselības jomās</w:t>
            </w:r>
            <w:r w:rsidR="00E1060A">
              <w:t xml:space="preserve"> (turpmāk – prioritārās veselības jomas)</w:t>
            </w:r>
            <w:r w:rsidR="00B657DF" w:rsidRPr="00E64655">
              <w:t>, attīstot veselības aprūpē tehnisko nodrošinājumu un izveidojot infrastruktūru kvalitātes nodrošināšanas sistēmas ieviešanai</w:t>
            </w:r>
            <w:r w:rsidR="00D26824" w:rsidRPr="00E64655">
              <w:rPr>
                <w:rFonts w:eastAsiaTheme="minorHAnsi"/>
              </w:rPr>
              <w:t>.</w:t>
            </w:r>
          </w:p>
          <w:p w14:paraId="5B01E421" w14:textId="3CD0F2E1" w:rsidR="001A3232" w:rsidRPr="001A3232" w:rsidRDefault="001A3232" w:rsidP="004C1610">
            <w:pPr>
              <w:pStyle w:val="naiskr"/>
              <w:spacing w:before="40" w:beforeAutospacing="0" w:after="40" w:afterAutospacing="0"/>
              <w:ind w:left="114" w:right="142" w:firstLine="280"/>
              <w:jc w:val="both"/>
              <w:rPr>
                <w:rFonts w:eastAsiaTheme="minorHAnsi"/>
                <w:b/>
                <w:u w:val="single"/>
              </w:rPr>
            </w:pPr>
            <w:r w:rsidRPr="00344DBA">
              <w:t xml:space="preserve">SAM 9.3.2. vērsts uz kvalitatīvu veselības aprūpes pakalpojumu pieejamības uzlabošanu prioritārajās veselības jomās, attīstot veselības aprūpē tehnisko nodrošinājumu un izveidojot infrastruktūru kvalitātes nodrošināšanas sistēmas ieviešanai. </w:t>
            </w:r>
          </w:p>
          <w:p w14:paraId="733F90A5" w14:textId="77777777" w:rsidR="00CD3A26" w:rsidRDefault="00E1060A" w:rsidP="004C1610">
            <w:pPr>
              <w:pStyle w:val="naiskr"/>
              <w:spacing w:before="40" w:beforeAutospacing="0" w:after="40" w:afterAutospacing="0"/>
              <w:ind w:left="114" w:right="142" w:firstLine="280"/>
              <w:jc w:val="both"/>
            </w:pPr>
            <w:r w:rsidRPr="00BD2783">
              <w:t xml:space="preserve">Veselības aprūpes pakalpojumu kvalitātes uzlabošana, attīstot veselības aprūpes infrastruktūru, balstīta uz SAM 9.2.3. ietvaros izstrādātajām prioritāro veselības jomu veselības tīklu attīstības vadlīnijām, kas tiek izmantotas nacionālo politikas plānošanas dokumentu izstrādei, kā arī atbilstoši informatīvajam ziņojumam “Par sistēmiski svarīgo ārstniecības iestāžu kartējumu un attīstības reformu” un konceptuālo ziņojumu “Par veselības aprūpes sistēmas reformu”. SAM 9.2.3. ietvaros tiks nodrošināts veselības aprūpes pakalpojumu sniedzēju efektīvs izvietojums un kvalitatīva infrastruktūra, kas kopā ar </w:t>
            </w:r>
            <w:r>
              <w:lastRenderedPageBreak/>
              <w:t>Eiropas Sociālā fonda</w:t>
            </w:r>
            <w:r w:rsidRPr="00BD2783">
              <w:t xml:space="preserve"> investīcijām nodrošinās pilnvērtīgu prioritāro veselības jomu attīstību.</w:t>
            </w:r>
            <w:r w:rsidR="001A3232" w:rsidRPr="00344DBA">
              <w:t xml:space="preserve"> </w:t>
            </w:r>
          </w:p>
          <w:p w14:paraId="488B5549" w14:textId="33E49F61" w:rsidR="00800A8E" w:rsidRDefault="00CD3A26" w:rsidP="004C1610">
            <w:pPr>
              <w:pStyle w:val="naiskr"/>
              <w:spacing w:before="40" w:beforeAutospacing="0" w:after="40" w:afterAutospacing="0"/>
              <w:ind w:left="114" w:right="142" w:firstLine="280"/>
              <w:jc w:val="both"/>
              <w:rPr>
                <w:color w:val="000000" w:themeColor="text1"/>
              </w:rPr>
            </w:pPr>
            <w:r>
              <w:t>At</w:t>
            </w:r>
            <w:r w:rsidR="00800A8E">
              <w:t xml:space="preserve">bilstoši Pasaules Bankas, kas </w:t>
            </w:r>
            <w:r w:rsidR="00E1060A" w:rsidRPr="00BD2783">
              <w:t xml:space="preserve"> darbības programmas „</w:t>
            </w:r>
            <w:r w:rsidR="00E1060A" w:rsidRPr="00CD3A26">
              <w:rPr>
                <w:i/>
              </w:rPr>
              <w:t>Izaugsme un nodarbinātība</w:t>
            </w:r>
            <w:r w:rsidR="00E1060A">
              <w:t>” specifiskais atbalsta mērķa</w:t>
            </w:r>
            <w:r w:rsidR="00E1060A" w:rsidRPr="00BD2783">
              <w:t xml:space="preserve"> Nr.9.2.3. „</w:t>
            </w:r>
            <w:r w:rsidR="00E1060A" w:rsidRPr="00CD3A26">
              <w:rPr>
                <w:i/>
              </w:rPr>
              <w:t xml:space="preserve">Atbalstīt prioritāro (sirds un asinsvadu, onkoloģijas, perinatālā un </w:t>
            </w:r>
            <w:proofErr w:type="spellStart"/>
            <w:r w:rsidR="00E1060A" w:rsidRPr="00CD3A26">
              <w:rPr>
                <w:i/>
              </w:rPr>
              <w:t>neonatālā</w:t>
            </w:r>
            <w:proofErr w:type="spellEnd"/>
            <w:r w:rsidR="00E1060A" w:rsidRPr="00CD3A26">
              <w:rPr>
                <w:i/>
              </w:rPr>
              <w:t xml:space="preserve"> perioda aprūpes un garīgās (psihiskās) veselības) veselības jomu veselības tīklu attīstības vadlīniju un kvalitātes nodrošināšanas sistēmas izstrādi un ieviešanu, jo īpaši, sociālās atstumtības un nabadzības riskam pakļauto iedzīvotāju veselības uzlabošanai</w:t>
            </w:r>
            <w:r w:rsidR="00E1060A" w:rsidRPr="00BD2783">
              <w:t>”</w:t>
            </w:r>
            <w:r w:rsidR="00800A8E">
              <w:t xml:space="preserve"> ietvaros izstrādāja prioritāro veselības jomu tīklu attīstības vadlīnijas, politikas rekomendācijām, kā arī </w:t>
            </w:r>
            <w:r w:rsidR="00800A8E" w:rsidRPr="00D57EEC">
              <w:t xml:space="preserve">ņemot vērā </w:t>
            </w:r>
            <w:r w:rsidR="00800A8E">
              <w:t xml:space="preserve">Veselības ministrijas </w:t>
            </w:r>
            <w:r w:rsidR="00800A8E" w:rsidRPr="004C1610">
              <w:rPr>
                <w:rFonts w:eastAsiaTheme="minorHAnsi"/>
              </w:rPr>
              <w:t>konceptuālajā</w:t>
            </w:r>
            <w:r w:rsidR="00800A8E">
              <w:t xml:space="preserve"> ziņojumā </w:t>
            </w:r>
            <w:r w:rsidR="00800A8E" w:rsidRPr="00D57EEC">
              <w:t>“Par veselības aprūpes sistēmas</w:t>
            </w:r>
            <w:r w:rsidR="00800A8E" w:rsidRPr="00CD7ED2">
              <w:rPr>
                <w:rFonts w:eastAsiaTheme="majorEastAsia"/>
                <w:bCs/>
                <w:color w:val="000000" w:themeColor="text1"/>
                <w:kern w:val="24"/>
              </w:rPr>
              <w:t xml:space="preserve"> reformu” minēto, </w:t>
            </w:r>
            <w:r w:rsidR="00800A8E" w:rsidRPr="00CD7ED2">
              <w:rPr>
                <w:color w:val="000000" w:themeColor="text1"/>
              </w:rPr>
              <w:t>slimnīcu tīkls Latvijā</w:t>
            </w:r>
            <w:r w:rsidR="00800A8E" w:rsidRPr="00CD7ED2">
              <w:rPr>
                <w:rStyle w:val="apple-converted-space"/>
                <w:color w:val="000000" w:themeColor="text1"/>
              </w:rPr>
              <w:t> </w:t>
            </w:r>
            <w:r w:rsidR="00800A8E" w:rsidRPr="00CD7ED2">
              <w:rPr>
                <w:color w:val="000000" w:themeColor="text1"/>
              </w:rPr>
              <w:t>rada izteikti atšķirīgu dzīves kvalitāti dažādu teritoriju iedzīvotājiem, līdz ar to nepieciešams sakārtot veselības aprūpes iestāžu tīklu</w:t>
            </w:r>
            <w:r w:rsidR="00800A8E">
              <w:rPr>
                <w:color w:val="000000" w:themeColor="text1"/>
              </w:rPr>
              <w:t>.</w:t>
            </w:r>
          </w:p>
          <w:p w14:paraId="2E27FEEE" w14:textId="17436824" w:rsidR="00CD3A26" w:rsidRDefault="00CD3A26" w:rsidP="00CD3A26">
            <w:pPr>
              <w:pStyle w:val="naiskr"/>
              <w:spacing w:before="40" w:beforeAutospacing="0" w:after="40" w:afterAutospacing="0"/>
              <w:ind w:left="114" w:right="142" w:firstLine="280"/>
              <w:jc w:val="both"/>
            </w:pPr>
            <w:r w:rsidRPr="00BD2783">
              <w:rPr>
                <w:rFonts w:eastAsia="Calibri"/>
              </w:rPr>
              <w:t>Konceptuālajā ziņojumā “Par veselības aprūpes nozares reformu</w:t>
            </w:r>
            <w:r w:rsidR="009F668D">
              <w:rPr>
                <w:rFonts w:eastAsia="Calibri"/>
              </w:rPr>
              <w:t>”</w:t>
            </w:r>
            <w:r w:rsidRPr="00BD2783">
              <w:rPr>
                <w:rFonts w:eastAsia="Calibri"/>
              </w:rPr>
              <w:t xml:space="preserve"> minēto</w:t>
            </w:r>
            <w:r>
              <w:rPr>
                <w:rFonts w:eastAsia="Calibri"/>
              </w:rPr>
              <w:t xml:space="preserve"> </w:t>
            </w:r>
            <w:r>
              <w:t xml:space="preserve">stacionāro veselības aprūpes pakalpojumu apjomi un ar tiem saistīta nepieciešama infrastruktūra un cilvēkresursi tiek plānoti </w:t>
            </w:r>
            <w:r w:rsidRPr="004C1610">
              <w:rPr>
                <w:rFonts w:eastAsiaTheme="minorHAnsi"/>
              </w:rPr>
              <w:t>uz</w:t>
            </w:r>
            <w:r>
              <w:t xml:space="preserve"> katru ārstniecības iestāžu sadarbības teritoriju, definējot pakalpojumu līmeņus, ko sniedz katra sadarbības teritorijas ārstniecības iestāde, ievērojot principu, ka sarežģītie pakalpojumi tiek koncentrēti augstā līmeņa slimnīcās, savukārt pamatpakalpojumu pieejamība tiek nodrošināta ar zemākā līmeņa ārstniecības iestāžu palīdzību. </w:t>
            </w:r>
          </w:p>
          <w:p w14:paraId="74169996" w14:textId="77777777" w:rsidR="000D35C5" w:rsidRPr="002B25DC" w:rsidRDefault="000D35C5" w:rsidP="004C1610">
            <w:pPr>
              <w:pStyle w:val="naiskr"/>
              <w:spacing w:before="40" w:beforeAutospacing="0" w:after="40" w:afterAutospacing="0"/>
              <w:ind w:left="114" w:right="142" w:firstLine="280"/>
              <w:jc w:val="both"/>
            </w:pPr>
            <w:r w:rsidRPr="002B25DC">
              <w:t xml:space="preserve">ES fondu apakškomitejas 2016.gada 15.decembra sēdē tika izskatīts </w:t>
            </w:r>
            <w:r w:rsidRPr="004C1610">
              <w:rPr>
                <w:rFonts w:eastAsiaTheme="minorHAnsi"/>
              </w:rPr>
              <w:t>SAM</w:t>
            </w:r>
            <w:r w:rsidRPr="002B25DC">
              <w:t xml:space="preserve"> 9.3.2.sākotnējais novērtējums</w:t>
            </w:r>
            <w:r w:rsidRPr="002B25DC">
              <w:rPr>
                <w:rStyle w:val="FootnoteReference"/>
              </w:rPr>
              <w:footnoteReference w:id="1"/>
            </w:r>
            <w:r w:rsidRPr="002B25DC">
              <w:t xml:space="preserve">, kurā </w:t>
            </w:r>
            <w:r>
              <w:t xml:space="preserve">detalizēti </w:t>
            </w:r>
            <w:r w:rsidRPr="002B25DC">
              <w:t>aprakstīta esošā situācij</w:t>
            </w:r>
            <w:r>
              <w:t>a kopumā, tai skaitā par</w:t>
            </w:r>
            <w:r w:rsidRPr="002B25DC">
              <w:t xml:space="preserve"> SAM 9.3.2. 3.atlases kārtu. Sākotnējā novērtējumā tika raksturotas demogrāfiskās tendences, kas ietekmē veselības aprūpes infrastruktūras izvietojuma nepieciešamību, ņemot vērā iedzīvotāju skaita samazināšanos un novecošanās tendences.</w:t>
            </w:r>
            <w:r>
              <w:t xml:space="preserve"> </w:t>
            </w:r>
            <w:r w:rsidRPr="002B25DC">
              <w:t>Tāpat tika raksturo</w:t>
            </w:r>
            <w:r>
              <w:t>ti</w:t>
            </w:r>
            <w:r w:rsidRPr="002B25DC">
              <w:t xml:space="preserve"> galven</w:t>
            </w:r>
            <w:r>
              <w:t>ie sabiedrības veselības rādītāji Latvijā.</w:t>
            </w:r>
          </w:p>
          <w:p w14:paraId="00E10638" w14:textId="77777777" w:rsidR="000D35C5" w:rsidRDefault="000D35C5" w:rsidP="004C1610">
            <w:pPr>
              <w:pStyle w:val="naiskr"/>
              <w:spacing w:before="40" w:beforeAutospacing="0" w:after="40" w:afterAutospacing="0"/>
              <w:ind w:left="114" w:right="142" w:firstLine="280"/>
              <w:jc w:val="both"/>
            </w:pPr>
          </w:p>
          <w:p w14:paraId="52AA48B7" w14:textId="3828A400" w:rsidR="000D35C5" w:rsidRDefault="0018419B" w:rsidP="004C1610">
            <w:pPr>
              <w:pStyle w:val="naiskr"/>
              <w:spacing w:before="40" w:beforeAutospacing="0" w:after="40" w:afterAutospacing="0"/>
              <w:ind w:left="114" w:right="142" w:firstLine="280"/>
              <w:jc w:val="both"/>
            </w:pPr>
            <w:r>
              <w:t xml:space="preserve">SAM 9.3.2. paredzēts īstenot četrās projektu </w:t>
            </w:r>
            <w:r w:rsidRPr="004C1610">
              <w:rPr>
                <w:rFonts w:eastAsiaTheme="minorHAnsi"/>
              </w:rPr>
              <w:t>iesniegumu</w:t>
            </w:r>
            <w:r>
              <w:t xml:space="preserve"> atlases kārtās</w:t>
            </w:r>
            <w:r w:rsidR="000D35C5">
              <w:t>:</w:t>
            </w:r>
          </w:p>
          <w:p w14:paraId="6B427B30" w14:textId="4D027697" w:rsidR="00800A8E" w:rsidRDefault="001A3232" w:rsidP="000D35C5">
            <w:pPr>
              <w:pStyle w:val="ListParagraph"/>
              <w:widowControl w:val="0"/>
              <w:numPr>
                <w:ilvl w:val="0"/>
                <w:numId w:val="21"/>
              </w:numPr>
              <w:spacing w:before="120" w:after="120"/>
              <w:ind w:right="142"/>
              <w:contextualSpacing w:val="0"/>
              <w:jc w:val="both"/>
              <w:outlineLvl w:val="0"/>
            </w:pPr>
            <w:r>
              <w:t xml:space="preserve">SAM 9.3.2. 1. un 2. projektu iesniegumu atlases kārtu </w:t>
            </w:r>
            <w:r w:rsidRPr="00344DBA">
              <w:t>ieviešana</w:t>
            </w:r>
            <w:r w:rsidR="00800A8E">
              <w:t>i 2016.gada 20.decembrī Ministru kabinetā tika apstiprināti Ministru kabineta noteikumi Nr.310 “</w:t>
            </w:r>
            <w:r w:rsidR="00800A8E" w:rsidRPr="000D35C5">
              <w:rPr>
                <w:i/>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w:t>
            </w:r>
            <w:r w:rsidR="00800A8E" w:rsidRPr="00800A8E">
              <w:t>" projektu iesniegumu atlases pirmo un otro kārtu</w:t>
            </w:r>
            <w:r w:rsidR="00800A8E">
              <w:t xml:space="preserve">”, kurā paredzēts </w:t>
            </w:r>
            <w:r>
              <w:t xml:space="preserve">veikt investīcijas terciārā un reģionālā līmeņa slimnīcās, kā arī </w:t>
            </w:r>
            <w:proofErr w:type="spellStart"/>
            <w:r>
              <w:t>monoprofila</w:t>
            </w:r>
            <w:proofErr w:type="spellEnd"/>
            <w:r>
              <w:t xml:space="preserve"> iestādēs, kas nodrošina rehabilitācijas, dzemdību palīdzības un traumatoloģijas pakalpojumu sniegšanu.</w:t>
            </w:r>
          </w:p>
          <w:p w14:paraId="71AA5776" w14:textId="77777777" w:rsidR="0018419B" w:rsidRDefault="00800A8E" w:rsidP="000D35C5">
            <w:pPr>
              <w:pStyle w:val="ListParagraph"/>
              <w:widowControl w:val="0"/>
              <w:numPr>
                <w:ilvl w:val="0"/>
                <w:numId w:val="21"/>
              </w:numPr>
              <w:spacing w:before="120" w:after="120"/>
              <w:ind w:right="142"/>
              <w:contextualSpacing w:val="0"/>
              <w:jc w:val="both"/>
              <w:outlineLvl w:val="0"/>
            </w:pPr>
            <w:r>
              <w:t>Šis noteikumu projekts paredz regulējumu a</w:t>
            </w:r>
            <w:r w:rsidR="001A3232">
              <w:t xml:space="preserve">ttiecībā uz SAM 9.3.2. </w:t>
            </w:r>
            <w:r>
              <w:t>3.projektu iesniegumu atlases kārtu, kuras ietvaros tiks veikti ieguldījumi 1.un 2.līmeņa slimnīcās, kurās tiek</w:t>
            </w:r>
            <w:r w:rsidRPr="00CD7ED2">
              <w:t xml:space="preserve"> </w:t>
            </w:r>
            <w:r w:rsidRPr="00280D32">
              <w:lastRenderedPageBreak/>
              <w:t>nodrošināti pamata profili –</w:t>
            </w:r>
            <w:r>
              <w:t xml:space="preserve"> 1.līmeņa slimnīcās</w:t>
            </w:r>
            <w:r w:rsidRPr="00280D32">
              <w:t xml:space="preserve"> terapija un hronisku pacientu aprūpe</w:t>
            </w:r>
            <w:r>
              <w:t xml:space="preserve">, savukārt 2.līmeņa slimnīcās </w:t>
            </w:r>
            <w:r w:rsidRPr="00280D32">
              <w:t>terapija, hronisku pacientu aprūpe, ķirurģija, neiroloģija, ginekoloģija, grūtniecības un dzemdību profils, pediatrija, kā arī neatliekamā</w:t>
            </w:r>
            <w:r>
              <w:t>s</w:t>
            </w:r>
            <w:r w:rsidRPr="00280D32">
              <w:t xml:space="preserve"> medicīniskā</w:t>
            </w:r>
            <w:r>
              <w:t>s</w:t>
            </w:r>
            <w:r w:rsidRPr="00280D32">
              <w:t xml:space="preserve"> palīdzība</w:t>
            </w:r>
            <w:r>
              <w:t>s sniegšana</w:t>
            </w:r>
            <w:r w:rsidRPr="00280D32">
              <w:t xml:space="preserve">. </w:t>
            </w:r>
          </w:p>
          <w:p w14:paraId="59492AE3" w14:textId="194D19E5" w:rsidR="001A3232" w:rsidRDefault="00800A8E" w:rsidP="000D35C5">
            <w:pPr>
              <w:pStyle w:val="ListParagraph"/>
              <w:widowControl w:val="0"/>
              <w:numPr>
                <w:ilvl w:val="0"/>
                <w:numId w:val="21"/>
              </w:numPr>
              <w:spacing w:before="120" w:after="120"/>
              <w:ind w:right="142"/>
              <w:contextualSpacing w:val="0"/>
              <w:jc w:val="both"/>
              <w:outlineLvl w:val="0"/>
            </w:pPr>
            <w:r>
              <w:t>SAM 9.3.2. 4.projektu iesniegumu atlases kārt</w:t>
            </w:r>
            <w:r w:rsidR="0018419B">
              <w:t>as ietvaros paredzēts</w:t>
            </w:r>
            <w:r>
              <w:t xml:space="preserve"> sakārtot primārās veselības aprūpes sniedzēju tīklu, tādējādi īstenojot SAM 9.3.2., tiktu attīstīta veselības aprūpes sistēma kopumā, atbalstot visus</w:t>
            </w:r>
            <w:r w:rsidR="00D36EE5">
              <w:t xml:space="preserve"> pakalpojumu sniegšanas līmeņus. </w:t>
            </w:r>
            <w:r w:rsidR="00D21B75">
              <w:t xml:space="preserve"> Ieviešanas dokumentāciju attiecībā uz SAM 9.3.2. 4.projektu iesniegumu atlases kārtu plānots izstrādāt 2018.gada I ceturksnī.</w:t>
            </w:r>
          </w:p>
          <w:p w14:paraId="1DD61B1F" w14:textId="77777777" w:rsidR="00FA16E5" w:rsidRDefault="00FA16E5" w:rsidP="004C1610">
            <w:pPr>
              <w:pStyle w:val="naiskr"/>
              <w:spacing w:before="40" w:beforeAutospacing="0" w:after="40" w:afterAutospacing="0"/>
              <w:ind w:left="114" w:right="142" w:firstLine="280"/>
              <w:jc w:val="both"/>
              <w:rPr>
                <w:rFonts w:eastAsia="Calibri"/>
              </w:rPr>
            </w:pPr>
          </w:p>
          <w:p w14:paraId="25BEC026" w14:textId="77777777" w:rsidR="00CD3A26" w:rsidRPr="000D35C5" w:rsidRDefault="00CD3A26" w:rsidP="00CD3A26">
            <w:pPr>
              <w:pStyle w:val="naiskr"/>
              <w:spacing w:before="40" w:beforeAutospacing="0" w:after="40" w:afterAutospacing="0"/>
              <w:ind w:left="114" w:right="142" w:firstLine="280"/>
              <w:jc w:val="both"/>
            </w:pPr>
            <w:r w:rsidRPr="00AD3E41">
              <w:t xml:space="preserve">Ņemot </w:t>
            </w:r>
            <w:r w:rsidRPr="004C1610">
              <w:rPr>
                <w:rFonts w:eastAsiaTheme="minorHAnsi"/>
              </w:rPr>
              <w:t>vērā</w:t>
            </w:r>
            <w:r w:rsidRPr="00AD3E41">
              <w:t xml:space="preserve"> iedzīvotāju izvietojumu un augsta līmeņa specifisku veselības aprūpes pakalpojumu augstās izmaksas, sarežģītāko veselības aprūpes pakalpojumu sniegšana tiek koncentrēta Rīgā un reģionu centros – III un IV līmeņa slimnīcās, līdz ar to I un II līmeņa slimnīcas koncentrējas uz veselības aprūpes pamatpakalpojumu sniegšanu, kas uzlabos pamatpakalpojumu pakalpojumu pieejamību pēc iespējas tuvāk iedzīvotājiem. Ņemot vērā augstākā līmeņa veselības aprūpes pakalpojumu koncentrēšanu un pamatpakalpojumu sniegšanas iespējas I un II līmeņa </w:t>
            </w:r>
            <w:r w:rsidRPr="004C1610">
              <w:rPr>
                <w:rFonts w:eastAsiaTheme="minorHAnsi"/>
              </w:rPr>
              <w:t>slimnīcās</w:t>
            </w:r>
            <w:r w:rsidRPr="00AD3E41">
              <w:t>, plānots veicināt slimnīcu sadarbības apvienību izveidi reģionos, lai iedzīvotājiem pieejamāki kļūtu dažāda veida veselības aprūpes pakalpojumi un slimnīcas sadarbotos savā starpā, nodrošinot nepieciešamos pakalpojumus pacientiem.</w:t>
            </w:r>
          </w:p>
          <w:p w14:paraId="37DBF6A8" w14:textId="4A7E695E" w:rsidR="0018419B" w:rsidRDefault="0018419B" w:rsidP="00CD3A26">
            <w:pPr>
              <w:pStyle w:val="naiskr"/>
              <w:spacing w:before="40" w:beforeAutospacing="0" w:after="40" w:afterAutospacing="0"/>
              <w:ind w:left="114" w:right="142" w:firstLine="280"/>
              <w:jc w:val="both"/>
            </w:pPr>
            <w:r>
              <w:t xml:space="preserve">Sadarbības teritorijas ietvaros ārstniecības iestādes varēs efektīvāk plānot nepieciešamo infrastruktūru un cilvēkresursus, nodrošinot ne tikai </w:t>
            </w:r>
            <w:r w:rsidRPr="00CD3A26">
              <w:rPr>
                <w:rFonts w:eastAsiaTheme="minorHAnsi"/>
              </w:rPr>
              <w:t>vienlīdzīgu</w:t>
            </w:r>
            <w:r>
              <w:t xml:space="preserve"> pakalpojumu pieejamību, bet arī vienlīdzīgu pakalpojumu kvalitāti, attīstot ilgtspējīgu un perspektīvu veselības aprūpes pakalpojumu sniegšanu.</w:t>
            </w:r>
          </w:p>
          <w:p w14:paraId="000183C6" w14:textId="77777777" w:rsidR="0018419B" w:rsidRDefault="0018419B" w:rsidP="00CD3A26">
            <w:pPr>
              <w:pStyle w:val="naiskr"/>
              <w:spacing w:before="40" w:beforeAutospacing="0" w:after="40" w:afterAutospacing="0"/>
              <w:ind w:left="114" w:right="142" w:firstLine="280"/>
              <w:jc w:val="both"/>
            </w:pPr>
            <w:r>
              <w:t xml:space="preserve">Papildus stacionāro veselības aprūpes pamata pakalpojumu pieejamībai, tiek stimulēta ambulatorās veselības aprūpes attīstība pie stacionārām ārstniecības iestādēm, kas ļauj gan uzlabot pakalpojumu kvalitāti, gan paaugstināt ārstniecības iestāžu resursu izmantošanas efektivitāti. Ambulatorās aprūpes attīstībai atbilstoši slimnīcu investīciju vajadzību analīzei būtisku ieguldījumu daļu (aptuveni 50 % no visiem ieguldījumiem) plānots novirzīt ambulatorās aprūpes attīstībai, gan telpu uzlabošanai, gan arī aprīkojuma iegādei. </w:t>
            </w:r>
          </w:p>
          <w:p w14:paraId="71A72F7D" w14:textId="0ECEF94A" w:rsidR="000D35C5" w:rsidRDefault="00CD3A26" w:rsidP="00CD3A26">
            <w:pPr>
              <w:pStyle w:val="naiskr"/>
              <w:spacing w:before="40" w:beforeAutospacing="0" w:after="40" w:afterAutospacing="0"/>
              <w:ind w:left="114" w:right="142" w:firstLine="280"/>
              <w:jc w:val="both"/>
            </w:pPr>
            <w:r>
              <w:t>Vienlaikus</w:t>
            </w:r>
            <w:r w:rsidR="0018419B">
              <w:t>, veicinot primārās veselības aprūpes pieejamību, tiek atbalstīta ģimenes ārstu prakšu infrastruktūras attīstība arī I un II līmeņa slimnīcās. Atbalstāmās ģimenes ārstu prakšu telpas, līdzīgi kā ambulatoro veselības aprūpes pakalpojumus sniegšana var atrasties arī citā adresē nekā stacionāro veselības aprūpes pakalpojumu sniegšana, savukārt visu pakalpojumu sniegšanu jānodrošina vienai juridiskajai personai vai arī juridiskā persona pie noteiktiem nosacījumiem var nodrošināt telpas citai juridiskai personai. Atbalsts ģimenes ārstiem un ambulatorai aprūpei veicina arī iznākuma rādītāja sasniegšanu, jo slimnīcā attīstītā ambulatorā daļa un katra ģimenes ārsta prakse SAM 9.3.2. iznākuma rādītāja aprēķinam tiek uzskaitīta kā atsevišķa ārstniecības iestāde.</w:t>
            </w:r>
          </w:p>
          <w:p w14:paraId="353E34CB" w14:textId="765F61BB" w:rsidR="00CD3A26" w:rsidRDefault="008175FB" w:rsidP="00CD3A26">
            <w:pPr>
              <w:pStyle w:val="naiskr"/>
              <w:spacing w:before="40" w:beforeAutospacing="0" w:after="40" w:afterAutospacing="0"/>
              <w:ind w:left="114" w:right="142" w:firstLine="280"/>
              <w:jc w:val="both"/>
            </w:pPr>
            <w:r w:rsidRPr="008175FB">
              <w:lastRenderedPageBreak/>
              <w:t xml:space="preserve">Atbilstoši veselības nozares plānošanas dokumentiem un SAM 9.3.2. trešās kārtas sākotnējam </w:t>
            </w:r>
            <w:proofErr w:type="spellStart"/>
            <w:r w:rsidRPr="008175FB">
              <w:t>izvērtējumam</w:t>
            </w:r>
            <w:proofErr w:type="spellEnd"/>
            <w:r w:rsidRPr="008175FB">
              <w:t xml:space="preserve"> projektu iesniegumu atlasi trešās kārtas ietvaros plānots uzsākt 2017.gada novembrī un pabeigt 2018.gadā vidū – pirms ir pieejama snieguma rezerve.</w:t>
            </w:r>
          </w:p>
          <w:p w14:paraId="7830F1A5" w14:textId="5D208F93" w:rsidR="0018419B" w:rsidRDefault="0018419B" w:rsidP="008575EC">
            <w:pPr>
              <w:pStyle w:val="ListParagraph"/>
              <w:widowControl w:val="0"/>
              <w:spacing w:before="120" w:after="120"/>
              <w:ind w:left="114" w:right="142"/>
              <w:contextualSpacing w:val="0"/>
              <w:jc w:val="both"/>
              <w:outlineLvl w:val="0"/>
            </w:pPr>
          </w:p>
          <w:p w14:paraId="4530DB6F" w14:textId="7BBA9A11" w:rsidR="00CD3A26" w:rsidRPr="00344DBA" w:rsidRDefault="00CD3A26" w:rsidP="00CD3A26">
            <w:pPr>
              <w:pStyle w:val="naiskr"/>
              <w:spacing w:before="40" w:beforeAutospacing="0" w:after="40" w:afterAutospacing="0"/>
              <w:ind w:left="114" w:right="142" w:firstLine="280"/>
              <w:jc w:val="both"/>
            </w:pPr>
            <w:r w:rsidRPr="00CD3A26">
              <w:rPr>
                <w:u w:val="single"/>
              </w:rPr>
              <w:t>SAM 9.3.2. mērķis</w:t>
            </w:r>
            <w:r w:rsidRPr="00CD3A26">
              <w:t xml:space="preserve"> ir uzlabot kvalitatīvu veselības aprūpes pakalpojumu pieejamību, jo īpaši sociālās, teritoriālās atstumtības un nabadzības riskam pakļautajiem iedzīvotājiem, attīstot veselības aprūpes infrastruktūru.</w:t>
            </w:r>
          </w:p>
          <w:p w14:paraId="66FF30A3" w14:textId="77777777" w:rsidR="001A3232" w:rsidRDefault="001A3232" w:rsidP="00CD3A26">
            <w:pPr>
              <w:pStyle w:val="naiskr"/>
              <w:spacing w:before="40" w:beforeAutospacing="0" w:after="40" w:afterAutospacing="0"/>
              <w:ind w:left="114" w:right="142" w:firstLine="280"/>
              <w:jc w:val="both"/>
            </w:pPr>
            <w:bookmarkStart w:id="9" w:name="_Toc413764300"/>
            <w:bookmarkStart w:id="10" w:name="_Toc435009059"/>
            <w:r w:rsidRPr="00CD3A26">
              <w:rPr>
                <w:u w:val="single"/>
              </w:rPr>
              <w:t>SAM 9.3.2. mērķa grupa</w:t>
            </w:r>
            <w:r>
              <w:t xml:space="preserve"> ir ārstniecības iestādes.</w:t>
            </w:r>
          </w:p>
          <w:p w14:paraId="24421EBA" w14:textId="77777777" w:rsidR="00103DFB" w:rsidRDefault="00103DFB" w:rsidP="001D4F72">
            <w:pPr>
              <w:pStyle w:val="naiskr"/>
              <w:spacing w:before="40" w:beforeAutospacing="0" w:after="40" w:afterAutospacing="0"/>
              <w:ind w:left="114" w:right="142" w:firstLine="280"/>
              <w:jc w:val="both"/>
              <w:rPr>
                <w:u w:val="single"/>
              </w:rPr>
            </w:pPr>
          </w:p>
          <w:p w14:paraId="182F3E0C" w14:textId="59476D8A" w:rsidR="001A3232" w:rsidRDefault="001A3232" w:rsidP="001D4F72">
            <w:pPr>
              <w:pStyle w:val="naiskr"/>
              <w:spacing w:before="40" w:beforeAutospacing="0" w:after="40" w:afterAutospacing="0"/>
              <w:ind w:left="114" w:right="142" w:firstLine="280"/>
              <w:jc w:val="both"/>
            </w:pPr>
            <w:r w:rsidRPr="001D4F72">
              <w:rPr>
                <w:u w:val="single"/>
              </w:rPr>
              <w:t>SAM 9.3.2.</w:t>
            </w:r>
            <w:r w:rsidR="001D4F72" w:rsidRPr="001D4F72">
              <w:rPr>
                <w:u w:val="single"/>
              </w:rPr>
              <w:t xml:space="preserve"> </w:t>
            </w:r>
            <w:r w:rsidRPr="001D4F72">
              <w:rPr>
                <w:u w:val="single"/>
              </w:rPr>
              <w:t>rādītāji</w:t>
            </w:r>
            <w:r w:rsidR="00AD05EB">
              <w:t>:</w:t>
            </w:r>
          </w:p>
          <w:p w14:paraId="676C0DB3" w14:textId="77777777" w:rsidR="00AD05EB" w:rsidRPr="00D47FA6" w:rsidRDefault="00AD05EB" w:rsidP="001D4F72">
            <w:pPr>
              <w:pStyle w:val="ListParagraph"/>
              <w:widowControl w:val="0"/>
              <w:numPr>
                <w:ilvl w:val="0"/>
                <w:numId w:val="8"/>
              </w:numPr>
              <w:ind w:right="133"/>
              <w:contextualSpacing w:val="0"/>
              <w:jc w:val="both"/>
              <w:outlineLvl w:val="0"/>
            </w:pPr>
            <w:r w:rsidRPr="00D47FA6">
              <w:t>līdz 2023.gada 31.decembrim</w:t>
            </w:r>
            <w:r w:rsidRPr="00E64655">
              <w:t xml:space="preserve"> rezultāta uzraudzības rādītājs – </w:t>
            </w:r>
            <w:r w:rsidRPr="00D47FA6">
              <w:t>ambulatoro apmeklējumu relatīvā skaita atšķirība starp iedzīvotājiem novadu teritorijās un lielajās pilsētās - apmeklējumu skaits 2,5 – 2,8.</w:t>
            </w:r>
          </w:p>
          <w:p w14:paraId="375686D6" w14:textId="77777777" w:rsidR="00AD05EB" w:rsidRPr="00E64655" w:rsidRDefault="00AD05EB" w:rsidP="001D4F72">
            <w:pPr>
              <w:pStyle w:val="ListParagraph"/>
              <w:widowControl w:val="0"/>
              <w:numPr>
                <w:ilvl w:val="0"/>
                <w:numId w:val="8"/>
              </w:numPr>
              <w:ind w:right="133"/>
              <w:contextualSpacing w:val="0"/>
              <w:jc w:val="both"/>
              <w:outlineLvl w:val="0"/>
            </w:pPr>
            <w:r w:rsidRPr="00D47FA6">
              <w:t>līdz 2023.gada 31.decembrim</w:t>
            </w:r>
            <w:r w:rsidRPr="00E64655">
              <w:t xml:space="preserve"> iznākuma uzraudzības rādītāji:</w:t>
            </w:r>
          </w:p>
          <w:p w14:paraId="0D7F8E6C" w14:textId="7A20864C" w:rsidR="00AD05EB" w:rsidRPr="00D47FA6" w:rsidRDefault="00AD05EB" w:rsidP="001D4F72">
            <w:pPr>
              <w:pStyle w:val="naiskr"/>
              <w:numPr>
                <w:ilvl w:val="2"/>
                <w:numId w:val="7"/>
              </w:numPr>
              <w:spacing w:before="40" w:beforeAutospacing="0" w:after="40" w:afterAutospacing="0"/>
              <w:ind w:left="1102" w:right="57"/>
              <w:jc w:val="both"/>
              <w:rPr>
                <w:bCs/>
              </w:rPr>
            </w:pPr>
            <w:r w:rsidRPr="00D47FA6">
              <w:rPr>
                <w:bCs/>
              </w:rPr>
              <w:t>uzlaboto ārstniecības iestāžu skaits, kurās attīstīta infrastruktūra veselības aprūpes pakalpojumu sniegšanai – 775 ārstniecības iestādes</w:t>
            </w:r>
            <w:r w:rsidR="00991614">
              <w:t xml:space="preserve"> (ņemot vērā SAM 9.2.3. ie</w:t>
            </w:r>
            <w:r w:rsidR="000F243B">
              <w:t>tvaros Pasaules Bankas realizētā</w:t>
            </w:r>
            <w:r w:rsidR="00991614">
              <w:t xml:space="preserve"> pētījuma rezultātus, ierosināts grozīt</w:t>
            </w:r>
            <w:r w:rsidR="00991614">
              <w:rPr>
                <w:bCs/>
              </w:rPr>
              <w:t xml:space="preserve">  darbības programmu un noteikt 606 ārstniecības iestādes)</w:t>
            </w:r>
            <w:r w:rsidR="001D4F72">
              <w:rPr>
                <w:bCs/>
              </w:rPr>
              <w:t xml:space="preserve">, </w:t>
            </w:r>
            <w:r w:rsidR="001D4F72" w:rsidRPr="001D4F72">
              <w:rPr>
                <w:bCs/>
              </w:rPr>
              <w:t xml:space="preserve">tai skaitā </w:t>
            </w:r>
            <w:r w:rsidR="001D4F72">
              <w:rPr>
                <w:bCs/>
              </w:rPr>
              <w:t xml:space="preserve">3. </w:t>
            </w:r>
            <w:r w:rsidR="001D4F72" w:rsidRPr="001D4F72">
              <w:rPr>
                <w:bCs/>
              </w:rPr>
              <w:t>projektu iesniegumu atlases kārtā vismaz 18 ārstniecības iestādes</w:t>
            </w:r>
            <w:r w:rsidRPr="00D47FA6">
              <w:rPr>
                <w:bCs/>
              </w:rPr>
              <w:t>;</w:t>
            </w:r>
          </w:p>
          <w:p w14:paraId="71876E11" w14:textId="6A09A94C" w:rsidR="00AD05EB" w:rsidRPr="00E64655" w:rsidRDefault="00AD05EB" w:rsidP="001D4F72">
            <w:pPr>
              <w:pStyle w:val="naiskr"/>
              <w:numPr>
                <w:ilvl w:val="2"/>
                <w:numId w:val="7"/>
              </w:numPr>
              <w:spacing w:before="40" w:beforeAutospacing="0" w:after="40" w:afterAutospacing="0"/>
              <w:ind w:left="1102" w:right="57"/>
              <w:jc w:val="both"/>
            </w:pPr>
            <w:r w:rsidRPr="00D47FA6">
              <w:rPr>
                <w:bCs/>
              </w:rPr>
              <w:t>iedzīvotāju skaits, kuriem ir pieejami uzlaboti veselības</w:t>
            </w:r>
            <w:r w:rsidRPr="00E64655">
              <w:t xml:space="preserve"> aprūpes pakalpojumi - 2 023 825 iedzīvotāji</w:t>
            </w:r>
            <w:r w:rsidR="00AE3C69">
              <w:t xml:space="preserve"> (ņemot vērā SAM 9.2.3. ietvaros Pasaules Bankas realizēto pētījuma rezultātus, ierosināts grozīt</w:t>
            </w:r>
            <w:r w:rsidR="00AE3C69">
              <w:rPr>
                <w:bCs/>
              </w:rPr>
              <w:t xml:space="preserve">  darbības programmu un noteikt </w:t>
            </w:r>
            <w:r w:rsidR="00AE3C69" w:rsidRPr="000F243B">
              <w:rPr>
                <w:bCs/>
              </w:rPr>
              <w:t>1 839</w:t>
            </w:r>
            <w:r w:rsidR="00AE3C69">
              <w:rPr>
                <w:bCs/>
              </w:rPr>
              <w:t> </w:t>
            </w:r>
            <w:r w:rsidR="00AE3C69" w:rsidRPr="000F243B">
              <w:rPr>
                <w:bCs/>
              </w:rPr>
              <w:t>598</w:t>
            </w:r>
            <w:r w:rsidR="00AE3C69">
              <w:rPr>
                <w:bCs/>
              </w:rPr>
              <w:t xml:space="preserve"> iedzīvotāji</w:t>
            </w:r>
            <w:r w:rsidR="00AE3C69" w:rsidRPr="00AE3C69">
              <w:rPr>
                <w:bCs/>
              </w:rPr>
              <w:t>)</w:t>
            </w:r>
            <w:r w:rsidRPr="00AE3C69">
              <w:rPr>
                <w:bCs/>
              </w:rPr>
              <w:t>;</w:t>
            </w:r>
          </w:p>
          <w:p w14:paraId="73968227" w14:textId="172A7316" w:rsidR="00AD05EB" w:rsidRPr="00D47FA6" w:rsidRDefault="00AD05EB" w:rsidP="001D4F72">
            <w:pPr>
              <w:pStyle w:val="ListParagraph"/>
              <w:widowControl w:val="0"/>
              <w:numPr>
                <w:ilvl w:val="0"/>
                <w:numId w:val="8"/>
              </w:numPr>
              <w:ind w:right="133"/>
              <w:contextualSpacing w:val="0"/>
              <w:jc w:val="both"/>
              <w:outlineLvl w:val="0"/>
            </w:pPr>
            <w:r w:rsidRPr="00D47FA6">
              <w:t>līdz 2018.gada 31.decembrim</w:t>
            </w:r>
            <w:r w:rsidRPr="00E64655">
              <w:t xml:space="preserve"> finanšu</w:t>
            </w:r>
            <w:r w:rsidRPr="00D47FA6">
              <w:t xml:space="preserve"> uzraudzības rādītājs –sertificēti attiecināmie izdevumi 46 799 872 </w:t>
            </w:r>
            <w:proofErr w:type="spellStart"/>
            <w:r w:rsidRPr="005548EA">
              <w:rPr>
                <w:i/>
              </w:rPr>
              <w:t>euro</w:t>
            </w:r>
            <w:proofErr w:type="spellEnd"/>
            <w:r w:rsidRPr="00D47FA6">
              <w:t xml:space="preserve"> apmērā</w:t>
            </w:r>
            <w:r w:rsidR="00AE3C69">
              <w:t xml:space="preserve"> (ņemot vērā SAM 9.2.3. ietvaros Pasaules Bankas realizēto pētījuma rezultātus, ierosināts grozīt</w:t>
            </w:r>
            <w:r w:rsidR="00AE3C69">
              <w:rPr>
                <w:bCs/>
              </w:rPr>
              <w:t xml:space="preserve">  darbības programmu un noteikt </w:t>
            </w:r>
            <w:r w:rsidR="00AE3C69" w:rsidRPr="000F243B">
              <w:t>7 796</w:t>
            </w:r>
            <w:r w:rsidR="00AE3C69">
              <w:t> </w:t>
            </w:r>
            <w:r w:rsidR="00AE3C69" w:rsidRPr="000F243B">
              <w:t>118</w:t>
            </w:r>
            <w:r w:rsidR="00AE3C69">
              <w:t xml:space="preserve"> </w:t>
            </w:r>
            <w:proofErr w:type="spellStart"/>
            <w:r w:rsidR="00AE3C69" w:rsidRPr="000F243B">
              <w:rPr>
                <w:i/>
              </w:rPr>
              <w:t>euro</w:t>
            </w:r>
            <w:proofErr w:type="spellEnd"/>
            <w:r w:rsidR="00AE3C69" w:rsidRPr="00AE3C69">
              <w:rPr>
                <w:bCs/>
              </w:rPr>
              <w:t>)</w:t>
            </w:r>
            <w:r w:rsidRPr="00D47FA6">
              <w:t>.</w:t>
            </w:r>
          </w:p>
          <w:p w14:paraId="191856FD" w14:textId="21133FF4" w:rsidR="00AD05EB" w:rsidRDefault="00AD05EB" w:rsidP="001D4F72">
            <w:pPr>
              <w:pStyle w:val="naiskr"/>
              <w:spacing w:before="40" w:beforeAutospacing="0" w:after="40" w:afterAutospacing="0"/>
              <w:ind w:left="114" w:right="142" w:firstLine="280"/>
              <w:jc w:val="both"/>
            </w:pPr>
            <w:r w:rsidRPr="00E64655">
              <w:rPr>
                <w:bCs/>
                <w:spacing w:val="-2"/>
              </w:rPr>
              <w:t>Iznākuma un rezultātu rādītāju pamatojums, uzskaites apraksts noteikts Rādītāju pasē</w:t>
            </w:r>
            <w:r w:rsidRPr="00E64655">
              <w:t xml:space="preserve">, kas tiek pievienota  Darbības </w:t>
            </w:r>
            <w:r w:rsidRPr="00E64655">
              <w:rPr>
                <w:bCs/>
              </w:rPr>
              <w:t>programmai</w:t>
            </w:r>
            <w:r w:rsidRPr="00E64655">
              <w:t xml:space="preserve"> “</w:t>
            </w:r>
            <w:r w:rsidRPr="00E64655">
              <w:rPr>
                <w:i/>
              </w:rPr>
              <w:t>Izaugsme un nodarbinātība</w:t>
            </w:r>
            <w:r w:rsidRPr="00E64655">
              <w:t>”.</w:t>
            </w:r>
          </w:p>
          <w:p w14:paraId="7745C965" w14:textId="77777777" w:rsidR="00103DFB" w:rsidRDefault="00103DFB" w:rsidP="001D4F72">
            <w:pPr>
              <w:pStyle w:val="naiskr"/>
              <w:spacing w:before="40" w:beforeAutospacing="0" w:after="40" w:afterAutospacing="0"/>
              <w:ind w:left="114" w:right="142" w:firstLine="280"/>
              <w:jc w:val="both"/>
              <w:rPr>
                <w:u w:val="single"/>
              </w:rPr>
            </w:pPr>
          </w:p>
          <w:p w14:paraId="174F79EB" w14:textId="2BBFC719" w:rsidR="001D4F72" w:rsidRDefault="001D4F72" w:rsidP="001D4F72">
            <w:pPr>
              <w:pStyle w:val="naiskr"/>
              <w:spacing w:before="40" w:beforeAutospacing="0" w:after="40" w:afterAutospacing="0"/>
              <w:ind w:left="114" w:right="142" w:firstLine="280"/>
              <w:jc w:val="both"/>
            </w:pPr>
            <w:r w:rsidRPr="00CD3A26">
              <w:rPr>
                <w:u w:val="single"/>
              </w:rPr>
              <w:t xml:space="preserve">SAM 9.3.2. </w:t>
            </w:r>
            <w:r>
              <w:rPr>
                <w:u w:val="single"/>
              </w:rPr>
              <w:t xml:space="preserve"> plānotais</w:t>
            </w:r>
            <w:r w:rsidRPr="004C3B2A">
              <w:rPr>
                <w:u w:val="single"/>
              </w:rPr>
              <w:t xml:space="preserve"> </w:t>
            </w:r>
            <w:r w:rsidRPr="00CD3A26">
              <w:rPr>
                <w:u w:val="single"/>
              </w:rPr>
              <w:t>finansējums</w:t>
            </w:r>
            <w:r>
              <w:t xml:space="preserve"> ir 194 364 718 </w:t>
            </w:r>
            <w:proofErr w:type="spellStart"/>
            <w:r w:rsidRPr="00AF3BBF">
              <w:rPr>
                <w:i/>
              </w:rPr>
              <w:t>euro</w:t>
            </w:r>
            <w:proofErr w:type="spellEnd"/>
            <w:r>
              <w:t>, tai skaitā:</w:t>
            </w:r>
          </w:p>
          <w:p w14:paraId="5F04E64A" w14:textId="77777777" w:rsidR="001D4F72" w:rsidRPr="006E5091" w:rsidRDefault="001D4F72" w:rsidP="001D4F72">
            <w:pPr>
              <w:pStyle w:val="ListParagraph"/>
              <w:widowControl w:val="0"/>
              <w:numPr>
                <w:ilvl w:val="0"/>
                <w:numId w:val="8"/>
              </w:numPr>
              <w:ind w:right="133"/>
              <w:contextualSpacing w:val="0"/>
              <w:jc w:val="both"/>
              <w:outlineLvl w:val="0"/>
            </w:pPr>
            <w:r>
              <w:t xml:space="preserve">ERAF finansējums 152 136 253  </w:t>
            </w:r>
            <w:r w:rsidRPr="00AF3BBF">
              <w:rPr>
                <w:i/>
              </w:rPr>
              <w:t xml:space="preserve"> </w:t>
            </w:r>
            <w:proofErr w:type="spellStart"/>
            <w:r w:rsidRPr="00AF3BBF">
              <w:rPr>
                <w:i/>
              </w:rPr>
              <w:t>euro</w:t>
            </w:r>
            <w:proofErr w:type="spellEnd"/>
            <w:r>
              <w:t>;</w:t>
            </w:r>
          </w:p>
          <w:p w14:paraId="5A038E61" w14:textId="77777777" w:rsidR="001D4F72" w:rsidRDefault="001D4F72" w:rsidP="001D4F72">
            <w:pPr>
              <w:pStyle w:val="ListParagraph"/>
              <w:widowControl w:val="0"/>
              <w:numPr>
                <w:ilvl w:val="0"/>
                <w:numId w:val="8"/>
              </w:numPr>
              <w:ind w:right="133"/>
              <w:contextualSpacing w:val="0"/>
              <w:jc w:val="both"/>
              <w:outlineLvl w:val="0"/>
            </w:pPr>
            <w:r>
              <w:t xml:space="preserve">valsts budžeta nacionālais publiskais finansējums </w:t>
            </w:r>
            <w:r w:rsidRPr="006E5091">
              <w:t>31 580</w:t>
            </w:r>
            <w:r>
              <w:t> </w:t>
            </w:r>
            <w:r w:rsidRPr="006E5091">
              <w:t>855</w:t>
            </w:r>
            <w:r>
              <w:t xml:space="preserve"> </w:t>
            </w:r>
            <w:r w:rsidRPr="00AF3BBF">
              <w:rPr>
                <w:i/>
              </w:rPr>
              <w:t xml:space="preserve"> </w:t>
            </w:r>
            <w:proofErr w:type="spellStart"/>
            <w:r w:rsidRPr="00AF3BBF">
              <w:rPr>
                <w:i/>
              </w:rPr>
              <w:t>euro</w:t>
            </w:r>
            <w:proofErr w:type="spellEnd"/>
            <w:r>
              <w:t xml:space="preserve"> (tai skaitā </w:t>
            </w:r>
            <w:r w:rsidRPr="00342C23">
              <w:t>15</w:t>
            </w:r>
            <w:r>
              <w:t> </w:t>
            </w:r>
            <w:r w:rsidRPr="00342C23">
              <w:t>380</w:t>
            </w:r>
            <w:r>
              <w:t> </w:t>
            </w:r>
            <w:r w:rsidRPr="00342C23">
              <w:t xml:space="preserve">890 </w:t>
            </w:r>
            <w:r w:rsidRPr="00AF3BBF">
              <w:rPr>
                <w:i/>
              </w:rPr>
              <w:t xml:space="preserve"> </w:t>
            </w:r>
            <w:proofErr w:type="spellStart"/>
            <w:r w:rsidRPr="00AF3BBF">
              <w:rPr>
                <w:i/>
              </w:rPr>
              <w:t>euro</w:t>
            </w:r>
            <w:proofErr w:type="spellEnd"/>
            <w:r w:rsidRPr="00342C23">
              <w:t xml:space="preserve"> no valsts</w:t>
            </w:r>
            <w:r w:rsidRPr="006E5091">
              <w:t xml:space="preserve"> </w:t>
            </w:r>
            <w:r w:rsidRPr="00342C23">
              <w:t xml:space="preserve">budžeta, palielinot </w:t>
            </w:r>
            <w:r>
              <w:t>Lielā projekta nacionālo publisko līdzfinansējumu,</w:t>
            </w:r>
            <w:r w:rsidRPr="003034BB" w:rsidDel="00446579">
              <w:t xml:space="preserve"> </w:t>
            </w:r>
            <w:r>
              <w:t>atbilstoši Ministru Kabineta 2016.gada 9.augusta protokola Nr.39 45.§ 3.2.apakšpunkta lēmumam);</w:t>
            </w:r>
          </w:p>
          <w:p w14:paraId="557A15D9" w14:textId="77777777" w:rsidR="001D4F72" w:rsidRDefault="001D4F72" w:rsidP="001D4F72">
            <w:pPr>
              <w:pStyle w:val="ListParagraph"/>
              <w:widowControl w:val="0"/>
              <w:numPr>
                <w:ilvl w:val="0"/>
                <w:numId w:val="8"/>
              </w:numPr>
              <w:ind w:right="133"/>
              <w:contextualSpacing w:val="0"/>
              <w:jc w:val="both"/>
              <w:outlineLvl w:val="0"/>
            </w:pPr>
            <w:r>
              <w:t xml:space="preserve">privātais nacionālais finansējums </w:t>
            </w:r>
            <w:r w:rsidRPr="006E5091">
              <w:t>10 647</w:t>
            </w:r>
            <w:r>
              <w:t> </w:t>
            </w:r>
            <w:r w:rsidRPr="006E5091">
              <w:t>610</w:t>
            </w:r>
            <w:r>
              <w:t xml:space="preserve"> </w:t>
            </w:r>
            <w:r w:rsidRPr="00AF3BBF">
              <w:rPr>
                <w:i/>
              </w:rPr>
              <w:t xml:space="preserve"> </w:t>
            </w:r>
            <w:proofErr w:type="spellStart"/>
            <w:r w:rsidRPr="00AF3BBF">
              <w:rPr>
                <w:i/>
              </w:rPr>
              <w:t>euro</w:t>
            </w:r>
            <w:proofErr w:type="spellEnd"/>
            <w:r>
              <w:t>.</w:t>
            </w:r>
          </w:p>
          <w:p w14:paraId="47A51447" w14:textId="77777777" w:rsidR="001D4F72" w:rsidRDefault="001D4F72" w:rsidP="001D4F72">
            <w:pPr>
              <w:pStyle w:val="naiskr"/>
              <w:spacing w:before="40" w:beforeAutospacing="0" w:after="40" w:afterAutospacing="0"/>
              <w:ind w:left="114" w:right="142" w:firstLine="280"/>
              <w:jc w:val="both"/>
            </w:pPr>
            <w:r>
              <w:t xml:space="preserve"> </w:t>
            </w:r>
            <w:r w:rsidRPr="00CD3A26">
              <w:rPr>
                <w:u w:val="single"/>
              </w:rPr>
              <w:t xml:space="preserve">SAM 9.3.2. </w:t>
            </w:r>
            <w:r w:rsidRPr="004C3B2A">
              <w:rPr>
                <w:u w:val="single"/>
              </w:rPr>
              <w:t xml:space="preserve">3.kārtas </w:t>
            </w:r>
            <w:r>
              <w:rPr>
                <w:u w:val="single"/>
              </w:rPr>
              <w:t>plānotais</w:t>
            </w:r>
            <w:r w:rsidRPr="004C3B2A">
              <w:rPr>
                <w:u w:val="single"/>
              </w:rPr>
              <w:t xml:space="preserve"> finansējums</w:t>
            </w:r>
            <w:r>
              <w:t xml:space="preserve"> ir 15 828 463 </w:t>
            </w:r>
            <w:r w:rsidRPr="00AF3BBF">
              <w:rPr>
                <w:i/>
              </w:rPr>
              <w:t xml:space="preserve"> </w:t>
            </w:r>
            <w:proofErr w:type="spellStart"/>
            <w:r w:rsidRPr="00AF3BBF">
              <w:rPr>
                <w:i/>
              </w:rPr>
              <w:t>euro</w:t>
            </w:r>
            <w:proofErr w:type="spellEnd"/>
            <w:r>
              <w:t>, tai skaitā:</w:t>
            </w:r>
          </w:p>
          <w:p w14:paraId="2307B798" w14:textId="77777777" w:rsidR="001D4F72" w:rsidRDefault="001D4F72" w:rsidP="001D4F72">
            <w:pPr>
              <w:pStyle w:val="ListParagraph"/>
              <w:widowControl w:val="0"/>
              <w:numPr>
                <w:ilvl w:val="0"/>
                <w:numId w:val="8"/>
              </w:numPr>
              <w:ind w:right="133"/>
              <w:contextualSpacing w:val="0"/>
              <w:jc w:val="both"/>
              <w:outlineLvl w:val="0"/>
            </w:pPr>
            <w:r>
              <w:lastRenderedPageBreak/>
              <w:t xml:space="preserve">ERAF finansējums 13 454 193 </w:t>
            </w:r>
            <w:r w:rsidRPr="00AF3BBF">
              <w:rPr>
                <w:i/>
              </w:rPr>
              <w:t xml:space="preserve"> </w:t>
            </w:r>
            <w:proofErr w:type="spellStart"/>
            <w:r w:rsidRPr="00AF3BBF">
              <w:rPr>
                <w:i/>
              </w:rPr>
              <w:t>euro</w:t>
            </w:r>
            <w:proofErr w:type="spellEnd"/>
            <w:r>
              <w:t>;</w:t>
            </w:r>
          </w:p>
          <w:p w14:paraId="7A1B06DA" w14:textId="77777777" w:rsidR="001D4F72" w:rsidRDefault="001D4F72" w:rsidP="001D4F72">
            <w:pPr>
              <w:pStyle w:val="ListParagraph"/>
              <w:widowControl w:val="0"/>
              <w:numPr>
                <w:ilvl w:val="0"/>
                <w:numId w:val="8"/>
              </w:numPr>
              <w:ind w:right="133"/>
              <w:contextualSpacing w:val="0"/>
              <w:jc w:val="both"/>
              <w:outlineLvl w:val="0"/>
            </w:pPr>
            <w:r>
              <w:t xml:space="preserve">valsts budžeta nacionālais publiskais finansējums 1 424 561 </w:t>
            </w:r>
            <w:r w:rsidRPr="00AF3BBF">
              <w:rPr>
                <w:i/>
              </w:rPr>
              <w:t xml:space="preserve"> </w:t>
            </w:r>
            <w:proofErr w:type="spellStart"/>
            <w:r w:rsidRPr="00AF3BBF">
              <w:rPr>
                <w:i/>
              </w:rPr>
              <w:t>euro</w:t>
            </w:r>
            <w:proofErr w:type="spellEnd"/>
            <w:r>
              <w:t>;</w:t>
            </w:r>
          </w:p>
          <w:p w14:paraId="79E2C1B8" w14:textId="77777777" w:rsidR="001D4F72" w:rsidRDefault="001D4F72" w:rsidP="001D4F72">
            <w:pPr>
              <w:pStyle w:val="ListParagraph"/>
              <w:widowControl w:val="0"/>
              <w:numPr>
                <w:ilvl w:val="0"/>
                <w:numId w:val="8"/>
              </w:numPr>
              <w:ind w:right="133"/>
              <w:contextualSpacing w:val="0"/>
              <w:jc w:val="both"/>
              <w:outlineLvl w:val="0"/>
            </w:pPr>
            <w:r>
              <w:t xml:space="preserve">privātais finansējums 949 709 </w:t>
            </w:r>
            <w:r w:rsidRPr="00AF3BBF">
              <w:rPr>
                <w:i/>
              </w:rPr>
              <w:t xml:space="preserve"> </w:t>
            </w:r>
            <w:proofErr w:type="spellStart"/>
            <w:r w:rsidRPr="00AF3BBF">
              <w:rPr>
                <w:i/>
              </w:rPr>
              <w:t>euro</w:t>
            </w:r>
            <w:proofErr w:type="spellEnd"/>
            <w:r>
              <w:t>.</w:t>
            </w:r>
          </w:p>
          <w:p w14:paraId="2A7CD87B" w14:textId="594483F8" w:rsidR="00103DFB" w:rsidRDefault="00103DFB" w:rsidP="001D4F72">
            <w:pPr>
              <w:pStyle w:val="naiskr"/>
              <w:spacing w:before="40" w:beforeAutospacing="0" w:after="40" w:afterAutospacing="0"/>
              <w:ind w:left="114" w:right="142" w:firstLine="280"/>
              <w:jc w:val="both"/>
            </w:pPr>
          </w:p>
          <w:p w14:paraId="000F855C" w14:textId="0328D402" w:rsidR="005E2ED3" w:rsidRPr="00A90C6B" w:rsidRDefault="00E90173" w:rsidP="005E2ED3">
            <w:pPr>
              <w:pStyle w:val="naiskr"/>
              <w:spacing w:before="40" w:beforeAutospacing="0" w:after="40" w:afterAutospacing="0"/>
              <w:ind w:left="114" w:right="142" w:firstLine="280"/>
              <w:jc w:val="both"/>
            </w:pPr>
            <w:r w:rsidRPr="00CD3A26">
              <w:rPr>
                <w:u w:val="single"/>
              </w:rPr>
              <w:t>SAM 9.3.2.</w:t>
            </w:r>
            <w:r>
              <w:rPr>
                <w:u w:val="single"/>
              </w:rPr>
              <w:t xml:space="preserve"> 3.</w:t>
            </w:r>
            <w:r w:rsidRPr="00E90173">
              <w:rPr>
                <w:u w:val="single"/>
              </w:rPr>
              <w:t>kārta tiek īstenota ierobežotas projektu iesniegumu atlases (IPIA) veidā</w:t>
            </w:r>
            <w:r w:rsidRPr="005E2ED3">
              <w:rPr>
                <w:u w:val="single"/>
              </w:rPr>
              <w:t>.</w:t>
            </w:r>
            <w:r w:rsidR="005E2ED3" w:rsidRPr="005E2ED3">
              <w:rPr>
                <w:u w:val="single"/>
              </w:rPr>
              <w:t xml:space="preserve"> Projektus īsteno saskaņā ar vienošanos par projekta īstenošanu, bet ne ilgāk kā līdz 2023. gada 31. decembrim</w:t>
            </w:r>
            <w:r w:rsidR="005E2ED3" w:rsidRPr="004112D7">
              <w:t>.</w:t>
            </w:r>
          </w:p>
          <w:p w14:paraId="2CE4A4E7" w14:textId="77777777" w:rsidR="005E2ED3" w:rsidRDefault="005E2ED3" w:rsidP="00E90173">
            <w:pPr>
              <w:pStyle w:val="naiskr"/>
              <w:spacing w:before="40" w:beforeAutospacing="0" w:after="40" w:afterAutospacing="0"/>
              <w:ind w:left="114" w:right="142" w:firstLine="280"/>
              <w:jc w:val="both"/>
            </w:pPr>
          </w:p>
          <w:p w14:paraId="6AA927E6" w14:textId="379EF6E9" w:rsidR="00103DFB" w:rsidRDefault="00103DFB" w:rsidP="001D4F72">
            <w:pPr>
              <w:pStyle w:val="naiskr"/>
              <w:spacing w:before="40" w:beforeAutospacing="0" w:after="40" w:afterAutospacing="0"/>
              <w:ind w:left="114" w:right="142" w:firstLine="280"/>
              <w:jc w:val="both"/>
            </w:pPr>
            <w:r w:rsidRPr="00CD3A26">
              <w:rPr>
                <w:u w:val="single"/>
              </w:rPr>
              <w:t>SAM 9.3.2.</w:t>
            </w:r>
            <w:r>
              <w:rPr>
                <w:u w:val="single"/>
              </w:rPr>
              <w:t xml:space="preserve"> 3.kārtas finansējuma saņēmēji</w:t>
            </w:r>
            <w:r w:rsidRPr="00103DFB">
              <w:t>:</w:t>
            </w:r>
          </w:p>
          <w:p w14:paraId="3397638B" w14:textId="4D0161E8" w:rsidR="00103DFB" w:rsidRDefault="00103DFB" w:rsidP="00103DFB">
            <w:pPr>
              <w:pStyle w:val="ListParagraph"/>
              <w:widowControl w:val="0"/>
              <w:numPr>
                <w:ilvl w:val="0"/>
                <w:numId w:val="8"/>
              </w:numPr>
              <w:ind w:right="133"/>
              <w:contextualSpacing w:val="0"/>
              <w:jc w:val="both"/>
              <w:outlineLvl w:val="0"/>
            </w:pPr>
            <w:r w:rsidRPr="00103DFB">
              <w:rPr>
                <w:color w:val="212121"/>
              </w:rPr>
              <w:t xml:space="preserve">I vai II līmeņa slimnīca vai </w:t>
            </w:r>
            <w:r>
              <w:rPr>
                <w:color w:val="212121"/>
              </w:rPr>
              <w:t xml:space="preserve">ārstniecības iestāde, kurā ir steidzamās </w:t>
            </w:r>
            <w:r w:rsidRPr="00103DFB">
              <w:t>medicīniskās</w:t>
            </w:r>
            <w:r>
              <w:rPr>
                <w:color w:val="212121"/>
              </w:rPr>
              <w:t xml:space="preserve"> palīdzības punkts</w:t>
            </w:r>
            <w:r>
              <w:t>;</w:t>
            </w:r>
          </w:p>
          <w:p w14:paraId="4915E682" w14:textId="796BE8E0" w:rsidR="00103DFB" w:rsidRDefault="00103DFB" w:rsidP="00B86CEC">
            <w:pPr>
              <w:pStyle w:val="ListParagraph"/>
              <w:widowControl w:val="0"/>
              <w:numPr>
                <w:ilvl w:val="0"/>
                <w:numId w:val="8"/>
              </w:numPr>
              <w:ind w:right="133"/>
              <w:contextualSpacing w:val="0"/>
              <w:jc w:val="both"/>
              <w:outlineLvl w:val="0"/>
            </w:pPr>
            <w:r w:rsidRPr="00103DFB">
              <w:rPr>
                <w:color w:val="212121"/>
              </w:rPr>
              <w:t>I</w:t>
            </w:r>
            <w:r>
              <w:rPr>
                <w:color w:val="212121"/>
              </w:rPr>
              <w:t>II</w:t>
            </w:r>
            <w:r w:rsidRPr="00103DFB">
              <w:rPr>
                <w:color w:val="212121"/>
              </w:rPr>
              <w:t xml:space="preserve"> vai I</w:t>
            </w:r>
            <w:r>
              <w:rPr>
                <w:color w:val="212121"/>
              </w:rPr>
              <w:t>V</w:t>
            </w:r>
            <w:r w:rsidRPr="00103DFB">
              <w:rPr>
                <w:color w:val="212121"/>
              </w:rPr>
              <w:t xml:space="preserve"> līmeņa slimnīca</w:t>
            </w:r>
            <w:r w:rsidR="00B86CEC">
              <w:rPr>
                <w:color w:val="212121"/>
              </w:rPr>
              <w:t xml:space="preserve">, </w:t>
            </w:r>
            <w:r w:rsidR="00B86CEC" w:rsidRPr="00B86CEC">
              <w:rPr>
                <w:color w:val="212121"/>
              </w:rPr>
              <w:t>kurai pievienota</w:t>
            </w:r>
            <w:r w:rsidR="00B86CEC" w:rsidRPr="00103DFB">
              <w:rPr>
                <w:color w:val="212121"/>
              </w:rPr>
              <w:t xml:space="preserve"> I vai II līmeņa slimnīca vai </w:t>
            </w:r>
            <w:r w:rsidR="00B86CEC">
              <w:rPr>
                <w:color w:val="212121"/>
              </w:rPr>
              <w:t xml:space="preserve">ārstniecības iestāde, kurā ir steidzamās </w:t>
            </w:r>
            <w:r w:rsidR="00B86CEC" w:rsidRPr="00103DFB">
              <w:t>medicīniskās</w:t>
            </w:r>
            <w:r w:rsidR="00B86CEC">
              <w:rPr>
                <w:color w:val="212121"/>
              </w:rPr>
              <w:t xml:space="preserve"> palīdzības punkts.</w:t>
            </w:r>
          </w:p>
          <w:p w14:paraId="259F53C8" w14:textId="77777777" w:rsidR="00103DFB" w:rsidRDefault="00103DFB" w:rsidP="001D4F72">
            <w:pPr>
              <w:pStyle w:val="naiskr"/>
              <w:spacing w:before="40" w:beforeAutospacing="0" w:after="40" w:afterAutospacing="0"/>
              <w:ind w:left="114" w:right="142" w:firstLine="280"/>
              <w:jc w:val="both"/>
            </w:pPr>
          </w:p>
          <w:p w14:paraId="0B2E98AC" w14:textId="1D7D7C47" w:rsidR="001D4F72" w:rsidRDefault="001D4F72" w:rsidP="001D4F72">
            <w:pPr>
              <w:pStyle w:val="naiskr"/>
              <w:spacing w:before="40" w:beforeAutospacing="0" w:after="40" w:afterAutospacing="0"/>
              <w:ind w:left="114" w:right="142" w:firstLine="280"/>
              <w:jc w:val="both"/>
            </w:pPr>
            <w:r w:rsidRPr="008175FB">
              <w:t>Saskaņā ar Regulu Nr.1303/2013 katram prioritārajam virzienam jāveido snieguma ietvars, kurā iekļaujami iznākuma un finanšu rādītāji, un attiecīgi  snieguma ietvarā noteikto nosacījumu izpildei jāplāno snieguma rezerve, kas būs pieejama tikai pēc snieguma rādītāju sasniegšanas – ne agrāk kā 2019.gadā. Veselības ministrija ir noteikusi snieguma ietvaru darbības programmas “</w:t>
            </w:r>
            <w:r w:rsidRPr="008175FB">
              <w:rPr>
                <w:i/>
              </w:rPr>
              <w:t>Izaugsme un nodarbinātība</w:t>
            </w:r>
            <w:r w:rsidRPr="008175FB">
              <w:t>” devītā prioritārā virziena “</w:t>
            </w:r>
            <w:r w:rsidRPr="008175FB">
              <w:rPr>
                <w:i/>
              </w:rPr>
              <w:t>Sociālā iekļaušana un nabadzības apkarošana</w:t>
            </w:r>
            <w:r w:rsidRPr="008175FB">
              <w:t xml:space="preserve">” Veselības ministrijas administrējamajiem </w:t>
            </w:r>
            <w:r>
              <w:t>specifiskiem atbalsta mērķiem</w:t>
            </w:r>
            <w:r w:rsidRPr="008175FB">
              <w:t xml:space="preserve">, tai skaitā snieguma rezerves apjomu Eiropas Sociālā fonda </w:t>
            </w:r>
            <w:r>
              <w:t>ietvaros</w:t>
            </w:r>
            <w:r w:rsidRPr="008175FB">
              <w:t xml:space="preserve"> 5</w:t>
            </w:r>
            <w:r>
              <w:t> </w:t>
            </w:r>
            <w:r w:rsidRPr="008175FB">
              <w:t>767</w:t>
            </w:r>
            <w:r>
              <w:t> </w:t>
            </w:r>
            <w:r w:rsidRPr="008175FB">
              <w:t xml:space="preserve">248 </w:t>
            </w:r>
            <w:proofErr w:type="spellStart"/>
            <w:r w:rsidRPr="008175FB">
              <w:rPr>
                <w:i/>
              </w:rPr>
              <w:t>euro</w:t>
            </w:r>
            <w:proofErr w:type="spellEnd"/>
            <w:r w:rsidRPr="008175FB">
              <w:t xml:space="preserve"> apmērā un Eiropas Reģionālās attīstības fonda </w:t>
            </w:r>
            <w:r>
              <w:t xml:space="preserve">ietveros </w:t>
            </w:r>
            <w:r w:rsidRPr="008175FB">
              <w:t>1</w:t>
            </w:r>
            <w:r w:rsidR="00D277E7">
              <w:t>0</w:t>
            </w:r>
            <w:r>
              <w:t> </w:t>
            </w:r>
            <w:r w:rsidR="00D277E7">
              <w:t>917</w:t>
            </w:r>
            <w:r>
              <w:t> </w:t>
            </w:r>
            <w:r w:rsidR="00D277E7">
              <w:t>162</w:t>
            </w:r>
            <w:r w:rsidRPr="008175FB">
              <w:t xml:space="preserve"> </w:t>
            </w:r>
            <w:proofErr w:type="spellStart"/>
            <w:r w:rsidRPr="008175FB">
              <w:rPr>
                <w:i/>
              </w:rPr>
              <w:t>euro</w:t>
            </w:r>
            <w:proofErr w:type="spellEnd"/>
            <w:r w:rsidRPr="008175FB">
              <w:t xml:space="preserve"> apmērā.</w:t>
            </w:r>
          </w:p>
          <w:p w14:paraId="15A3B675" w14:textId="77777777" w:rsidR="001D4F72" w:rsidRDefault="001D4F72" w:rsidP="001D4F72">
            <w:pPr>
              <w:pStyle w:val="naiskr"/>
              <w:spacing w:before="40" w:beforeAutospacing="0" w:after="40" w:afterAutospacing="0"/>
              <w:ind w:left="114" w:right="142" w:firstLine="280"/>
              <w:jc w:val="both"/>
            </w:pPr>
            <w:r>
              <w:t>S</w:t>
            </w:r>
            <w:r w:rsidRPr="008175FB">
              <w:t xml:space="preserve">nieguma rezerve Eiropas Reģionālās attīstības fonda ietvaros tika ieplānota pilnā apmērā SAM 9.3.2. </w:t>
            </w:r>
            <w:r>
              <w:t>3.</w:t>
            </w:r>
            <w:r w:rsidRPr="008175FB">
              <w:t>pr</w:t>
            </w:r>
            <w:r>
              <w:t>ojektu iesniegumu atlases kārtā</w:t>
            </w:r>
            <w:r w:rsidRPr="008175FB">
              <w:t xml:space="preserve">. Atbilstoši veselības nozares plānošanas dokumentiem un SAM 9.3.2. </w:t>
            </w:r>
            <w:r>
              <w:t>3.</w:t>
            </w:r>
            <w:r w:rsidRPr="008175FB">
              <w:t xml:space="preserve"> kārtas sākotnējam </w:t>
            </w:r>
            <w:r>
              <w:t>no</w:t>
            </w:r>
            <w:r w:rsidRPr="008175FB">
              <w:t>vērtējumam projektu iesniegumu atlasi trešās kārtas ietvaros plānots uzsākt 2017.gada novembrī un pabeigt 2018.gadā vidū – pirms ir pieejama snieguma rezerve.</w:t>
            </w:r>
          </w:p>
          <w:p w14:paraId="449B7448" w14:textId="77777777" w:rsidR="001D4F72" w:rsidRDefault="001D4F72" w:rsidP="001D4F72">
            <w:pPr>
              <w:pStyle w:val="naiskr"/>
              <w:spacing w:before="40" w:beforeAutospacing="0" w:after="40" w:afterAutospacing="0"/>
              <w:ind w:left="114" w:right="142" w:firstLine="280"/>
              <w:jc w:val="both"/>
            </w:pPr>
            <w:r>
              <w:t>Veselības ministrija ir izskatījusi iespēju piesaistīt SAM 9.3.2. trešajai projektu iesniegumu atlases kārtai veselības nozares valsts budžeta finansējumu, savukārt, ņemot vērā, ka šobrīd esošais veselības nozares valsts budžeta finansējums ir ierobežots un nekompensē pat visas nepieciešamās veselības aprūpes pakalpojumu sniegšanas izmaksas, papildus līdzekļu piešķiršana no Veselības ministrijas kopējā budžeta SAM 9.3.2. 3. projektu iesniegumu atlases kārtas projektiem nav iespējama.</w:t>
            </w:r>
          </w:p>
          <w:p w14:paraId="1AC8B677" w14:textId="77777777" w:rsidR="001D4F72" w:rsidRDefault="001D4F72" w:rsidP="001D4F72">
            <w:pPr>
              <w:pStyle w:val="naiskr"/>
              <w:spacing w:before="40" w:beforeAutospacing="0" w:after="40" w:afterAutospacing="0"/>
              <w:ind w:left="114" w:right="142" w:firstLine="280"/>
              <w:jc w:val="both"/>
            </w:pPr>
            <w:r>
              <w:t xml:space="preserve">Tika izvērtēta arī iespēja pārdalīt daļu no SAM 9.3.2. snieguma rezerves uz SAM 9.3.2. 4. projektu iesniegumu atlases kārtu, kuras kopējais attiecināmais finansējums ir 4 476 375 </w:t>
            </w:r>
            <w:proofErr w:type="spellStart"/>
            <w:r>
              <w:t>euro</w:t>
            </w:r>
            <w:proofErr w:type="spellEnd"/>
            <w:r>
              <w:t>, savukārt secināts, ka 4. kārtas ietvaros paredzēts atbalsts ģimenes ārstu prakšu attīstībai, ar kuru palīdzību paredzēts sasniegt līdz 95% no SAM 9.3.2. iznākuma rādītāja – atbalstīto ārstniecības iestāžu skaitu. Ņemot vērā minēto, snieguma rezerves daļas pārdale uz SAM 9.3.2. 4. projektu iesniegumu atlases kārtu nav pieļaujama.</w:t>
            </w:r>
          </w:p>
          <w:p w14:paraId="210CB193" w14:textId="77777777" w:rsidR="001D4F72" w:rsidRDefault="001D4F72" w:rsidP="001D4F72">
            <w:pPr>
              <w:pStyle w:val="naiskr"/>
              <w:spacing w:before="40" w:beforeAutospacing="0" w:after="40" w:afterAutospacing="0"/>
              <w:ind w:left="114" w:right="142" w:firstLine="280"/>
              <w:jc w:val="both"/>
            </w:pPr>
            <w:r>
              <w:lastRenderedPageBreak/>
              <w:t>Jāatzīmē, ka Veselības ministrijas snieguma ietvara rādītāju sasniegšanai un līdz ar to snieguma rezerves piešķiršanai ir identificēts risks, kas galvenokārt saistīts ar šādiem apstākļiem:</w:t>
            </w:r>
          </w:p>
          <w:p w14:paraId="7F050CAC" w14:textId="77777777" w:rsidR="001D4F72" w:rsidRDefault="001D4F72" w:rsidP="001D4F72">
            <w:pPr>
              <w:pStyle w:val="ListParagraph"/>
              <w:widowControl w:val="0"/>
              <w:numPr>
                <w:ilvl w:val="0"/>
                <w:numId w:val="8"/>
              </w:numPr>
              <w:ind w:right="133"/>
              <w:contextualSpacing w:val="0"/>
              <w:jc w:val="both"/>
              <w:outlineLvl w:val="0"/>
            </w:pPr>
            <w:r>
              <w:t>sarežģīta divpakāpju Eiropas Savienības fondu ieviešanas sistēma administrējamo SAM ietvaros, kas paredzēja vispirms tīklu attīstības vadlīniju izstrādi un tikai tad pārējo administrējamo SAM īstenošanu;</w:t>
            </w:r>
          </w:p>
          <w:p w14:paraId="7FC40C21" w14:textId="77777777" w:rsidR="001D4F72" w:rsidRDefault="001D4F72" w:rsidP="001D4F72">
            <w:pPr>
              <w:pStyle w:val="ListParagraph"/>
              <w:widowControl w:val="0"/>
              <w:numPr>
                <w:ilvl w:val="0"/>
                <w:numId w:val="8"/>
              </w:numPr>
              <w:ind w:right="133"/>
              <w:contextualSpacing w:val="0"/>
              <w:jc w:val="both"/>
              <w:outlineLvl w:val="0"/>
            </w:pPr>
            <w:r>
              <w:t>ieilgusi sadarbība ar Pasaules Banku tīklu attīstības vadlīniju izstrādē, nodrošinot detalizētāku, plašāku un kvalitatīvāku analīzi nekā sākotnēji tika plānots;</w:t>
            </w:r>
          </w:p>
          <w:p w14:paraId="1F1252B0" w14:textId="77777777" w:rsidR="001D4F72" w:rsidRDefault="001D4F72" w:rsidP="001D4F72">
            <w:pPr>
              <w:pStyle w:val="ListParagraph"/>
              <w:widowControl w:val="0"/>
              <w:numPr>
                <w:ilvl w:val="0"/>
                <w:numId w:val="8"/>
              </w:numPr>
              <w:ind w:right="133"/>
              <w:contextualSpacing w:val="0"/>
              <w:jc w:val="both"/>
              <w:outlineLvl w:val="0"/>
            </w:pPr>
            <w:r>
              <w:t>nepieciešamība papildus tīklu attīstības vadlīnijām izstrādāt nacionālos politikas plānošanas dokumentus, kas sākotnēji netika plānots.</w:t>
            </w:r>
          </w:p>
          <w:p w14:paraId="1CFAF7CA" w14:textId="77777777" w:rsidR="001D4F72" w:rsidRDefault="001D4F72" w:rsidP="001D4F72">
            <w:pPr>
              <w:pStyle w:val="naiskr"/>
              <w:spacing w:before="40" w:beforeAutospacing="0" w:after="40" w:afterAutospacing="0"/>
              <w:ind w:left="114" w:right="142" w:firstLine="280"/>
              <w:jc w:val="both"/>
            </w:pPr>
            <w:r>
              <w:t>Veselības ministrija sadarbībā ar Finanšu ministriju jau 2016.gadā ierosināja grozījumus snieguma ietvara rādītājos, vairākos sarunu posmos pamatojot Eiropas Komisijai grozījumus. Ņemot vērā, ka 2017.gada 7.jūlijā Eiropas Komisija neformāli informēja, ka neatbalsta Veselības ministrijas ierosinātos grozījumus, tika nodrošināta grozījumu pamatojuma papildināšana un atbilstoši grozījumi darbības programmā snieguma ietvara precizēšanai tiks virzīti nākamajā grozījumu veikšanas kārtā, kas tika uzsākta 2017.gada 1.septembrī.</w:t>
            </w:r>
          </w:p>
          <w:p w14:paraId="6300CFA8" w14:textId="4A74B5C9" w:rsidR="001D4F72" w:rsidRDefault="001D4F72" w:rsidP="001D4F72">
            <w:pPr>
              <w:pStyle w:val="naiskr"/>
              <w:spacing w:before="40" w:beforeAutospacing="0" w:after="40" w:afterAutospacing="0"/>
              <w:ind w:left="114" w:right="142" w:firstLine="280"/>
              <w:jc w:val="both"/>
            </w:pPr>
            <w:r>
              <w:t xml:space="preserve">Ņemot vērā minēto, noteikumu projektam pievienots </w:t>
            </w:r>
            <w:r w:rsidRPr="001D4F72">
              <w:rPr>
                <w:u w:val="single"/>
              </w:rPr>
              <w:t xml:space="preserve">MK </w:t>
            </w:r>
            <w:proofErr w:type="spellStart"/>
            <w:r w:rsidRPr="001D4F72">
              <w:rPr>
                <w:u w:val="single"/>
              </w:rPr>
              <w:t>protokollēmuma</w:t>
            </w:r>
            <w:proofErr w:type="spellEnd"/>
            <w:r w:rsidRPr="001D4F72">
              <w:rPr>
                <w:u w:val="single"/>
              </w:rPr>
              <w:t xml:space="preserve"> projekts,  kas paredz SAM 9.3.2. 3.projektu iesniegumu atlases kārtas ietvaros jau tagad veikt atlasi un uzņemties saistības par visu finansējumu 15 828 463 </w:t>
            </w:r>
            <w:proofErr w:type="spellStart"/>
            <w:r w:rsidRPr="001D4F72">
              <w:rPr>
                <w:u w:val="single"/>
              </w:rPr>
              <w:t>euro</w:t>
            </w:r>
            <w:proofErr w:type="spellEnd"/>
            <w:r w:rsidRPr="001D4F72">
              <w:rPr>
                <w:u w:val="single"/>
              </w:rPr>
              <w:t xml:space="preserve"> apmērā, tai skaitā par snieguma rezerves publiskā finansējuma daļu 1</w:t>
            </w:r>
            <w:r w:rsidR="00D277E7">
              <w:rPr>
                <w:u w:val="single"/>
              </w:rPr>
              <w:t>0</w:t>
            </w:r>
            <w:r w:rsidRPr="001D4F72">
              <w:rPr>
                <w:u w:val="single"/>
              </w:rPr>
              <w:t xml:space="preserve"> </w:t>
            </w:r>
            <w:r w:rsidR="00D277E7">
              <w:rPr>
                <w:u w:val="single"/>
              </w:rPr>
              <w:t>267</w:t>
            </w:r>
            <w:r w:rsidRPr="001D4F72">
              <w:rPr>
                <w:u w:val="single"/>
              </w:rPr>
              <w:t xml:space="preserve"> </w:t>
            </w:r>
            <w:r w:rsidR="00D277E7">
              <w:rPr>
                <w:u w:val="single"/>
              </w:rPr>
              <w:t>709</w:t>
            </w:r>
            <w:r w:rsidRPr="001D4F72">
              <w:rPr>
                <w:u w:val="single"/>
              </w:rPr>
              <w:t xml:space="preserve"> </w:t>
            </w:r>
            <w:proofErr w:type="spellStart"/>
            <w:r w:rsidRPr="001D4F72">
              <w:rPr>
                <w:u w:val="single"/>
              </w:rPr>
              <w:t>euro</w:t>
            </w:r>
            <w:proofErr w:type="spellEnd"/>
            <w:r w:rsidRPr="001D4F72">
              <w:rPr>
                <w:u w:val="single"/>
              </w:rPr>
              <w:t xml:space="preserve"> apmērā</w:t>
            </w:r>
            <w:r>
              <w:t>, papildus paredzot šādus uzdevumus Veselības ministrijai:</w:t>
            </w:r>
          </w:p>
          <w:p w14:paraId="312B409D" w14:textId="77777777" w:rsidR="001D4F72" w:rsidRDefault="001D4F72" w:rsidP="001D4F72">
            <w:pPr>
              <w:pStyle w:val="ListParagraph"/>
              <w:widowControl w:val="0"/>
              <w:numPr>
                <w:ilvl w:val="0"/>
                <w:numId w:val="8"/>
              </w:numPr>
              <w:ind w:right="133"/>
              <w:contextualSpacing w:val="0"/>
              <w:jc w:val="both"/>
              <w:outlineLvl w:val="0"/>
            </w:pPr>
            <w:r>
              <w:t xml:space="preserve">Ierosināt grozījumus darbības programmā “Izaugsme un nodarbinātība”, samazinot snieguma ietvara </w:t>
            </w:r>
            <w:proofErr w:type="spellStart"/>
            <w:r>
              <w:t>vidusposma</w:t>
            </w:r>
            <w:proofErr w:type="spellEnd"/>
            <w:r>
              <w:t xml:space="preserve"> rādītājus, nosūtot attiecīgu pieprasījumu Finanšu ministrijai;</w:t>
            </w:r>
          </w:p>
          <w:p w14:paraId="635AA60B" w14:textId="77777777" w:rsidR="001D4F72" w:rsidRDefault="001D4F72" w:rsidP="001D4F72">
            <w:pPr>
              <w:pStyle w:val="ListParagraph"/>
              <w:widowControl w:val="0"/>
              <w:numPr>
                <w:ilvl w:val="0"/>
                <w:numId w:val="8"/>
              </w:numPr>
              <w:ind w:right="133"/>
              <w:contextualSpacing w:val="0"/>
              <w:jc w:val="both"/>
              <w:outlineLvl w:val="0"/>
            </w:pPr>
            <w:r>
              <w:t xml:space="preserve">Līdz snieguma ietvara </w:t>
            </w:r>
            <w:proofErr w:type="spellStart"/>
            <w:r>
              <w:t>vidusposma</w:t>
            </w:r>
            <w:proofErr w:type="spellEnd"/>
            <w:r>
              <w:t xml:space="preserve"> rādītāju sasniegšanai neizmantot citu darbību finansēšanai SAM 9.3.2. finansējumu, kas atzīts par neatbilstošu saskaņā ar attiecīgu sadarbības iestādes lēmumu;</w:t>
            </w:r>
          </w:p>
          <w:p w14:paraId="27A0DA20" w14:textId="77777777" w:rsidR="001D4F72" w:rsidRDefault="001D4F72" w:rsidP="001D4F72">
            <w:pPr>
              <w:pStyle w:val="ListParagraph"/>
              <w:widowControl w:val="0"/>
              <w:numPr>
                <w:ilvl w:val="0"/>
                <w:numId w:val="8"/>
              </w:numPr>
              <w:ind w:right="133"/>
              <w:contextualSpacing w:val="0"/>
              <w:jc w:val="both"/>
              <w:outlineLvl w:val="0"/>
            </w:pPr>
            <w:r>
              <w:t xml:space="preserve">Gadījumā, ja pēc 2018.gada </w:t>
            </w:r>
            <w:proofErr w:type="spellStart"/>
            <w:r>
              <w:t>vidusposma</w:t>
            </w:r>
            <w:proofErr w:type="spellEnd"/>
            <w:r>
              <w:t xml:space="preserve"> </w:t>
            </w:r>
            <w:proofErr w:type="spellStart"/>
            <w:r>
              <w:t>izvērtējuma</w:t>
            </w:r>
            <w:proofErr w:type="spellEnd"/>
            <w:r>
              <w:t xml:space="preserve"> Eiropas Komisijas lēmuma rezultātā snieguma rezerve nav izmantojama prioritārā virziena "Sociālā iekļaušana un nabadzības apkarošana" ietvaros, izstrādāt un iesniegt Ministru kabinetā informatīvo ziņojumu ar priekšlikumu rīcībai, lai pēc iespējas nodrošinātu neitrālu ietekmi uz valsts budžeta fiskālo telpu.</w:t>
            </w:r>
          </w:p>
          <w:p w14:paraId="006DADAD" w14:textId="77777777" w:rsidR="00103DFB" w:rsidRDefault="00103DFB" w:rsidP="001D4F72">
            <w:pPr>
              <w:pStyle w:val="naiskr"/>
              <w:spacing w:before="40" w:beforeAutospacing="0" w:after="40" w:afterAutospacing="0"/>
              <w:ind w:left="114" w:right="142" w:firstLine="280"/>
              <w:jc w:val="both"/>
              <w:rPr>
                <w:color w:val="212121"/>
                <w:u w:val="single"/>
              </w:rPr>
            </w:pPr>
            <w:bookmarkStart w:id="11" w:name="_Toc413764301"/>
            <w:bookmarkEnd w:id="9"/>
            <w:bookmarkEnd w:id="10"/>
          </w:p>
          <w:p w14:paraId="5EBA6818" w14:textId="58639C3D" w:rsidR="001D4F72" w:rsidRPr="001D4F72" w:rsidRDefault="009B3E97" w:rsidP="001D4F72">
            <w:pPr>
              <w:pStyle w:val="naiskr"/>
              <w:spacing w:before="40" w:beforeAutospacing="0" w:after="40" w:afterAutospacing="0"/>
              <w:ind w:left="114" w:right="142" w:firstLine="280"/>
              <w:jc w:val="both"/>
              <w:rPr>
                <w:color w:val="212121"/>
              </w:rPr>
            </w:pPr>
            <w:r w:rsidRPr="001D4F72">
              <w:rPr>
                <w:color w:val="212121"/>
                <w:u w:val="single"/>
              </w:rPr>
              <w:t xml:space="preserve">SAM 9.3.2. 3.kārtas </w:t>
            </w:r>
            <w:r w:rsidR="001D4F72" w:rsidRPr="001D4F72">
              <w:rPr>
                <w:color w:val="212121"/>
                <w:u w:val="single"/>
              </w:rPr>
              <w:t>katra projekta maksimālā finansējuma aprēķins</w:t>
            </w:r>
            <w:r w:rsidR="001D4F72">
              <w:rPr>
                <w:color w:val="212121"/>
              </w:rPr>
              <w:t xml:space="preserve"> </w:t>
            </w:r>
            <w:r w:rsidR="001D4F72" w:rsidRPr="001D4F72">
              <w:rPr>
                <w:color w:val="212121"/>
              </w:rPr>
              <w:t>tiek balstīts uz šādu pieeju:</w:t>
            </w:r>
          </w:p>
          <w:p w14:paraId="30383CCF" w14:textId="4C2378D2" w:rsidR="001D4F72" w:rsidRPr="001D4F72" w:rsidRDefault="001D4F72" w:rsidP="001D4F72">
            <w:pPr>
              <w:pStyle w:val="ListParagraph"/>
              <w:widowControl w:val="0"/>
              <w:numPr>
                <w:ilvl w:val="0"/>
                <w:numId w:val="8"/>
              </w:numPr>
              <w:ind w:right="133"/>
              <w:contextualSpacing w:val="0"/>
              <w:jc w:val="both"/>
              <w:outlineLvl w:val="0"/>
              <w:rPr>
                <w:color w:val="212121"/>
              </w:rPr>
            </w:pPr>
            <w:r w:rsidRPr="001D4F72">
              <w:rPr>
                <w:color w:val="212121"/>
              </w:rPr>
              <w:t xml:space="preserve">Visiem potenciālajiem finansējuma saņēmējiem tika pieprasīts sniegt </w:t>
            </w:r>
            <w:r w:rsidRPr="001D4F72">
              <w:t>informāciju</w:t>
            </w:r>
            <w:r w:rsidRPr="001D4F72">
              <w:rPr>
                <w:color w:val="212121"/>
              </w:rPr>
              <w:t xml:space="preserve"> par nepieciešamajām investīcijām atbilstoši vienotai metodoloģijai, tai skaitā investīcijas grupējot atbilstoši šādām pozīcijām:</w:t>
            </w:r>
          </w:p>
          <w:p w14:paraId="78818DBD" w14:textId="41048EF7" w:rsidR="001D4F72" w:rsidRPr="001D4F72" w:rsidRDefault="001D4F72" w:rsidP="001D4F72">
            <w:pPr>
              <w:pStyle w:val="naiskr"/>
              <w:numPr>
                <w:ilvl w:val="2"/>
                <w:numId w:val="7"/>
              </w:numPr>
              <w:spacing w:before="40" w:beforeAutospacing="0" w:after="40" w:afterAutospacing="0"/>
              <w:ind w:left="1102" w:right="57"/>
              <w:jc w:val="both"/>
              <w:rPr>
                <w:color w:val="212121"/>
              </w:rPr>
            </w:pPr>
            <w:r>
              <w:rPr>
                <w:color w:val="212121"/>
              </w:rPr>
              <w:t>a</w:t>
            </w:r>
            <w:r w:rsidRPr="001D4F72">
              <w:rPr>
                <w:color w:val="212121"/>
              </w:rPr>
              <w:t xml:space="preserve">mbulatorā </w:t>
            </w:r>
            <w:r w:rsidRPr="001D4F72">
              <w:rPr>
                <w:bCs/>
              </w:rPr>
              <w:t>aprūpe</w:t>
            </w:r>
            <w:r w:rsidRPr="001D4F72">
              <w:rPr>
                <w:color w:val="212121"/>
              </w:rPr>
              <w:t xml:space="preserve"> (telpu un iekārtu attīstība);</w:t>
            </w:r>
          </w:p>
          <w:p w14:paraId="1D2782E0" w14:textId="5908288E" w:rsidR="001D4F72" w:rsidRPr="001D4F72" w:rsidRDefault="001D4F72" w:rsidP="001D4F72">
            <w:pPr>
              <w:pStyle w:val="naiskr"/>
              <w:numPr>
                <w:ilvl w:val="2"/>
                <w:numId w:val="7"/>
              </w:numPr>
              <w:spacing w:before="40" w:beforeAutospacing="0" w:after="40" w:afterAutospacing="0"/>
              <w:ind w:left="1102" w:right="57"/>
              <w:jc w:val="both"/>
              <w:rPr>
                <w:bCs/>
              </w:rPr>
            </w:pPr>
            <w:r>
              <w:rPr>
                <w:color w:val="212121"/>
              </w:rPr>
              <w:t>s</w:t>
            </w:r>
            <w:r w:rsidRPr="001D4F72">
              <w:rPr>
                <w:color w:val="212121"/>
              </w:rPr>
              <w:t xml:space="preserve">tacionārā </w:t>
            </w:r>
            <w:r w:rsidRPr="001D4F72">
              <w:rPr>
                <w:bCs/>
              </w:rPr>
              <w:t>aprūpe (telpu un iekārtu attīstība);</w:t>
            </w:r>
          </w:p>
          <w:p w14:paraId="0FD47E8E" w14:textId="74978A71" w:rsidR="001D4F72" w:rsidRPr="001D4F72" w:rsidRDefault="001D4F72" w:rsidP="001D4F72">
            <w:pPr>
              <w:pStyle w:val="naiskr"/>
              <w:numPr>
                <w:ilvl w:val="2"/>
                <w:numId w:val="7"/>
              </w:numPr>
              <w:spacing w:before="40" w:beforeAutospacing="0" w:after="40" w:afterAutospacing="0"/>
              <w:ind w:left="1102" w:right="57"/>
              <w:jc w:val="both"/>
              <w:rPr>
                <w:bCs/>
              </w:rPr>
            </w:pPr>
            <w:r>
              <w:rPr>
                <w:bCs/>
              </w:rPr>
              <w:lastRenderedPageBreak/>
              <w:t>c</w:t>
            </w:r>
            <w:r w:rsidRPr="001D4F72">
              <w:rPr>
                <w:bCs/>
              </w:rPr>
              <w:t>itu telpu attīstību;</w:t>
            </w:r>
          </w:p>
          <w:p w14:paraId="6607C362" w14:textId="5802B1F1" w:rsidR="001D4F72" w:rsidRPr="001D4F72" w:rsidRDefault="001D4F72" w:rsidP="001D4F72">
            <w:pPr>
              <w:pStyle w:val="naiskr"/>
              <w:numPr>
                <w:ilvl w:val="2"/>
                <w:numId w:val="7"/>
              </w:numPr>
              <w:spacing w:before="40" w:beforeAutospacing="0" w:after="40" w:afterAutospacing="0"/>
              <w:ind w:left="1102" w:right="57"/>
              <w:jc w:val="both"/>
              <w:rPr>
                <w:bCs/>
              </w:rPr>
            </w:pPr>
            <w:r>
              <w:rPr>
                <w:bCs/>
              </w:rPr>
              <w:t>l</w:t>
            </w:r>
            <w:r w:rsidRPr="001D4F72">
              <w:rPr>
                <w:bCs/>
              </w:rPr>
              <w:t xml:space="preserve">ielās iekārtas (izmaksas par vienību virs 20 000 </w:t>
            </w:r>
            <w:proofErr w:type="spellStart"/>
            <w:r w:rsidRPr="001D4F72">
              <w:rPr>
                <w:bCs/>
              </w:rPr>
              <w:t>euro</w:t>
            </w:r>
            <w:proofErr w:type="spellEnd"/>
            <w:r w:rsidRPr="001D4F72">
              <w:rPr>
                <w:bCs/>
              </w:rPr>
              <w:t>);</w:t>
            </w:r>
          </w:p>
          <w:p w14:paraId="52DF7079" w14:textId="60E5364A" w:rsidR="001D4F72" w:rsidRPr="001D4F72" w:rsidRDefault="001D4F72" w:rsidP="001D4F72">
            <w:pPr>
              <w:pStyle w:val="naiskr"/>
              <w:numPr>
                <w:ilvl w:val="2"/>
                <w:numId w:val="7"/>
              </w:numPr>
              <w:spacing w:before="40" w:beforeAutospacing="0" w:after="40" w:afterAutospacing="0"/>
              <w:ind w:left="1102" w:right="57"/>
              <w:jc w:val="both"/>
              <w:rPr>
                <w:color w:val="212121"/>
              </w:rPr>
            </w:pPr>
            <w:r>
              <w:rPr>
                <w:bCs/>
              </w:rPr>
              <w:t>citas vajadzības.</w:t>
            </w:r>
          </w:p>
          <w:p w14:paraId="60EAC50C" w14:textId="069195EF" w:rsidR="001D4F72" w:rsidRPr="001D4F72" w:rsidRDefault="001D4F72" w:rsidP="001D4F72">
            <w:pPr>
              <w:pStyle w:val="ListParagraph"/>
              <w:widowControl w:val="0"/>
              <w:numPr>
                <w:ilvl w:val="0"/>
                <w:numId w:val="8"/>
              </w:numPr>
              <w:ind w:right="133"/>
              <w:contextualSpacing w:val="0"/>
              <w:jc w:val="both"/>
              <w:outlineLvl w:val="0"/>
              <w:rPr>
                <w:color w:val="212121"/>
              </w:rPr>
            </w:pPr>
            <w:r w:rsidRPr="001D4F72">
              <w:rPr>
                <w:color w:val="212121"/>
              </w:rPr>
              <w:t>Lai nodrošinātu potenciālo finansējuma saņēmēju pieteikto vajadzību savstarpēju labāku salīdzināšanu, VM speciālisti atbilstoši metodikai pārgrupēja vajadzības, kur bija nepieciešams.</w:t>
            </w:r>
          </w:p>
          <w:p w14:paraId="29963733" w14:textId="7114885F" w:rsidR="001D4F72" w:rsidRPr="001D4F72" w:rsidRDefault="001D4F72" w:rsidP="001D4F72">
            <w:pPr>
              <w:pStyle w:val="ListParagraph"/>
              <w:widowControl w:val="0"/>
              <w:numPr>
                <w:ilvl w:val="0"/>
                <w:numId w:val="8"/>
              </w:numPr>
              <w:ind w:right="133"/>
              <w:contextualSpacing w:val="0"/>
              <w:jc w:val="both"/>
              <w:outlineLvl w:val="0"/>
              <w:rPr>
                <w:color w:val="212121"/>
              </w:rPr>
            </w:pPr>
            <w:r w:rsidRPr="001D4F72">
              <w:rPr>
                <w:color w:val="212121"/>
              </w:rPr>
              <w:t>Potenciālo finansējuma saņēmēju pieteiktās un pārgrupētās vajadzības tika koriģētās, samazinot vajadzību apjomu atbilstoši šādiem principiem:</w:t>
            </w:r>
          </w:p>
          <w:p w14:paraId="02D07134" w14:textId="18A9D016" w:rsidR="001D4F72" w:rsidRPr="001D4F72" w:rsidRDefault="001D4F72" w:rsidP="001D4F72">
            <w:pPr>
              <w:pStyle w:val="naiskr"/>
              <w:numPr>
                <w:ilvl w:val="2"/>
                <w:numId w:val="7"/>
              </w:numPr>
              <w:spacing w:before="40" w:beforeAutospacing="0" w:after="40" w:afterAutospacing="0"/>
              <w:ind w:left="1102" w:right="57"/>
              <w:jc w:val="both"/>
              <w:rPr>
                <w:color w:val="212121"/>
              </w:rPr>
            </w:pPr>
            <w:r>
              <w:rPr>
                <w:color w:val="212121"/>
              </w:rPr>
              <w:t>n</w:t>
            </w:r>
            <w:r w:rsidRPr="001D4F72">
              <w:rPr>
                <w:color w:val="212121"/>
              </w:rPr>
              <w:t xml:space="preserve">av </w:t>
            </w:r>
            <w:r w:rsidRPr="001D4F72">
              <w:rPr>
                <w:bCs/>
              </w:rPr>
              <w:t>atbalstāma</w:t>
            </w:r>
            <w:r w:rsidRPr="001D4F72">
              <w:rPr>
                <w:color w:val="212121"/>
              </w:rPr>
              <w:t xml:space="preserve"> jaunā būvniecība vai telpu platības paplašināšana;</w:t>
            </w:r>
          </w:p>
          <w:p w14:paraId="11938AEC" w14:textId="12AC75BC" w:rsidR="001D4F72" w:rsidRPr="001D4F72" w:rsidRDefault="001D4F72" w:rsidP="001D4F72">
            <w:pPr>
              <w:pStyle w:val="naiskr"/>
              <w:numPr>
                <w:ilvl w:val="2"/>
                <w:numId w:val="7"/>
              </w:numPr>
              <w:spacing w:before="40" w:beforeAutospacing="0" w:after="40" w:afterAutospacing="0"/>
              <w:ind w:left="1102" w:right="57"/>
              <w:jc w:val="both"/>
              <w:rPr>
                <w:color w:val="212121"/>
              </w:rPr>
            </w:pPr>
            <w:r>
              <w:rPr>
                <w:color w:val="212121"/>
              </w:rPr>
              <w:t>n</w:t>
            </w:r>
            <w:r w:rsidRPr="001D4F72">
              <w:rPr>
                <w:color w:val="212121"/>
              </w:rPr>
              <w:t>av atbalstāmas citas vajadzības un citu telpu attīstība (piemēram, siltināšana, IT sistēmu izstrāde vai iegāde, katlumāju un veļas māju attīstība utt.);</w:t>
            </w:r>
          </w:p>
          <w:p w14:paraId="64452799" w14:textId="0D1D51A5" w:rsidR="001D4F72" w:rsidRPr="001D4F72" w:rsidRDefault="001D4F72" w:rsidP="001D4F72">
            <w:pPr>
              <w:pStyle w:val="naiskr"/>
              <w:numPr>
                <w:ilvl w:val="2"/>
                <w:numId w:val="7"/>
              </w:numPr>
              <w:spacing w:before="40" w:beforeAutospacing="0" w:after="40" w:afterAutospacing="0"/>
              <w:ind w:left="1102" w:right="57"/>
              <w:jc w:val="both"/>
              <w:rPr>
                <w:color w:val="212121"/>
              </w:rPr>
            </w:pPr>
            <w:r>
              <w:rPr>
                <w:color w:val="212121"/>
              </w:rPr>
              <w:t>n</w:t>
            </w:r>
            <w:r w:rsidRPr="001D4F72">
              <w:rPr>
                <w:color w:val="212121"/>
              </w:rPr>
              <w:t xml:space="preserve">av atbalstāmas būvniecības izmaksas virs 650 </w:t>
            </w:r>
            <w:proofErr w:type="spellStart"/>
            <w:r w:rsidRPr="001D4F72">
              <w:rPr>
                <w:i/>
                <w:color w:val="212121"/>
              </w:rPr>
              <w:t>euro</w:t>
            </w:r>
            <w:proofErr w:type="spellEnd"/>
            <w:r w:rsidRPr="001D4F72">
              <w:rPr>
                <w:color w:val="212121"/>
              </w:rPr>
              <w:t xml:space="preserve"> uz m</w:t>
            </w:r>
            <w:r w:rsidRPr="001D4F72">
              <w:rPr>
                <w:color w:val="212121"/>
                <w:vertAlign w:val="superscript"/>
              </w:rPr>
              <w:t>2</w:t>
            </w:r>
            <w:r w:rsidRPr="001D4F72">
              <w:rPr>
                <w:color w:val="212121"/>
              </w:rPr>
              <w:t xml:space="preserve">, ieskaitot telpu aprīkošanu, izmaksas, kas pārsniedz 650 </w:t>
            </w:r>
            <w:proofErr w:type="spellStart"/>
            <w:r w:rsidRPr="001D4F72">
              <w:rPr>
                <w:i/>
                <w:color w:val="212121"/>
              </w:rPr>
              <w:t>euro</w:t>
            </w:r>
            <w:proofErr w:type="spellEnd"/>
            <w:r w:rsidRPr="001D4F72">
              <w:rPr>
                <w:color w:val="212121"/>
              </w:rPr>
              <w:t xml:space="preserve"> uz m</w:t>
            </w:r>
            <w:r w:rsidRPr="001D4F72">
              <w:rPr>
                <w:color w:val="212121"/>
                <w:vertAlign w:val="superscript"/>
              </w:rPr>
              <w:t>2</w:t>
            </w:r>
            <w:r w:rsidRPr="001D4F72">
              <w:rPr>
                <w:color w:val="212121"/>
              </w:rPr>
              <w:t xml:space="preserve"> tika attiecīgi samazinātas;</w:t>
            </w:r>
          </w:p>
          <w:p w14:paraId="4C0CFB56" w14:textId="63BA4827" w:rsidR="001D4F72" w:rsidRPr="001D4F72" w:rsidRDefault="001D4F72" w:rsidP="001D4F72">
            <w:pPr>
              <w:pStyle w:val="naiskr"/>
              <w:numPr>
                <w:ilvl w:val="2"/>
                <w:numId w:val="7"/>
              </w:numPr>
              <w:spacing w:before="40" w:beforeAutospacing="0" w:after="40" w:afterAutospacing="0"/>
              <w:ind w:left="1102" w:right="57"/>
              <w:jc w:val="both"/>
              <w:rPr>
                <w:color w:val="212121"/>
              </w:rPr>
            </w:pPr>
            <w:r>
              <w:rPr>
                <w:color w:val="212121"/>
              </w:rPr>
              <w:t>n</w:t>
            </w:r>
            <w:r w:rsidRPr="001D4F72">
              <w:rPr>
                <w:color w:val="212121"/>
              </w:rPr>
              <w:t xml:space="preserve">av atbalstāma stacionārās aprūpes attīstība un lielo iekārtu piegāde, </w:t>
            </w:r>
            <w:r w:rsidRPr="001D4F72">
              <w:rPr>
                <w:bCs/>
              </w:rPr>
              <w:t>kas</w:t>
            </w:r>
            <w:r w:rsidRPr="001D4F72">
              <w:rPr>
                <w:color w:val="212121"/>
              </w:rPr>
              <w:t xml:space="preserve"> neatbilst slimnīcas aprūpes līmenim (piemēram, I un II līmenim nav atbalstāma </w:t>
            </w:r>
            <w:proofErr w:type="spellStart"/>
            <w:r w:rsidRPr="001D4F72">
              <w:rPr>
                <w:color w:val="212121"/>
              </w:rPr>
              <w:t>mammogrāfu</w:t>
            </w:r>
            <w:proofErr w:type="spellEnd"/>
            <w:r w:rsidRPr="001D4F72">
              <w:rPr>
                <w:color w:val="212121"/>
              </w:rPr>
              <w:t xml:space="preserve"> un c-loka rentgena iekārtu iegāde)</w:t>
            </w:r>
          </w:p>
          <w:p w14:paraId="2912FB85" w14:textId="1FEF0E68" w:rsidR="001D4F72" w:rsidRPr="001D4F72" w:rsidRDefault="001D4F72" w:rsidP="001D4F72">
            <w:pPr>
              <w:pStyle w:val="naiskr"/>
              <w:numPr>
                <w:ilvl w:val="2"/>
                <w:numId w:val="7"/>
              </w:numPr>
              <w:spacing w:before="40" w:beforeAutospacing="0" w:after="40" w:afterAutospacing="0"/>
              <w:ind w:left="1102" w:right="57"/>
              <w:jc w:val="both"/>
              <w:rPr>
                <w:color w:val="212121"/>
              </w:rPr>
            </w:pPr>
            <w:r>
              <w:rPr>
                <w:color w:val="212121"/>
              </w:rPr>
              <w:t>n</w:t>
            </w:r>
            <w:r w:rsidRPr="001D4F72">
              <w:rPr>
                <w:color w:val="212121"/>
              </w:rPr>
              <w:t>av atbalstāma pakalpojumu attīstība, kas vismaz daļēji nav saistīta ar četrām prioritārajām jomām (sirds un asinsvadu, onkoloģijas, bērnu (sākot no perinatālā perioda) un garīgās (psihiskās) veselības aprūpes jomas).</w:t>
            </w:r>
          </w:p>
          <w:p w14:paraId="5847D8A9" w14:textId="10789220" w:rsidR="001D4F72" w:rsidRPr="001D4F72" w:rsidRDefault="001D4F72" w:rsidP="001D4F72">
            <w:pPr>
              <w:pStyle w:val="ListParagraph"/>
              <w:widowControl w:val="0"/>
              <w:numPr>
                <w:ilvl w:val="0"/>
                <w:numId w:val="8"/>
              </w:numPr>
              <w:ind w:right="133"/>
              <w:contextualSpacing w:val="0"/>
              <w:jc w:val="both"/>
              <w:outlineLvl w:val="0"/>
              <w:rPr>
                <w:color w:val="212121"/>
              </w:rPr>
            </w:pPr>
            <w:r w:rsidRPr="001D4F72">
              <w:rPr>
                <w:color w:val="212121"/>
              </w:rPr>
              <w:t>Pirms uzaicinājumu nosūtīšanas iesniegt ERAF projektus paredzēts aprēķināt katrai slimnīcai piešķiramo finansējumu, kas nepārsniedz 1.-3.sadaļās aprēķinātās investīciju vajadzības, ņemot vērā potenciālo finansējuma saņēmēju skaitu, to aprūpes līmeni un sadarbību sadarbības teritorijas ietvaros, tai skaitā:</w:t>
            </w:r>
          </w:p>
          <w:p w14:paraId="574F9FD6" w14:textId="12D325F0" w:rsidR="001D4F72" w:rsidRPr="001D4F72" w:rsidRDefault="001D4F72" w:rsidP="001D4F72">
            <w:pPr>
              <w:pStyle w:val="naiskr"/>
              <w:numPr>
                <w:ilvl w:val="2"/>
                <w:numId w:val="7"/>
              </w:numPr>
              <w:spacing w:before="40" w:beforeAutospacing="0" w:after="40" w:afterAutospacing="0"/>
              <w:ind w:left="1102" w:right="57"/>
              <w:jc w:val="both"/>
              <w:rPr>
                <w:color w:val="212121"/>
              </w:rPr>
            </w:pPr>
            <w:r w:rsidRPr="001D4F72">
              <w:rPr>
                <w:color w:val="212121"/>
              </w:rPr>
              <w:t>II līmeņa slimnīcām aprēķinātajai vidējai projektu summai piemērot koeficientu 1,00;</w:t>
            </w:r>
          </w:p>
          <w:p w14:paraId="24B3C9C8" w14:textId="7630E31F" w:rsidR="001D4F72" w:rsidRPr="001D4F72" w:rsidRDefault="001D4F72" w:rsidP="001D4F72">
            <w:pPr>
              <w:pStyle w:val="naiskr"/>
              <w:numPr>
                <w:ilvl w:val="2"/>
                <w:numId w:val="7"/>
              </w:numPr>
              <w:spacing w:before="40" w:beforeAutospacing="0" w:after="40" w:afterAutospacing="0"/>
              <w:ind w:left="1102" w:right="57"/>
              <w:jc w:val="both"/>
              <w:rPr>
                <w:color w:val="212121"/>
              </w:rPr>
            </w:pPr>
            <w:r w:rsidRPr="001D4F72">
              <w:rPr>
                <w:color w:val="212121"/>
              </w:rPr>
              <w:t>I līmeņa slimnīcām aprēķinātajai vidējai projektu summai piemērot koeficientu 0,50;</w:t>
            </w:r>
          </w:p>
          <w:p w14:paraId="2050CCDC" w14:textId="5E76BEDE" w:rsidR="001D4F72" w:rsidRPr="001D4F72" w:rsidRDefault="001D4F72" w:rsidP="001D4F72">
            <w:pPr>
              <w:pStyle w:val="naiskr"/>
              <w:numPr>
                <w:ilvl w:val="2"/>
                <w:numId w:val="7"/>
              </w:numPr>
              <w:spacing w:before="40" w:beforeAutospacing="0" w:after="40" w:afterAutospacing="0"/>
              <w:ind w:left="1102" w:right="57"/>
              <w:jc w:val="both"/>
              <w:rPr>
                <w:color w:val="212121"/>
              </w:rPr>
            </w:pPr>
            <w:r w:rsidRPr="001D4F72">
              <w:rPr>
                <w:color w:val="212121"/>
              </w:rPr>
              <w:t>Finansējuma saņēmējiem, kas nav slimnīcas, aprēķinātajai vidējai projektu summai piemērot koeficientu 0,00;</w:t>
            </w:r>
          </w:p>
          <w:p w14:paraId="56CFC72C" w14:textId="08E314AA" w:rsidR="001D4F72" w:rsidRPr="001D4F72" w:rsidRDefault="001D4F72" w:rsidP="001D4F72">
            <w:pPr>
              <w:pStyle w:val="naiskr"/>
              <w:numPr>
                <w:ilvl w:val="2"/>
                <w:numId w:val="7"/>
              </w:numPr>
              <w:spacing w:before="40" w:beforeAutospacing="0" w:after="40" w:afterAutospacing="0"/>
              <w:ind w:left="1102" w:right="57"/>
              <w:jc w:val="both"/>
              <w:rPr>
                <w:color w:val="212121"/>
              </w:rPr>
            </w:pPr>
            <w:r>
              <w:rPr>
                <w:color w:val="212121"/>
              </w:rPr>
              <w:t>A</w:t>
            </w:r>
            <w:r w:rsidRPr="001D4F72">
              <w:rPr>
                <w:color w:val="212121"/>
              </w:rPr>
              <w:t>ugstāk minētie koeficienti finansējuma saņēmējiem, kas sadarbojas sadarbības teritorijas ietvaros, palielināmi par 0,50.</w:t>
            </w:r>
          </w:p>
          <w:p w14:paraId="3EFCD72B" w14:textId="5D2F43D8" w:rsidR="001D4F72" w:rsidRDefault="001D4F72" w:rsidP="001D4F72">
            <w:pPr>
              <w:pStyle w:val="ListParagraph"/>
              <w:widowControl w:val="0"/>
              <w:numPr>
                <w:ilvl w:val="0"/>
                <w:numId w:val="8"/>
              </w:numPr>
              <w:ind w:right="133"/>
              <w:contextualSpacing w:val="0"/>
              <w:jc w:val="both"/>
              <w:outlineLvl w:val="0"/>
              <w:rPr>
                <w:color w:val="212121"/>
              </w:rPr>
            </w:pPr>
            <w:r w:rsidRPr="001D4F72">
              <w:rPr>
                <w:color w:val="212121"/>
              </w:rPr>
              <w:t>Vidējo projektu summu aprēķina atbilstoši šādai formulai: potenciālajiem finansējuma saņēmējiem, kuru aprēķinātās investīciju vajadzības ir mazākās nekā piešķiramais finansējums, piešķiramo finansējumu samazina līdz vajadzību apmēram, finansējuma atlikumu proporcionāli sadalot starp citiem potenciālajiem finansējuma saņēmējiem, nepārsniedzot vajadzību apmēru.</w:t>
            </w:r>
          </w:p>
          <w:p w14:paraId="62BF9F8F" w14:textId="207C5635" w:rsidR="00103DFB" w:rsidRDefault="00103DFB" w:rsidP="00103DFB">
            <w:pPr>
              <w:pStyle w:val="naiskr"/>
              <w:spacing w:before="40" w:beforeAutospacing="0" w:after="40" w:afterAutospacing="0"/>
              <w:ind w:left="114" w:right="142" w:firstLine="280"/>
              <w:jc w:val="both"/>
              <w:rPr>
                <w:u w:val="single"/>
              </w:rPr>
            </w:pPr>
            <w:bookmarkStart w:id="12" w:name="_Ref491271930"/>
          </w:p>
          <w:p w14:paraId="5D03F370" w14:textId="35369E61" w:rsidR="005E2ED3" w:rsidRDefault="005E2ED3" w:rsidP="00103DFB">
            <w:pPr>
              <w:pStyle w:val="naiskr"/>
              <w:spacing w:before="40" w:beforeAutospacing="0" w:after="40" w:afterAutospacing="0"/>
              <w:ind w:left="114" w:right="142" w:firstLine="280"/>
              <w:jc w:val="both"/>
              <w:rPr>
                <w:u w:val="single"/>
              </w:rPr>
            </w:pPr>
            <w:r>
              <w:rPr>
                <w:u w:val="single"/>
              </w:rPr>
              <w:lastRenderedPageBreak/>
              <w:t xml:space="preserve">SAM 9.3.2. 3.kārtas ietvaros finansējuma saņēmējs var </w:t>
            </w:r>
            <w:r w:rsidRPr="005E2ED3">
              <w:rPr>
                <w:u w:val="single"/>
              </w:rPr>
              <w:t>saņemt avansa maksājumu</w:t>
            </w:r>
            <w:r>
              <w:rPr>
                <w:u w:val="single"/>
              </w:rPr>
              <w:t xml:space="preserve"> līdz 90%</w:t>
            </w:r>
            <w:r w:rsidRPr="005E2ED3">
              <w:t xml:space="preserve"> no projekta kopējā publiskā finansējuma.</w:t>
            </w:r>
          </w:p>
          <w:p w14:paraId="28034C46" w14:textId="77777777" w:rsidR="005E2ED3" w:rsidRDefault="005E2ED3" w:rsidP="00103DFB">
            <w:pPr>
              <w:pStyle w:val="naiskr"/>
              <w:spacing w:before="40" w:beforeAutospacing="0" w:after="40" w:afterAutospacing="0"/>
              <w:ind w:left="114" w:right="142" w:firstLine="280"/>
              <w:jc w:val="both"/>
              <w:rPr>
                <w:u w:val="single"/>
              </w:rPr>
            </w:pPr>
          </w:p>
          <w:p w14:paraId="1E554E86" w14:textId="45FF225B" w:rsidR="00355064" w:rsidRPr="00355064" w:rsidRDefault="00355064" w:rsidP="00103DFB">
            <w:pPr>
              <w:pStyle w:val="naiskr"/>
              <w:spacing w:before="40" w:beforeAutospacing="0" w:after="40" w:afterAutospacing="0"/>
              <w:ind w:left="114" w:right="142" w:firstLine="280"/>
              <w:jc w:val="both"/>
              <w:rPr>
                <w:color w:val="212121"/>
              </w:rPr>
            </w:pPr>
            <w:r w:rsidRPr="00103DFB">
              <w:rPr>
                <w:u w:val="single"/>
              </w:rPr>
              <w:t>Sadarbības izveid</w:t>
            </w:r>
            <w:r w:rsidR="00103DFB" w:rsidRPr="00103DFB">
              <w:rPr>
                <w:u w:val="single"/>
              </w:rPr>
              <w:t>e</w:t>
            </w:r>
            <w:r w:rsidRPr="00103DFB">
              <w:rPr>
                <w:u w:val="single"/>
              </w:rPr>
              <w:t xml:space="preserve"> </w:t>
            </w:r>
            <w:r w:rsidR="00103DFB" w:rsidRPr="00103DFB">
              <w:rPr>
                <w:u w:val="single"/>
              </w:rPr>
              <w:t xml:space="preserve">sadarbības teritorijas </w:t>
            </w:r>
            <w:r w:rsidR="00103DFB" w:rsidRPr="00E90173">
              <w:rPr>
                <w:u w:val="single"/>
              </w:rPr>
              <w:t>ietvaros atbalstāma</w:t>
            </w:r>
            <w:r w:rsidRPr="00E90173">
              <w:rPr>
                <w:u w:val="single"/>
              </w:rPr>
              <w:t xml:space="preserve">, </w:t>
            </w:r>
            <w:r w:rsidR="00E90173">
              <w:rPr>
                <w:u w:val="single"/>
              </w:rPr>
              <w:t xml:space="preserve">ja tā ir izveidota līdz 2017.gada 1.decembrim, </w:t>
            </w:r>
            <w:r w:rsidRPr="00E90173">
              <w:rPr>
                <w:u w:val="single"/>
              </w:rPr>
              <w:t xml:space="preserve">izmantojot trīs sadarbības izveides </w:t>
            </w:r>
            <w:r w:rsidRPr="00E90173">
              <w:rPr>
                <w:color w:val="212121"/>
                <w:u w:val="single"/>
              </w:rPr>
              <w:t>mehānismus</w:t>
            </w:r>
            <w:r w:rsidRPr="00BD2783">
              <w:t>:</w:t>
            </w:r>
            <w:bookmarkEnd w:id="12"/>
          </w:p>
          <w:p w14:paraId="13E71B1C" w14:textId="76489A43" w:rsidR="00103DFB" w:rsidRPr="00103DFB" w:rsidRDefault="00103DFB" w:rsidP="00103DFB">
            <w:pPr>
              <w:pStyle w:val="ListParagraph"/>
              <w:widowControl w:val="0"/>
              <w:numPr>
                <w:ilvl w:val="0"/>
                <w:numId w:val="8"/>
              </w:numPr>
              <w:ind w:right="133"/>
              <w:jc w:val="both"/>
              <w:outlineLvl w:val="0"/>
              <w:rPr>
                <w:color w:val="212121"/>
              </w:rPr>
            </w:pPr>
            <w:r w:rsidRPr="00E90173">
              <w:rPr>
                <w:i/>
                <w:color w:val="212121"/>
              </w:rPr>
              <w:t>Apvienošana</w:t>
            </w:r>
            <w:r w:rsidRPr="00103DFB">
              <w:rPr>
                <w:color w:val="212121"/>
              </w:rPr>
              <w:t xml:space="preserve"> – I vai II līmeņa slimnīca vai </w:t>
            </w:r>
            <w:r>
              <w:rPr>
                <w:color w:val="212121"/>
              </w:rPr>
              <w:t>ārstniecības iestāde, kurā ir steidzamās medicīniskās palīdzības punkts,</w:t>
            </w:r>
            <w:r w:rsidRPr="00103DFB">
              <w:rPr>
                <w:color w:val="212121"/>
              </w:rPr>
              <w:t xml:space="preserve"> tiek pievienota III vai IV līmeņa slimnīcai, kļūstot par vienu juridisko personu (reorganizācijas reģistrācija komercreģistrā, kā rezultātā finansējuma saņēmējs ir attiecīgā III vai IV līmeņa slimnīca);</w:t>
            </w:r>
          </w:p>
          <w:p w14:paraId="2407BDB7" w14:textId="47F9D795" w:rsidR="00103DFB" w:rsidRPr="00103DFB" w:rsidRDefault="00103DFB" w:rsidP="00103DFB">
            <w:pPr>
              <w:pStyle w:val="ListParagraph"/>
              <w:widowControl w:val="0"/>
              <w:numPr>
                <w:ilvl w:val="0"/>
                <w:numId w:val="8"/>
              </w:numPr>
              <w:ind w:right="133"/>
              <w:jc w:val="both"/>
              <w:outlineLvl w:val="0"/>
              <w:rPr>
                <w:color w:val="212121"/>
              </w:rPr>
            </w:pPr>
            <w:r w:rsidRPr="00E90173">
              <w:rPr>
                <w:i/>
                <w:color w:val="212121"/>
              </w:rPr>
              <w:t>Meitas uzņēmums</w:t>
            </w:r>
            <w:r w:rsidRPr="00103DFB">
              <w:rPr>
                <w:color w:val="212121"/>
              </w:rPr>
              <w:t xml:space="preserve"> – I vai II līmeņa slimnīcas vai </w:t>
            </w:r>
            <w:r>
              <w:rPr>
                <w:color w:val="212121"/>
              </w:rPr>
              <w:t>ārstniecības iestāde, kurā ir steidzamās medicīniskās palīdzības punkts,</w:t>
            </w:r>
            <w:r w:rsidRPr="00103DFB">
              <w:rPr>
                <w:color w:val="212121"/>
              </w:rPr>
              <w:t xml:space="preserve"> kļūst par III vai IV līmeņa slimnīcas meitas uzņēmumu (pieteikums par pamatkapitāla palielināšanu komercreģistrā, finansējuma saņēmējs nemainās – attiecīgā I vai II līmeņa slimnīca vai </w:t>
            </w:r>
            <w:r>
              <w:rPr>
                <w:color w:val="212121"/>
              </w:rPr>
              <w:t>ārstniecības iestāde, kurā ir steidzamās medicīniskās palīdzības punkts</w:t>
            </w:r>
            <w:r w:rsidRPr="00103DFB">
              <w:rPr>
                <w:color w:val="212121"/>
              </w:rPr>
              <w:t>);</w:t>
            </w:r>
          </w:p>
          <w:p w14:paraId="5805E654" w14:textId="7E82C46F" w:rsidR="00103DFB" w:rsidRPr="00103DFB" w:rsidRDefault="00103DFB" w:rsidP="00103DFB">
            <w:pPr>
              <w:pStyle w:val="ListParagraph"/>
              <w:widowControl w:val="0"/>
              <w:numPr>
                <w:ilvl w:val="0"/>
                <w:numId w:val="8"/>
              </w:numPr>
              <w:ind w:right="133"/>
              <w:jc w:val="both"/>
              <w:outlineLvl w:val="0"/>
              <w:rPr>
                <w:color w:val="212121"/>
              </w:rPr>
            </w:pPr>
            <w:r w:rsidRPr="00E90173">
              <w:rPr>
                <w:i/>
                <w:color w:val="212121"/>
              </w:rPr>
              <w:t>Sadarbības līgums</w:t>
            </w:r>
            <w:r w:rsidRPr="00103DFB">
              <w:rPr>
                <w:color w:val="212121"/>
              </w:rPr>
              <w:t xml:space="preserve"> </w:t>
            </w:r>
            <w:r w:rsidR="00E90173">
              <w:rPr>
                <w:color w:val="212121"/>
              </w:rPr>
              <w:t>–</w:t>
            </w:r>
            <w:r w:rsidRPr="00103DFB">
              <w:rPr>
                <w:color w:val="212121"/>
              </w:rPr>
              <w:t xml:space="preserve"> I vai II līmeņa slimnīcas vai </w:t>
            </w:r>
            <w:r>
              <w:rPr>
                <w:color w:val="212121"/>
              </w:rPr>
              <w:t xml:space="preserve"> ārstniecības iestāde, kurā ir steidzamās medicīniskās palīdzības punkts,</w:t>
            </w:r>
            <w:r w:rsidRPr="00103DFB">
              <w:rPr>
                <w:color w:val="212121"/>
              </w:rPr>
              <w:t xml:space="preserve"> noslēdz sadarbības līgumu ar III vai IV līmeņa slimnīcu vismaz uz 5 gadiem pēc projekta beigām (finansējuma saņēmējs nemainās – attiecīgā I vai II līmeņa slimnīca vai </w:t>
            </w:r>
            <w:r>
              <w:rPr>
                <w:color w:val="212121"/>
              </w:rPr>
              <w:t xml:space="preserve"> ārstniecības iestāde, kurā ir steidzamās medicīniskās palīdzības punkts</w:t>
            </w:r>
            <w:r w:rsidRPr="00103DFB">
              <w:rPr>
                <w:color w:val="212121"/>
              </w:rPr>
              <w:t>), līgumā paredzot vismaz:</w:t>
            </w:r>
          </w:p>
          <w:p w14:paraId="7561FDFA" w14:textId="77777777" w:rsidR="00103DFB" w:rsidRPr="00103DFB" w:rsidRDefault="00103DFB" w:rsidP="00103DFB">
            <w:pPr>
              <w:pStyle w:val="naiskr"/>
              <w:numPr>
                <w:ilvl w:val="2"/>
                <w:numId w:val="7"/>
              </w:numPr>
              <w:spacing w:before="40" w:beforeAutospacing="0" w:after="40" w:afterAutospacing="0"/>
              <w:ind w:left="1102" w:right="57"/>
              <w:jc w:val="both"/>
              <w:rPr>
                <w:color w:val="212121"/>
              </w:rPr>
            </w:pPr>
            <w:r w:rsidRPr="00103DFB">
              <w:rPr>
                <w:color w:val="212121"/>
              </w:rPr>
              <w:t>vienotu veselības aprūpes pakalpojumu sniegšanas plānošanu un sniegšanu, pēc iespējas nedublējot sarežģīto veselības aprūpes pakalpojumu sniegšanu;</w:t>
            </w:r>
          </w:p>
          <w:p w14:paraId="4B595B60" w14:textId="77777777" w:rsidR="00103DFB" w:rsidRPr="00103DFB" w:rsidRDefault="00103DFB" w:rsidP="00103DFB">
            <w:pPr>
              <w:pStyle w:val="naiskr"/>
              <w:numPr>
                <w:ilvl w:val="2"/>
                <w:numId w:val="7"/>
              </w:numPr>
              <w:spacing w:before="40" w:beforeAutospacing="0" w:after="40" w:afterAutospacing="0"/>
              <w:ind w:left="1102" w:right="57"/>
              <w:jc w:val="both"/>
              <w:rPr>
                <w:color w:val="212121"/>
              </w:rPr>
            </w:pPr>
            <w:r w:rsidRPr="00103DFB">
              <w:rPr>
                <w:color w:val="212121"/>
              </w:rPr>
              <w:t>sadarbību ārstniecības personāla un infrastruktūras plānošanā un izmantošanā, nodrošinot pamata pakalpojumu pieejamību un efektivitāti;</w:t>
            </w:r>
          </w:p>
          <w:p w14:paraId="0A7F498A" w14:textId="77777777" w:rsidR="00103DFB" w:rsidRPr="00103DFB" w:rsidRDefault="00103DFB" w:rsidP="00103DFB">
            <w:pPr>
              <w:pStyle w:val="naiskr"/>
              <w:numPr>
                <w:ilvl w:val="2"/>
                <w:numId w:val="7"/>
              </w:numPr>
              <w:spacing w:before="40" w:beforeAutospacing="0" w:after="40" w:afterAutospacing="0"/>
              <w:ind w:left="1102" w:right="57"/>
              <w:jc w:val="both"/>
              <w:rPr>
                <w:sz w:val="28"/>
                <w:szCs w:val="28"/>
              </w:rPr>
            </w:pPr>
            <w:r w:rsidRPr="00103DFB">
              <w:rPr>
                <w:color w:val="212121"/>
              </w:rPr>
              <w:t>kārtību, kādā notiek pacientu pārcelšana starp ārstniecības iestādēm.</w:t>
            </w:r>
          </w:p>
          <w:p w14:paraId="7D72FECD" w14:textId="66C66442" w:rsidR="00103DFB" w:rsidRDefault="00103DFB" w:rsidP="00103DFB">
            <w:pPr>
              <w:pStyle w:val="naiskr"/>
              <w:spacing w:before="40" w:beforeAutospacing="0" w:after="40" w:afterAutospacing="0"/>
              <w:ind w:left="114" w:right="142" w:firstLine="280"/>
              <w:jc w:val="both"/>
              <w:rPr>
                <w:color w:val="212121"/>
              </w:rPr>
            </w:pPr>
            <w:r w:rsidRPr="00103DFB">
              <w:rPr>
                <w:color w:val="212121"/>
              </w:rPr>
              <w:t xml:space="preserve">Ja projekta īstenošanas rezultātā finansējuma saņēmējs nenodrošina sadarbību sadarbības teritorijas ietvaros līdz </w:t>
            </w:r>
            <w:proofErr w:type="spellStart"/>
            <w:r w:rsidRPr="00103DFB">
              <w:rPr>
                <w:color w:val="212121"/>
              </w:rPr>
              <w:t>pēcprojekta</w:t>
            </w:r>
            <w:proofErr w:type="spellEnd"/>
            <w:r w:rsidRPr="00103DFB">
              <w:rPr>
                <w:color w:val="212121"/>
              </w:rPr>
              <w:t xml:space="preserve"> uzraudzības perioda beigām, par kuru projekta ietvaros saņemts papildus finansējums, saņemto papildu finansējumu atmaksā CFLA.</w:t>
            </w:r>
          </w:p>
          <w:p w14:paraId="68B93E9B" w14:textId="61EC6A43" w:rsidR="00103DFB" w:rsidRDefault="00103DFB" w:rsidP="00103DFB">
            <w:pPr>
              <w:pStyle w:val="naiskr"/>
              <w:spacing w:before="40" w:beforeAutospacing="0" w:after="40" w:afterAutospacing="0"/>
              <w:ind w:left="114" w:right="142" w:firstLine="280"/>
              <w:jc w:val="both"/>
              <w:rPr>
                <w:color w:val="212121"/>
              </w:rPr>
            </w:pPr>
            <w:r w:rsidRPr="00103DFB">
              <w:rPr>
                <w:color w:val="212121"/>
              </w:rPr>
              <w:t xml:space="preserve">Projekta īstenošanas laikā, kā arī </w:t>
            </w:r>
            <w:proofErr w:type="spellStart"/>
            <w:r w:rsidRPr="00103DFB">
              <w:rPr>
                <w:color w:val="212121"/>
              </w:rPr>
              <w:t>pēcprojektu</w:t>
            </w:r>
            <w:proofErr w:type="spellEnd"/>
            <w:r w:rsidRPr="00103DFB">
              <w:rPr>
                <w:color w:val="212121"/>
              </w:rPr>
              <w:t xml:space="preserve"> uzraudzības periodā bez finanšu korekciju piemērošanas tiek atļauts mainīt sadarbības veidu sadarbības teritorijas ietvaros.</w:t>
            </w:r>
          </w:p>
          <w:p w14:paraId="45B570B5" w14:textId="08D5F763" w:rsidR="00B86CEC" w:rsidRDefault="00B86CEC" w:rsidP="00103DFB">
            <w:pPr>
              <w:pStyle w:val="naiskr"/>
              <w:spacing w:before="40" w:beforeAutospacing="0" w:after="40" w:afterAutospacing="0"/>
              <w:ind w:left="114" w:right="142" w:firstLine="280"/>
              <w:jc w:val="both"/>
              <w:rPr>
                <w:color w:val="212121"/>
              </w:rPr>
            </w:pPr>
          </w:p>
          <w:p w14:paraId="1380457E" w14:textId="27A52C65" w:rsidR="00B86CEC" w:rsidRPr="00103DFB" w:rsidRDefault="00B86CEC" w:rsidP="00103DFB">
            <w:pPr>
              <w:pStyle w:val="naiskr"/>
              <w:spacing w:before="40" w:beforeAutospacing="0" w:after="40" w:afterAutospacing="0"/>
              <w:ind w:left="114" w:right="142" w:firstLine="280"/>
              <w:jc w:val="both"/>
              <w:rPr>
                <w:color w:val="212121"/>
              </w:rPr>
            </w:pPr>
            <w:r>
              <w:rPr>
                <w:color w:val="212121"/>
              </w:rPr>
              <w:t xml:space="preserve">Ņemot vērā, ka par atsevišķu ārstniecības iestāžu līmeni turpinās diskusijas, kā arī ārstniecības iestāžu sadarbības vēl nav izveidotas, noteikts, ka </w:t>
            </w:r>
            <w:r w:rsidRPr="00E90173">
              <w:rPr>
                <w:color w:val="212121"/>
                <w:u w:val="single"/>
              </w:rPr>
              <w:t xml:space="preserve">Veselības ministrija līdz 2017.gada </w:t>
            </w:r>
            <w:r w:rsidR="00E90173">
              <w:rPr>
                <w:color w:val="212121"/>
                <w:u w:val="single"/>
              </w:rPr>
              <w:t>6</w:t>
            </w:r>
            <w:r w:rsidRPr="00E90173">
              <w:rPr>
                <w:color w:val="212121"/>
                <w:u w:val="single"/>
              </w:rPr>
              <w:t>.</w:t>
            </w:r>
            <w:r w:rsidR="00E90173">
              <w:rPr>
                <w:color w:val="212121"/>
                <w:u w:val="single"/>
              </w:rPr>
              <w:t>decembrim</w:t>
            </w:r>
            <w:r w:rsidRPr="00E90173">
              <w:rPr>
                <w:color w:val="212121"/>
                <w:u w:val="single"/>
              </w:rPr>
              <w:t xml:space="preserve"> ar rīkojumu nosaka slimnīcu sadalījumu pa līmeņiem un izveidotās </w:t>
            </w:r>
            <w:r w:rsidR="00E90173" w:rsidRPr="00E90173">
              <w:rPr>
                <w:color w:val="212121"/>
                <w:u w:val="single"/>
              </w:rPr>
              <w:t xml:space="preserve">ārstniecības iestāžu </w:t>
            </w:r>
            <w:r w:rsidRPr="00E90173">
              <w:rPr>
                <w:color w:val="212121"/>
                <w:u w:val="single"/>
              </w:rPr>
              <w:t>sadarbības</w:t>
            </w:r>
            <w:r>
              <w:rPr>
                <w:color w:val="212121"/>
              </w:rPr>
              <w:t>.</w:t>
            </w:r>
          </w:p>
          <w:p w14:paraId="2E354FA3" w14:textId="782EB2D1" w:rsidR="00103DFB" w:rsidRDefault="00103DFB" w:rsidP="00103DFB">
            <w:pPr>
              <w:pStyle w:val="naiskr"/>
              <w:spacing w:before="40" w:beforeAutospacing="0" w:after="40" w:afterAutospacing="0"/>
              <w:ind w:left="114" w:right="142" w:firstLine="280"/>
              <w:jc w:val="both"/>
              <w:rPr>
                <w:color w:val="212121"/>
              </w:rPr>
            </w:pPr>
          </w:p>
          <w:bookmarkEnd w:id="11"/>
          <w:p w14:paraId="6439FCB8" w14:textId="5D9C0AD8" w:rsidR="00FC0D7B" w:rsidRDefault="00B86CEC" w:rsidP="00B86CEC">
            <w:pPr>
              <w:pStyle w:val="naiskr"/>
              <w:spacing w:before="40" w:beforeAutospacing="0" w:after="40" w:afterAutospacing="0"/>
              <w:ind w:left="114" w:right="142" w:firstLine="280"/>
              <w:jc w:val="both"/>
            </w:pPr>
            <w:r w:rsidRPr="00B86CEC">
              <w:rPr>
                <w:u w:val="single"/>
              </w:rPr>
              <w:t>SAM 9.3.2. 3.kārtas</w:t>
            </w:r>
            <w:r w:rsidR="001A3232" w:rsidRPr="00B86CEC">
              <w:rPr>
                <w:u w:val="single"/>
              </w:rPr>
              <w:t xml:space="preserve"> atbalstāmās darbības</w:t>
            </w:r>
            <w:r w:rsidR="001A3232">
              <w:t>:</w:t>
            </w:r>
          </w:p>
          <w:p w14:paraId="1FA0FB62" w14:textId="176FB56A" w:rsidR="001A3232" w:rsidRPr="00D47FA6" w:rsidRDefault="001A3232" w:rsidP="00B86CEC">
            <w:pPr>
              <w:pStyle w:val="ListParagraph"/>
              <w:widowControl w:val="0"/>
              <w:numPr>
                <w:ilvl w:val="0"/>
                <w:numId w:val="8"/>
              </w:numPr>
              <w:ind w:right="133"/>
              <w:jc w:val="both"/>
              <w:outlineLvl w:val="0"/>
              <w:rPr>
                <w:bCs/>
              </w:rPr>
            </w:pPr>
            <w:r w:rsidRPr="00B86CEC">
              <w:rPr>
                <w:bCs/>
                <w:i/>
              </w:rPr>
              <w:t>Projekta administrēšana</w:t>
            </w:r>
            <w:r w:rsidRPr="00D47FA6">
              <w:rPr>
                <w:bCs/>
              </w:rPr>
              <w:t xml:space="preserve">  atbilstoši </w:t>
            </w:r>
            <w:r w:rsidR="008575EC">
              <w:rPr>
                <w:bCs/>
              </w:rPr>
              <w:t>vadošās iestādes</w:t>
            </w:r>
            <w:r w:rsidRPr="00D47FA6">
              <w:rPr>
                <w:bCs/>
              </w:rPr>
              <w:t xml:space="preserve"> vadlīnijām </w:t>
            </w:r>
            <w:r w:rsidRPr="00D47FA6">
              <w:rPr>
                <w:bCs/>
              </w:rPr>
              <w:lastRenderedPageBreak/>
              <w:t>Attiecināmo un neattiecināmo izmaksu noteikšanai, kas ietver personāla izmaksas;</w:t>
            </w:r>
          </w:p>
          <w:p w14:paraId="7DD89E96" w14:textId="77777777" w:rsidR="001A3232" w:rsidRPr="00D47FA6" w:rsidRDefault="001A3232" w:rsidP="00B86CEC">
            <w:pPr>
              <w:pStyle w:val="ListParagraph"/>
              <w:widowControl w:val="0"/>
              <w:numPr>
                <w:ilvl w:val="0"/>
                <w:numId w:val="8"/>
              </w:numPr>
              <w:ind w:right="133"/>
              <w:jc w:val="both"/>
              <w:outlineLvl w:val="0"/>
              <w:rPr>
                <w:bCs/>
              </w:rPr>
            </w:pPr>
            <w:r w:rsidRPr="00B86CEC">
              <w:rPr>
                <w:bCs/>
                <w:i/>
              </w:rPr>
              <w:t>Būvdarbi infrastruktūrā</w:t>
            </w:r>
            <w:r w:rsidRPr="00D47FA6">
              <w:rPr>
                <w:bCs/>
              </w:rPr>
              <w:t xml:space="preserve">, kas daļēji vai pilnībā saistīta ar stacionāro veselības aprūpes </w:t>
            </w:r>
            <w:r w:rsidRPr="00B86CEC">
              <w:rPr>
                <w:color w:val="212121"/>
              </w:rPr>
              <w:t>pakalpojumu</w:t>
            </w:r>
            <w:r w:rsidRPr="00D47FA6">
              <w:rPr>
                <w:bCs/>
              </w:rPr>
              <w:t xml:space="preserve"> sniegšanu četrās prioritārajās veselības jomās bez izmaksu ierobežojuma, kas ietver:</w:t>
            </w:r>
          </w:p>
          <w:p w14:paraId="7A48E556" w14:textId="77777777" w:rsidR="00FC0D7B" w:rsidRPr="00D47FA6" w:rsidRDefault="006C5FC8" w:rsidP="00B86CEC">
            <w:pPr>
              <w:pStyle w:val="naiskr"/>
              <w:numPr>
                <w:ilvl w:val="2"/>
                <w:numId w:val="7"/>
              </w:numPr>
              <w:spacing w:before="40" w:beforeAutospacing="0" w:after="40" w:afterAutospacing="0"/>
              <w:ind w:left="1102" w:right="57"/>
              <w:jc w:val="both"/>
              <w:rPr>
                <w:bCs/>
              </w:rPr>
            </w:pPr>
            <w:r w:rsidRPr="00693239">
              <w:rPr>
                <w:color w:val="000000" w:themeColor="text1"/>
              </w:rPr>
              <w:t>būvprojekta minimālajā sastāvā</w:t>
            </w:r>
            <w:r w:rsidRPr="00D47FA6" w:rsidDel="006C5FC8">
              <w:rPr>
                <w:bCs/>
              </w:rPr>
              <w:t xml:space="preserve"> </w:t>
            </w:r>
            <w:r w:rsidR="001A3232" w:rsidRPr="00D47FA6">
              <w:rPr>
                <w:bCs/>
              </w:rPr>
              <w:t xml:space="preserve"> un būvprojekta izstrādes izmaksas, projektu ekspertīžu izmaksas, autoruzraudzības izmaksas un būvuzraudzības un būvekspertīžu izmaksas, kas nepārsniedz 10% no  projekta kopējām pieejamajām attiecināmajām izmaksām;</w:t>
            </w:r>
          </w:p>
          <w:p w14:paraId="66356B1A" w14:textId="4BDFCDBD" w:rsidR="00ED1787" w:rsidRPr="00B86CEC" w:rsidRDefault="001A3232" w:rsidP="00B86CEC">
            <w:pPr>
              <w:pStyle w:val="naiskr"/>
              <w:numPr>
                <w:ilvl w:val="2"/>
                <w:numId w:val="7"/>
              </w:numPr>
              <w:spacing w:before="40" w:beforeAutospacing="0" w:after="40" w:afterAutospacing="0"/>
              <w:ind w:left="1102" w:right="57"/>
              <w:jc w:val="both"/>
              <w:rPr>
                <w:bCs/>
              </w:rPr>
            </w:pPr>
            <w:r w:rsidRPr="00D47FA6">
              <w:rPr>
                <w:bCs/>
              </w:rPr>
              <w:t xml:space="preserve">būvniecības izmaksas, tostarp  būvlaukuma ierīkošanas un novākšanas,  </w:t>
            </w:r>
            <w:r w:rsidR="006C5FC8" w:rsidRPr="00B86CEC">
              <w:rPr>
                <w:color w:val="212121"/>
              </w:rPr>
              <w:t>atjaunošanas</w:t>
            </w:r>
            <w:r w:rsidR="006C5FC8" w:rsidRPr="00693239">
              <w:rPr>
                <w:color w:val="000000" w:themeColor="text1"/>
              </w:rPr>
              <w:t xml:space="preserve"> un pārbūves</w:t>
            </w:r>
            <w:r w:rsidR="006C5FC8" w:rsidRPr="00D47FA6" w:rsidDel="006C5FC8">
              <w:rPr>
                <w:bCs/>
              </w:rPr>
              <w:t xml:space="preserve"> </w:t>
            </w:r>
            <w:r w:rsidRPr="00D47FA6">
              <w:rPr>
                <w:bCs/>
              </w:rPr>
              <w:t xml:space="preserve"> izmaksas un  labiekārtošanas izmaksas, apzaļumošana atbilstoši būvprojekta risinājumam);</w:t>
            </w:r>
          </w:p>
          <w:p w14:paraId="1305D2BF" w14:textId="07732805" w:rsidR="00ED1787" w:rsidRPr="00ED1787" w:rsidRDefault="001A3232" w:rsidP="00B86CEC">
            <w:pPr>
              <w:pStyle w:val="ListParagraph"/>
              <w:widowControl w:val="0"/>
              <w:numPr>
                <w:ilvl w:val="0"/>
                <w:numId w:val="8"/>
              </w:numPr>
              <w:ind w:right="133"/>
              <w:jc w:val="both"/>
              <w:outlineLvl w:val="0"/>
              <w:rPr>
                <w:bCs/>
              </w:rPr>
            </w:pPr>
            <w:r w:rsidRPr="00B86CEC">
              <w:rPr>
                <w:bCs/>
                <w:i/>
              </w:rPr>
              <w:t xml:space="preserve">tehnoloģiju piegāde </w:t>
            </w:r>
            <w:r w:rsidRPr="006B6C1F">
              <w:rPr>
                <w:bCs/>
              </w:rPr>
              <w:t>bez izmaksu ierobežojuma, saskaņojot ar VM, kas</w:t>
            </w:r>
            <w:r w:rsidR="00B86CEC">
              <w:rPr>
                <w:bCs/>
              </w:rPr>
              <w:t xml:space="preserve"> tai skaitā</w:t>
            </w:r>
            <w:r w:rsidRPr="006B6C1F">
              <w:rPr>
                <w:bCs/>
              </w:rPr>
              <w:t xml:space="preserve"> ietver </w:t>
            </w:r>
            <w:r w:rsidRPr="00B86CEC">
              <w:rPr>
                <w:color w:val="212121"/>
              </w:rPr>
              <w:t>izmaksas</w:t>
            </w:r>
            <w:r w:rsidRPr="006B6C1F">
              <w:rPr>
                <w:bCs/>
              </w:rPr>
              <w:t xml:space="preserve"> par </w:t>
            </w:r>
            <w:r w:rsidR="00402FEA" w:rsidRPr="006B6C1F">
              <w:rPr>
                <w:bCs/>
              </w:rPr>
              <w:t xml:space="preserve">nozīmīgajām </w:t>
            </w:r>
            <w:r w:rsidRPr="006B6C1F">
              <w:rPr>
                <w:bCs/>
              </w:rPr>
              <w:t>medicīniskajām tehnoloģijām</w:t>
            </w:r>
            <w:r w:rsidR="00402FEA" w:rsidRPr="006B6C1F">
              <w:rPr>
                <w:bCs/>
              </w:rPr>
              <w:t>,</w:t>
            </w:r>
            <w:r w:rsidR="00402FEA" w:rsidRPr="006B6C1F">
              <w:rPr>
                <w:bCs/>
                <w:sz w:val="28"/>
                <w:szCs w:val="28"/>
              </w:rPr>
              <w:t xml:space="preserve"> </w:t>
            </w:r>
            <w:r w:rsidR="00402FEA" w:rsidRPr="006B6C1F">
              <w:rPr>
                <w:bCs/>
              </w:rPr>
              <w:t>kuru vienas vienības piegādes izmaksas pārsniedz 20 000 </w:t>
            </w:r>
            <w:proofErr w:type="spellStart"/>
            <w:r w:rsidR="00402FEA" w:rsidRPr="006B6C1F">
              <w:rPr>
                <w:bCs/>
                <w:i/>
              </w:rPr>
              <w:t>eur</w:t>
            </w:r>
            <w:r w:rsidR="00DE296E">
              <w:rPr>
                <w:bCs/>
                <w:i/>
              </w:rPr>
              <w:t>o</w:t>
            </w:r>
            <w:proofErr w:type="spellEnd"/>
            <w:r w:rsidR="00402FEA" w:rsidRPr="006B6C1F">
              <w:rPr>
                <w:bCs/>
                <w:i/>
              </w:rPr>
              <w:t xml:space="preserve"> </w:t>
            </w:r>
            <w:r w:rsidR="00402FEA" w:rsidRPr="006B6C1F">
              <w:rPr>
                <w:bCs/>
              </w:rPr>
              <w:t xml:space="preserve">un par kuru iegādi </w:t>
            </w:r>
            <w:r w:rsidR="00402FEA" w:rsidRPr="006B6C1F">
              <w:t>saņemts Veselības ministrijas saskaņojum</w:t>
            </w:r>
            <w:r w:rsidR="006B6C1F" w:rsidRPr="006B6C1F">
              <w:t xml:space="preserve">s. </w:t>
            </w:r>
            <w:r w:rsidR="00DE296E">
              <w:t>Iekārtu vērtēšanai paredzēts izstrādāt vērtēšanas kārtību.</w:t>
            </w:r>
            <w:r w:rsidR="006B6C1F" w:rsidRPr="006B6C1F">
              <w:t xml:space="preserve"> </w:t>
            </w:r>
          </w:p>
          <w:p w14:paraId="060C1D6E" w14:textId="77777777" w:rsidR="001A3232" w:rsidRPr="00D47FA6" w:rsidRDefault="001A3232" w:rsidP="00B86CEC">
            <w:pPr>
              <w:pStyle w:val="ListParagraph"/>
              <w:widowControl w:val="0"/>
              <w:numPr>
                <w:ilvl w:val="0"/>
                <w:numId w:val="8"/>
              </w:numPr>
              <w:ind w:right="133"/>
              <w:jc w:val="both"/>
              <w:outlineLvl w:val="0"/>
              <w:rPr>
                <w:bCs/>
              </w:rPr>
            </w:pPr>
            <w:r w:rsidRPr="00B86CEC">
              <w:rPr>
                <w:bCs/>
                <w:i/>
              </w:rPr>
              <w:t>Projekta informācijas un publicitātes pasākumi</w:t>
            </w:r>
            <w:r w:rsidRPr="00D47FA6">
              <w:rPr>
                <w:bCs/>
              </w:rPr>
              <w:t xml:space="preserve"> atbilstoši obligātajām prasībām.</w:t>
            </w:r>
          </w:p>
          <w:p w14:paraId="19D1B811" w14:textId="3008F25D" w:rsidR="00FC0D7B" w:rsidRPr="00B86CEC" w:rsidRDefault="00B86CEC" w:rsidP="00B86CEC">
            <w:pPr>
              <w:pStyle w:val="naiskr"/>
              <w:spacing w:before="40" w:beforeAutospacing="0" w:after="40" w:afterAutospacing="0"/>
              <w:ind w:left="114" w:right="142" w:firstLine="280"/>
              <w:jc w:val="both"/>
            </w:pPr>
            <w:r w:rsidRPr="00B86CEC">
              <w:t xml:space="preserve">Tā kā informācija par plānoto SAM 9.3.2. 3. projektu iesniegumu atlases kārtu ir tikusi iekļauta MK </w:t>
            </w:r>
            <w:r>
              <w:t>i</w:t>
            </w:r>
            <w:r w:rsidRPr="00B86CEC">
              <w:t>nformatīvajā ziņojumā “</w:t>
            </w:r>
            <w:r w:rsidRPr="00B86CEC">
              <w:rPr>
                <w:i/>
              </w:rPr>
              <w:t>Par sistēmiski svarīgo ārstniecības iestāžu kartējumu un attīstības reformu</w:t>
            </w:r>
            <w:r w:rsidRPr="00B86CEC">
              <w:t xml:space="preserve">”, atsevišķi finansējuma saņēmēji ir jau uzsākuši projektā plānoto darbību īstenošanu. Ievērojot minēto noteikts, ka </w:t>
            </w:r>
            <w:r w:rsidRPr="00B86CEC">
              <w:rPr>
                <w:u w:val="single"/>
              </w:rPr>
              <w:t>SAM 9.3.2. 3.kārtas projektu izmaksas tiks attiecinātas no MK noteikumu Nr.870  spēkā stāšanās, t.i. no 2016.gada 28.decembra</w:t>
            </w:r>
            <w:r w:rsidRPr="00B86CEC">
              <w:t>.</w:t>
            </w:r>
          </w:p>
          <w:p w14:paraId="1C01D0E9" w14:textId="77777777" w:rsidR="00B86CEC" w:rsidRDefault="00B86CEC" w:rsidP="008575EC">
            <w:pPr>
              <w:pStyle w:val="ListParagraph"/>
              <w:widowControl w:val="0"/>
              <w:spacing w:before="120" w:after="120"/>
              <w:ind w:left="114" w:right="142"/>
              <w:contextualSpacing w:val="0"/>
              <w:jc w:val="both"/>
              <w:outlineLvl w:val="0"/>
              <w:rPr>
                <w:rFonts w:eastAsiaTheme="minorEastAsia"/>
                <w:bCs/>
                <w:spacing w:val="-2"/>
              </w:rPr>
            </w:pPr>
          </w:p>
          <w:p w14:paraId="61CEFEB9" w14:textId="77777777" w:rsidR="00E90173" w:rsidRDefault="00B86CEC" w:rsidP="00B86CEC">
            <w:pPr>
              <w:pStyle w:val="naiskr"/>
              <w:spacing w:before="40" w:beforeAutospacing="0" w:after="40" w:afterAutospacing="0"/>
              <w:ind w:left="114" w:right="142" w:firstLine="280"/>
              <w:jc w:val="both"/>
            </w:pPr>
            <w:r w:rsidRPr="00815C41">
              <w:t xml:space="preserve">SAM </w:t>
            </w:r>
            <w:r>
              <w:t xml:space="preserve">9.3.2. </w:t>
            </w:r>
            <w:r w:rsidRPr="00815C41">
              <w:t xml:space="preserve">ietvaros </w:t>
            </w:r>
            <w:r w:rsidRPr="00B86CEC">
              <w:rPr>
                <w:u w:val="single"/>
              </w:rPr>
              <w:t>atbalsts tiks sniegts saskaņā ar nosacījumiem par atlīdzības maksājuma par sabiedrisko pakalpojumu sniegšanu</w:t>
            </w:r>
            <w:r w:rsidRPr="006C04C4">
              <w:t xml:space="preserve"> infrastruktūras attīstīšanai</w:t>
            </w:r>
            <w:r w:rsidRPr="00815C41">
              <w:t xml:space="preserve">, kas nepieciešama, lai nodrošinātu valsts apmaksātos veselības aprūpes pakalpojumus, ievērojot </w:t>
            </w:r>
            <w:r w:rsidRPr="006C04C4">
              <w:t>Komisijas 2012/21/ES lēmumā par Līguma par Eiropas Savienības darbību 106. panta 2. punkta piemērošanu valsts atbalstam attiecībā uz kompensāciju par sabiedriskajiem pakalpojumiem dažiem uzņēmumiem, kuriem uzticēts sniegt pakalpojumus ar vispārēju tautsaimniecisku nozīmi (turpmāk – Komisijas lēmums) noteiktās prasības</w:t>
            </w:r>
            <w:r w:rsidRPr="00815C41">
              <w:t xml:space="preserve">. </w:t>
            </w:r>
          </w:p>
          <w:p w14:paraId="246CFFDD" w14:textId="77777777" w:rsidR="00E90173" w:rsidRDefault="00B86CEC" w:rsidP="00B86CEC">
            <w:pPr>
              <w:pStyle w:val="naiskr"/>
              <w:spacing w:before="40" w:beforeAutospacing="0" w:after="40" w:afterAutospacing="0"/>
              <w:ind w:left="114" w:right="142" w:firstLine="280"/>
              <w:jc w:val="both"/>
            </w:pPr>
            <w:r w:rsidRPr="00815C41">
              <w:t>Ārstniecības iestādei, kas saņem ES fondu atbalstu SAM ietvaros ir pilnvarojums valsts apmaksāto veselības aprūpes pakalpojumu sniegšanai.</w:t>
            </w:r>
            <w:r>
              <w:t xml:space="preserve"> </w:t>
            </w:r>
          </w:p>
          <w:p w14:paraId="19E63905" w14:textId="2CE6919D" w:rsidR="00B86CEC" w:rsidRDefault="00B86CEC" w:rsidP="00B86CEC">
            <w:pPr>
              <w:pStyle w:val="naiskr"/>
              <w:spacing w:before="40" w:beforeAutospacing="0" w:after="40" w:afterAutospacing="0"/>
              <w:ind w:left="114" w:right="142" w:firstLine="280"/>
              <w:jc w:val="both"/>
            </w:pPr>
            <w:r w:rsidRPr="00815C41">
              <w:t xml:space="preserve">Infrastruktūrai, kas tiek izmantota gan valsts apmaksāto pakalpojumu sniegšanai, gan maksas pakalpojumu sniegšanai izmantošanas proporcija valsts apmaksāto veselības aprūpes pakalpojumu sniegšanai konkrētajā ārstniecības iestādē tiks noteikta, ievērojot </w:t>
            </w:r>
            <w:r w:rsidRPr="006C04C4">
              <w:t>Komisijas lēmumā noteiktās prasības un</w:t>
            </w:r>
            <w:r w:rsidRPr="00815C41">
              <w:t xml:space="preserve"> nodrošinot vienlīdzīgu pieeju infrastruktūras izmantošanas proporcijas noteikšanā.</w:t>
            </w:r>
          </w:p>
          <w:p w14:paraId="1948FD1A" w14:textId="0423C965" w:rsidR="00B86CEC" w:rsidRDefault="00B86CEC" w:rsidP="00E90173">
            <w:pPr>
              <w:pStyle w:val="naiskr"/>
              <w:spacing w:before="40" w:beforeAutospacing="0" w:after="40" w:afterAutospacing="0"/>
              <w:ind w:left="114" w:right="142" w:firstLine="280"/>
              <w:jc w:val="both"/>
              <w:rPr>
                <w:rFonts w:eastAsiaTheme="minorEastAsia"/>
                <w:bCs/>
                <w:spacing w:val="-2"/>
              </w:rPr>
            </w:pPr>
          </w:p>
          <w:p w14:paraId="6BF1DFCF" w14:textId="3A5B3D27" w:rsidR="00E90173" w:rsidRDefault="00E90173" w:rsidP="00E90173">
            <w:pPr>
              <w:pStyle w:val="naiskr"/>
              <w:spacing w:before="40" w:beforeAutospacing="0" w:after="40" w:afterAutospacing="0"/>
              <w:ind w:left="114" w:right="142" w:firstLine="280"/>
              <w:jc w:val="both"/>
              <w:rPr>
                <w:rFonts w:eastAsiaTheme="minorEastAsia"/>
                <w:bCs/>
                <w:spacing w:val="-2"/>
              </w:rPr>
            </w:pPr>
            <w:r>
              <w:rPr>
                <w:rFonts w:eastAsiaTheme="minorEastAsia"/>
                <w:bCs/>
                <w:spacing w:val="-2"/>
              </w:rPr>
              <w:t xml:space="preserve">Papildus augstāk minētajām </w:t>
            </w:r>
            <w:r w:rsidRPr="00E90173">
              <w:rPr>
                <w:rFonts w:eastAsiaTheme="minorEastAsia"/>
                <w:bCs/>
                <w:spacing w:val="-2"/>
                <w:u w:val="single"/>
              </w:rPr>
              <w:t>finansējuma saņēmējiem SAM 9.3.2. 3.kārtas ietvaros ir šādi pienākumi</w:t>
            </w:r>
            <w:r>
              <w:rPr>
                <w:rFonts w:eastAsiaTheme="minorEastAsia"/>
                <w:bCs/>
                <w:spacing w:val="-2"/>
              </w:rPr>
              <w:t>:</w:t>
            </w:r>
          </w:p>
          <w:p w14:paraId="3231D18C" w14:textId="4A75E4A0" w:rsidR="00E90173" w:rsidRDefault="00E90173" w:rsidP="00E90173">
            <w:pPr>
              <w:pStyle w:val="ListParagraph"/>
              <w:widowControl w:val="0"/>
              <w:numPr>
                <w:ilvl w:val="0"/>
                <w:numId w:val="8"/>
              </w:numPr>
              <w:ind w:right="133"/>
              <w:jc w:val="both"/>
              <w:outlineLvl w:val="0"/>
              <w:rPr>
                <w:rFonts w:eastAsiaTheme="minorEastAsia"/>
                <w:bCs/>
                <w:spacing w:val="-2"/>
              </w:rPr>
            </w:pPr>
            <w:r>
              <w:rPr>
                <w:rFonts w:eastAsiaTheme="minorEastAsia"/>
                <w:bCs/>
                <w:spacing w:val="-2"/>
              </w:rPr>
              <w:t>Nodrošināt informācijas un publicitātes pasākumus</w:t>
            </w:r>
            <w:r w:rsidR="005E2ED3">
              <w:rPr>
                <w:rFonts w:eastAsiaTheme="minorEastAsia"/>
                <w:bCs/>
                <w:spacing w:val="-2"/>
              </w:rPr>
              <w:t>,</w:t>
            </w:r>
            <w:r>
              <w:rPr>
                <w:rFonts w:eastAsiaTheme="minorEastAsia"/>
                <w:bCs/>
                <w:spacing w:val="-2"/>
              </w:rPr>
              <w:t xml:space="preserve"> ievērojot normatīvo aktu prasības;</w:t>
            </w:r>
          </w:p>
          <w:p w14:paraId="694396E9" w14:textId="4F096A6C" w:rsidR="00E90173" w:rsidRDefault="00E90173" w:rsidP="00E90173">
            <w:pPr>
              <w:pStyle w:val="ListParagraph"/>
              <w:widowControl w:val="0"/>
              <w:numPr>
                <w:ilvl w:val="0"/>
                <w:numId w:val="8"/>
              </w:numPr>
              <w:ind w:right="133"/>
              <w:jc w:val="both"/>
              <w:outlineLvl w:val="0"/>
              <w:rPr>
                <w:rFonts w:eastAsiaTheme="minorEastAsia"/>
                <w:bCs/>
                <w:spacing w:val="-2"/>
              </w:rPr>
            </w:pPr>
            <w:r>
              <w:rPr>
                <w:rFonts w:eastAsiaTheme="minorEastAsia"/>
                <w:bCs/>
                <w:spacing w:val="-2"/>
              </w:rPr>
              <w:t xml:space="preserve">Uzkrāt datus </w:t>
            </w:r>
            <w:r w:rsidRPr="00E90173">
              <w:rPr>
                <w:rFonts w:eastAsiaTheme="minorEastAsia"/>
                <w:bCs/>
                <w:spacing w:val="-2"/>
              </w:rPr>
              <w:t xml:space="preserve">par </w:t>
            </w:r>
            <w:r w:rsidR="005E2ED3">
              <w:rPr>
                <w:rFonts w:eastAsiaTheme="minorEastAsia"/>
                <w:bCs/>
                <w:spacing w:val="-2"/>
              </w:rPr>
              <w:t xml:space="preserve"> projekta </w:t>
            </w:r>
            <w:r w:rsidRPr="00E90173">
              <w:rPr>
                <w:rFonts w:eastAsiaTheme="minorEastAsia"/>
                <w:bCs/>
                <w:spacing w:val="-2"/>
              </w:rPr>
              <w:t>objektu skait</w:t>
            </w:r>
            <w:r w:rsidR="005E2ED3">
              <w:rPr>
                <w:rFonts w:eastAsiaTheme="minorEastAsia"/>
                <w:bCs/>
                <w:spacing w:val="-2"/>
              </w:rPr>
              <w:t>u</w:t>
            </w:r>
            <w:r w:rsidRPr="00E90173">
              <w:rPr>
                <w:rFonts w:eastAsiaTheme="minorEastAsia"/>
                <w:bCs/>
                <w:spacing w:val="-2"/>
              </w:rPr>
              <w:t>, kuros ERAF ieguldījumu rezultātā ir nodrošināta vides un informācijas pieejamība</w:t>
            </w:r>
            <w:r>
              <w:rPr>
                <w:rFonts w:eastAsiaTheme="minorEastAsia"/>
                <w:bCs/>
                <w:spacing w:val="-2"/>
              </w:rPr>
              <w:t>;</w:t>
            </w:r>
          </w:p>
          <w:p w14:paraId="278353F7" w14:textId="2BCB304D" w:rsidR="005E2ED3" w:rsidRDefault="005E2ED3" w:rsidP="00E90173">
            <w:pPr>
              <w:pStyle w:val="ListParagraph"/>
              <w:widowControl w:val="0"/>
              <w:numPr>
                <w:ilvl w:val="0"/>
                <w:numId w:val="8"/>
              </w:numPr>
              <w:ind w:right="133"/>
              <w:jc w:val="both"/>
              <w:outlineLvl w:val="0"/>
              <w:rPr>
                <w:rFonts w:eastAsiaTheme="minorEastAsia"/>
                <w:bCs/>
                <w:spacing w:val="-2"/>
              </w:rPr>
            </w:pPr>
            <w:r>
              <w:rPr>
                <w:rFonts w:eastAsiaTheme="minorEastAsia"/>
                <w:bCs/>
                <w:spacing w:val="-2"/>
              </w:rPr>
              <w:t>Uzkrāt datus par  projekta SAM 9.3.2. iznākuma rādītājiem;</w:t>
            </w:r>
          </w:p>
          <w:p w14:paraId="666E20C9" w14:textId="202183A4" w:rsidR="00E90173" w:rsidRDefault="00E90173" w:rsidP="00E90173">
            <w:pPr>
              <w:pStyle w:val="ListParagraph"/>
              <w:widowControl w:val="0"/>
              <w:numPr>
                <w:ilvl w:val="0"/>
                <w:numId w:val="8"/>
              </w:numPr>
              <w:ind w:right="133"/>
              <w:jc w:val="both"/>
              <w:outlineLvl w:val="0"/>
              <w:rPr>
                <w:rFonts w:eastAsiaTheme="minorEastAsia"/>
                <w:bCs/>
                <w:spacing w:val="-2"/>
              </w:rPr>
            </w:pPr>
            <w:r>
              <w:rPr>
                <w:rFonts w:eastAsiaTheme="minorEastAsia"/>
                <w:bCs/>
                <w:spacing w:val="-2"/>
              </w:rPr>
              <w:t xml:space="preserve">Segt </w:t>
            </w:r>
            <w:r>
              <w:t xml:space="preserve"> </w:t>
            </w:r>
            <w:r w:rsidRPr="00E90173">
              <w:rPr>
                <w:rFonts w:eastAsiaTheme="minorEastAsia"/>
                <w:bCs/>
                <w:spacing w:val="-2"/>
              </w:rPr>
              <w:t>projekta sadārdzinājumu no saviem līdzekļiem</w:t>
            </w:r>
            <w:r>
              <w:rPr>
                <w:rFonts w:eastAsiaTheme="minorEastAsia"/>
                <w:bCs/>
                <w:spacing w:val="-2"/>
              </w:rPr>
              <w:t>;</w:t>
            </w:r>
          </w:p>
          <w:p w14:paraId="40C3EF70" w14:textId="1C0494CB" w:rsidR="00E90173" w:rsidRDefault="005E2ED3" w:rsidP="00E90173">
            <w:pPr>
              <w:pStyle w:val="ListParagraph"/>
              <w:widowControl w:val="0"/>
              <w:numPr>
                <w:ilvl w:val="0"/>
                <w:numId w:val="8"/>
              </w:numPr>
              <w:ind w:right="133"/>
              <w:jc w:val="both"/>
              <w:outlineLvl w:val="0"/>
              <w:rPr>
                <w:rFonts w:eastAsiaTheme="minorEastAsia"/>
                <w:bCs/>
                <w:spacing w:val="-2"/>
              </w:rPr>
            </w:pPr>
            <w:r>
              <w:rPr>
                <w:rFonts w:eastAsiaTheme="minorEastAsia"/>
                <w:bCs/>
                <w:spacing w:val="-2"/>
              </w:rPr>
              <w:t>Novērst projekta darbību dubulto finansēšanu;</w:t>
            </w:r>
          </w:p>
          <w:p w14:paraId="76CCF1FB" w14:textId="45FD4C53" w:rsidR="005E2ED3" w:rsidRDefault="005E2ED3" w:rsidP="005E2ED3">
            <w:pPr>
              <w:pStyle w:val="ListParagraph"/>
              <w:widowControl w:val="0"/>
              <w:numPr>
                <w:ilvl w:val="0"/>
                <w:numId w:val="8"/>
              </w:numPr>
              <w:ind w:right="133"/>
              <w:jc w:val="both"/>
              <w:outlineLvl w:val="0"/>
              <w:rPr>
                <w:rFonts w:eastAsiaTheme="minorEastAsia"/>
                <w:bCs/>
                <w:spacing w:val="-2"/>
              </w:rPr>
            </w:pPr>
            <w:r>
              <w:rPr>
                <w:rFonts w:eastAsiaTheme="minorEastAsia"/>
                <w:bCs/>
                <w:spacing w:val="-2"/>
              </w:rPr>
              <w:t xml:space="preserve">Nodrošināt </w:t>
            </w:r>
            <w:r>
              <w:t xml:space="preserve"> </w:t>
            </w:r>
            <w:r w:rsidRPr="005E2ED3">
              <w:rPr>
                <w:rFonts w:eastAsiaTheme="minorEastAsia"/>
                <w:bCs/>
                <w:spacing w:val="-2"/>
              </w:rPr>
              <w:t>rezultātu ilgtspēju vismaz piecus gadus pēc projekta pabeigšanas</w:t>
            </w:r>
            <w:r>
              <w:rPr>
                <w:rFonts w:eastAsiaTheme="minorEastAsia"/>
                <w:bCs/>
                <w:spacing w:val="-2"/>
              </w:rPr>
              <w:t>;</w:t>
            </w:r>
          </w:p>
          <w:p w14:paraId="2165D98E" w14:textId="020460E2" w:rsidR="005E2ED3" w:rsidRDefault="005E2ED3" w:rsidP="005E2ED3">
            <w:pPr>
              <w:pStyle w:val="ListParagraph"/>
              <w:widowControl w:val="0"/>
              <w:numPr>
                <w:ilvl w:val="0"/>
                <w:numId w:val="8"/>
              </w:numPr>
              <w:ind w:right="133"/>
              <w:jc w:val="both"/>
              <w:outlineLvl w:val="0"/>
              <w:rPr>
                <w:rFonts w:eastAsiaTheme="minorEastAsia"/>
                <w:bCs/>
                <w:spacing w:val="-2"/>
              </w:rPr>
            </w:pPr>
            <w:r>
              <w:rPr>
                <w:rFonts w:eastAsiaTheme="minorEastAsia"/>
                <w:bCs/>
                <w:spacing w:val="-2"/>
              </w:rPr>
              <w:t xml:space="preserve">Nodrošināt, </w:t>
            </w:r>
            <w:r w:rsidRPr="005E2ED3">
              <w:rPr>
                <w:rFonts w:eastAsiaTheme="minorEastAsia"/>
                <w:bCs/>
                <w:spacing w:val="-2"/>
              </w:rPr>
              <w:t xml:space="preserve">ka </w:t>
            </w:r>
            <w:r w:rsidRPr="005E2ED3">
              <w:t>projekta</w:t>
            </w:r>
            <w:r w:rsidRPr="005E2ED3">
              <w:rPr>
                <w:rFonts w:eastAsiaTheme="minorEastAsia"/>
                <w:bCs/>
                <w:spacing w:val="-2"/>
              </w:rPr>
              <w:t xml:space="preserve"> īstenošanas laikā nekustamie īpašumi, kuri nepieciešami projekta</w:t>
            </w:r>
            <w:r w:rsidRPr="00815C41">
              <w:rPr>
                <w:rFonts w:eastAsiaTheme="minorEastAsia"/>
                <w:bCs/>
                <w:spacing w:val="-2"/>
              </w:rPr>
              <w:t xml:space="preserve"> īstenošanai, ir finansējuma </w:t>
            </w:r>
            <w:r w:rsidRPr="00E90173">
              <w:t>saņēmēja</w:t>
            </w:r>
            <w:r w:rsidRPr="00815C41">
              <w:rPr>
                <w:rFonts w:eastAsiaTheme="minorEastAsia"/>
                <w:bCs/>
                <w:spacing w:val="-2"/>
              </w:rPr>
              <w:t xml:space="preserve">, valsts vai </w:t>
            </w:r>
            <w:r w:rsidRPr="00E90173">
              <w:t>pašvaldības</w:t>
            </w:r>
            <w:r w:rsidRPr="00815C41">
              <w:rPr>
                <w:rFonts w:eastAsiaTheme="minorEastAsia"/>
                <w:bCs/>
                <w:spacing w:val="-2"/>
              </w:rPr>
              <w:t xml:space="preserve"> īpašumā, ilgtermiņa nomā, bezatlīdzības lietošanā, valdījumā, pie tam īpašumtiesībām jābūt nostiprinātām Zemesgrāmatā</w:t>
            </w:r>
            <w:r>
              <w:rPr>
                <w:rFonts w:eastAsiaTheme="minorEastAsia"/>
                <w:bCs/>
                <w:spacing w:val="-2"/>
              </w:rPr>
              <w:t>;</w:t>
            </w:r>
          </w:p>
          <w:p w14:paraId="0A533936" w14:textId="6153F478" w:rsidR="00D20C65" w:rsidRPr="00277F83" w:rsidRDefault="005E2ED3" w:rsidP="00277F83">
            <w:pPr>
              <w:pStyle w:val="ListParagraph"/>
              <w:widowControl w:val="0"/>
              <w:numPr>
                <w:ilvl w:val="0"/>
                <w:numId w:val="8"/>
              </w:numPr>
              <w:ind w:right="133"/>
              <w:jc w:val="both"/>
              <w:outlineLvl w:val="0"/>
              <w:rPr>
                <w:rFonts w:eastAsiaTheme="minorEastAsia"/>
                <w:bCs/>
                <w:spacing w:val="-2"/>
              </w:rPr>
            </w:pPr>
            <w:r>
              <w:rPr>
                <w:rFonts w:eastAsiaTheme="minorEastAsia"/>
                <w:bCs/>
                <w:spacing w:val="-2"/>
              </w:rPr>
              <w:t>Veikt publiskos iepirkumus,  ievērojot normatīvo aktu prasības.</w:t>
            </w:r>
          </w:p>
        </w:tc>
      </w:tr>
      <w:tr w:rsidR="003735C6" w:rsidRPr="000E2C00" w14:paraId="68A66EDC" w14:textId="77777777" w:rsidTr="00277F83">
        <w:trPr>
          <w:trHeight w:val="476"/>
        </w:trPr>
        <w:tc>
          <w:tcPr>
            <w:tcW w:w="231" w:type="pct"/>
          </w:tcPr>
          <w:p w14:paraId="1E1568E6" w14:textId="77777777" w:rsidR="003735C6" w:rsidRPr="000E2C00" w:rsidRDefault="003735C6" w:rsidP="008575EC">
            <w:pPr>
              <w:pStyle w:val="naiskr"/>
              <w:spacing w:before="0" w:beforeAutospacing="0" w:after="0" w:afterAutospacing="0"/>
              <w:ind w:left="57" w:right="57"/>
              <w:jc w:val="center"/>
            </w:pPr>
            <w:r w:rsidRPr="000E2C00">
              <w:lastRenderedPageBreak/>
              <w:t>3.</w:t>
            </w:r>
          </w:p>
        </w:tc>
        <w:tc>
          <w:tcPr>
            <w:tcW w:w="1094" w:type="pct"/>
          </w:tcPr>
          <w:p w14:paraId="3665F966" w14:textId="77777777" w:rsidR="003735C6" w:rsidRPr="000E2C00" w:rsidRDefault="003735C6" w:rsidP="008575EC">
            <w:pPr>
              <w:pStyle w:val="naiskr"/>
              <w:spacing w:before="0" w:beforeAutospacing="0" w:after="0" w:afterAutospacing="0"/>
              <w:ind w:left="57" w:right="57"/>
            </w:pPr>
            <w:r w:rsidRPr="000E2C00">
              <w:t>Projekta izstrādē iesaistītās institūcijas</w:t>
            </w:r>
          </w:p>
        </w:tc>
        <w:tc>
          <w:tcPr>
            <w:tcW w:w="3675" w:type="pct"/>
          </w:tcPr>
          <w:p w14:paraId="011DA097" w14:textId="62D01AC1" w:rsidR="00C44299" w:rsidRPr="000E2C00" w:rsidRDefault="000C2245" w:rsidP="005E2ED3">
            <w:pPr>
              <w:pStyle w:val="naiskr"/>
              <w:spacing w:before="40" w:beforeAutospacing="0" w:after="40" w:afterAutospacing="0"/>
              <w:ind w:left="114" w:right="142" w:firstLine="280"/>
              <w:jc w:val="both"/>
              <w:rPr>
                <w:szCs w:val="28"/>
              </w:rPr>
            </w:pPr>
            <w:r>
              <w:t>Nav</w:t>
            </w:r>
            <w:r w:rsidR="00105E64">
              <w:t>.</w:t>
            </w:r>
          </w:p>
        </w:tc>
      </w:tr>
      <w:tr w:rsidR="003735C6" w:rsidRPr="000E2C00" w14:paraId="3A5F5A6E" w14:textId="77777777" w:rsidTr="00277F83">
        <w:tc>
          <w:tcPr>
            <w:tcW w:w="231" w:type="pct"/>
          </w:tcPr>
          <w:p w14:paraId="53F7DBFE" w14:textId="77777777" w:rsidR="003735C6" w:rsidRPr="000E2C00" w:rsidRDefault="003735C6" w:rsidP="008575EC">
            <w:pPr>
              <w:pStyle w:val="naiskr"/>
              <w:spacing w:before="0" w:beforeAutospacing="0" w:after="0" w:afterAutospacing="0"/>
              <w:ind w:left="57" w:right="57"/>
              <w:jc w:val="center"/>
            </w:pPr>
            <w:r w:rsidRPr="000E2C00">
              <w:t>4.</w:t>
            </w:r>
          </w:p>
        </w:tc>
        <w:tc>
          <w:tcPr>
            <w:tcW w:w="1094" w:type="pct"/>
          </w:tcPr>
          <w:p w14:paraId="66BF7E0E" w14:textId="77777777" w:rsidR="003735C6" w:rsidRPr="000E2C00" w:rsidRDefault="003735C6" w:rsidP="008575EC">
            <w:pPr>
              <w:pStyle w:val="naiskr"/>
              <w:spacing w:before="0" w:beforeAutospacing="0" w:after="0" w:afterAutospacing="0"/>
              <w:ind w:left="57" w:right="57"/>
            </w:pPr>
            <w:r w:rsidRPr="000E2C00">
              <w:t>Cita informācija</w:t>
            </w:r>
          </w:p>
        </w:tc>
        <w:tc>
          <w:tcPr>
            <w:tcW w:w="3675" w:type="pct"/>
          </w:tcPr>
          <w:p w14:paraId="5B53D6AC" w14:textId="77777777" w:rsidR="00A9277C" w:rsidRPr="000E2C00" w:rsidRDefault="007454B7" w:rsidP="005E2ED3">
            <w:pPr>
              <w:pStyle w:val="naiskr"/>
              <w:spacing w:before="40" w:beforeAutospacing="0" w:after="40" w:afterAutospacing="0"/>
              <w:ind w:left="114" w:right="142" w:firstLine="280"/>
              <w:jc w:val="both"/>
            </w:pPr>
            <w:r w:rsidRPr="000E2C00">
              <w:t>Nav.</w:t>
            </w:r>
          </w:p>
        </w:tc>
      </w:tr>
    </w:tbl>
    <w:p w14:paraId="771CEE8C" w14:textId="77777777" w:rsidR="00C1591C" w:rsidRPr="000E2C00" w:rsidRDefault="00C1591C" w:rsidP="00E224D1">
      <w:pPr>
        <w:autoSpaceDE w:val="0"/>
        <w:autoSpaceDN w:val="0"/>
        <w:adjustRightInd w:val="0"/>
        <w:jc w:val="both"/>
        <w:outlineLvl w:val="0"/>
      </w:pPr>
    </w:p>
    <w:p w14:paraId="2BF860BB" w14:textId="77777777" w:rsidR="00513043" w:rsidRPr="000E2C00" w:rsidRDefault="00513043" w:rsidP="00E224D1">
      <w:pPr>
        <w:autoSpaceDE w:val="0"/>
        <w:autoSpaceDN w:val="0"/>
        <w:adjustRightInd w:val="0"/>
        <w:jc w:val="both"/>
        <w:outlineLvl w:val="0"/>
      </w:pPr>
    </w:p>
    <w:tbl>
      <w:tblPr>
        <w:tblpPr w:leftFromText="180" w:rightFromText="180" w:vertAnchor="text" w:horzAnchor="margin" w:tblpX="-266" w:tblpY="11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2126"/>
        <w:gridCol w:w="7087"/>
      </w:tblGrid>
      <w:tr w:rsidR="003735C6" w:rsidRPr="000E2C00" w14:paraId="59D60E99" w14:textId="77777777" w:rsidTr="00540796">
        <w:trPr>
          <w:trHeight w:val="556"/>
        </w:trPr>
        <w:tc>
          <w:tcPr>
            <w:tcW w:w="9644" w:type="dxa"/>
            <w:gridSpan w:val="3"/>
            <w:vAlign w:val="center"/>
          </w:tcPr>
          <w:p w14:paraId="72A3A0C0" w14:textId="77777777" w:rsidR="003735C6" w:rsidRPr="000E2C00" w:rsidRDefault="003735C6" w:rsidP="008575EC">
            <w:pPr>
              <w:pStyle w:val="naisnod"/>
              <w:spacing w:before="0" w:beforeAutospacing="0" w:after="0" w:afterAutospacing="0"/>
              <w:ind w:left="57" w:right="57"/>
              <w:jc w:val="center"/>
              <w:rPr>
                <w:b/>
              </w:rPr>
            </w:pPr>
            <w:r w:rsidRPr="000E2C00">
              <w:rPr>
                <w:b/>
              </w:rPr>
              <w:t>II. Tiesību akta projekta ietekme uz sabiedrību, tautsaimniecības attīstību</w:t>
            </w:r>
          </w:p>
          <w:p w14:paraId="0A5AD625" w14:textId="77777777" w:rsidR="003735C6" w:rsidRPr="000E2C00" w:rsidRDefault="003735C6" w:rsidP="008575EC">
            <w:pPr>
              <w:pStyle w:val="naisnod"/>
              <w:spacing w:before="0" w:beforeAutospacing="0" w:after="0" w:afterAutospacing="0"/>
              <w:ind w:left="57" w:right="57"/>
              <w:jc w:val="center"/>
              <w:rPr>
                <w:b/>
              </w:rPr>
            </w:pPr>
            <w:r w:rsidRPr="000E2C00">
              <w:rPr>
                <w:b/>
              </w:rPr>
              <w:t>un administratīvo slogu</w:t>
            </w:r>
          </w:p>
        </w:tc>
      </w:tr>
      <w:tr w:rsidR="003735C6" w:rsidRPr="000E2C00" w14:paraId="47F0E2A3" w14:textId="77777777" w:rsidTr="00540796">
        <w:trPr>
          <w:trHeight w:val="467"/>
        </w:trPr>
        <w:tc>
          <w:tcPr>
            <w:tcW w:w="431" w:type="dxa"/>
          </w:tcPr>
          <w:p w14:paraId="03FAF687" w14:textId="77777777" w:rsidR="003735C6" w:rsidRPr="000E2C00" w:rsidRDefault="003735C6" w:rsidP="008575EC">
            <w:pPr>
              <w:pStyle w:val="naiskr"/>
              <w:spacing w:before="0" w:beforeAutospacing="0" w:after="0" w:afterAutospacing="0"/>
              <w:ind w:left="57" w:right="57"/>
              <w:jc w:val="both"/>
            </w:pPr>
            <w:r w:rsidRPr="000E2C00">
              <w:t>1.</w:t>
            </w:r>
          </w:p>
        </w:tc>
        <w:tc>
          <w:tcPr>
            <w:tcW w:w="2126" w:type="dxa"/>
          </w:tcPr>
          <w:p w14:paraId="4DD03E95" w14:textId="77777777" w:rsidR="003735C6" w:rsidRPr="000E2C00" w:rsidRDefault="003735C6" w:rsidP="008575EC">
            <w:pPr>
              <w:pStyle w:val="naiskr"/>
              <w:spacing w:before="0" w:beforeAutospacing="0" w:after="0" w:afterAutospacing="0"/>
              <w:ind w:left="57" w:right="57"/>
            </w:pPr>
            <w:r w:rsidRPr="000E2C00">
              <w:t xml:space="preserve">Sabiedrības </w:t>
            </w:r>
            <w:proofErr w:type="spellStart"/>
            <w:r w:rsidRPr="000E2C00">
              <w:t>mērķgrupas</w:t>
            </w:r>
            <w:proofErr w:type="spellEnd"/>
            <w:r w:rsidRPr="000E2C00">
              <w:t>, kuras tiesiskais regulējums ietekmē vai varētu ietekmēt</w:t>
            </w:r>
          </w:p>
        </w:tc>
        <w:tc>
          <w:tcPr>
            <w:tcW w:w="7087" w:type="dxa"/>
          </w:tcPr>
          <w:p w14:paraId="48FDB40B" w14:textId="65DCE9B8" w:rsidR="003735C6" w:rsidRPr="000E2C00" w:rsidRDefault="003F763D" w:rsidP="005E2ED3">
            <w:pPr>
              <w:pStyle w:val="naiskr"/>
              <w:spacing w:before="40" w:beforeAutospacing="0" w:after="40" w:afterAutospacing="0"/>
              <w:ind w:left="114" w:right="142" w:firstLine="280"/>
              <w:jc w:val="both"/>
            </w:pPr>
            <w:bookmarkStart w:id="13" w:name="p21"/>
            <w:bookmarkEnd w:id="13"/>
            <w:r w:rsidRPr="000E2C00">
              <w:t xml:space="preserve">Tiesiskais regulējums ietekmē ārstniecības iestādes. Tiesiskā regulējuma ietvaros tiks īstenoti pasākumi ar mērķi uzlabot ārstniecības </w:t>
            </w:r>
            <w:r w:rsidR="00E208D4" w:rsidRPr="000E2C00">
              <w:t xml:space="preserve">iestāžu infrastruktūru, </w:t>
            </w:r>
            <w:r w:rsidRPr="000E2C00">
              <w:t xml:space="preserve"> tādejādi tiešais labuma guvējs būs </w:t>
            </w:r>
            <w:r w:rsidR="00E208D4" w:rsidRPr="000E2C00">
              <w:t>pacienti</w:t>
            </w:r>
            <w:r w:rsidR="00540796">
              <w:t xml:space="preserve"> –</w:t>
            </w:r>
            <w:r w:rsidRPr="000E2C00">
              <w:t xml:space="preserve"> plānots līdz 2023.</w:t>
            </w:r>
            <w:r w:rsidR="00540796">
              <w:t xml:space="preserve"> </w:t>
            </w:r>
            <w:r w:rsidRPr="000E2C00">
              <w:t>gada 31.</w:t>
            </w:r>
            <w:r w:rsidR="00540796">
              <w:t xml:space="preserve"> </w:t>
            </w:r>
            <w:r w:rsidRPr="000E2C00">
              <w:t xml:space="preserve">decembrim </w:t>
            </w:r>
            <w:r w:rsidR="00E208D4" w:rsidRPr="000E2C00">
              <w:t>2</w:t>
            </w:r>
            <w:r w:rsidR="008575EC">
              <w:t> </w:t>
            </w:r>
            <w:r w:rsidR="00E208D4" w:rsidRPr="000E2C00">
              <w:t>023</w:t>
            </w:r>
            <w:r w:rsidR="008575EC">
              <w:t> </w:t>
            </w:r>
            <w:r w:rsidR="00E208D4" w:rsidRPr="000E2C00">
              <w:t>825 iedzīvotājiem nodrošināt pieejamus uzlabotus veselības aprūpes pakalpojumus.</w:t>
            </w:r>
            <w:r w:rsidR="00E208D4" w:rsidRPr="000E2C00">
              <w:rPr>
                <w:sz w:val="28"/>
                <w:szCs w:val="28"/>
              </w:rPr>
              <w:t xml:space="preserve"> </w:t>
            </w:r>
          </w:p>
        </w:tc>
      </w:tr>
      <w:tr w:rsidR="003735C6" w:rsidRPr="000E2C00" w14:paraId="11EBDFC5" w14:textId="77777777" w:rsidTr="00540796">
        <w:trPr>
          <w:trHeight w:val="523"/>
        </w:trPr>
        <w:tc>
          <w:tcPr>
            <w:tcW w:w="431" w:type="dxa"/>
          </w:tcPr>
          <w:p w14:paraId="7F335C7B" w14:textId="77777777" w:rsidR="003735C6" w:rsidRPr="000E2C00" w:rsidRDefault="003735C6" w:rsidP="008575EC">
            <w:pPr>
              <w:pStyle w:val="naiskr"/>
              <w:spacing w:before="0" w:beforeAutospacing="0" w:after="0" w:afterAutospacing="0"/>
              <w:ind w:left="57" w:right="57"/>
              <w:jc w:val="both"/>
            </w:pPr>
            <w:r w:rsidRPr="000E2C00">
              <w:t>2.</w:t>
            </w:r>
          </w:p>
        </w:tc>
        <w:tc>
          <w:tcPr>
            <w:tcW w:w="2126" w:type="dxa"/>
          </w:tcPr>
          <w:p w14:paraId="706FCFA5" w14:textId="77777777" w:rsidR="003735C6" w:rsidRPr="000E2C00" w:rsidRDefault="003735C6" w:rsidP="008575EC">
            <w:pPr>
              <w:pStyle w:val="naiskr"/>
              <w:spacing w:before="0" w:beforeAutospacing="0" w:after="0" w:afterAutospacing="0"/>
              <w:ind w:left="57" w:right="57"/>
            </w:pPr>
            <w:r w:rsidRPr="000E2C00">
              <w:t>Tiesiskā regulējuma ietekme uz tautsaimniecību un administratīvo slogu</w:t>
            </w:r>
          </w:p>
        </w:tc>
        <w:tc>
          <w:tcPr>
            <w:tcW w:w="7087" w:type="dxa"/>
          </w:tcPr>
          <w:p w14:paraId="0C7DDB9D" w14:textId="77777777" w:rsidR="007F1EA6" w:rsidRPr="000E2C00" w:rsidRDefault="007F1EA6" w:rsidP="005E2ED3">
            <w:pPr>
              <w:pStyle w:val="naiskr"/>
              <w:spacing w:before="40" w:beforeAutospacing="0" w:after="40" w:afterAutospacing="0"/>
              <w:ind w:left="114" w:right="142" w:firstLine="280"/>
              <w:jc w:val="both"/>
            </w:pPr>
            <w:r w:rsidRPr="008575EC">
              <w:t>Sabiedrības</w:t>
            </w:r>
            <w:r w:rsidRPr="000E2C00">
              <w:t xml:space="preserve"> grupām un institūcijām projekta tiesiskais regulējums tieši nemaina tiesības un pienākumus, kā arī veicamās darbības pēc būtības. </w:t>
            </w:r>
          </w:p>
          <w:p w14:paraId="535ED473" w14:textId="77777777" w:rsidR="007F1EA6" w:rsidRPr="000E2C00" w:rsidRDefault="007F1EA6" w:rsidP="005E2ED3">
            <w:pPr>
              <w:pStyle w:val="naiskr"/>
              <w:spacing w:before="40" w:beforeAutospacing="0" w:after="40" w:afterAutospacing="0"/>
              <w:ind w:left="114" w:right="142" w:firstLine="280"/>
              <w:jc w:val="both"/>
            </w:pPr>
            <w:r w:rsidRPr="000E2C00">
              <w:t xml:space="preserve">Tiesiskā regulējuma radītais administratīvais slogs ir paredzēts atbilstoši ES fondu normatīvajam regulējumam un  segts ES fondu atbalsta ietvaros un izmaksas segtas no ES atbalsta SAM finansējuma. </w:t>
            </w:r>
          </w:p>
          <w:p w14:paraId="78092561" w14:textId="4681881D" w:rsidR="003735C6" w:rsidRPr="000E2C00" w:rsidRDefault="007F1EA6" w:rsidP="005E2ED3">
            <w:pPr>
              <w:pStyle w:val="naiskr"/>
              <w:spacing w:before="40" w:beforeAutospacing="0" w:after="40" w:afterAutospacing="0"/>
              <w:ind w:left="114" w:right="142" w:firstLine="280"/>
              <w:jc w:val="both"/>
            </w:pPr>
            <w:r w:rsidRPr="000E2C00">
              <w:t>Tiesiskā regulējuma ietvaros uzliktie pienākumi finansējuma saņēmējam – ārstniecības iestādēm</w:t>
            </w:r>
            <w:r w:rsidR="00540796">
              <w:t>,</w:t>
            </w:r>
            <w:r w:rsidRPr="000E2C00">
              <w:t xml:space="preserve"> informācijas sniegšanai un citu darbību veikšanai tiks finansēts no SAM </w:t>
            </w:r>
            <w:r w:rsidR="00540796">
              <w:t>9.3.2. pieejamā finansējuma</w:t>
            </w:r>
            <w:r w:rsidRPr="000E2C00">
              <w:t>.</w:t>
            </w:r>
          </w:p>
        </w:tc>
      </w:tr>
      <w:tr w:rsidR="003735C6" w:rsidRPr="000E2C00" w14:paraId="5C39F6DE" w14:textId="77777777" w:rsidTr="00540796">
        <w:trPr>
          <w:trHeight w:val="523"/>
        </w:trPr>
        <w:tc>
          <w:tcPr>
            <w:tcW w:w="431" w:type="dxa"/>
          </w:tcPr>
          <w:p w14:paraId="20F440D7" w14:textId="77777777" w:rsidR="003735C6" w:rsidRPr="000E2C00" w:rsidRDefault="003735C6" w:rsidP="008575EC">
            <w:pPr>
              <w:pStyle w:val="naiskr"/>
              <w:spacing w:before="0" w:beforeAutospacing="0" w:after="0" w:afterAutospacing="0"/>
              <w:ind w:left="57" w:right="57"/>
              <w:jc w:val="both"/>
            </w:pPr>
            <w:r w:rsidRPr="000E2C00">
              <w:t>3.</w:t>
            </w:r>
          </w:p>
        </w:tc>
        <w:tc>
          <w:tcPr>
            <w:tcW w:w="2126" w:type="dxa"/>
          </w:tcPr>
          <w:p w14:paraId="55683B64" w14:textId="77777777" w:rsidR="003735C6" w:rsidRPr="000E2C00" w:rsidRDefault="003735C6" w:rsidP="008575EC">
            <w:pPr>
              <w:pStyle w:val="naiskr"/>
              <w:spacing w:before="0" w:beforeAutospacing="0" w:after="0" w:afterAutospacing="0"/>
              <w:ind w:left="57" w:right="57"/>
            </w:pPr>
            <w:r w:rsidRPr="000E2C00">
              <w:t>Administratīvo izmaksu monetārs novērtējums</w:t>
            </w:r>
          </w:p>
        </w:tc>
        <w:tc>
          <w:tcPr>
            <w:tcW w:w="7087" w:type="dxa"/>
          </w:tcPr>
          <w:p w14:paraId="1ABB4984" w14:textId="77777777" w:rsidR="00347C98" w:rsidRPr="000E2C00" w:rsidRDefault="00347C98" w:rsidP="008575EC">
            <w:pPr>
              <w:pStyle w:val="NoSpacing"/>
              <w:ind w:left="132" w:right="152"/>
              <w:jc w:val="both"/>
              <w:rPr>
                <w:rFonts w:ascii="Times New Roman" w:hAnsi="Times New Roman"/>
                <w:sz w:val="24"/>
                <w:szCs w:val="24"/>
                <w:lang w:val="lv-LV" w:eastAsia="lv-LV"/>
              </w:rPr>
            </w:pPr>
            <w:r w:rsidRPr="000E2C00">
              <w:rPr>
                <w:rFonts w:ascii="Times New Roman" w:hAnsi="Times New Roman"/>
                <w:b/>
                <w:sz w:val="24"/>
                <w:szCs w:val="24"/>
                <w:lang w:val="lv-LV" w:eastAsia="lv-LV"/>
              </w:rPr>
              <w:t>Administratīvās izmaksas</w:t>
            </w:r>
            <w:r w:rsidRPr="000E2C00">
              <w:rPr>
                <w:rFonts w:ascii="Times New Roman" w:hAnsi="Times New Roman"/>
                <w:sz w:val="24"/>
                <w:szCs w:val="24"/>
                <w:lang w:val="lv-LV" w:eastAsia="lv-LV"/>
              </w:rPr>
              <w:t xml:space="preserve"> (C)</w:t>
            </w:r>
          </w:p>
          <w:p w14:paraId="1E000CCB" w14:textId="4CB559B1" w:rsidR="00347C98" w:rsidRPr="000E2C00" w:rsidRDefault="00347C98" w:rsidP="005E2ED3">
            <w:pPr>
              <w:pStyle w:val="naiskr"/>
              <w:spacing w:before="40" w:beforeAutospacing="0" w:after="40" w:afterAutospacing="0"/>
              <w:ind w:left="114" w:right="142" w:firstLine="280"/>
              <w:jc w:val="both"/>
            </w:pPr>
            <w:r w:rsidRPr="000E2C00">
              <w:t xml:space="preserve">Finansējuma saņēmēja – ārstniecības iestāžu administratīvās izmaksas par projekta iesnieguma iesniegšanu, kas veicamas pirms vienošanās par projekta īstenošanu noslēgšanas un tiks finansētas no </w:t>
            </w:r>
            <w:r w:rsidR="000E2C00">
              <w:t>ārstniecības iestāžu līdzekļiem</w:t>
            </w:r>
            <w:r w:rsidRPr="000E2C00">
              <w:t>:</w:t>
            </w:r>
          </w:p>
          <w:p w14:paraId="02F7984C" w14:textId="2FDED176" w:rsidR="00347C98" w:rsidRPr="000E2C00" w:rsidRDefault="00347C98" w:rsidP="005E2ED3">
            <w:pPr>
              <w:pStyle w:val="naiskr"/>
              <w:spacing w:before="40" w:beforeAutospacing="0" w:after="40" w:afterAutospacing="0"/>
              <w:ind w:left="114" w:right="142"/>
              <w:jc w:val="center"/>
              <w:rPr>
                <w:i/>
              </w:rPr>
            </w:pPr>
            <w:r w:rsidRPr="000E2C00">
              <w:t>C= (f * l) x (n * b) = (5,</w:t>
            </w:r>
            <w:r w:rsidR="00540796">
              <w:t>40</w:t>
            </w:r>
            <w:r w:rsidRPr="000E2C00">
              <w:t xml:space="preserve"> * 8) * (</w:t>
            </w:r>
            <w:r w:rsidR="000E2C00">
              <w:t>2</w:t>
            </w:r>
            <w:r w:rsidRPr="000E2C00">
              <w:t xml:space="preserve"> * 2) = </w:t>
            </w:r>
            <w:r w:rsidR="000E2C00">
              <w:t>17</w:t>
            </w:r>
            <w:r w:rsidR="00540796">
              <w:t>2</w:t>
            </w:r>
            <w:r w:rsidR="000E2C00">
              <w:t>,8</w:t>
            </w:r>
            <w:r w:rsidR="00540796">
              <w:t>0</w:t>
            </w:r>
            <w:r w:rsidRPr="000E2C00">
              <w:t xml:space="preserve"> </w:t>
            </w:r>
            <w:proofErr w:type="spellStart"/>
            <w:r w:rsidRPr="000E2C00">
              <w:rPr>
                <w:i/>
              </w:rPr>
              <w:t>euro</w:t>
            </w:r>
            <w:proofErr w:type="spellEnd"/>
            <w:r w:rsidRPr="000E2C00">
              <w:rPr>
                <w:i/>
              </w:rPr>
              <w:t>.</w:t>
            </w:r>
          </w:p>
          <w:p w14:paraId="6F9A5933" w14:textId="77777777" w:rsidR="00347C98" w:rsidRPr="000E2C00" w:rsidRDefault="00347C98" w:rsidP="005E2ED3">
            <w:pPr>
              <w:pStyle w:val="naiskr"/>
              <w:spacing w:before="40" w:beforeAutospacing="0" w:after="40" w:afterAutospacing="0"/>
              <w:ind w:left="114" w:right="142" w:firstLine="280"/>
              <w:jc w:val="both"/>
            </w:pPr>
            <w:r w:rsidRPr="000E2C00">
              <w:t>Tabula Nr.1:</w:t>
            </w:r>
          </w:p>
          <w:tbl>
            <w:tblPr>
              <w:tblW w:w="5000" w:type="pct"/>
              <w:tblLayout w:type="fixed"/>
              <w:tblLook w:val="04A0" w:firstRow="1" w:lastRow="0" w:firstColumn="1" w:lastColumn="0" w:noHBand="0" w:noVBand="1"/>
            </w:tblPr>
            <w:tblGrid>
              <w:gridCol w:w="628"/>
              <w:gridCol w:w="6439"/>
            </w:tblGrid>
            <w:tr w:rsidR="00347C98" w:rsidRPr="000E2C00" w14:paraId="09CCBAB4" w14:textId="77777777" w:rsidTr="000E2C00">
              <w:trPr>
                <w:trHeight w:val="99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0F5CDF36" w14:textId="77777777" w:rsidR="00347C98" w:rsidRPr="000E2C00" w:rsidRDefault="00347C98" w:rsidP="001D4409">
                  <w:pPr>
                    <w:framePr w:hSpace="180" w:wrap="around" w:vAnchor="text" w:hAnchor="margin" w:x="-266" w:y="119"/>
                    <w:jc w:val="center"/>
                    <w:rPr>
                      <w:rFonts w:ascii="Arial" w:hAnsi="Arial" w:cs="Arial"/>
                      <w:b/>
                      <w:bCs/>
                      <w:color w:val="414142"/>
                      <w:sz w:val="20"/>
                      <w:szCs w:val="20"/>
                      <w:lang w:eastAsia="lv-LV"/>
                    </w:rPr>
                  </w:pPr>
                  <w:r w:rsidRPr="000E2C00">
                    <w:rPr>
                      <w:rFonts w:ascii="Arial" w:hAnsi="Arial" w:cs="Arial"/>
                      <w:b/>
                      <w:bCs/>
                      <w:color w:val="414142"/>
                      <w:sz w:val="20"/>
                      <w:szCs w:val="20"/>
                      <w:lang w:eastAsia="lv-LV"/>
                    </w:rPr>
                    <w:lastRenderedPageBreak/>
                    <w:t>f</w:t>
                  </w:r>
                </w:p>
              </w:tc>
              <w:tc>
                <w:tcPr>
                  <w:tcW w:w="4556" w:type="pct"/>
                  <w:tcBorders>
                    <w:top w:val="single" w:sz="4" w:space="0" w:color="auto"/>
                    <w:left w:val="nil"/>
                    <w:bottom w:val="single" w:sz="4" w:space="0" w:color="auto"/>
                    <w:right w:val="single" w:sz="4" w:space="0" w:color="auto"/>
                  </w:tcBorders>
                  <w:shd w:val="clear" w:color="auto" w:fill="auto"/>
                  <w:vAlign w:val="bottom"/>
                  <w:hideMark/>
                </w:tcPr>
                <w:p w14:paraId="78EBD163" w14:textId="77777777" w:rsidR="00347C98" w:rsidRPr="000E2C00" w:rsidRDefault="00347C98" w:rsidP="001D4409">
                  <w:pPr>
                    <w:framePr w:hSpace="180" w:wrap="around" w:vAnchor="text" w:hAnchor="margin" w:x="-266" w:y="119"/>
                    <w:rPr>
                      <w:color w:val="000000"/>
                      <w:lang w:eastAsia="lv-LV"/>
                    </w:rPr>
                  </w:pPr>
                  <w:r w:rsidRPr="000E2C00">
                    <w:rPr>
                      <w:color w:val="000000"/>
                      <w:lang w:eastAsia="lv-LV"/>
                    </w:rPr>
                    <w:t>finanšu līdzekļu apjoms, kas nepieciešams, lai nodrošinātu projektā paredzētā informācijas sniegšanas pienākuma izpildi (stundas samaksas likme, ieskaitot virsstundas vai stundas limitu ārējo pakalpojumu sniedzējiem, ja tādi ir) (darbaspēka atlīdzības vidējā stundas likme)</w:t>
                  </w:r>
                </w:p>
              </w:tc>
            </w:tr>
            <w:tr w:rsidR="00347C98" w:rsidRPr="000E2C00" w14:paraId="47F5104F" w14:textId="77777777" w:rsidTr="000E2C00">
              <w:trPr>
                <w:trHeight w:val="315"/>
              </w:trPr>
              <w:tc>
                <w:tcPr>
                  <w:tcW w:w="444" w:type="pct"/>
                  <w:tcBorders>
                    <w:top w:val="nil"/>
                    <w:left w:val="single" w:sz="4" w:space="0" w:color="auto"/>
                    <w:bottom w:val="single" w:sz="4" w:space="0" w:color="auto"/>
                    <w:right w:val="single" w:sz="4" w:space="0" w:color="auto"/>
                  </w:tcBorders>
                  <w:shd w:val="clear" w:color="auto" w:fill="auto"/>
                  <w:hideMark/>
                </w:tcPr>
                <w:p w14:paraId="0E23490F" w14:textId="77777777" w:rsidR="00347C98" w:rsidRPr="000E2C00" w:rsidRDefault="00347C98" w:rsidP="001D4409">
                  <w:pPr>
                    <w:framePr w:hSpace="180" w:wrap="around" w:vAnchor="text" w:hAnchor="margin" w:x="-266" w:y="119"/>
                    <w:jc w:val="center"/>
                    <w:rPr>
                      <w:rFonts w:ascii="Arial" w:hAnsi="Arial" w:cs="Arial"/>
                      <w:b/>
                      <w:bCs/>
                      <w:color w:val="414142"/>
                      <w:sz w:val="20"/>
                      <w:szCs w:val="20"/>
                      <w:lang w:eastAsia="lv-LV"/>
                    </w:rPr>
                  </w:pPr>
                  <w:r w:rsidRPr="000E2C00">
                    <w:rPr>
                      <w:rFonts w:ascii="Arial" w:hAnsi="Arial" w:cs="Arial"/>
                      <w:b/>
                      <w:bCs/>
                      <w:color w:val="414142"/>
                      <w:sz w:val="20"/>
                      <w:szCs w:val="20"/>
                      <w:lang w:eastAsia="lv-LV"/>
                    </w:rPr>
                    <w:t>l</w:t>
                  </w:r>
                </w:p>
              </w:tc>
              <w:tc>
                <w:tcPr>
                  <w:tcW w:w="4556" w:type="pct"/>
                  <w:tcBorders>
                    <w:top w:val="single" w:sz="4" w:space="0" w:color="auto"/>
                    <w:left w:val="nil"/>
                    <w:bottom w:val="single" w:sz="4" w:space="0" w:color="auto"/>
                    <w:right w:val="single" w:sz="4" w:space="0" w:color="auto"/>
                  </w:tcBorders>
                  <w:shd w:val="clear" w:color="auto" w:fill="auto"/>
                  <w:noWrap/>
                  <w:vAlign w:val="bottom"/>
                  <w:hideMark/>
                </w:tcPr>
                <w:p w14:paraId="7AB68ABB" w14:textId="77777777" w:rsidR="00347C98" w:rsidRPr="000E2C00" w:rsidRDefault="00347C98" w:rsidP="001D4409">
                  <w:pPr>
                    <w:framePr w:hSpace="180" w:wrap="around" w:vAnchor="text" w:hAnchor="margin" w:x="-266" w:y="119"/>
                    <w:rPr>
                      <w:color w:val="000000"/>
                      <w:lang w:eastAsia="lv-LV"/>
                    </w:rPr>
                  </w:pPr>
                  <w:r w:rsidRPr="000E2C00">
                    <w:rPr>
                      <w:color w:val="000000"/>
                      <w:lang w:eastAsia="lv-LV"/>
                    </w:rPr>
                    <w:t>laika patēriņš, kas nepieciešams, lai sagatavotu informāciju, kuras sniegšanu paredz projekts (stundas)</w:t>
                  </w:r>
                </w:p>
              </w:tc>
            </w:tr>
            <w:tr w:rsidR="00347C98" w:rsidRPr="000E2C00" w14:paraId="53A625B2" w14:textId="77777777" w:rsidTr="000E2C00">
              <w:trPr>
                <w:trHeight w:val="315"/>
              </w:trPr>
              <w:tc>
                <w:tcPr>
                  <w:tcW w:w="444" w:type="pct"/>
                  <w:tcBorders>
                    <w:top w:val="nil"/>
                    <w:left w:val="single" w:sz="4" w:space="0" w:color="auto"/>
                    <w:bottom w:val="single" w:sz="4" w:space="0" w:color="auto"/>
                    <w:right w:val="single" w:sz="4" w:space="0" w:color="auto"/>
                  </w:tcBorders>
                  <w:shd w:val="clear" w:color="auto" w:fill="auto"/>
                  <w:hideMark/>
                </w:tcPr>
                <w:p w14:paraId="1F7F8197" w14:textId="77777777" w:rsidR="00347C98" w:rsidRPr="000E2C00" w:rsidRDefault="00347C98" w:rsidP="001D4409">
                  <w:pPr>
                    <w:framePr w:hSpace="180" w:wrap="around" w:vAnchor="text" w:hAnchor="margin" w:x="-266" w:y="119"/>
                    <w:jc w:val="center"/>
                    <w:rPr>
                      <w:rFonts w:ascii="Arial" w:hAnsi="Arial" w:cs="Arial"/>
                      <w:b/>
                      <w:bCs/>
                      <w:color w:val="414142"/>
                      <w:sz w:val="20"/>
                      <w:szCs w:val="20"/>
                      <w:lang w:eastAsia="lv-LV"/>
                    </w:rPr>
                  </w:pPr>
                  <w:r w:rsidRPr="000E2C00">
                    <w:rPr>
                      <w:rFonts w:ascii="Arial" w:hAnsi="Arial" w:cs="Arial"/>
                      <w:b/>
                      <w:bCs/>
                      <w:color w:val="414142"/>
                      <w:sz w:val="20"/>
                      <w:szCs w:val="20"/>
                      <w:lang w:eastAsia="lv-LV"/>
                    </w:rPr>
                    <w:t>n</w:t>
                  </w:r>
                </w:p>
              </w:tc>
              <w:tc>
                <w:tcPr>
                  <w:tcW w:w="4556" w:type="pct"/>
                  <w:tcBorders>
                    <w:top w:val="single" w:sz="4" w:space="0" w:color="auto"/>
                    <w:left w:val="nil"/>
                    <w:bottom w:val="single" w:sz="4" w:space="0" w:color="auto"/>
                    <w:right w:val="single" w:sz="4" w:space="0" w:color="auto"/>
                  </w:tcBorders>
                  <w:shd w:val="clear" w:color="auto" w:fill="auto"/>
                  <w:noWrap/>
                  <w:vAlign w:val="bottom"/>
                  <w:hideMark/>
                </w:tcPr>
                <w:p w14:paraId="799B3DFE" w14:textId="77777777" w:rsidR="00347C98" w:rsidRPr="000E2C00" w:rsidRDefault="00347C98" w:rsidP="001D4409">
                  <w:pPr>
                    <w:framePr w:hSpace="180" w:wrap="around" w:vAnchor="text" w:hAnchor="margin" w:x="-266" w:y="119"/>
                    <w:rPr>
                      <w:color w:val="000000"/>
                      <w:lang w:eastAsia="lv-LV"/>
                    </w:rPr>
                  </w:pPr>
                  <w:r w:rsidRPr="000E2C00">
                    <w:rPr>
                      <w:color w:val="000000"/>
                      <w:lang w:eastAsia="lv-LV"/>
                    </w:rPr>
                    <w:t xml:space="preserve"> subjektu skaits, uz ko attiecas projektā paredzētās informācijas sniegšanas prasības;</w:t>
                  </w:r>
                </w:p>
              </w:tc>
            </w:tr>
            <w:tr w:rsidR="00347C98" w:rsidRPr="000E2C00" w14:paraId="74755F57" w14:textId="77777777" w:rsidTr="000E2C00">
              <w:trPr>
                <w:trHeight w:val="315"/>
              </w:trPr>
              <w:tc>
                <w:tcPr>
                  <w:tcW w:w="444" w:type="pct"/>
                  <w:tcBorders>
                    <w:top w:val="nil"/>
                    <w:left w:val="single" w:sz="4" w:space="0" w:color="auto"/>
                    <w:bottom w:val="single" w:sz="4" w:space="0" w:color="auto"/>
                    <w:right w:val="single" w:sz="4" w:space="0" w:color="auto"/>
                  </w:tcBorders>
                  <w:shd w:val="clear" w:color="auto" w:fill="auto"/>
                  <w:hideMark/>
                </w:tcPr>
                <w:p w14:paraId="2800F136" w14:textId="77777777" w:rsidR="00347C98" w:rsidRPr="000E2C00" w:rsidRDefault="00347C98" w:rsidP="001D4409">
                  <w:pPr>
                    <w:framePr w:hSpace="180" w:wrap="around" w:vAnchor="text" w:hAnchor="margin" w:x="-266" w:y="119"/>
                    <w:jc w:val="center"/>
                    <w:rPr>
                      <w:rFonts w:ascii="Arial" w:hAnsi="Arial" w:cs="Arial"/>
                      <w:b/>
                      <w:bCs/>
                      <w:color w:val="414142"/>
                      <w:sz w:val="20"/>
                      <w:szCs w:val="20"/>
                      <w:lang w:eastAsia="lv-LV"/>
                    </w:rPr>
                  </w:pPr>
                  <w:r w:rsidRPr="000E2C00">
                    <w:rPr>
                      <w:rFonts w:ascii="Arial" w:hAnsi="Arial" w:cs="Arial"/>
                      <w:b/>
                      <w:bCs/>
                      <w:color w:val="414142"/>
                      <w:sz w:val="20"/>
                      <w:szCs w:val="20"/>
                      <w:lang w:eastAsia="lv-LV"/>
                    </w:rPr>
                    <w:t>b</w:t>
                  </w:r>
                </w:p>
              </w:tc>
              <w:tc>
                <w:tcPr>
                  <w:tcW w:w="4556" w:type="pct"/>
                  <w:tcBorders>
                    <w:top w:val="single" w:sz="4" w:space="0" w:color="auto"/>
                    <w:left w:val="nil"/>
                    <w:bottom w:val="single" w:sz="4" w:space="0" w:color="auto"/>
                    <w:right w:val="single" w:sz="4" w:space="0" w:color="auto"/>
                  </w:tcBorders>
                  <w:shd w:val="clear" w:color="auto" w:fill="auto"/>
                  <w:noWrap/>
                  <w:vAlign w:val="bottom"/>
                  <w:hideMark/>
                </w:tcPr>
                <w:p w14:paraId="47326C66" w14:textId="77777777" w:rsidR="00347C98" w:rsidRPr="000E2C00" w:rsidRDefault="00347C98" w:rsidP="001D4409">
                  <w:pPr>
                    <w:framePr w:hSpace="180" w:wrap="around" w:vAnchor="text" w:hAnchor="margin" w:x="-266" w:y="119"/>
                    <w:rPr>
                      <w:color w:val="000000"/>
                      <w:lang w:eastAsia="lv-LV"/>
                    </w:rPr>
                  </w:pPr>
                  <w:r w:rsidRPr="000E2C00">
                    <w:rPr>
                      <w:color w:val="000000"/>
                      <w:lang w:eastAsia="lv-LV"/>
                    </w:rPr>
                    <w:t>cik bieži gada laikā projekts paredz informācijas sniegšanu.</w:t>
                  </w:r>
                </w:p>
              </w:tc>
            </w:tr>
          </w:tbl>
          <w:p w14:paraId="488C9B05" w14:textId="4591F7D0" w:rsidR="00347C98" w:rsidRPr="000E2C00" w:rsidRDefault="00347C98" w:rsidP="005E2ED3">
            <w:pPr>
              <w:pStyle w:val="naiskr"/>
              <w:spacing w:before="40" w:beforeAutospacing="0" w:after="40" w:afterAutospacing="0"/>
              <w:ind w:left="114" w:right="142" w:firstLine="280"/>
              <w:jc w:val="both"/>
            </w:pPr>
            <w:r w:rsidRPr="000E2C00">
              <w:t>Aprēķinam izmantots pieņēmums, ka projekta iesniegums tiek iesniegts elektroniski, šo pienākumu veic darbinieki ar vidējo mēneša darba samaksu sabiedriskajā sektorā, kas 201</w:t>
            </w:r>
            <w:r w:rsidR="00540796">
              <w:t>6</w:t>
            </w:r>
            <w:r w:rsidRPr="000E2C00">
              <w:t xml:space="preserve">.gadā Latvijā bija </w:t>
            </w:r>
            <w:r w:rsidR="00540796">
              <w:t>886</w:t>
            </w:r>
            <w:r w:rsidRPr="000E2C00">
              <w:t xml:space="preserve"> </w:t>
            </w:r>
            <w:proofErr w:type="spellStart"/>
            <w:r w:rsidRPr="000E2C00">
              <w:rPr>
                <w:i/>
              </w:rPr>
              <w:t>euro</w:t>
            </w:r>
            <w:proofErr w:type="spellEnd"/>
            <w:r w:rsidRPr="000E2C00">
              <w:t xml:space="preserve"> mēnesī (</w:t>
            </w:r>
            <w:hyperlink r:id="rId9" w:history="1">
              <w:r w:rsidRPr="000E2C00">
                <w:rPr>
                  <w:rStyle w:val="Hyperlink"/>
                </w:rPr>
                <w:t>http://www.csb.gov.lv/statistikas-temas/darba-samaksa-galvenie-raditaji-30270.html</w:t>
              </w:r>
            </w:hyperlink>
            <w:r w:rsidRPr="000E2C00">
              <w:t>), kam atbilst stundas sam</w:t>
            </w:r>
            <w:r w:rsidR="00540796">
              <w:t>aksas likme 5,40</w:t>
            </w:r>
            <w:r w:rsidRPr="000E2C00">
              <w:t xml:space="preserve"> </w:t>
            </w:r>
            <w:proofErr w:type="spellStart"/>
            <w:r w:rsidRPr="000E2C00">
              <w:rPr>
                <w:i/>
              </w:rPr>
              <w:t>euro</w:t>
            </w:r>
            <w:proofErr w:type="spellEnd"/>
            <w:r w:rsidRPr="000E2C00">
              <w:t xml:space="preserve">. Aprēķinam tiek izmantots pieņēmums, ka finansējuma saņēmējs datu ievadei un iesniegšanai sadarbības iestādē izmanto Kohēzijas politikas vadības informācijas sistēmu, projektu ievada, apstiprina un paraksta </w:t>
            </w:r>
            <w:r w:rsidR="000E2C00">
              <w:t>2</w:t>
            </w:r>
            <w:r w:rsidRPr="000E2C00">
              <w:t xml:space="preserve"> darbinieki (</w:t>
            </w:r>
            <w:r w:rsidR="000E2C00">
              <w:t>projekta vadītājs</w:t>
            </w:r>
            <w:r w:rsidRPr="000E2C00">
              <w:t xml:space="preserve"> un atbildīgā persona), </w:t>
            </w:r>
            <w:r w:rsidR="000E2C00">
              <w:t>pieņemot, ka tiks sagatavots vidēja apjoma projekt</w:t>
            </w:r>
            <w:r w:rsidR="008C4B19">
              <w:t>s</w:t>
            </w:r>
            <w:r w:rsidRPr="000E2C00">
              <w:t>, un paredzēts, ka projektu iesniegs vienu reizi pirmreizēji un otru reizi izpildīt apstiprinājumu ar nosacījumu, ja par tādu lems sadarbības iestāde.</w:t>
            </w:r>
          </w:p>
          <w:p w14:paraId="5523DF4A" w14:textId="6276BF6A" w:rsidR="003735C6" w:rsidRPr="000E2C00" w:rsidRDefault="00347C98" w:rsidP="005E2ED3">
            <w:pPr>
              <w:pStyle w:val="naiskr"/>
              <w:spacing w:before="40" w:beforeAutospacing="0" w:after="40" w:afterAutospacing="0"/>
              <w:ind w:left="114" w:right="142" w:firstLine="280"/>
              <w:jc w:val="both"/>
            </w:pPr>
            <w:r w:rsidRPr="000E2C00">
              <w:t>Finansējuma saņēmēja izmaksas par</w:t>
            </w:r>
            <w:r w:rsidR="00C24788">
              <w:t xml:space="preserve"> citu</w:t>
            </w:r>
            <w:r w:rsidRPr="000E2C00">
              <w:t xml:space="preserve"> noteikumu projekta </w:t>
            </w:r>
            <w:r w:rsidR="00C24788">
              <w:t xml:space="preserve">noteikto ienākumu izpildi tiks segtas no </w:t>
            </w:r>
            <w:r w:rsidR="00C24788" w:rsidRPr="000E2C00">
              <w:t xml:space="preserve">finansējuma saņēmēja </w:t>
            </w:r>
            <w:r w:rsidR="00C24788">
              <w:t xml:space="preserve">līdzekļiem vai no projekta līdzekļiem par </w:t>
            </w:r>
            <w:r w:rsidR="00C24788" w:rsidRPr="000E2C00">
              <w:t>administratīv</w:t>
            </w:r>
            <w:r w:rsidR="00C24788">
              <w:t>o</w:t>
            </w:r>
            <w:r w:rsidR="00C24788" w:rsidRPr="000E2C00">
              <w:t xml:space="preserve"> darbiniek</w:t>
            </w:r>
            <w:r w:rsidR="00C24788">
              <w:t>u atlīdzību</w:t>
            </w:r>
            <w:r w:rsidR="00C24788" w:rsidRPr="000E2C00">
              <w:t xml:space="preserve">, kuru tiks segta no SAM </w:t>
            </w:r>
            <w:r w:rsidR="00540796">
              <w:t xml:space="preserve">9.3.2. </w:t>
            </w:r>
            <w:r w:rsidR="00C24788" w:rsidRPr="000E2C00">
              <w:t>projekta</w:t>
            </w:r>
            <w:r w:rsidR="00C24788">
              <w:t>m pieejamā</w:t>
            </w:r>
            <w:r w:rsidR="00C24788" w:rsidRPr="000E2C00">
              <w:t xml:space="preserve"> finansējuma</w:t>
            </w:r>
            <w:r w:rsidR="00C24788">
              <w:t>.</w:t>
            </w:r>
          </w:p>
        </w:tc>
      </w:tr>
      <w:tr w:rsidR="003735C6" w:rsidRPr="000E2C00" w14:paraId="7EB70D3A" w14:textId="77777777" w:rsidTr="00540796">
        <w:trPr>
          <w:trHeight w:val="357"/>
        </w:trPr>
        <w:tc>
          <w:tcPr>
            <w:tcW w:w="431" w:type="dxa"/>
          </w:tcPr>
          <w:p w14:paraId="36C08C73" w14:textId="77777777" w:rsidR="003735C6" w:rsidRPr="000E2C00" w:rsidRDefault="003735C6" w:rsidP="008575EC">
            <w:pPr>
              <w:pStyle w:val="naiskr"/>
              <w:spacing w:before="0" w:beforeAutospacing="0" w:after="0" w:afterAutospacing="0"/>
              <w:ind w:left="57" w:right="57"/>
              <w:jc w:val="both"/>
            </w:pPr>
            <w:r w:rsidRPr="000E2C00">
              <w:lastRenderedPageBreak/>
              <w:t>4.</w:t>
            </w:r>
          </w:p>
        </w:tc>
        <w:tc>
          <w:tcPr>
            <w:tcW w:w="2126" w:type="dxa"/>
          </w:tcPr>
          <w:p w14:paraId="13D8DD8A" w14:textId="77777777" w:rsidR="003735C6" w:rsidRPr="000E2C00" w:rsidRDefault="003735C6" w:rsidP="008575EC">
            <w:pPr>
              <w:pStyle w:val="naiskr"/>
              <w:spacing w:before="0" w:beforeAutospacing="0" w:after="0" w:afterAutospacing="0"/>
              <w:ind w:left="57" w:right="57"/>
            </w:pPr>
            <w:r w:rsidRPr="000E2C00">
              <w:t>Cita informācija</w:t>
            </w:r>
          </w:p>
        </w:tc>
        <w:tc>
          <w:tcPr>
            <w:tcW w:w="7087" w:type="dxa"/>
          </w:tcPr>
          <w:p w14:paraId="01B7AEBC" w14:textId="77777777" w:rsidR="003735C6" w:rsidRPr="000E2C00" w:rsidRDefault="003735C6" w:rsidP="005E2ED3">
            <w:pPr>
              <w:pStyle w:val="naiskr"/>
              <w:spacing w:before="40" w:beforeAutospacing="0" w:after="40" w:afterAutospacing="0"/>
              <w:ind w:left="114" w:right="142" w:firstLine="280"/>
              <w:jc w:val="both"/>
            </w:pPr>
            <w:r w:rsidRPr="008575EC">
              <w:t>Nav</w:t>
            </w:r>
            <w:r w:rsidRPr="000E2C00">
              <w:t>.</w:t>
            </w:r>
          </w:p>
        </w:tc>
      </w:tr>
    </w:tbl>
    <w:p w14:paraId="4F836D59" w14:textId="77777777" w:rsidR="003735C6" w:rsidRPr="000E2C00" w:rsidRDefault="003735C6" w:rsidP="00E224D1">
      <w:pPr>
        <w:autoSpaceDE w:val="0"/>
        <w:autoSpaceDN w:val="0"/>
        <w:adjustRightInd w:val="0"/>
        <w:jc w:val="both"/>
        <w:outlineLvl w:val="0"/>
      </w:pPr>
    </w:p>
    <w:p w14:paraId="0006C2E2" w14:textId="77777777" w:rsidR="00513043" w:rsidRPr="000E2C00" w:rsidRDefault="00513043" w:rsidP="00E224D1">
      <w:pPr>
        <w:autoSpaceDE w:val="0"/>
        <w:autoSpaceDN w:val="0"/>
        <w:adjustRightInd w:val="0"/>
        <w:jc w:val="both"/>
        <w:outlineLvl w:val="0"/>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418"/>
        <w:gridCol w:w="1701"/>
        <w:gridCol w:w="1417"/>
        <w:gridCol w:w="1276"/>
        <w:gridCol w:w="1276"/>
      </w:tblGrid>
      <w:tr w:rsidR="00DA78C4" w:rsidRPr="000E2C00" w14:paraId="22673D9C" w14:textId="77777777" w:rsidTr="008575EC">
        <w:trPr>
          <w:trHeight w:val="361"/>
        </w:trPr>
        <w:tc>
          <w:tcPr>
            <w:tcW w:w="9640" w:type="dxa"/>
            <w:gridSpan w:val="6"/>
            <w:tcBorders>
              <w:top w:val="single" w:sz="4" w:space="0" w:color="auto"/>
              <w:left w:val="single" w:sz="4" w:space="0" w:color="auto"/>
              <w:bottom w:val="single" w:sz="4" w:space="0" w:color="auto"/>
              <w:right w:val="single" w:sz="4" w:space="0" w:color="auto"/>
            </w:tcBorders>
            <w:vAlign w:val="center"/>
            <w:hideMark/>
          </w:tcPr>
          <w:p w14:paraId="1E6EF986" w14:textId="77777777" w:rsidR="00DA78C4" w:rsidRPr="000E2C00" w:rsidRDefault="00DA78C4" w:rsidP="00E224D1">
            <w:pPr>
              <w:pStyle w:val="naisnod"/>
              <w:spacing w:before="0" w:beforeAutospacing="0" w:after="0" w:afterAutospacing="0"/>
              <w:ind w:left="57" w:right="57"/>
              <w:jc w:val="center"/>
              <w:rPr>
                <w:b/>
              </w:rPr>
            </w:pPr>
            <w:r w:rsidRPr="000E2C00">
              <w:rPr>
                <w:b/>
              </w:rPr>
              <w:br w:type="page"/>
              <w:t>III. Tiesību akta projekta ietekme uz valsts budžetu un pašvaldību budžetiem</w:t>
            </w:r>
          </w:p>
        </w:tc>
      </w:tr>
      <w:tr w:rsidR="00DA78C4" w:rsidRPr="000E2C00" w14:paraId="4E070AB5" w14:textId="77777777" w:rsidTr="00540796">
        <w:tc>
          <w:tcPr>
            <w:tcW w:w="2552" w:type="dxa"/>
            <w:vMerge w:val="restart"/>
            <w:tcBorders>
              <w:top w:val="single" w:sz="4" w:space="0" w:color="auto"/>
              <w:left w:val="single" w:sz="4" w:space="0" w:color="auto"/>
              <w:bottom w:val="single" w:sz="4" w:space="0" w:color="auto"/>
              <w:right w:val="single" w:sz="4" w:space="0" w:color="auto"/>
            </w:tcBorders>
            <w:vAlign w:val="center"/>
          </w:tcPr>
          <w:p w14:paraId="6DB34610" w14:textId="77777777" w:rsidR="00DA78C4" w:rsidRPr="00540796" w:rsidRDefault="00DA78C4" w:rsidP="00AA46F7">
            <w:pPr>
              <w:pStyle w:val="naisf"/>
              <w:spacing w:before="0" w:beforeAutospacing="0" w:after="0" w:afterAutospacing="0"/>
              <w:jc w:val="center"/>
              <w:rPr>
                <w:b/>
                <w:lang w:val="lv-LV"/>
              </w:rPr>
            </w:pPr>
            <w:r w:rsidRPr="00540796">
              <w:rPr>
                <w:b/>
                <w:lang w:val="lv-LV"/>
              </w:rPr>
              <w:t>Rādītāji</w:t>
            </w:r>
          </w:p>
          <w:p w14:paraId="1193BD17" w14:textId="77777777" w:rsidR="00DA78C4" w:rsidRPr="00540796" w:rsidRDefault="00DA78C4" w:rsidP="00AA46F7">
            <w:pPr>
              <w:rPr>
                <w:b/>
                <w:lang w:eastAsia="lv-LV"/>
              </w:rPr>
            </w:pPr>
          </w:p>
          <w:p w14:paraId="6BC9D6C5" w14:textId="77777777" w:rsidR="00DA78C4" w:rsidRPr="00540796" w:rsidRDefault="00DA78C4" w:rsidP="00AA46F7">
            <w:pPr>
              <w:rPr>
                <w:b/>
                <w:lang w:eastAsia="lv-LV"/>
              </w:rPr>
            </w:pPr>
          </w:p>
          <w:p w14:paraId="39414558" w14:textId="77777777" w:rsidR="00DA78C4" w:rsidRPr="00540796" w:rsidRDefault="00DA78C4" w:rsidP="00C1591C">
            <w:pPr>
              <w:ind w:left="-142" w:firstLine="142"/>
              <w:rPr>
                <w:b/>
                <w:lang w:eastAsia="lv-LV"/>
              </w:rPr>
            </w:pPr>
          </w:p>
        </w:tc>
        <w:tc>
          <w:tcPr>
            <w:tcW w:w="311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80E0B86" w14:textId="4C5BA3DD" w:rsidR="00DA78C4" w:rsidRPr="00540796" w:rsidRDefault="00DA78C4" w:rsidP="00483C82">
            <w:pPr>
              <w:pStyle w:val="naisf"/>
              <w:spacing w:before="0" w:beforeAutospacing="0" w:after="0" w:afterAutospacing="0"/>
              <w:jc w:val="center"/>
              <w:rPr>
                <w:b/>
                <w:lang w:val="lv-LV"/>
              </w:rPr>
            </w:pPr>
            <w:r w:rsidRPr="00540796">
              <w:rPr>
                <w:b/>
                <w:lang w:val="lv-LV"/>
              </w:rPr>
              <w:t>201</w:t>
            </w:r>
            <w:r w:rsidR="00A37010" w:rsidRPr="00540796">
              <w:rPr>
                <w:b/>
                <w:lang w:val="lv-LV"/>
              </w:rPr>
              <w:t>7</w:t>
            </w:r>
            <w:r w:rsidRPr="00540796">
              <w:rPr>
                <w:b/>
                <w:lang w:val="lv-LV"/>
              </w:rPr>
              <w:t>.gads</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6DDCE340" w14:textId="77777777" w:rsidR="00DA78C4" w:rsidRPr="00540796" w:rsidRDefault="00DA78C4" w:rsidP="00AA46F7">
            <w:pPr>
              <w:pStyle w:val="naisf"/>
              <w:spacing w:before="0" w:beforeAutospacing="0" w:after="0" w:afterAutospacing="0"/>
              <w:jc w:val="center"/>
              <w:rPr>
                <w:b/>
                <w:i/>
                <w:lang w:val="lv-LV"/>
              </w:rPr>
            </w:pPr>
            <w:r w:rsidRPr="00540796">
              <w:rPr>
                <w:b/>
                <w:lang w:val="lv-LV"/>
              </w:rPr>
              <w:t>Turpmākie trīs gadi (</w:t>
            </w:r>
            <w:proofErr w:type="spellStart"/>
            <w:r w:rsidRPr="00540796">
              <w:rPr>
                <w:b/>
                <w:i/>
                <w:lang w:val="lv-LV"/>
              </w:rPr>
              <w:t>euro</w:t>
            </w:r>
            <w:proofErr w:type="spellEnd"/>
            <w:r w:rsidRPr="00540796">
              <w:rPr>
                <w:b/>
                <w:lang w:val="lv-LV"/>
              </w:rPr>
              <w:t>)</w:t>
            </w:r>
          </w:p>
        </w:tc>
      </w:tr>
      <w:tr w:rsidR="008575EC" w:rsidRPr="000E2C00" w14:paraId="36DE83C3" w14:textId="77777777" w:rsidTr="00540796">
        <w:tc>
          <w:tcPr>
            <w:tcW w:w="2552" w:type="dxa"/>
            <w:vMerge/>
            <w:tcBorders>
              <w:top w:val="single" w:sz="4" w:space="0" w:color="auto"/>
              <w:left w:val="single" w:sz="4" w:space="0" w:color="auto"/>
              <w:bottom w:val="single" w:sz="4" w:space="0" w:color="auto"/>
              <w:right w:val="single" w:sz="4" w:space="0" w:color="auto"/>
            </w:tcBorders>
            <w:vAlign w:val="center"/>
            <w:hideMark/>
          </w:tcPr>
          <w:p w14:paraId="7F32905A" w14:textId="77777777" w:rsidR="00DA78C4" w:rsidRPr="00540796" w:rsidRDefault="00DA78C4" w:rsidP="00AA46F7">
            <w:pPr>
              <w:rPr>
                <w:b/>
                <w:lang w:eastAsia="lv-LV"/>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51D8BB4A" w14:textId="77777777" w:rsidR="00DA78C4" w:rsidRPr="00540796" w:rsidRDefault="00DA78C4" w:rsidP="00AA46F7">
            <w:pPr>
              <w:rPr>
                <w:rFonts w:eastAsia="Arial Unicode MS"/>
                <w:b/>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295E39F" w14:textId="3AEF9BF0" w:rsidR="00DA78C4" w:rsidRPr="00540796" w:rsidRDefault="00DA78C4" w:rsidP="00483C82">
            <w:pPr>
              <w:pStyle w:val="naisf"/>
              <w:spacing w:before="0" w:beforeAutospacing="0" w:after="0" w:afterAutospacing="0"/>
              <w:jc w:val="center"/>
              <w:rPr>
                <w:b/>
                <w:i/>
                <w:lang w:val="lv-LV"/>
              </w:rPr>
            </w:pPr>
            <w:r w:rsidRPr="00540796">
              <w:rPr>
                <w:b/>
                <w:bCs/>
                <w:lang w:val="lv-LV"/>
              </w:rPr>
              <w:t>201</w:t>
            </w:r>
            <w:r w:rsidR="00A37010" w:rsidRPr="00540796">
              <w:rPr>
                <w:b/>
                <w:bCs/>
                <w:lang w:val="lv-LV"/>
              </w:rPr>
              <w:t>8</w:t>
            </w:r>
            <w:r w:rsidRPr="00540796">
              <w:rPr>
                <w:b/>
                <w:bCs/>
                <w:lang w:val="lv-LV"/>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4A0727" w14:textId="182056AB" w:rsidR="00DA78C4" w:rsidRPr="00540796" w:rsidRDefault="00DA78C4" w:rsidP="00483C82">
            <w:pPr>
              <w:pStyle w:val="naisf"/>
              <w:spacing w:before="0" w:beforeAutospacing="0" w:after="0" w:afterAutospacing="0"/>
              <w:jc w:val="center"/>
              <w:rPr>
                <w:b/>
                <w:i/>
                <w:lang w:val="lv-LV"/>
              </w:rPr>
            </w:pPr>
            <w:r w:rsidRPr="00540796">
              <w:rPr>
                <w:b/>
                <w:bCs/>
                <w:lang w:val="lv-LV"/>
              </w:rPr>
              <w:t>201</w:t>
            </w:r>
            <w:r w:rsidR="00A37010" w:rsidRPr="00540796">
              <w:rPr>
                <w:b/>
                <w:bCs/>
                <w:lang w:val="lv-LV"/>
              </w:rPr>
              <w:t>9</w:t>
            </w:r>
            <w:r w:rsidRPr="00540796">
              <w:rPr>
                <w:b/>
                <w:bCs/>
                <w:lang w:val="lv-LV"/>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014C71" w14:textId="1ED62E2B" w:rsidR="00DA78C4" w:rsidRPr="00540796" w:rsidRDefault="00DA78C4" w:rsidP="00483C82">
            <w:pPr>
              <w:pStyle w:val="naisf"/>
              <w:spacing w:before="0" w:beforeAutospacing="0" w:after="0" w:afterAutospacing="0"/>
              <w:jc w:val="center"/>
              <w:rPr>
                <w:b/>
                <w:i/>
                <w:lang w:val="lv-LV"/>
              </w:rPr>
            </w:pPr>
            <w:r w:rsidRPr="00540796">
              <w:rPr>
                <w:b/>
                <w:bCs/>
                <w:lang w:val="lv-LV"/>
              </w:rPr>
              <w:t>20</w:t>
            </w:r>
            <w:r w:rsidR="00A37010" w:rsidRPr="00540796">
              <w:rPr>
                <w:b/>
                <w:bCs/>
                <w:lang w:val="lv-LV"/>
              </w:rPr>
              <w:t>20</w:t>
            </w:r>
            <w:r w:rsidRPr="00540796">
              <w:rPr>
                <w:b/>
                <w:bCs/>
                <w:lang w:val="lv-LV"/>
              </w:rPr>
              <w:t>.</w:t>
            </w:r>
          </w:p>
        </w:tc>
      </w:tr>
      <w:tr w:rsidR="008575EC" w:rsidRPr="000E2C00" w14:paraId="399FF3A9" w14:textId="77777777" w:rsidTr="00540796">
        <w:tc>
          <w:tcPr>
            <w:tcW w:w="2552" w:type="dxa"/>
            <w:vMerge/>
            <w:tcBorders>
              <w:top w:val="single" w:sz="4" w:space="0" w:color="auto"/>
              <w:left w:val="single" w:sz="4" w:space="0" w:color="auto"/>
              <w:bottom w:val="single" w:sz="4" w:space="0" w:color="auto"/>
              <w:right w:val="single" w:sz="4" w:space="0" w:color="auto"/>
            </w:tcBorders>
            <w:vAlign w:val="center"/>
            <w:hideMark/>
          </w:tcPr>
          <w:p w14:paraId="11719B4C" w14:textId="77777777" w:rsidR="00DA78C4" w:rsidRPr="00540796" w:rsidRDefault="00DA78C4" w:rsidP="00AA46F7">
            <w:pPr>
              <w:rPr>
                <w:b/>
                <w:lang w:eastAsia="lv-LV"/>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E5F62B6" w14:textId="77777777" w:rsidR="00DA78C4" w:rsidRPr="00540796" w:rsidRDefault="00DA78C4" w:rsidP="00AA46F7">
            <w:pPr>
              <w:pStyle w:val="naisf"/>
              <w:spacing w:before="0" w:beforeAutospacing="0" w:after="0" w:afterAutospacing="0"/>
              <w:jc w:val="center"/>
              <w:rPr>
                <w:b/>
                <w:i/>
                <w:lang w:val="lv-LV"/>
              </w:rPr>
            </w:pPr>
            <w:r w:rsidRPr="00540796">
              <w:rPr>
                <w:b/>
                <w:lang w:val="lv-LV"/>
              </w:rPr>
              <w:t>saskaņā ar valsts budžetu kārtējam gadam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5AD17C" w14:textId="77777777" w:rsidR="00DA78C4" w:rsidRPr="00540796" w:rsidRDefault="00DA78C4" w:rsidP="00AA46F7">
            <w:pPr>
              <w:pStyle w:val="naisf"/>
              <w:spacing w:before="0" w:beforeAutospacing="0" w:after="0" w:afterAutospacing="0"/>
              <w:jc w:val="center"/>
              <w:rPr>
                <w:b/>
                <w:i/>
                <w:lang w:val="lv-LV"/>
              </w:rPr>
            </w:pPr>
            <w:r w:rsidRPr="00540796">
              <w:rPr>
                <w:b/>
                <w:lang w:val="lv-LV"/>
              </w:rPr>
              <w:t>izmaiņas kārtējā gadā, salīdzinot ar valsts budžetu kārtējam gadam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235512" w14:textId="77777777" w:rsidR="00DA78C4" w:rsidRPr="00540796" w:rsidRDefault="00DA78C4" w:rsidP="00AA46F7">
            <w:pPr>
              <w:pStyle w:val="naisf"/>
              <w:spacing w:before="0" w:beforeAutospacing="0" w:after="0" w:afterAutospacing="0"/>
              <w:jc w:val="center"/>
              <w:rPr>
                <w:b/>
                <w:i/>
                <w:lang w:val="lv-LV"/>
              </w:rPr>
            </w:pPr>
            <w:r w:rsidRPr="00540796">
              <w:rPr>
                <w:b/>
                <w:lang w:val="lv-LV"/>
              </w:rPr>
              <w:t>izmaiņas, salīdzinot ar kārtējo (n) gadu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8350E7" w14:textId="77777777" w:rsidR="00DA78C4" w:rsidRPr="00540796" w:rsidRDefault="00DA78C4" w:rsidP="00AA46F7">
            <w:pPr>
              <w:pStyle w:val="naisf"/>
              <w:spacing w:before="0" w:beforeAutospacing="0" w:after="0" w:afterAutospacing="0"/>
              <w:jc w:val="center"/>
              <w:rPr>
                <w:b/>
                <w:i/>
                <w:lang w:val="lv-LV"/>
              </w:rPr>
            </w:pPr>
            <w:r w:rsidRPr="00540796">
              <w:rPr>
                <w:b/>
                <w:lang w:val="lv-LV"/>
              </w:rPr>
              <w:t>izmaiņas, salīdzinot ar kārtējo (n) gadu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C3A50F" w14:textId="77777777" w:rsidR="00DA78C4" w:rsidRPr="00540796" w:rsidRDefault="00DA78C4" w:rsidP="00AA46F7">
            <w:pPr>
              <w:pStyle w:val="naisf"/>
              <w:spacing w:before="0" w:beforeAutospacing="0" w:after="0" w:afterAutospacing="0"/>
              <w:jc w:val="center"/>
              <w:rPr>
                <w:b/>
                <w:i/>
                <w:lang w:val="lv-LV"/>
              </w:rPr>
            </w:pPr>
            <w:r w:rsidRPr="00540796">
              <w:rPr>
                <w:b/>
                <w:lang w:val="lv-LV"/>
              </w:rPr>
              <w:t>izmaiņas, salīdzinot ar kārtējo (n) gadu</w:t>
            </w:r>
          </w:p>
        </w:tc>
      </w:tr>
      <w:tr w:rsidR="008575EC" w:rsidRPr="000E2C00" w14:paraId="69BFDCB2" w14:textId="77777777" w:rsidTr="00540796">
        <w:tc>
          <w:tcPr>
            <w:tcW w:w="2552" w:type="dxa"/>
            <w:tcBorders>
              <w:top w:val="single" w:sz="4" w:space="0" w:color="auto"/>
              <w:left w:val="single" w:sz="4" w:space="0" w:color="auto"/>
              <w:bottom w:val="single" w:sz="4" w:space="0" w:color="auto"/>
              <w:right w:val="single" w:sz="4" w:space="0" w:color="auto"/>
            </w:tcBorders>
            <w:vAlign w:val="center"/>
            <w:hideMark/>
          </w:tcPr>
          <w:p w14:paraId="4853719C" w14:textId="77777777" w:rsidR="00DA78C4" w:rsidRPr="000E2C00" w:rsidRDefault="00DA78C4" w:rsidP="00AA46F7">
            <w:pPr>
              <w:pStyle w:val="naisf"/>
              <w:spacing w:before="0" w:beforeAutospacing="0" w:after="0" w:afterAutospacing="0"/>
              <w:jc w:val="center"/>
              <w:rPr>
                <w:bCs/>
                <w:lang w:val="lv-LV"/>
              </w:rPr>
            </w:pPr>
            <w:r w:rsidRPr="000E2C00">
              <w:rPr>
                <w:bCs/>
                <w:lang w:val="lv-LV"/>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3A57FF" w14:textId="77777777" w:rsidR="00DA78C4" w:rsidRPr="000E2C00" w:rsidRDefault="00DA78C4" w:rsidP="00AA46F7">
            <w:pPr>
              <w:pStyle w:val="naisf"/>
              <w:spacing w:before="0" w:beforeAutospacing="0" w:after="0" w:afterAutospacing="0"/>
              <w:jc w:val="center"/>
              <w:rPr>
                <w:bCs/>
                <w:lang w:val="lv-LV"/>
              </w:rPr>
            </w:pPr>
            <w:r w:rsidRPr="000E2C00">
              <w:rPr>
                <w:bCs/>
                <w:lang w:val="lv-LV"/>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4EA1D0" w14:textId="77777777" w:rsidR="00DA78C4" w:rsidRPr="000E2C00" w:rsidRDefault="00DA78C4" w:rsidP="00AA46F7">
            <w:pPr>
              <w:pStyle w:val="naisf"/>
              <w:spacing w:before="0" w:beforeAutospacing="0" w:after="0" w:afterAutospacing="0"/>
              <w:jc w:val="center"/>
              <w:rPr>
                <w:bCs/>
                <w:lang w:val="lv-LV"/>
              </w:rPr>
            </w:pPr>
            <w:r w:rsidRPr="000E2C00">
              <w:rPr>
                <w:bCs/>
                <w:lang w:val="lv-LV"/>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A269AD" w14:textId="77777777" w:rsidR="00DA78C4" w:rsidRPr="000E2C00" w:rsidRDefault="00DA78C4" w:rsidP="00AA46F7">
            <w:pPr>
              <w:pStyle w:val="naisf"/>
              <w:spacing w:before="0" w:beforeAutospacing="0" w:after="0" w:afterAutospacing="0"/>
              <w:jc w:val="center"/>
              <w:rPr>
                <w:bCs/>
                <w:lang w:val="lv-LV"/>
              </w:rPr>
            </w:pPr>
            <w:r w:rsidRPr="000E2C00">
              <w:rPr>
                <w:bCs/>
                <w:lang w:val="lv-LV"/>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BCE5C5" w14:textId="77777777" w:rsidR="00DA78C4" w:rsidRPr="000E2C00" w:rsidRDefault="00DA78C4" w:rsidP="00AA46F7">
            <w:pPr>
              <w:pStyle w:val="naisf"/>
              <w:spacing w:before="0" w:beforeAutospacing="0" w:after="0" w:afterAutospacing="0"/>
              <w:jc w:val="center"/>
              <w:rPr>
                <w:bCs/>
                <w:lang w:val="lv-LV"/>
              </w:rPr>
            </w:pPr>
            <w:r w:rsidRPr="000E2C00">
              <w:rPr>
                <w:bCs/>
                <w:lang w:val="lv-LV"/>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C77AD3" w14:textId="77777777" w:rsidR="00DA78C4" w:rsidRPr="000E2C00" w:rsidRDefault="00DA78C4" w:rsidP="00AA46F7">
            <w:pPr>
              <w:pStyle w:val="naisf"/>
              <w:spacing w:before="0" w:beforeAutospacing="0" w:after="0" w:afterAutospacing="0"/>
              <w:jc w:val="center"/>
              <w:rPr>
                <w:bCs/>
                <w:lang w:val="lv-LV"/>
              </w:rPr>
            </w:pPr>
            <w:r w:rsidRPr="000E2C00">
              <w:rPr>
                <w:bCs/>
                <w:lang w:val="lv-LV"/>
              </w:rPr>
              <w:t>6</w:t>
            </w:r>
          </w:p>
        </w:tc>
      </w:tr>
      <w:tr w:rsidR="007321CD" w:rsidRPr="000E2C00" w14:paraId="1376D76E" w14:textId="77777777" w:rsidTr="00540796">
        <w:tc>
          <w:tcPr>
            <w:tcW w:w="2552" w:type="dxa"/>
            <w:tcBorders>
              <w:top w:val="single" w:sz="4" w:space="0" w:color="auto"/>
              <w:left w:val="single" w:sz="4" w:space="0" w:color="auto"/>
              <w:bottom w:val="single" w:sz="4" w:space="0" w:color="auto"/>
              <w:right w:val="single" w:sz="4" w:space="0" w:color="auto"/>
            </w:tcBorders>
            <w:hideMark/>
          </w:tcPr>
          <w:p w14:paraId="0082962C" w14:textId="77777777" w:rsidR="007321CD" w:rsidRPr="000E2C00" w:rsidRDefault="007321CD" w:rsidP="00AA46F7">
            <w:pPr>
              <w:pStyle w:val="naisf"/>
              <w:spacing w:before="0" w:beforeAutospacing="0" w:after="0" w:afterAutospacing="0"/>
              <w:rPr>
                <w:i/>
                <w:lang w:val="lv-LV"/>
              </w:rPr>
            </w:pPr>
            <w:r w:rsidRPr="000E2C00">
              <w:rPr>
                <w:lang w:val="lv-LV"/>
              </w:rPr>
              <w:t>1. Budžeta ieņēmumi:</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CC7D2FA" w14:textId="77777777" w:rsidR="007321CD" w:rsidRDefault="007321CD">
            <w:pPr>
              <w:jc w:val="center"/>
              <w:rPr>
                <w:color w:val="000000"/>
              </w:rPr>
            </w:pPr>
            <w:r>
              <w:rPr>
                <w:color w:val="000000"/>
              </w:rPr>
              <w:t>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8F5951F" w14:textId="77777777" w:rsidR="007321CD" w:rsidRDefault="007321CD">
            <w:pPr>
              <w:jc w:val="center"/>
              <w:rPr>
                <w:color w:val="000000"/>
              </w:rPr>
            </w:pPr>
            <w:r>
              <w:rPr>
                <w:color w:val="000000"/>
              </w:rPr>
              <w:t>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0666C23" w14:textId="6C4BC193" w:rsidR="007321CD" w:rsidRDefault="0055172C" w:rsidP="007321CD">
            <w:pPr>
              <w:jc w:val="right"/>
              <w:rPr>
                <w:color w:val="000000"/>
              </w:rPr>
            </w:pPr>
            <w:r>
              <w:rPr>
                <w:color w:val="000000"/>
              </w:rPr>
              <w:t>1</w:t>
            </w:r>
            <w:r w:rsidR="007321CD">
              <w:rPr>
                <w:color w:val="000000"/>
              </w:rPr>
              <w:t xml:space="preserve"> </w:t>
            </w:r>
            <w:r>
              <w:rPr>
                <w:color w:val="000000"/>
              </w:rPr>
              <w:t>009</w:t>
            </w:r>
            <w:r w:rsidR="007321CD">
              <w:rPr>
                <w:color w:val="000000"/>
              </w:rPr>
              <w:t xml:space="preserve"> </w:t>
            </w:r>
            <w:r>
              <w:rPr>
                <w:color w:val="000000"/>
              </w:rPr>
              <w:t>065</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44F60CF" w14:textId="65A8DB4A" w:rsidR="007321CD" w:rsidRDefault="0055172C" w:rsidP="007321CD">
            <w:pPr>
              <w:jc w:val="right"/>
              <w:rPr>
                <w:color w:val="000000"/>
              </w:rPr>
            </w:pPr>
            <w:r>
              <w:rPr>
                <w:color w:val="000000"/>
              </w:rPr>
              <w:t>3</w:t>
            </w:r>
            <w:r w:rsidR="007321CD">
              <w:rPr>
                <w:color w:val="000000"/>
              </w:rPr>
              <w:t xml:space="preserve"> </w:t>
            </w:r>
            <w:r>
              <w:rPr>
                <w:color w:val="000000"/>
              </w:rPr>
              <w:t>363</w:t>
            </w:r>
            <w:r w:rsidR="007321CD">
              <w:rPr>
                <w:color w:val="000000"/>
              </w:rPr>
              <w:t xml:space="preserve"> </w:t>
            </w:r>
            <w:r>
              <w:rPr>
                <w:color w:val="000000"/>
              </w:rPr>
              <w:t>548</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4419826" w14:textId="28D375AE" w:rsidR="007321CD" w:rsidRDefault="0055172C" w:rsidP="007321CD">
            <w:pPr>
              <w:jc w:val="right"/>
              <w:rPr>
                <w:color w:val="000000"/>
              </w:rPr>
            </w:pPr>
            <w:r>
              <w:rPr>
                <w:color w:val="000000"/>
              </w:rPr>
              <w:t>4</w:t>
            </w:r>
            <w:r w:rsidR="007321CD">
              <w:rPr>
                <w:color w:val="000000"/>
              </w:rPr>
              <w:t xml:space="preserve"> </w:t>
            </w:r>
            <w:r>
              <w:rPr>
                <w:color w:val="000000"/>
              </w:rPr>
              <w:t>708</w:t>
            </w:r>
            <w:r w:rsidR="007321CD">
              <w:rPr>
                <w:color w:val="000000"/>
              </w:rPr>
              <w:t xml:space="preserve"> </w:t>
            </w:r>
            <w:r>
              <w:rPr>
                <w:color w:val="000000"/>
              </w:rPr>
              <w:t>967</w:t>
            </w:r>
          </w:p>
        </w:tc>
      </w:tr>
      <w:tr w:rsidR="007321CD" w:rsidRPr="000E2C00" w14:paraId="3BCD38CC" w14:textId="77777777" w:rsidTr="00540796">
        <w:tc>
          <w:tcPr>
            <w:tcW w:w="2552" w:type="dxa"/>
            <w:tcBorders>
              <w:top w:val="single" w:sz="4" w:space="0" w:color="auto"/>
              <w:left w:val="single" w:sz="4" w:space="0" w:color="auto"/>
              <w:bottom w:val="single" w:sz="4" w:space="0" w:color="auto"/>
              <w:right w:val="single" w:sz="4" w:space="0" w:color="auto"/>
            </w:tcBorders>
            <w:hideMark/>
          </w:tcPr>
          <w:p w14:paraId="5133408C" w14:textId="77777777" w:rsidR="007321CD" w:rsidRPr="000E2C00" w:rsidRDefault="007321CD" w:rsidP="00AA46F7">
            <w:r w:rsidRPr="000E2C00">
              <w:t>2. Budžeta izdevumi:</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400D6E" w14:textId="77777777" w:rsidR="007321CD" w:rsidRDefault="007321CD">
            <w:pPr>
              <w:jc w:val="center"/>
              <w:rPr>
                <w:color w:val="000000"/>
              </w:rPr>
            </w:pPr>
            <w:r>
              <w:rPr>
                <w:color w:val="000000"/>
              </w:rPr>
              <w:t>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250153E" w14:textId="77777777" w:rsidR="007321CD" w:rsidRDefault="007321CD">
            <w:pPr>
              <w:jc w:val="center"/>
              <w:rPr>
                <w:color w:val="000000"/>
              </w:rPr>
            </w:pPr>
            <w:r>
              <w:rPr>
                <w:color w:val="000000"/>
              </w:rPr>
              <w:t>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54BD505" w14:textId="75ECAAD7" w:rsidR="007321CD" w:rsidRDefault="0055172C" w:rsidP="007321CD">
            <w:pPr>
              <w:jc w:val="right"/>
              <w:rPr>
                <w:color w:val="000000"/>
              </w:rPr>
            </w:pPr>
            <w:r>
              <w:rPr>
                <w:color w:val="000000"/>
              </w:rPr>
              <w:t>1</w:t>
            </w:r>
            <w:r w:rsidR="007321CD">
              <w:rPr>
                <w:color w:val="000000"/>
              </w:rPr>
              <w:t xml:space="preserve"> </w:t>
            </w:r>
            <w:r w:rsidR="00601076">
              <w:rPr>
                <w:color w:val="000000"/>
              </w:rPr>
              <w:t>115</w:t>
            </w:r>
            <w:r w:rsidR="007321CD">
              <w:rPr>
                <w:color w:val="000000"/>
              </w:rPr>
              <w:t xml:space="preserve"> </w:t>
            </w:r>
            <w:r w:rsidR="00601076">
              <w:rPr>
                <w:color w:val="000000"/>
              </w:rPr>
              <w:t>907</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938176E" w14:textId="42FD9995" w:rsidR="007321CD" w:rsidRDefault="0055172C" w:rsidP="007321CD">
            <w:pPr>
              <w:jc w:val="right"/>
              <w:rPr>
                <w:color w:val="000000"/>
              </w:rPr>
            </w:pPr>
            <w:r>
              <w:rPr>
                <w:color w:val="000000"/>
              </w:rPr>
              <w:t>3</w:t>
            </w:r>
            <w:r w:rsidR="007321CD">
              <w:rPr>
                <w:color w:val="000000"/>
              </w:rPr>
              <w:t xml:space="preserve"> </w:t>
            </w:r>
            <w:r w:rsidR="00601076">
              <w:rPr>
                <w:color w:val="000000"/>
              </w:rPr>
              <w:t>719</w:t>
            </w:r>
            <w:r w:rsidR="007321CD">
              <w:rPr>
                <w:color w:val="000000"/>
              </w:rPr>
              <w:t xml:space="preserve"> </w:t>
            </w:r>
            <w:r w:rsidR="00601076">
              <w:rPr>
                <w:color w:val="000000"/>
              </w:rPr>
              <w:t>689</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7E79F0A" w14:textId="39751D86" w:rsidR="007321CD" w:rsidRDefault="0055172C" w:rsidP="007321CD">
            <w:pPr>
              <w:jc w:val="right"/>
              <w:rPr>
                <w:color w:val="000000"/>
              </w:rPr>
            </w:pPr>
            <w:r>
              <w:rPr>
                <w:color w:val="000000"/>
              </w:rPr>
              <w:t>5</w:t>
            </w:r>
            <w:r w:rsidR="007321CD">
              <w:rPr>
                <w:color w:val="000000"/>
              </w:rPr>
              <w:t xml:space="preserve"> </w:t>
            </w:r>
            <w:r w:rsidR="00601076">
              <w:rPr>
                <w:color w:val="000000"/>
              </w:rPr>
              <w:t>207</w:t>
            </w:r>
            <w:r w:rsidR="007321CD">
              <w:rPr>
                <w:color w:val="000000"/>
              </w:rPr>
              <w:t xml:space="preserve"> </w:t>
            </w:r>
            <w:r w:rsidR="00601076">
              <w:rPr>
                <w:color w:val="000000"/>
              </w:rPr>
              <w:t>564</w:t>
            </w:r>
          </w:p>
        </w:tc>
      </w:tr>
      <w:tr w:rsidR="007321CD" w:rsidRPr="000E2C00" w14:paraId="00322F45" w14:textId="77777777" w:rsidTr="00540796">
        <w:tc>
          <w:tcPr>
            <w:tcW w:w="2552" w:type="dxa"/>
            <w:tcBorders>
              <w:top w:val="single" w:sz="4" w:space="0" w:color="auto"/>
              <w:left w:val="single" w:sz="4" w:space="0" w:color="auto"/>
              <w:bottom w:val="single" w:sz="4" w:space="0" w:color="auto"/>
              <w:right w:val="single" w:sz="4" w:space="0" w:color="auto"/>
            </w:tcBorders>
            <w:hideMark/>
          </w:tcPr>
          <w:p w14:paraId="4B08AEBE" w14:textId="77777777" w:rsidR="007321CD" w:rsidRPr="000E2C00" w:rsidRDefault="007321CD" w:rsidP="00AA46F7">
            <w:r w:rsidRPr="000E2C00">
              <w:t>3. Finansiālā ietekme:</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724978D" w14:textId="77777777" w:rsidR="007321CD" w:rsidRDefault="007321CD">
            <w:pPr>
              <w:jc w:val="center"/>
              <w:rPr>
                <w:color w:val="000000"/>
              </w:rPr>
            </w:pPr>
            <w:r>
              <w:rPr>
                <w:color w:val="000000"/>
              </w:rPr>
              <w:t>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1D6BE9C" w14:textId="77777777" w:rsidR="007321CD" w:rsidRDefault="007321CD">
            <w:pPr>
              <w:jc w:val="center"/>
              <w:rPr>
                <w:color w:val="000000"/>
              </w:rPr>
            </w:pPr>
            <w:r>
              <w:rPr>
                <w:color w:val="000000"/>
              </w:rPr>
              <w:t>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65B3DF6" w14:textId="49D8A751" w:rsidR="007321CD" w:rsidRDefault="0055172C" w:rsidP="007321CD">
            <w:pPr>
              <w:jc w:val="right"/>
              <w:rPr>
                <w:color w:val="000000"/>
              </w:rPr>
            </w:pPr>
            <w:r>
              <w:rPr>
                <w:color w:val="000000"/>
              </w:rPr>
              <w:t>-</w:t>
            </w:r>
            <w:r w:rsidR="00601076">
              <w:rPr>
                <w:color w:val="000000"/>
              </w:rPr>
              <w:t>106</w:t>
            </w:r>
            <w:r w:rsidR="007321CD">
              <w:rPr>
                <w:color w:val="000000"/>
              </w:rPr>
              <w:t xml:space="preserve"> </w:t>
            </w:r>
            <w:r w:rsidR="00601076">
              <w:rPr>
                <w:color w:val="000000"/>
              </w:rPr>
              <w:t>842</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564F7A8" w14:textId="5B34F212" w:rsidR="007321CD" w:rsidRDefault="007321CD" w:rsidP="007321CD">
            <w:pPr>
              <w:jc w:val="right"/>
              <w:rPr>
                <w:color w:val="000000"/>
              </w:rPr>
            </w:pPr>
            <w:r>
              <w:rPr>
                <w:color w:val="000000"/>
              </w:rPr>
              <w:t>-</w:t>
            </w:r>
            <w:r w:rsidR="00601076">
              <w:rPr>
                <w:color w:val="000000"/>
              </w:rPr>
              <w:t>356</w:t>
            </w:r>
            <w:r>
              <w:rPr>
                <w:color w:val="000000"/>
              </w:rPr>
              <w:t xml:space="preserve"> </w:t>
            </w:r>
            <w:r w:rsidR="00601076">
              <w:rPr>
                <w:color w:val="000000"/>
              </w:rPr>
              <w:t>141</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D7DDA73" w14:textId="1C4D6644" w:rsidR="007321CD" w:rsidRDefault="007321CD" w:rsidP="007321CD">
            <w:pPr>
              <w:jc w:val="right"/>
              <w:rPr>
                <w:color w:val="000000"/>
              </w:rPr>
            </w:pPr>
            <w:r>
              <w:rPr>
                <w:color w:val="000000"/>
              </w:rPr>
              <w:t>-</w:t>
            </w:r>
            <w:r w:rsidR="00601076">
              <w:rPr>
                <w:color w:val="000000"/>
              </w:rPr>
              <w:t>498</w:t>
            </w:r>
            <w:r>
              <w:rPr>
                <w:color w:val="000000"/>
              </w:rPr>
              <w:t xml:space="preserve"> </w:t>
            </w:r>
            <w:r w:rsidR="00601076">
              <w:rPr>
                <w:color w:val="000000"/>
              </w:rPr>
              <w:t>597</w:t>
            </w:r>
          </w:p>
        </w:tc>
      </w:tr>
      <w:tr w:rsidR="008575EC" w:rsidRPr="000E2C00" w14:paraId="2CE4CE35" w14:textId="77777777" w:rsidTr="00540796">
        <w:trPr>
          <w:trHeight w:val="1380"/>
        </w:trPr>
        <w:tc>
          <w:tcPr>
            <w:tcW w:w="2552" w:type="dxa"/>
            <w:tcBorders>
              <w:top w:val="single" w:sz="4" w:space="0" w:color="auto"/>
              <w:left w:val="single" w:sz="4" w:space="0" w:color="auto"/>
              <w:bottom w:val="single" w:sz="4" w:space="0" w:color="auto"/>
              <w:right w:val="single" w:sz="4" w:space="0" w:color="auto"/>
            </w:tcBorders>
            <w:hideMark/>
          </w:tcPr>
          <w:p w14:paraId="204C141A" w14:textId="77777777" w:rsidR="004C14EB" w:rsidRPr="000E2C00" w:rsidRDefault="004C14EB" w:rsidP="00AA46F7">
            <w:r w:rsidRPr="000E2C00">
              <w:t xml:space="preserve">4. Finanšu līdzekļi papildu izdevumu finansēšanai (kompensējošu izdevumu </w:t>
            </w:r>
            <w:r w:rsidRPr="000E2C00">
              <w:lastRenderedPageBreak/>
              <w:t>samazinājumu norāda ar "+" zīmi)</w:t>
            </w:r>
          </w:p>
        </w:tc>
        <w:tc>
          <w:tcPr>
            <w:tcW w:w="1418" w:type="dxa"/>
            <w:tcBorders>
              <w:top w:val="single" w:sz="4" w:space="0" w:color="auto"/>
              <w:left w:val="single" w:sz="4" w:space="0" w:color="auto"/>
              <w:bottom w:val="single" w:sz="4" w:space="0" w:color="auto"/>
              <w:right w:val="single" w:sz="4" w:space="0" w:color="auto"/>
            </w:tcBorders>
            <w:hideMark/>
          </w:tcPr>
          <w:p w14:paraId="21ABFF77" w14:textId="77777777" w:rsidR="004C14EB" w:rsidRPr="000E2C00" w:rsidRDefault="00F65398" w:rsidP="00AA46F7">
            <w:pPr>
              <w:pStyle w:val="naisf"/>
              <w:spacing w:before="0" w:beforeAutospacing="0" w:after="0" w:afterAutospacing="0"/>
              <w:jc w:val="center"/>
              <w:rPr>
                <w:sz w:val="22"/>
                <w:szCs w:val="22"/>
                <w:lang w:val="lv-LV"/>
              </w:rPr>
            </w:pPr>
            <w:r w:rsidRPr="000E2C00">
              <w:rPr>
                <w:sz w:val="22"/>
                <w:szCs w:val="22"/>
                <w:lang w:val="lv-LV"/>
              </w:rPr>
              <w:lastRenderedPageBreak/>
              <w:t>0</w:t>
            </w:r>
          </w:p>
        </w:tc>
        <w:tc>
          <w:tcPr>
            <w:tcW w:w="1701" w:type="dxa"/>
            <w:tcBorders>
              <w:top w:val="single" w:sz="4" w:space="0" w:color="auto"/>
              <w:left w:val="single" w:sz="4" w:space="0" w:color="auto"/>
              <w:bottom w:val="single" w:sz="4" w:space="0" w:color="auto"/>
              <w:right w:val="single" w:sz="4" w:space="0" w:color="auto"/>
            </w:tcBorders>
            <w:hideMark/>
          </w:tcPr>
          <w:p w14:paraId="5E744E2C" w14:textId="77777777" w:rsidR="004C14EB" w:rsidRPr="000E2C00" w:rsidRDefault="004C14EB" w:rsidP="00AA46F7">
            <w:pPr>
              <w:pStyle w:val="naisf"/>
              <w:spacing w:before="0" w:beforeAutospacing="0" w:after="0" w:afterAutospacing="0"/>
              <w:jc w:val="center"/>
              <w:rPr>
                <w:sz w:val="22"/>
                <w:szCs w:val="22"/>
                <w:lang w:val="lv-LV"/>
              </w:rPr>
            </w:pPr>
            <w:r w:rsidRPr="000E2C00">
              <w:rPr>
                <w:sz w:val="22"/>
                <w:szCs w:val="22"/>
                <w:lang w:val="lv-LV"/>
              </w:rPr>
              <w:t>0</w:t>
            </w:r>
          </w:p>
        </w:tc>
        <w:tc>
          <w:tcPr>
            <w:tcW w:w="1417" w:type="dxa"/>
            <w:tcBorders>
              <w:top w:val="single" w:sz="4" w:space="0" w:color="auto"/>
              <w:left w:val="single" w:sz="4" w:space="0" w:color="auto"/>
              <w:bottom w:val="single" w:sz="4" w:space="0" w:color="auto"/>
              <w:right w:val="single" w:sz="4" w:space="0" w:color="auto"/>
            </w:tcBorders>
            <w:hideMark/>
          </w:tcPr>
          <w:p w14:paraId="2EE7D4F0" w14:textId="77777777" w:rsidR="004C14EB" w:rsidRPr="000E2C00" w:rsidRDefault="004C14EB" w:rsidP="00AA46F7">
            <w:pPr>
              <w:pStyle w:val="naisf"/>
              <w:spacing w:before="0" w:beforeAutospacing="0" w:after="0" w:afterAutospacing="0"/>
              <w:jc w:val="center"/>
              <w:rPr>
                <w:sz w:val="22"/>
                <w:szCs w:val="22"/>
                <w:lang w:val="lv-LV"/>
              </w:rPr>
            </w:pPr>
            <w:r w:rsidRPr="000E2C00">
              <w:rPr>
                <w:sz w:val="22"/>
                <w:szCs w:val="22"/>
                <w:lang w:val="lv-LV"/>
              </w:rPr>
              <w:t>0</w:t>
            </w:r>
          </w:p>
        </w:tc>
        <w:tc>
          <w:tcPr>
            <w:tcW w:w="1276" w:type="dxa"/>
            <w:tcBorders>
              <w:top w:val="single" w:sz="4" w:space="0" w:color="auto"/>
              <w:left w:val="single" w:sz="4" w:space="0" w:color="auto"/>
              <w:bottom w:val="single" w:sz="4" w:space="0" w:color="auto"/>
              <w:right w:val="single" w:sz="4" w:space="0" w:color="auto"/>
            </w:tcBorders>
            <w:hideMark/>
          </w:tcPr>
          <w:p w14:paraId="0EE0C4B2" w14:textId="77777777" w:rsidR="004C14EB" w:rsidRPr="000E2C00" w:rsidRDefault="004C14EB" w:rsidP="00AA46F7">
            <w:pPr>
              <w:pStyle w:val="naisf"/>
              <w:spacing w:before="0" w:beforeAutospacing="0" w:after="0" w:afterAutospacing="0"/>
              <w:jc w:val="center"/>
              <w:rPr>
                <w:sz w:val="22"/>
                <w:szCs w:val="22"/>
                <w:lang w:val="lv-LV"/>
              </w:rPr>
            </w:pPr>
            <w:r w:rsidRPr="000E2C00">
              <w:rPr>
                <w:sz w:val="22"/>
                <w:szCs w:val="22"/>
                <w:lang w:val="lv-LV"/>
              </w:rPr>
              <w:t>0</w:t>
            </w:r>
          </w:p>
        </w:tc>
        <w:tc>
          <w:tcPr>
            <w:tcW w:w="1276" w:type="dxa"/>
            <w:tcBorders>
              <w:top w:val="single" w:sz="4" w:space="0" w:color="auto"/>
              <w:left w:val="single" w:sz="4" w:space="0" w:color="auto"/>
              <w:bottom w:val="single" w:sz="4" w:space="0" w:color="auto"/>
              <w:right w:val="single" w:sz="4" w:space="0" w:color="auto"/>
            </w:tcBorders>
            <w:hideMark/>
          </w:tcPr>
          <w:p w14:paraId="5FE69B68" w14:textId="77777777" w:rsidR="004C14EB" w:rsidRPr="000E2C00" w:rsidRDefault="004C14EB" w:rsidP="00AA46F7">
            <w:pPr>
              <w:pStyle w:val="naisf"/>
              <w:spacing w:before="0" w:beforeAutospacing="0" w:after="0" w:afterAutospacing="0"/>
              <w:jc w:val="center"/>
              <w:rPr>
                <w:sz w:val="22"/>
                <w:szCs w:val="22"/>
                <w:lang w:val="lv-LV"/>
              </w:rPr>
            </w:pPr>
            <w:r w:rsidRPr="000E2C00">
              <w:rPr>
                <w:sz w:val="22"/>
                <w:szCs w:val="22"/>
                <w:lang w:val="lv-LV"/>
              </w:rPr>
              <w:t>0</w:t>
            </w:r>
          </w:p>
        </w:tc>
      </w:tr>
      <w:tr w:rsidR="008575EC" w:rsidRPr="000E2C00" w14:paraId="62C36174" w14:textId="77777777" w:rsidTr="00540796">
        <w:tc>
          <w:tcPr>
            <w:tcW w:w="2552" w:type="dxa"/>
            <w:tcBorders>
              <w:top w:val="single" w:sz="4" w:space="0" w:color="auto"/>
              <w:left w:val="single" w:sz="4" w:space="0" w:color="auto"/>
              <w:bottom w:val="single" w:sz="4" w:space="0" w:color="auto"/>
              <w:right w:val="single" w:sz="4" w:space="0" w:color="auto"/>
            </w:tcBorders>
            <w:hideMark/>
          </w:tcPr>
          <w:p w14:paraId="60C79088" w14:textId="77777777" w:rsidR="004C14EB" w:rsidRPr="000E2C00" w:rsidRDefault="004C14EB" w:rsidP="00AA46F7">
            <w:r w:rsidRPr="000E2C00">
              <w:t>5. Precizēta finansiālā ietekme:</w:t>
            </w:r>
          </w:p>
        </w:tc>
        <w:tc>
          <w:tcPr>
            <w:tcW w:w="1418" w:type="dxa"/>
            <w:tcBorders>
              <w:top w:val="single" w:sz="4" w:space="0" w:color="auto"/>
              <w:left w:val="single" w:sz="4" w:space="0" w:color="auto"/>
              <w:bottom w:val="single" w:sz="4" w:space="0" w:color="auto"/>
              <w:right w:val="single" w:sz="4" w:space="0" w:color="auto"/>
            </w:tcBorders>
            <w:hideMark/>
          </w:tcPr>
          <w:p w14:paraId="6300A3F8" w14:textId="77777777" w:rsidR="004C14EB" w:rsidRPr="000E2C00" w:rsidRDefault="00F65398" w:rsidP="00AA46F7">
            <w:pPr>
              <w:pStyle w:val="naisf"/>
              <w:spacing w:before="0" w:beforeAutospacing="0" w:after="0" w:afterAutospacing="0"/>
              <w:jc w:val="center"/>
              <w:rPr>
                <w:sz w:val="22"/>
                <w:szCs w:val="22"/>
                <w:lang w:val="lv-LV"/>
              </w:rPr>
            </w:pPr>
            <w:r w:rsidRPr="000E2C00">
              <w:rPr>
                <w:sz w:val="22"/>
                <w:szCs w:val="22"/>
                <w:lang w:val="lv-LV"/>
              </w:rPr>
              <w:t>0</w:t>
            </w:r>
          </w:p>
        </w:tc>
        <w:tc>
          <w:tcPr>
            <w:tcW w:w="1701" w:type="dxa"/>
            <w:tcBorders>
              <w:top w:val="single" w:sz="4" w:space="0" w:color="auto"/>
              <w:left w:val="single" w:sz="4" w:space="0" w:color="auto"/>
              <w:bottom w:val="single" w:sz="4" w:space="0" w:color="auto"/>
              <w:right w:val="single" w:sz="4" w:space="0" w:color="auto"/>
            </w:tcBorders>
            <w:hideMark/>
          </w:tcPr>
          <w:p w14:paraId="2A9F56E2" w14:textId="77777777" w:rsidR="004C14EB" w:rsidRPr="000E2C00" w:rsidRDefault="00F65398" w:rsidP="00AA46F7">
            <w:pPr>
              <w:pStyle w:val="naisf"/>
              <w:spacing w:before="0" w:beforeAutospacing="0" w:after="0" w:afterAutospacing="0"/>
              <w:jc w:val="center"/>
              <w:rPr>
                <w:sz w:val="22"/>
                <w:szCs w:val="22"/>
                <w:lang w:val="lv-LV"/>
              </w:rPr>
            </w:pPr>
            <w:r w:rsidRPr="000E2C00">
              <w:rPr>
                <w:sz w:val="22"/>
                <w:szCs w:val="22"/>
                <w:lang w:val="lv-LV"/>
              </w:rPr>
              <w:t>0</w:t>
            </w:r>
          </w:p>
        </w:tc>
        <w:tc>
          <w:tcPr>
            <w:tcW w:w="1417" w:type="dxa"/>
            <w:tcBorders>
              <w:top w:val="single" w:sz="4" w:space="0" w:color="auto"/>
              <w:left w:val="single" w:sz="4" w:space="0" w:color="auto"/>
              <w:bottom w:val="single" w:sz="4" w:space="0" w:color="auto"/>
              <w:right w:val="single" w:sz="4" w:space="0" w:color="auto"/>
            </w:tcBorders>
            <w:hideMark/>
          </w:tcPr>
          <w:p w14:paraId="3DD4E442" w14:textId="77777777" w:rsidR="004C14EB" w:rsidRPr="000E2C00" w:rsidRDefault="00F65398" w:rsidP="00AA46F7">
            <w:pPr>
              <w:jc w:val="center"/>
              <w:rPr>
                <w:sz w:val="22"/>
                <w:szCs w:val="22"/>
              </w:rPr>
            </w:pPr>
            <w:r w:rsidRPr="000E2C00">
              <w:rPr>
                <w:sz w:val="22"/>
                <w:szCs w:val="22"/>
              </w:rPr>
              <w:t>0</w:t>
            </w:r>
          </w:p>
        </w:tc>
        <w:tc>
          <w:tcPr>
            <w:tcW w:w="1276" w:type="dxa"/>
            <w:tcBorders>
              <w:top w:val="single" w:sz="4" w:space="0" w:color="auto"/>
              <w:left w:val="single" w:sz="4" w:space="0" w:color="auto"/>
              <w:bottom w:val="single" w:sz="4" w:space="0" w:color="auto"/>
              <w:right w:val="single" w:sz="4" w:space="0" w:color="auto"/>
            </w:tcBorders>
            <w:hideMark/>
          </w:tcPr>
          <w:p w14:paraId="2B458EBF" w14:textId="77777777" w:rsidR="004C14EB" w:rsidRPr="000E2C00" w:rsidRDefault="00F65398" w:rsidP="00AA46F7">
            <w:pPr>
              <w:jc w:val="center"/>
              <w:rPr>
                <w:sz w:val="22"/>
                <w:szCs w:val="22"/>
              </w:rPr>
            </w:pPr>
            <w:r w:rsidRPr="000E2C00">
              <w:rPr>
                <w:sz w:val="22"/>
                <w:szCs w:val="22"/>
              </w:rPr>
              <w:t>0</w:t>
            </w:r>
          </w:p>
        </w:tc>
        <w:tc>
          <w:tcPr>
            <w:tcW w:w="1276" w:type="dxa"/>
            <w:tcBorders>
              <w:top w:val="single" w:sz="4" w:space="0" w:color="auto"/>
              <w:left w:val="single" w:sz="4" w:space="0" w:color="auto"/>
              <w:bottom w:val="single" w:sz="4" w:space="0" w:color="auto"/>
              <w:right w:val="single" w:sz="4" w:space="0" w:color="auto"/>
            </w:tcBorders>
            <w:hideMark/>
          </w:tcPr>
          <w:p w14:paraId="2681F5E7" w14:textId="77777777" w:rsidR="004C14EB" w:rsidRPr="000E2C00" w:rsidRDefault="00F65398" w:rsidP="00AA46F7">
            <w:pPr>
              <w:jc w:val="center"/>
              <w:rPr>
                <w:sz w:val="22"/>
                <w:szCs w:val="22"/>
              </w:rPr>
            </w:pPr>
            <w:r w:rsidRPr="000E2C00">
              <w:rPr>
                <w:sz w:val="22"/>
                <w:szCs w:val="22"/>
              </w:rPr>
              <w:t>0</w:t>
            </w:r>
          </w:p>
        </w:tc>
      </w:tr>
      <w:tr w:rsidR="004C14EB" w:rsidRPr="000E2C00" w14:paraId="635382B7" w14:textId="77777777" w:rsidTr="00540796">
        <w:tc>
          <w:tcPr>
            <w:tcW w:w="2552" w:type="dxa"/>
            <w:tcBorders>
              <w:top w:val="single" w:sz="4" w:space="0" w:color="auto"/>
              <w:left w:val="single" w:sz="4" w:space="0" w:color="auto"/>
              <w:bottom w:val="single" w:sz="4" w:space="0" w:color="auto"/>
              <w:right w:val="single" w:sz="4" w:space="0" w:color="auto"/>
            </w:tcBorders>
            <w:hideMark/>
          </w:tcPr>
          <w:p w14:paraId="7C7E845E" w14:textId="77777777" w:rsidR="004C14EB" w:rsidRPr="000E2C00" w:rsidRDefault="004C14EB" w:rsidP="00AA46F7">
            <w:r w:rsidRPr="000E2C00">
              <w:t>6. Detalizēts ieņēmumu un izdevumu aprēķins (ja nepie</w:t>
            </w:r>
            <w:r w:rsidRPr="000E2C00">
              <w:softHyphen/>
              <w:t>ciešams, detalizētu ieņēmumu un izdevumu aprēķinu var pie</w:t>
            </w:r>
            <w:r w:rsidRPr="000E2C00">
              <w:softHyphen/>
              <w:t>vienot anotācijas pielikumā):</w:t>
            </w:r>
          </w:p>
        </w:tc>
        <w:tc>
          <w:tcPr>
            <w:tcW w:w="7088" w:type="dxa"/>
            <w:gridSpan w:val="5"/>
            <w:vMerge w:val="restart"/>
            <w:tcBorders>
              <w:top w:val="single" w:sz="4" w:space="0" w:color="auto"/>
              <w:left w:val="single" w:sz="4" w:space="0" w:color="auto"/>
              <w:bottom w:val="single" w:sz="4" w:space="0" w:color="auto"/>
              <w:right w:val="single" w:sz="4" w:space="0" w:color="auto"/>
            </w:tcBorders>
            <w:vAlign w:val="center"/>
          </w:tcPr>
          <w:p w14:paraId="1CA8F333" w14:textId="22D4940D" w:rsidR="00784F9A" w:rsidRDefault="008249B3" w:rsidP="005E2ED3">
            <w:pPr>
              <w:pStyle w:val="naiskr"/>
              <w:spacing w:before="40" w:beforeAutospacing="0" w:after="40" w:afterAutospacing="0"/>
              <w:ind w:left="114" w:right="142" w:firstLine="280"/>
              <w:jc w:val="both"/>
            </w:pPr>
            <w:r w:rsidRPr="008249B3">
              <w:t xml:space="preserve">Kopējais attiecināmais finansējums ir 194 364 718 </w:t>
            </w:r>
            <w:proofErr w:type="spellStart"/>
            <w:r w:rsidRPr="008249B3">
              <w:rPr>
                <w:i/>
              </w:rPr>
              <w:t>euro</w:t>
            </w:r>
            <w:proofErr w:type="spellEnd"/>
            <w:r w:rsidRPr="008249B3">
              <w:t xml:space="preserve">, tai skaitā ERAF finansējums – 152 136 253 </w:t>
            </w:r>
            <w:proofErr w:type="spellStart"/>
            <w:r w:rsidRPr="008249B3">
              <w:rPr>
                <w:i/>
              </w:rPr>
              <w:t>euro</w:t>
            </w:r>
            <w:proofErr w:type="spellEnd"/>
            <w:r w:rsidRPr="008249B3">
              <w:t xml:space="preserve"> apmērā un nacionālais finansējums 42 228 46</w:t>
            </w:r>
            <w:r w:rsidR="00F3058C">
              <w:t>5</w:t>
            </w:r>
            <w:r w:rsidRPr="008249B3">
              <w:t xml:space="preserve"> </w:t>
            </w:r>
            <w:proofErr w:type="spellStart"/>
            <w:r w:rsidRPr="008249B3">
              <w:rPr>
                <w:i/>
              </w:rPr>
              <w:t>euro</w:t>
            </w:r>
            <w:proofErr w:type="spellEnd"/>
            <w:r w:rsidRPr="008249B3">
              <w:t xml:space="preserve">, tai skaitā valsts budžeta finansējums 31 580 855 </w:t>
            </w:r>
            <w:proofErr w:type="spellStart"/>
            <w:r w:rsidRPr="008249B3">
              <w:rPr>
                <w:i/>
              </w:rPr>
              <w:t>euro</w:t>
            </w:r>
            <w:proofErr w:type="spellEnd"/>
            <w:r w:rsidRPr="008249B3">
              <w:t xml:space="preserve"> un nacionālais privātais finansējums 10 647 610 </w:t>
            </w:r>
            <w:proofErr w:type="spellStart"/>
            <w:r w:rsidRPr="008249B3">
              <w:rPr>
                <w:i/>
              </w:rPr>
              <w:t>euro</w:t>
            </w:r>
            <w:proofErr w:type="spellEnd"/>
            <w:r w:rsidRPr="008249B3">
              <w:t xml:space="preserve"> apmērā</w:t>
            </w:r>
            <w:r>
              <w:t xml:space="preserve">. </w:t>
            </w:r>
            <w:r w:rsidR="003F3A56" w:rsidRPr="008249B3">
              <w:t xml:space="preserve"> </w:t>
            </w:r>
            <w:r>
              <w:t>Valsts budžeta finansējums ietver</w:t>
            </w:r>
            <w:r w:rsidR="003F3A56" w:rsidRPr="008249B3">
              <w:t xml:space="preserve"> ar 2016.gada 9.augusta</w:t>
            </w:r>
            <w:r w:rsidR="003F3A56">
              <w:t xml:space="preserve"> Ministru kabineta </w:t>
            </w:r>
            <w:proofErr w:type="spellStart"/>
            <w:r w:rsidR="003F3A56">
              <w:t>protokollēmuma</w:t>
            </w:r>
            <w:proofErr w:type="spellEnd"/>
            <w:r w:rsidR="003F3A56">
              <w:t xml:space="preserve"> Nr.39 45.pargr. 3.2.punktā noteikto par papildus valsts budžeta piešķīrumu 15 380 890 </w:t>
            </w:r>
            <w:proofErr w:type="spellStart"/>
            <w:r w:rsidR="003F3A56" w:rsidRPr="008249B3">
              <w:rPr>
                <w:i/>
              </w:rPr>
              <w:t>eur</w:t>
            </w:r>
            <w:r w:rsidRPr="008249B3">
              <w:rPr>
                <w:i/>
              </w:rPr>
              <w:t>o</w:t>
            </w:r>
            <w:proofErr w:type="spellEnd"/>
            <w:r w:rsidR="003F3A56">
              <w:t xml:space="preserve"> apmērā</w:t>
            </w:r>
            <w:r>
              <w:t xml:space="preserve"> </w:t>
            </w:r>
            <w:r w:rsidR="00540796">
              <w:rPr>
                <w:bCs/>
              </w:rPr>
              <w:t>SIA “Paula Stradiņa klīniskā universitātes slimnīca”</w:t>
            </w:r>
            <w:r>
              <w:rPr>
                <w:bCs/>
              </w:rPr>
              <w:t xml:space="preserve"> projekta īstenošanai 2021.un 2022.gadā</w:t>
            </w:r>
            <w:r w:rsidR="003F3A56">
              <w:t xml:space="preserve">. </w:t>
            </w:r>
          </w:p>
          <w:p w14:paraId="1886B87B" w14:textId="77777777" w:rsidR="00784F9A" w:rsidRDefault="00784F9A" w:rsidP="005E2ED3">
            <w:pPr>
              <w:pStyle w:val="naiskr"/>
              <w:spacing w:before="40" w:beforeAutospacing="0" w:after="40" w:afterAutospacing="0"/>
              <w:ind w:left="114" w:right="142" w:firstLine="280"/>
              <w:jc w:val="both"/>
            </w:pPr>
            <w:r>
              <w:t>P</w:t>
            </w:r>
            <w:r w:rsidRPr="00784F9A">
              <w:t xml:space="preserve">irmās projektu iesniegumu atlases kārtas ietvaros pieejamais kopējais attiecināmais finansējums ir 82 991 202 </w:t>
            </w:r>
            <w:proofErr w:type="spellStart"/>
            <w:r w:rsidRPr="00784F9A">
              <w:rPr>
                <w:i/>
              </w:rPr>
              <w:t>euro</w:t>
            </w:r>
            <w:proofErr w:type="spellEnd"/>
            <w:r w:rsidRPr="00784F9A">
              <w:t xml:space="preserve">, tai skaitā ERAF finansējums – 70 542 521 </w:t>
            </w:r>
            <w:proofErr w:type="spellStart"/>
            <w:r w:rsidRPr="00784F9A">
              <w:rPr>
                <w:i/>
              </w:rPr>
              <w:t>euro</w:t>
            </w:r>
            <w:proofErr w:type="spellEnd"/>
            <w:r w:rsidRPr="00784F9A">
              <w:t xml:space="preserve"> apmērā un nacionālais finansējums 12 448 681 </w:t>
            </w:r>
            <w:proofErr w:type="spellStart"/>
            <w:r w:rsidRPr="00784F9A">
              <w:rPr>
                <w:i/>
              </w:rPr>
              <w:t>euro</w:t>
            </w:r>
            <w:proofErr w:type="spellEnd"/>
            <w:r w:rsidRPr="00784F9A">
              <w:t xml:space="preserve">, tai skaitā valsts budžeta finansējums 7 469 208 </w:t>
            </w:r>
            <w:proofErr w:type="spellStart"/>
            <w:r w:rsidRPr="00784F9A">
              <w:rPr>
                <w:i/>
              </w:rPr>
              <w:t>euro</w:t>
            </w:r>
            <w:proofErr w:type="spellEnd"/>
            <w:r w:rsidRPr="00784F9A">
              <w:t xml:space="preserve"> un nacionālais privātais finansējums 4 979 473 </w:t>
            </w:r>
            <w:proofErr w:type="spellStart"/>
            <w:r w:rsidRPr="00784F9A">
              <w:rPr>
                <w:i/>
              </w:rPr>
              <w:t>euro</w:t>
            </w:r>
            <w:proofErr w:type="spellEnd"/>
            <w:r>
              <w:t>.</w:t>
            </w:r>
            <w:bookmarkStart w:id="14" w:name="_Ref469399013"/>
          </w:p>
          <w:p w14:paraId="03600F11" w14:textId="77425940" w:rsidR="00784F9A" w:rsidRDefault="00784F9A" w:rsidP="005E2ED3">
            <w:pPr>
              <w:pStyle w:val="naiskr"/>
              <w:spacing w:before="40" w:beforeAutospacing="0" w:after="40" w:afterAutospacing="0"/>
              <w:ind w:left="114" w:right="142" w:firstLine="280"/>
              <w:jc w:val="both"/>
              <w:rPr>
                <w:sz w:val="28"/>
                <w:szCs w:val="28"/>
              </w:rPr>
            </w:pPr>
            <w:r>
              <w:t>O</w:t>
            </w:r>
            <w:r w:rsidRPr="00784F9A">
              <w:t xml:space="preserve">trās projektu iesniegumu atlases kārtas ietvaros pieejamais kopējais attiecināmais finansējums ir 91 068 678 </w:t>
            </w:r>
            <w:proofErr w:type="spellStart"/>
            <w:r w:rsidRPr="00784F9A">
              <w:rPr>
                <w:i/>
              </w:rPr>
              <w:t>euro</w:t>
            </w:r>
            <w:proofErr w:type="spellEnd"/>
            <w:r w:rsidRPr="00784F9A">
              <w:t xml:space="preserve">, tai skaitā ERAF finansējums – 64 334 618 </w:t>
            </w:r>
            <w:proofErr w:type="spellStart"/>
            <w:r w:rsidRPr="00784F9A">
              <w:rPr>
                <w:i/>
              </w:rPr>
              <w:t>euro</w:t>
            </w:r>
            <w:proofErr w:type="spellEnd"/>
            <w:r w:rsidRPr="00784F9A">
              <w:t xml:space="preserve"> apmērā un nacionālais finansējums 26 734 060 </w:t>
            </w:r>
            <w:proofErr w:type="spellStart"/>
            <w:r w:rsidRPr="00784F9A">
              <w:rPr>
                <w:i/>
              </w:rPr>
              <w:t>euro</w:t>
            </w:r>
            <w:proofErr w:type="spellEnd"/>
            <w:r w:rsidRPr="00784F9A">
              <w:t xml:space="preserve">, tai skaitā valsts budžeta finansējums 22 284 211 </w:t>
            </w:r>
            <w:proofErr w:type="spellStart"/>
            <w:r w:rsidRPr="00784F9A">
              <w:rPr>
                <w:i/>
              </w:rPr>
              <w:t>euro</w:t>
            </w:r>
            <w:proofErr w:type="spellEnd"/>
            <w:r w:rsidRPr="00784F9A">
              <w:t xml:space="preserve"> un nacionālais privātais finansējums 4 449 849 </w:t>
            </w:r>
            <w:proofErr w:type="spellStart"/>
            <w:r w:rsidRPr="00784F9A">
              <w:rPr>
                <w:i/>
              </w:rPr>
              <w:t>euro</w:t>
            </w:r>
            <w:proofErr w:type="spellEnd"/>
            <w:r w:rsidRPr="00784F9A">
              <w:rPr>
                <w:sz w:val="28"/>
                <w:szCs w:val="28"/>
              </w:rPr>
              <w:t>.</w:t>
            </w:r>
            <w:bookmarkEnd w:id="14"/>
          </w:p>
          <w:p w14:paraId="172EC47D" w14:textId="433556FC" w:rsidR="004C14EB" w:rsidRPr="000E2C00" w:rsidRDefault="00120D1E" w:rsidP="005E2ED3">
            <w:pPr>
              <w:pStyle w:val="naiskr"/>
              <w:spacing w:before="40" w:beforeAutospacing="0" w:after="40" w:afterAutospacing="0"/>
              <w:ind w:left="114" w:right="142" w:firstLine="280"/>
              <w:jc w:val="both"/>
            </w:pPr>
            <w:r>
              <w:t>Treš</w:t>
            </w:r>
            <w:r w:rsidRPr="00784F9A">
              <w:t xml:space="preserve">ās projektu iesniegumu atlases kārtas ietvaros </w:t>
            </w:r>
            <w:r>
              <w:t xml:space="preserve">plānotais </w:t>
            </w:r>
            <w:r w:rsidRPr="00784F9A">
              <w:t xml:space="preserve">pieejamais kopējais attiecināmais finansējums ir </w:t>
            </w:r>
            <w:r>
              <w:t>15</w:t>
            </w:r>
            <w:r w:rsidRPr="00784F9A">
              <w:t> </w:t>
            </w:r>
            <w:r>
              <w:t>828</w:t>
            </w:r>
            <w:r w:rsidRPr="00784F9A">
              <w:t> </w:t>
            </w:r>
            <w:r>
              <w:t>463</w:t>
            </w:r>
            <w:r w:rsidRPr="00784F9A">
              <w:t xml:space="preserve"> </w:t>
            </w:r>
            <w:proofErr w:type="spellStart"/>
            <w:r w:rsidRPr="00784F9A">
              <w:rPr>
                <w:i/>
              </w:rPr>
              <w:t>euro</w:t>
            </w:r>
            <w:proofErr w:type="spellEnd"/>
            <w:r w:rsidRPr="00784F9A">
              <w:t xml:space="preserve">, tai skaitā ERAF finansējums – </w:t>
            </w:r>
            <w:r>
              <w:t>13</w:t>
            </w:r>
            <w:r w:rsidRPr="00784F9A">
              <w:t> </w:t>
            </w:r>
            <w:r>
              <w:t>454</w:t>
            </w:r>
            <w:r w:rsidRPr="00784F9A">
              <w:t xml:space="preserve"> </w:t>
            </w:r>
            <w:r>
              <w:t>193</w:t>
            </w:r>
            <w:r w:rsidRPr="00784F9A">
              <w:t xml:space="preserve"> </w:t>
            </w:r>
            <w:proofErr w:type="spellStart"/>
            <w:r w:rsidRPr="00784F9A">
              <w:rPr>
                <w:i/>
              </w:rPr>
              <w:t>euro</w:t>
            </w:r>
            <w:proofErr w:type="spellEnd"/>
            <w:r w:rsidRPr="00784F9A">
              <w:t xml:space="preserve"> apmērā un nacionālais finansējums 2 </w:t>
            </w:r>
            <w:r>
              <w:t>374</w:t>
            </w:r>
            <w:r w:rsidRPr="00784F9A">
              <w:t xml:space="preserve"> </w:t>
            </w:r>
            <w:r>
              <w:t>270</w:t>
            </w:r>
            <w:r w:rsidRPr="00784F9A">
              <w:t xml:space="preserve"> </w:t>
            </w:r>
            <w:proofErr w:type="spellStart"/>
            <w:r w:rsidRPr="00784F9A">
              <w:rPr>
                <w:i/>
              </w:rPr>
              <w:t>euro</w:t>
            </w:r>
            <w:proofErr w:type="spellEnd"/>
            <w:r w:rsidRPr="00784F9A">
              <w:t xml:space="preserve">, tai skaitā valsts budžeta finansējums </w:t>
            </w:r>
            <w:r>
              <w:t>1</w:t>
            </w:r>
            <w:r w:rsidRPr="00784F9A">
              <w:t> </w:t>
            </w:r>
            <w:r>
              <w:t>424</w:t>
            </w:r>
            <w:r w:rsidRPr="00784F9A">
              <w:t xml:space="preserve"> </w:t>
            </w:r>
            <w:r>
              <w:t>562</w:t>
            </w:r>
            <w:r w:rsidRPr="00784F9A">
              <w:t xml:space="preserve"> </w:t>
            </w:r>
            <w:proofErr w:type="spellStart"/>
            <w:r w:rsidRPr="00784F9A">
              <w:rPr>
                <w:i/>
              </w:rPr>
              <w:t>euro</w:t>
            </w:r>
            <w:proofErr w:type="spellEnd"/>
            <w:r w:rsidRPr="00784F9A">
              <w:t xml:space="preserve"> un nacionālais privātais finansējums </w:t>
            </w:r>
            <w:r>
              <w:t>949</w:t>
            </w:r>
            <w:r w:rsidR="00540796">
              <w:t> </w:t>
            </w:r>
            <w:r>
              <w:t>708</w:t>
            </w:r>
            <w:r w:rsidRPr="00784F9A">
              <w:t xml:space="preserve"> </w:t>
            </w:r>
            <w:proofErr w:type="spellStart"/>
            <w:r w:rsidRPr="00784F9A">
              <w:rPr>
                <w:i/>
              </w:rPr>
              <w:t>euro</w:t>
            </w:r>
            <w:proofErr w:type="spellEnd"/>
            <w:r w:rsidRPr="00784F9A">
              <w:rPr>
                <w:sz w:val="28"/>
                <w:szCs w:val="28"/>
              </w:rPr>
              <w:t>.</w:t>
            </w:r>
            <w:r w:rsidR="00540796">
              <w:rPr>
                <w:sz w:val="28"/>
                <w:szCs w:val="28"/>
              </w:rPr>
              <w:t xml:space="preserve"> </w:t>
            </w:r>
            <w:r w:rsidR="004C14EB" w:rsidRPr="000E2C00">
              <w:t xml:space="preserve">Budžeta ieņēmumi ir finansējuma </w:t>
            </w:r>
            <w:r w:rsidR="003F0BCF" w:rsidRPr="000E2C00">
              <w:t>ERAF</w:t>
            </w:r>
            <w:r w:rsidR="004C14EB" w:rsidRPr="000E2C00">
              <w:t xml:space="preserve"> daļa no projekta attiecinām</w:t>
            </w:r>
            <w:r w:rsidR="001F2D21" w:rsidRPr="000E2C00">
              <w:t>aj</w:t>
            </w:r>
            <w:r w:rsidR="004C14EB" w:rsidRPr="000E2C00">
              <w:t xml:space="preserve">ām izmaksām. </w:t>
            </w:r>
            <w:r w:rsidR="001F2D21" w:rsidRPr="000E2C00">
              <w:t>SAM</w:t>
            </w:r>
            <w:r w:rsidR="00540796">
              <w:t xml:space="preserve"> 9.3.2.</w:t>
            </w:r>
            <w:r w:rsidR="001F2D21" w:rsidRPr="000E2C00">
              <w:t xml:space="preserve"> </w:t>
            </w:r>
            <w:r w:rsidR="004C14EB" w:rsidRPr="000E2C00">
              <w:t>plānots ieviest līdz 20</w:t>
            </w:r>
            <w:r w:rsidR="00452AA8" w:rsidRPr="000E2C00">
              <w:t>22</w:t>
            </w:r>
            <w:r w:rsidR="004C14EB" w:rsidRPr="000E2C00">
              <w:t xml:space="preserve">.gada </w:t>
            </w:r>
            <w:r w:rsidR="00452AA8" w:rsidRPr="000E2C00">
              <w:t>31.decembrim</w:t>
            </w:r>
            <w:r w:rsidR="004C14EB" w:rsidRPr="000E2C00">
              <w:t>. Pirmajā ieviešanas gadā</w:t>
            </w:r>
            <w:r w:rsidR="00452AA8" w:rsidRPr="000E2C00">
              <w:t xml:space="preserve"> (201</w:t>
            </w:r>
            <w:r>
              <w:t>7</w:t>
            </w:r>
            <w:r w:rsidR="00452AA8" w:rsidRPr="000E2C00">
              <w:t xml:space="preserve">.gadā) </w:t>
            </w:r>
            <w:r w:rsidR="00AF5CE1" w:rsidRPr="000E2C00">
              <w:t xml:space="preserve">nav </w:t>
            </w:r>
            <w:r w:rsidR="00452AA8" w:rsidRPr="000E2C00">
              <w:t>plānots apgūt</w:t>
            </w:r>
            <w:r w:rsidR="004C14EB" w:rsidRPr="000E2C00">
              <w:t xml:space="preserve"> </w:t>
            </w:r>
            <w:r w:rsidR="00452AA8" w:rsidRPr="000E2C00">
              <w:t xml:space="preserve">finansējumu, </w:t>
            </w:r>
            <w:r w:rsidR="00A37B8E">
              <w:t>sākot ar otro gadu paredzēts:</w:t>
            </w:r>
          </w:p>
          <w:p w14:paraId="7834A38F" w14:textId="25DF1E4F" w:rsidR="00E17847" w:rsidRPr="000E2C00" w:rsidRDefault="00A37010" w:rsidP="005E2ED3">
            <w:pPr>
              <w:pStyle w:val="ListParagraph"/>
              <w:widowControl w:val="0"/>
              <w:numPr>
                <w:ilvl w:val="0"/>
                <w:numId w:val="8"/>
              </w:numPr>
              <w:ind w:right="133"/>
              <w:contextualSpacing w:val="0"/>
              <w:jc w:val="both"/>
              <w:outlineLvl w:val="0"/>
            </w:pPr>
            <w:r w:rsidRPr="000E2C00">
              <w:rPr>
                <w:b/>
                <w:u w:val="single"/>
              </w:rPr>
              <w:t>201</w:t>
            </w:r>
            <w:r>
              <w:rPr>
                <w:b/>
                <w:u w:val="single"/>
              </w:rPr>
              <w:t>8</w:t>
            </w:r>
            <w:r w:rsidR="004C14EB" w:rsidRPr="000E2C00">
              <w:rPr>
                <w:b/>
                <w:u w:val="single"/>
              </w:rPr>
              <w:t>.gadam</w:t>
            </w:r>
            <w:r w:rsidR="004C14EB" w:rsidRPr="000E2C00">
              <w:t xml:space="preserve"> kopējās </w:t>
            </w:r>
            <w:r w:rsidR="004C14EB" w:rsidRPr="005E2ED3">
              <w:rPr>
                <w:color w:val="212121"/>
              </w:rPr>
              <w:t>izmaksas</w:t>
            </w:r>
            <w:r w:rsidR="004C14EB" w:rsidRPr="000E2C00">
              <w:t xml:space="preserve"> </w:t>
            </w:r>
            <w:r w:rsidR="00D577E9">
              <w:t>1 187 135</w:t>
            </w:r>
            <w:r w:rsidR="004C14EB" w:rsidRPr="000E2C00">
              <w:rPr>
                <w:i/>
              </w:rPr>
              <w:t xml:space="preserve"> </w:t>
            </w:r>
            <w:proofErr w:type="spellStart"/>
            <w:r w:rsidR="004C14EB" w:rsidRPr="000E2C00">
              <w:rPr>
                <w:i/>
              </w:rPr>
              <w:t>euro</w:t>
            </w:r>
            <w:proofErr w:type="spellEnd"/>
            <w:r w:rsidR="004C14EB" w:rsidRPr="000E2C00">
              <w:t xml:space="preserve">, tai skaitā </w:t>
            </w:r>
            <w:r w:rsidR="00356A38" w:rsidRPr="000E2C00">
              <w:t>ERAF</w:t>
            </w:r>
            <w:r w:rsidR="004C14EB" w:rsidRPr="000E2C00">
              <w:t xml:space="preserve"> finansējums </w:t>
            </w:r>
            <w:bookmarkStart w:id="15" w:name="OLE_LINK7"/>
            <w:r>
              <w:t>1 009 065</w:t>
            </w:r>
            <w:r w:rsidR="004C14EB" w:rsidRPr="000E2C00">
              <w:rPr>
                <w:i/>
              </w:rPr>
              <w:t xml:space="preserve"> </w:t>
            </w:r>
            <w:proofErr w:type="spellStart"/>
            <w:r w:rsidR="004C14EB" w:rsidRPr="000E2C00">
              <w:rPr>
                <w:i/>
              </w:rPr>
              <w:t>euro</w:t>
            </w:r>
            <w:proofErr w:type="spellEnd"/>
            <w:r w:rsidR="004C14EB" w:rsidRPr="000E2C00">
              <w:t xml:space="preserve"> </w:t>
            </w:r>
            <w:bookmarkEnd w:id="15"/>
            <w:r w:rsidR="00356A38" w:rsidRPr="000E2C00">
              <w:t xml:space="preserve">un valsts budžeta finansējums </w:t>
            </w:r>
            <w:r>
              <w:t>106 842</w:t>
            </w:r>
            <w:r w:rsidR="00356A38" w:rsidRPr="000E2C00">
              <w:t xml:space="preserve"> </w:t>
            </w:r>
            <w:proofErr w:type="spellStart"/>
            <w:r w:rsidR="00356A38" w:rsidRPr="000E2C00">
              <w:rPr>
                <w:i/>
              </w:rPr>
              <w:t>euro</w:t>
            </w:r>
            <w:proofErr w:type="spellEnd"/>
            <w:r w:rsidR="00356A38" w:rsidRPr="000E2C00">
              <w:t xml:space="preserve">  un nacionālais privātais</w:t>
            </w:r>
            <w:r w:rsidR="00AF4A73" w:rsidRPr="000E2C00">
              <w:t xml:space="preserve"> finansējums</w:t>
            </w:r>
            <w:r w:rsidR="00356A38" w:rsidRPr="000E2C00">
              <w:t xml:space="preserve"> </w:t>
            </w:r>
            <w:r>
              <w:t>71 228</w:t>
            </w:r>
            <w:r w:rsidR="00356A38" w:rsidRPr="000E2C00">
              <w:t xml:space="preserve"> </w:t>
            </w:r>
            <w:proofErr w:type="spellStart"/>
            <w:r w:rsidR="00356A38" w:rsidRPr="000E2C00">
              <w:rPr>
                <w:i/>
              </w:rPr>
              <w:t>euro</w:t>
            </w:r>
            <w:proofErr w:type="spellEnd"/>
            <w:r w:rsidR="00356A38" w:rsidRPr="000E2C00">
              <w:t xml:space="preserve">  apmērā</w:t>
            </w:r>
            <w:r w:rsidR="004C14EB" w:rsidRPr="000E2C00">
              <w:t xml:space="preserve">. </w:t>
            </w:r>
            <w:r w:rsidR="00356A38" w:rsidRPr="000E2C00">
              <w:t xml:space="preserve">Finansējums </w:t>
            </w:r>
            <w:r w:rsidRPr="000E2C00">
              <w:t>201</w:t>
            </w:r>
            <w:r>
              <w:t>8</w:t>
            </w:r>
            <w:r w:rsidR="00356A38" w:rsidRPr="000E2C00">
              <w:t xml:space="preserve">.gadam </w:t>
            </w:r>
            <w:r w:rsidRPr="008E3A27">
              <w:t>tiks pieprasīts no 74.resora “</w:t>
            </w:r>
            <w:r w:rsidRPr="00540796">
              <w:rPr>
                <w:i/>
              </w:rPr>
              <w:t>Gadskārtējā valsts budžeta izpildes procesā pārdalāmais finansējums</w:t>
            </w:r>
            <w:r w:rsidRPr="008E3A27">
              <w:t>” programmas 80.00.00 “</w:t>
            </w:r>
            <w:r w:rsidRPr="00540796">
              <w:rPr>
                <w:i/>
              </w:rPr>
              <w:t>Nesadalītais finansējums Eiropas Savienības politiku instrumentu un pārējās ārvalstu finanšu palīdzības līdzfinansēto projektu un pasākumu īstenošanai</w:t>
            </w:r>
            <w:r w:rsidRPr="008E3A27">
              <w:t>”</w:t>
            </w:r>
            <w:r>
              <w:t xml:space="preserve"> </w:t>
            </w:r>
            <w:r w:rsidRPr="008E3A27">
              <w:t>normat</w:t>
            </w:r>
            <w:r>
              <w:t>īvajos aktos noteiktajā kārtībā.</w:t>
            </w:r>
          </w:p>
          <w:p w14:paraId="16738EFA" w14:textId="30D485B1" w:rsidR="004C14EB" w:rsidRPr="000E2C00" w:rsidRDefault="00A37010" w:rsidP="005E2ED3">
            <w:pPr>
              <w:pStyle w:val="ListParagraph"/>
              <w:widowControl w:val="0"/>
              <w:numPr>
                <w:ilvl w:val="0"/>
                <w:numId w:val="8"/>
              </w:numPr>
              <w:ind w:right="133"/>
              <w:contextualSpacing w:val="0"/>
              <w:jc w:val="both"/>
              <w:outlineLvl w:val="0"/>
            </w:pPr>
            <w:r w:rsidRPr="000E2C00">
              <w:rPr>
                <w:b/>
                <w:u w:val="single"/>
              </w:rPr>
              <w:t>201</w:t>
            </w:r>
            <w:r>
              <w:rPr>
                <w:b/>
                <w:u w:val="single"/>
              </w:rPr>
              <w:t>9</w:t>
            </w:r>
            <w:r w:rsidR="004C14EB" w:rsidRPr="000E2C00">
              <w:rPr>
                <w:b/>
                <w:u w:val="single"/>
              </w:rPr>
              <w:t xml:space="preserve">.gadam </w:t>
            </w:r>
            <w:r w:rsidR="00356A38" w:rsidRPr="000E2C00">
              <w:t xml:space="preserve">kopējās izmaksas </w:t>
            </w:r>
            <w:r>
              <w:t>3 957 116</w:t>
            </w:r>
            <w:r w:rsidR="00356A38" w:rsidRPr="000E2C00">
              <w:rPr>
                <w:i/>
              </w:rPr>
              <w:t xml:space="preserve"> </w:t>
            </w:r>
            <w:proofErr w:type="spellStart"/>
            <w:r w:rsidR="00356A38" w:rsidRPr="000E2C00">
              <w:rPr>
                <w:i/>
              </w:rPr>
              <w:t>euro</w:t>
            </w:r>
            <w:proofErr w:type="spellEnd"/>
            <w:r w:rsidR="00356A38" w:rsidRPr="000E2C00">
              <w:t xml:space="preserve">, tai skaitā ERAF finansējums </w:t>
            </w:r>
            <w:r>
              <w:t>3 363 548</w:t>
            </w:r>
            <w:r w:rsidR="00356A38" w:rsidRPr="000E2C00">
              <w:rPr>
                <w:i/>
              </w:rPr>
              <w:t xml:space="preserve"> </w:t>
            </w:r>
            <w:proofErr w:type="spellStart"/>
            <w:r w:rsidR="00356A38" w:rsidRPr="000E2C00">
              <w:rPr>
                <w:i/>
              </w:rPr>
              <w:t>euro</w:t>
            </w:r>
            <w:proofErr w:type="spellEnd"/>
            <w:r w:rsidR="00356A38" w:rsidRPr="000E2C00">
              <w:t xml:space="preserve"> un valsts budžeta finansējums </w:t>
            </w:r>
            <w:r>
              <w:t>356 141</w:t>
            </w:r>
            <w:r w:rsidR="00356A38" w:rsidRPr="000E2C00">
              <w:t xml:space="preserve"> </w:t>
            </w:r>
            <w:proofErr w:type="spellStart"/>
            <w:r w:rsidR="00356A38" w:rsidRPr="000E2C00">
              <w:rPr>
                <w:i/>
              </w:rPr>
              <w:t>euro</w:t>
            </w:r>
            <w:proofErr w:type="spellEnd"/>
            <w:r w:rsidR="00356A38" w:rsidRPr="000E2C00">
              <w:t xml:space="preserve">  un nacionālais privātais</w:t>
            </w:r>
            <w:r w:rsidR="00AF4A73" w:rsidRPr="000E2C00">
              <w:t xml:space="preserve"> finansējums</w:t>
            </w:r>
            <w:r w:rsidR="00356A38" w:rsidRPr="000E2C00">
              <w:t xml:space="preserve"> </w:t>
            </w:r>
            <w:r>
              <w:t>237 427</w:t>
            </w:r>
            <w:r w:rsidR="00356A38" w:rsidRPr="000E2C00">
              <w:t xml:space="preserve"> </w:t>
            </w:r>
            <w:proofErr w:type="spellStart"/>
            <w:r w:rsidR="00356A38" w:rsidRPr="000E2C00">
              <w:rPr>
                <w:i/>
              </w:rPr>
              <w:t>euro</w:t>
            </w:r>
            <w:proofErr w:type="spellEnd"/>
            <w:r w:rsidR="00356A38" w:rsidRPr="000E2C00">
              <w:t xml:space="preserve">  apmērā. </w:t>
            </w:r>
            <w:r w:rsidR="004C14EB" w:rsidRPr="000E2C00">
              <w:t xml:space="preserve">Finansējums </w:t>
            </w:r>
            <w:r w:rsidRPr="000E2C00">
              <w:t>201</w:t>
            </w:r>
            <w:r>
              <w:t>9</w:t>
            </w:r>
            <w:r w:rsidR="004C14EB" w:rsidRPr="000E2C00">
              <w:t>.gadam tiks iestrādāts budžeta ilgtermiņa saistībās.</w:t>
            </w:r>
          </w:p>
          <w:p w14:paraId="6A40C131" w14:textId="32304555" w:rsidR="00AF4A73" w:rsidRPr="000E2C00" w:rsidRDefault="00A37010" w:rsidP="005E2ED3">
            <w:pPr>
              <w:pStyle w:val="ListParagraph"/>
              <w:widowControl w:val="0"/>
              <w:numPr>
                <w:ilvl w:val="0"/>
                <w:numId w:val="8"/>
              </w:numPr>
              <w:ind w:right="133"/>
              <w:contextualSpacing w:val="0"/>
              <w:jc w:val="both"/>
              <w:outlineLvl w:val="0"/>
            </w:pPr>
            <w:r w:rsidRPr="000E2C00">
              <w:rPr>
                <w:b/>
                <w:u w:val="single"/>
              </w:rPr>
              <w:t>20</w:t>
            </w:r>
            <w:r>
              <w:rPr>
                <w:b/>
                <w:u w:val="single"/>
              </w:rPr>
              <w:t>20</w:t>
            </w:r>
            <w:r w:rsidR="004C14EB" w:rsidRPr="000E2C00">
              <w:rPr>
                <w:b/>
                <w:u w:val="single"/>
              </w:rPr>
              <w:t>.gadam</w:t>
            </w:r>
            <w:r w:rsidR="004C14EB" w:rsidRPr="000E2C00">
              <w:rPr>
                <w:b/>
              </w:rPr>
              <w:t xml:space="preserve"> </w:t>
            </w:r>
            <w:r w:rsidR="00AF4A73" w:rsidRPr="000E2C00">
              <w:t xml:space="preserve">kopējās izmaksas </w:t>
            </w:r>
            <w:r>
              <w:t>5 539 962</w:t>
            </w:r>
            <w:r w:rsidR="00AF4A73" w:rsidRPr="000E2C00">
              <w:rPr>
                <w:i/>
              </w:rPr>
              <w:t xml:space="preserve"> </w:t>
            </w:r>
            <w:proofErr w:type="spellStart"/>
            <w:r w:rsidR="00AF4A73" w:rsidRPr="000E2C00">
              <w:rPr>
                <w:i/>
              </w:rPr>
              <w:t>euro</w:t>
            </w:r>
            <w:proofErr w:type="spellEnd"/>
            <w:r w:rsidR="00AF4A73" w:rsidRPr="000E2C00">
              <w:t xml:space="preserve">, tai skaitā </w:t>
            </w:r>
            <w:r w:rsidR="00AF4A73" w:rsidRPr="000E2C00">
              <w:lastRenderedPageBreak/>
              <w:t xml:space="preserve">ERAF finansējums </w:t>
            </w:r>
            <w:r>
              <w:t>4 </w:t>
            </w:r>
            <w:r w:rsidRPr="005E2ED3">
              <w:rPr>
                <w:color w:val="212121"/>
              </w:rPr>
              <w:t>708</w:t>
            </w:r>
            <w:r>
              <w:t> </w:t>
            </w:r>
            <w:r w:rsidRPr="005E2ED3">
              <w:rPr>
                <w:color w:val="212121"/>
              </w:rPr>
              <w:t>967</w:t>
            </w:r>
            <w:r w:rsidR="00AF4A73" w:rsidRPr="000E2C00">
              <w:rPr>
                <w:i/>
              </w:rPr>
              <w:t xml:space="preserve"> </w:t>
            </w:r>
            <w:proofErr w:type="spellStart"/>
            <w:r w:rsidR="00AF4A73" w:rsidRPr="000E2C00">
              <w:rPr>
                <w:i/>
              </w:rPr>
              <w:t>euro</w:t>
            </w:r>
            <w:proofErr w:type="spellEnd"/>
            <w:r w:rsidR="00AF4A73" w:rsidRPr="000E2C00">
              <w:t xml:space="preserve"> un valsts budžeta finansējums </w:t>
            </w:r>
            <w:r>
              <w:t>498 597</w:t>
            </w:r>
            <w:r w:rsidR="00AF4A73" w:rsidRPr="000E2C00">
              <w:t xml:space="preserve"> </w:t>
            </w:r>
            <w:proofErr w:type="spellStart"/>
            <w:r w:rsidR="00AF4A73" w:rsidRPr="000E2C00">
              <w:rPr>
                <w:i/>
              </w:rPr>
              <w:t>euro</w:t>
            </w:r>
            <w:proofErr w:type="spellEnd"/>
            <w:r w:rsidR="00AF4A73" w:rsidRPr="000E2C00">
              <w:t xml:space="preserve">  un nacionālais privātais finansējums </w:t>
            </w:r>
            <w:r>
              <w:t>332 398</w:t>
            </w:r>
            <w:r w:rsidR="00AF4A73" w:rsidRPr="000E2C00">
              <w:t xml:space="preserve"> </w:t>
            </w:r>
            <w:proofErr w:type="spellStart"/>
            <w:r w:rsidR="00AF4A73" w:rsidRPr="000E2C00">
              <w:rPr>
                <w:i/>
              </w:rPr>
              <w:t>euro</w:t>
            </w:r>
            <w:proofErr w:type="spellEnd"/>
            <w:r w:rsidR="00AF4A73" w:rsidRPr="000E2C00">
              <w:t xml:space="preserve">  apmērā. Finansējums </w:t>
            </w:r>
            <w:r w:rsidRPr="000E2C00">
              <w:t>20</w:t>
            </w:r>
            <w:r>
              <w:t>20</w:t>
            </w:r>
            <w:r w:rsidR="00AF4A73" w:rsidRPr="000E2C00">
              <w:t>.gadam tiks iestrādāts budžeta ilgtermiņa saistībās.</w:t>
            </w:r>
          </w:p>
          <w:p w14:paraId="514073BB" w14:textId="155A651C" w:rsidR="008249B3" w:rsidRPr="000E2C00" w:rsidRDefault="00A37010" w:rsidP="005E2ED3">
            <w:pPr>
              <w:pStyle w:val="ListParagraph"/>
              <w:widowControl w:val="0"/>
              <w:numPr>
                <w:ilvl w:val="0"/>
                <w:numId w:val="8"/>
              </w:numPr>
              <w:ind w:right="133"/>
              <w:contextualSpacing w:val="0"/>
              <w:jc w:val="both"/>
              <w:outlineLvl w:val="0"/>
            </w:pPr>
            <w:r w:rsidRPr="000E2C00">
              <w:rPr>
                <w:b/>
                <w:u w:val="single"/>
              </w:rPr>
              <w:t>202</w:t>
            </w:r>
            <w:r>
              <w:rPr>
                <w:b/>
                <w:u w:val="single"/>
              </w:rPr>
              <w:t>1</w:t>
            </w:r>
            <w:r w:rsidR="00452AA8" w:rsidRPr="000E2C00">
              <w:rPr>
                <w:b/>
                <w:u w:val="single"/>
              </w:rPr>
              <w:t>.gadam</w:t>
            </w:r>
            <w:r w:rsidR="00452AA8" w:rsidRPr="000E2C00">
              <w:rPr>
                <w:b/>
              </w:rPr>
              <w:t xml:space="preserve"> </w:t>
            </w:r>
            <w:r w:rsidR="00281456" w:rsidRPr="005E2ED3">
              <w:rPr>
                <w:color w:val="212121"/>
              </w:rPr>
              <w:t>kopējās</w:t>
            </w:r>
            <w:r w:rsidR="00281456" w:rsidRPr="000E2C00">
              <w:t xml:space="preserve"> izmaksas </w:t>
            </w:r>
            <w:r>
              <w:t>3 957 116</w:t>
            </w:r>
            <w:r w:rsidR="00AF446E" w:rsidRPr="000E2C00">
              <w:rPr>
                <w:i/>
              </w:rPr>
              <w:t xml:space="preserve"> </w:t>
            </w:r>
            <w:proofErr w:type="spellStart"/>
            <w:r w:rsidR="00AF446E" w:rsidRPr="000E2C00">
              <w:rPr>
                <w:i/>
              </w:rPr>
              <w:t>euro</w:t>
            </w:r>
            <w:proofErr w:type="spellEnd"/>
            <w:r w:rsidR="00AF446E" w:rsidRPr="000E2C00">
              <w:t xml:space="preserve">, tai skaitā ERAF finansējums </w:t>
            </w:r>
            <w:r>
              <w:t>3 363 549</w:t>
            </w:r>
            <w:r w:rsidR="00AF446E" w:rsidRPr="000E2C00">
              <w:rPr>
                <w:i/>
              </w:rPr>
              <w:t xml:space="preserve"> </w:t>
            </w:r>
            <w:proofErr w:type="spellStart"/>
            <w:r w:rsidR="00AF446E" w:rsidRPr="000E2C00">
              <w:rPr>
                <w:i/>
              </w:rPr>
              <w:t>euro</w:t>
            </w:r>
            <w:proofErr w:type="spellEnd"/>
            <w:r w:rsidR="00AF446E" w:rsidRPr="000E2C00">
              <w:t xml:space="preserve"> un valsts budžeta finansējums </w:t>
            </w:r>
            <w:r>
              <w:t>356 140</w:t>
            </w:r>
            <w:r w:rsidR="00AF446E" w:rsidRPr="000E2C00">
              <w:t xml:space="preserve"> </w:t>
            </w:r>
            <w:proofErr w:type="spellStart"/>
            <w:r w:rsidR="00AF446E" w:rsidRPr="000E2C00">
              <w:rPr>
                <w:i/>
              </w:rPr>
              <w:t>euro</w:t>
            </w:r>
            <w:proofErr w:type="spellEnd"/>
            <w:r w:rsidR="00AF446E" w:rsidRPr="000E2C00">
              <w:t xml:space="preserve">  un nacionālais privātais finansējums </w:t>
            </w:r>
            <w:r>
              <w:t>237 427</w:t>
            </w:r>
            <w:r w:rsidR="00AF446E" w:rsidRPr="000E2C00">
              <w:t xml:space="preserve"> </w:t>
            </w:r>
            <w:proofErr w:type="spellStart"/>
            <w:r w:rsidR="00AF446E" w:rsidRPr="000E2C00">
              <w:rPr>
                <w:i/>
              </w:rPr>
              <w:t>euro</w:t>
            </w:r>
            <w:proofErr w:type="spellEnd"/>
            <w:r w:rsidR="00AF446E" w:rsidRPr="000E2C00">
              <w:t xml:space="preserve">  apmērā</w:t>
            </w:r>
            <w:r w:rsidR="008249B3" w:rsidRPr="000E2C00">
              <w:t xml:space="preserve">. Finansējums </w:t>
            </w:r>
            <w:r w:rsidRPr="000E2C00">
              <w:t>20</w:t>
            </w:r>
            <w:r>
              <w:t>21</w:t>
            </w:r>
            <w:r w:rsidR="008249B3" w:rsidRPr="000E2C00">
              <w:t>.gadam tiks iestrādāts budžeta ilgtermiņa saistībās.</w:t>
            </w:r>
          </w:p>
          <w:p w14:paraId="0B99F92D" w14:textId="4C070EE3" w:rsidR="00C73757" w:rsidRPr="000E2C00" w:rsidRDefault="00A37010" w:rsidP="005E2ED3">
            <w:pPr>
              <w:pStyle w:val="ListParagraph"/>
              <w:widowControl w:val="0"/>
              <w:numPr>
                <w:ilvl w:val="0"/>
                <w:numId w:val="8"/>
              </w:numPr>
              <w:ind w:right="133"/>
              <w:contextualSpacing w:val="0"/>
              <w:jc w:val="both"/>
              <w:outlineLvl w:val="0"/>
            </w:pPr>
            <w:r w:rsidRPr="000E2C00">
              <w:rPr>
                <w:b/>
                <w:u w:val="single"/>
              </w:rPr>
              <w:t>202</w:t>
            </w:r>
            <w:r>
              <w:rPr>
                <w:b/>
                <w:u w:val="single"/>
              </w:rPr>
              <w:t>2</w:t>
            </w:r>
            <w:r w:rsidR="00452AA8" w:rsidRPr="000E2C00">
              <w:rPr>
                <w:b/>
                <w:u w:val="single"/>
              </w:rPr>
              <w:t>.gadam</w:t>
            </w:r>
            <w:r w:rsidR="00452AA8" w:rsidRPr="000E2C00">
              <w:rPr>
                <w:b/>
              </w:rPr>
              <w:t xml:space="preserve"> </w:t>
            </w:r>
            <w:r w:rsidR="008609BA" w:rsidRPr="005E2ED3">
              <w:rPr>
                <w:color w:val="212121"/>
              </w:rPr>
              <w:t>kopējās</w:t>
            </w:r>
            <w:r w:rsidR="008609BA" w:rsidRPr="000E2C00">
              <w:t xml:space="preserve"> izmaksas </w:t>
            </w:r>
            <w:r>
              <w:t>1 187 134</w:t>
            </w:r>
            <w:r w:rsidR="00AF446E" w:rsidRPr="000E2C00">
              <w:rPr>
                <w:i/>
              </w:rPr>
              <w:t xml:space="preserve"> </w:t>
            </w:r>
            <w:proofErr w:type="spellStart"/>
            <w:r w:rsidR="00AF446E" w:rsidRPr="000E2C00">
              <w:rPr>
                <w:i/>
              </w:rPr>
              <w:t>euro</w:t>
            </w:r>
            <w:proofErr w:type="spellEnd"/>
            <w:r w:rsidR="00AF446E" w:rsidRPr="000E2C00">
              <w:t xml:space="preserve">, tai skaitā ERAF finansējums </w:t>
            </w:r>
            <w:r>
              <w:t>1 009 064</w:t>
            </w:r>
            <w:r w:rsidR="00AF446E" w:rsidRPr="000E2C00">
              <w:rPr>
                <w:i/>
              </w:rPr>
              <w:t xml:space="preserve"> </w:t>
            </w:r>
            <w:proofErr w:type="spellStart"/>
            <w:r w:rsidR="00AF446E" w:rsidRPr="000E2C00">
              <w:rPr>
                <w:i/>
              </w:rPr>
              <w:t>euro</w:t>
            </w:r>
            <w:proofErr w:type="spellEnd"/>
            <w:r w:rsidR="00AF446E" w:rsidRPr="000E2C00">
              <w:t xml:space="preserve"> un valsts budžeta finansējums </w:t>
            </w:r>
            <w:r>
              <w:t>106 842</w:t>
            </w:r>
            <w:r w:rsidR="00AF446E">
              <w:t xml:space="preserve"> </w:t>
            </w:r>
            <w:proofErr w:type="spellStart"/>
            <w:r w:rsidR="00AF446E" w:rsidRPr="000E2C00">
              <w:rPr>
                <w:i/>
              </w:rPr>
              <w:t>euro</w:t>
            </w:r>
            <w:proofErr w:type="spellEnd"/>
            <w:r w:rsidR="00AF446E" w:rsidRPr="000E2C00">
              <w:t xml:space="preserve">  un nacionālais privātais finansējums </w:t>
            </w:r>
            <w:r>
              <w:t>71 228</w:t>
            </w:r>
            <w:r w:rsidR="00AF446E" w:rsidRPr="000E2C00">
              <w:t xml:space="preserve"> </w:t>
            </w:r>
            <w:proofErr w:type="spellStart"/>
            <w:r w:rsidR="00AF446E" w:rsidRPr="000E2C00">
              <w:rPr>
                <w:i/>
              </w:rPr>
              <w:t>euro</w:t>
            </w:r>
            <w:proofErr w:type="spellEnd"/>
            <w:r w:rsidR="00AF446E" w:rsidRPr="000E2C00">
              <w:t xml:space="preserve">  apmērā</w:t>
            </w:r>
            <w:r w:rsidR="008609BA" w:rsidRPr="000E2C00">
              <w:t xml:space="preserve">. Finansējums </w:t>
            </w:r>
            <w:r w:rsidRPr="000E2C00">
              <w:t>202</w:t>
            </w:r>
            <w:r>
              <w:t>2</w:t>
            </w:r>
            <w:r w:rsidR="008609BA" w:rsidRPr="000E2C00">
              <w:t>.gadam tiks iestrādāts budžeta ilgtermiņa saistībās.</w:t>
            </w:r>
          </w:p>
          <w:p w14:paraId="64D89185" w14:textId="05C573B0" w:rsidR="00DB07AF" w:rsidRPr="000E2C00" w:rsidRDefault="00A37010" w:rsidP="005E2ED3">
            <w:pPr>
              <w:pStyle w:val="naiskr"/>
              <w:spacing w:before="40" w:beforeAutospacing="0" w:after="40" w:afterAutospacing="0"/>
              <w:ind w:left="114" w:right="142" w:firstLine="280"/>
              <w:jc w:val="both"/>
            </w:pPr>
            <w:r>
              <w:t>Treš</w:t>
            </w:r>
            <w:r w:rsidRPr="00784F9A">
              <w:t>ās projektu iesniegumu atlases kārtas</w:t>
            </w:r>
            <w:r>
              <w:t xml:space="preserve"> ietvaros paredzētais finansējums</w:t>
            </w:r>
            <w:r w:rsidR="00CB5E8F" w:rsidRPr="000E2C00">
              <w:t xml:space="preserve"> </w:t>
            </w:r>
            <w:r w:rsidR="006B3EFF" w:rsidRPr="000E2C00">
              <w:t xml:space="preserve">tiks plānots Finanšu ministrijas budžetā kā avansi un atmaksa finansējuma saņēmējiem par </w:t>
            </w:r>
            <w:r w:rsidR="00C82864" w:rsidRPr="000E2C00">
              <w:t>E</w:t>
            </w:r>
            <w:r w:rsidR="00CB5E8F" w:rsidRPr="000E2C00">
              <w:t>RAF</w:t>
            </w:r>
            <w:r w:rsidR="006B3EFF" w:rsidRPr="000E2C00">
              <w:t xml:space="preserve"> projektu realizāciju</w:t>
            </w:r>
            <w:r w:rsidR="00CB5E8F" w:rsidRPr="000E2C00">
              <w:t>.</w:t>
            </w:r>
            <w:r w:rsidR="006B3EFF" w:rsidRPr="000E2C00">
              <w:t xml:space="preserve"> </w:t>
            </w:r>
          </w:p>
        </w:tc>
      </w:tr>
      <w:tr w:rsidR="004C14EB" w:rsidRPr="000E2C00" w14:paraId="3F427A15" w14:textId="77777777" w:rsidTr="00540796">
        <w:tc>
          <w:tcPr>
            <w:tcW w:w="2552" w:type="dxa"/>
            <w:tcBorders>
              <w:top w:val="single" w:sz="4" w:space="0" w:color="auto"/>
              <w:left w:val="single" w:sz="4" w:space="0" w:color="auto"/>
              <w:bottom w:val="single" w:sz="4" w:space="0" w:color="auto"/>
              <w:right w:val="single" w:sz="4" w:space="0" w:color="auto"/>
            </w:tcBorders>
            <w:hideMark/>
          </w:tcPr>
          <w:p w14:paraId="15CA99CC" w14:textId="77777777" w:rsidR="004C14EB" w:rsidRPr="000E2C00" w:rsidRDefault="004C14EB" w:rsidP="00AA46F7">
            <w:r w:rsidRPr="000E2C00">
              <w:t>6.1. detalizēts ieņēmumu aprēķins</w:t>
            </w:r>
          </w:p>
        </w:tc>
        <w:tc>
          <w:tcPr>
            <w:tcW w:w="7088" w:type="dxa"/>
            <w:gridSpan w:val="5"/>
            <w:vMerge/>
            <w:tcBorders>
              <w:top w:val="single" w:sz="4" w:space="0" w:color="auto"/>
              <w:left w:val="single" w:sz="4" w:space="0" w:color="auto"/>
              <w:bottom w:val="single" w:sz="4" w:space="0" w:color="auto"/>
              <w:right w:val="single" w:sz="4" w:space="0" w:color="auto"/>
            </w:tcBorders>
            <w:vAlign w:val="center"/>
            <w:hideMark/>
          </w:tcPr>
          <w:p w14:paraId="187AEF7E" w14:textId="77777777" w:rsidR="004C14EB" w:rsidRPr="000E2C00" w:rsidRDefault="004C14EB" w:rsidP="00AA46F7"/>
        </w:tc>
      </w:tr>
      <w:tr w:rsidR="004C14EB" w:rsidRPr="000E2C00" w14:paraId="719DD52E" w14:textId="77777777" w:rsidTr="00540796">
        <w:tc>
          <w:tcPr>
            <w:tcW w:w="2552" w:type="dxa"/>
            <w:tcBorders>
              <w:top w:val="single" w:sz="4" w:space="0" w:color="auto"/>
              <w:left w:val="single" w:sz="4" w:space="0" w:color="auto"/>
              <w:bottom w:val="single" w:sz="4" w:space="0" w:color="auto"/>
              <w:right w:val="single" w:sz="4" w:space="0" w:color="auto"/>
            </w:tcBorders>
            <w:hideMark/>
          </w:tcPr>
          <w:p w14:paraId="74525224" w14:textId="77777777" w:rsidR="004C14EB" w:rsidRPr="000E2C00" w:rsidRDefault="003F763D" w:rsidP="00AA46F7">
            <w:r w:rsidRPr="000E2C00">
              <w:t>6.2.apakšpunktu detalizēts izdevumu aprēķins</w:t>
            </w:r>
          </w:p>
        </w:tc>
        <w:tc>
          <w:tcPr>
            <w:tcW w:w="7088" w:type="dxa"/>
            <w:gridSpan w:val="5"/>
            <w:vMerge/>
            <w:tcBorders>
              <w:top w:val="single" w:sz="4" w:space="0" w:color="auto"/>
              <w:left w:val="single" w:sz="4" w:space="0" w:color="auto"/>
              <w:bottom w:val="single" w:sz="4" w:space="0" w:color="auto"/>
              <w:right w:val="single" w:sz="4" w:space="0" w:color="auto"/>
            </w:tcBorders>
            <w:vAlign w:val="center"/>
            <w:hideMark/>
          </w:tcPr>
          <w:p w14:paraId="1526191B" w14:textId="77777777" w:rsidR="004C14EB" w:rsidRPr="000E2C00" w:rsidRDefault="004C14EB" w:rsidP="00AA46F7"/>
        </w:tc>
      </w:tr>
      <w:tr w:rsidR="004C14EB" w:rsidRPr="000E2C00" w14:paraId="67DFEB33" w14:textId="77777777" w:rsidTr="00540796">
        <w:trPr>
          <w:trHeight w:val="259"/>
        </w:trPr>
        <w:tc>
          <w:tcPr>
            <w:tcW w:w="2552" w:type="dxa"/>
            <w:tcBorders>
              <w:top w:val="single" w:sz="4" w:space="0" w:color="auto"/>
              <w:left w:val="single" w:sz="4" w:space="0" w:color="auto"/>
              <w:bottom w:val="single" w:sz="4" w:space="0" w:color="auto"/>
              <w:right w:val="single" w:sz="4" w:space="0" w:color="auto"/>
            </w:tcBorders>
            <w:hideMark/>
          </w:tcPr>
          <w:p w14:paraId="4F0844A4" w14:textId="77777777" w:rsidR="004C14EB" w:rsidRPr="000E2C00" w:rsidRDefault="004C14EB" w:rsidP="00AA46F7">
            <w:r w:rsidRPr="000E2C00">
              <w:t>7. Cita informācija</w:t>
            </w:r>
          </w:p>
        </w:tc>
        <w:tc>
          <w:tcPr>
            <w:tcW w:w="7088" w:type="dxa"/>
            <w:gridSpan w:val="5"/>
            <w:tcBorders>
              <w:top w:val="single" w:sz="4" w:space="0" w:color="auto"/>
              <w:left w:val="single" w:sz="4" w:space="0" w:color="auto"/>
              <w:bottom w:val="single" w:sz="4" w:space="0" w:color="auto"/>
              <w:right w:val="single" w:sz="4" w:space="0" w:color="auto"/>
            </w:tcBorders>
            <w:hideMark/>
          </w:tcPr>
          <w:p w14:paraId="0B3E1608" w14:textId="77777777" w:rsidR="004C14EB" w:rsidRPr="000E2C00" w:rsidRDefault="0046332B" w:rsidP="005E2ED3">
            <w:pPr>
              <w:pStyle w:val="naiskr"/>
              <w:spacing w:before="40" w:beforeAutospacing="0" w:after="40" w:afterAutospacing="0"/>
              <w:ind w:left="114" w:right="142" w:firstLine="280"/>
              <w:jc w:val="both"/>
              <w:rPr>
                <w:b/>
                <w:i/>
              </w:rPr>
            </w:pPr>
            <w:r w:rsidRPr="000E2C00">
              <w:t>Nav</w:t>
            </w:r>
          </w:p>
        </w:tc>
      </w:tr>
    </w:tbl>
    <w:p w14:paraId="144EE982" w14:textId="77777777" w:rsidR="00C1591C" w:rsidRDefault="00C1591C" w:rsidP="003735C6"/>
    <w:p w14:paraId="3260DBDF" w14:textId="77777777" w:rsidR="006C2AAE" w:rsidRDefault="006C2AAE" w:rsidP="003735C6"/>
    <w:p w14:paraId="48DFC3F7" w14:textId="77777777" w:rsidR="006C2AAE" w:rsidRPr="00286F76" w:rsidRDefault="006C2AAE" w:rsidP="006C2AAE">
      <w:pPr>
        <w:pStyle w:val="naisnod"/>
        <w:spacing w:before="0" w:beforeAutospacing="0" w:after="0" w:afterAutospacing="0"/>
        <w:ind w:left="57" w:right="57"/>
        <w:rPr>
          <w:b/>
        </w:rPr>
      </w:pPr>
      <w:r w:rsidRPr="00286F76">
        <w:rPr>
          <w:b/>
        </w:rPr>
        <w:t>Anotācijas IV sadaļa – projekts šo jomu neskar.</w:t>
      </w:r>
    </w:p>
    <w:p w14:paraId="4B6DBF49" w14:textId="77777777" w:rsidR="006C2AAE" w:rsidRPr="00286F76" w:rsidRDefault="006C2AAE" w:rsidP="006C2AAE">
      <w:pPr>
        <w:pStyle w:val="naisnod"/>
        <w:spacing w:before="0" w:beforeAutospacing="0" w:after="0" w:afterAutospacing="0"/>
        <w:ind w:left="57" w:right="57"/>
        <w:rPr>
          <w:b/>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1"/>
        <w:gridCol w:w="1714"/>
        <w:gridCol w:w="2154"/>
        <w:gridCol w:w="1219"/>
        <w:gridCol w:w="1105"/>
        <w:gridCol w:w="2893"/>
      </w:tblGrid>
      <w:tr w:rsidR="006C2AAE" w:rsidRPr="00286F76" w14:paraId="398A43DF" w14:textId="77777777" w:rsidTr="001A3232">
        <w:trPr>
          <w:trHeight w:val="421"/>
          <w:jc w:val="center"/>
        </w:trPr>
        <w:tc>
          <w:tcPr>
            <w:tcW w:w="9586" w:type="dxa"/>
            <w:gridSpan w:val="6"/>
            <w:tcBorders>
              <w:top w:val="single" w:sz="4" w:space="0" w:color="auto"/>
              <w:left w:val="single" w:sz="4" w:space="0" w:color="auto"/>
              <w:bottom w:val="single" w:sz="4" w:space="0" w:color="auto"/>
              <w:right w:val="single" w:sz="4" w:space="0" w:color="auto"/>
            </w:tcBorders>
            <w:vAlign w:val="center"/>
          </w:tcPr>
          <w:p w14:paraId="4C502438" w14:textId="77777777" w:rsidR="006C2AAE" w:rsidRPr="00286F76" w:rsidRDefault="006C2AAE" w:rsidP="001A3232">
            <w:pPr>
              <w:rPr>
                <w:b/>
              </w:rPr>
            </w:pPr>
            <w:r w:rsidRPr="00286F76">
              <w:rPr>
                <w:b/>
              </w:rPr>
              <w:t>V. Tiesību akta projekta atbilstība Latvijas Republikas starptautiskajām saistībām</w:t>
            </w:r>
          </w:p>
        </w:tc>
      </w:tr>
      <w:tr w:rsidR="006C2AAE" w:rsidRPr="00286F76" w14:paraId="7F0AECD5" w14:textId="77777777" w:rsidTr="009F668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01" w:type="dxa"/>
            <w:tcBorders>
              <w:top w:val="outset" w:sz="6" w:space="0" w:color="auto"/>
              <w:left w:val="outset" w:sz="6" w:space="0" w:color="auto"/>
              <w:bottom w:val="outset" w:sz="6" w:space="0" w:color="auto"/>
              <w:right w:val="outset" w:sz="6" w:space="0" w:color="auto"/>
            </w:tcBorders>
          </w:tcPr>
          <w:p w14:paraId="085A9F73" w14:textId="77777777" w:rsidR="006C2AAE" w:rsidRPr="00286F76" w:rsidRDefault="006C2AAE" w:rsidP="001A3232">
            <w:r w:rsidRPr="00286F76">
              <w:t>1.</w:t>
            </w:r>
          </w:p>
        </w:tc>
        <w:tc>
          <w:tcPr>
            <w:tcW w:w="1714" w:type="dxa"/>
            <w:tcBorders>
              <w:top w:val="outset" w:sz="6" w:space="0" w:color="auto"/>
              <w:left w:val="outset" w:sz="6" w:space="0" w:color="auto"/>
              <w:bottom w:val="outset" w:sz="6" w:space="0" w:color="auto"/>
              <w:right w:val="outset" w:sz="6" w:space="0" w:color="auto"/>
            </w:tcBorders>
          </w:tcPr>
          <w:p w14:paraId="17A3C5AA" w14:textId="77777777" w:rsidR="006C2AAE" w:rsidRPr="00286F76" w:rsidRDefault="006C2AAE" w:rsidP="001A3232">
            <w:r w:rsidRPr="00286F76">
              <w:t>Saistības pret Eiropas Savienību</w:t>
            </w:r>
          </w:p>
        </w:tc>
        <w:tc>
          <w:tcPr>
            <w:tcW w:w="7371" w:type="dxa"/>
            <w:gridSpan w:val="4"/>
            <w:tcBorders>
              <w:top w:val="outset" w:sz="6" w:space="0" w:color="auto"/>
              <w:left w:val="outset" w:sz="6" w:space="0" w:color="auto"/>
              <w:bottom w:val="outset" w:sz="6" w:space="0" w:color="auto"/>
              <w:right w:val="outset" w:sz="6" w:space="0" w:color="auto"/>
            </w:tcBorders>
          </w:tcPr>
          <w:p w14:paraId="00E2B7CB" w14:textId="77777777" w:rsidR="006C2AAE" w:rsidRPr="00286F76" w:rsidRDefault="006C2AAE" w:rsidP="005E2ED3">
            <w:pPr>
              <w:pStyle w:val="naiskr"/>
              <w:spacing w:before="40" w:beforeAutospacing="0" w:after="40" w:afterAutospacing="0"/>
              <w:ind w:left="114" w:right="142" w:firstLine="280"/>
              <w:jc w:val="both"/>
              <w:rPr>
                <w:bCs/>
              </w:rPr>
            </w:pPr>
            <w:r w:rsidRPr="00286F76">
              <w:rPr>
                <w:bCs/>
              </w:rPr>
              <w:t xml:space="preserve">Tiek </w:t>
            </w:r>
            <w:r w:rsidRPr="005E2ED3">
              <w:t>ieviestas</w:t>
            </w:r>
            <w:r w:rsidR="008575EC">
              <w:rPr>
                <w:bCs/>
              </w:rPr>
              <w:t xml:space="preserve"> šādas normas</w:t>
            </w:r>
            <w:r w:rsidRPr="00286F76">
              <w:rPr>
                <w:bCs/>
              </w:rPr>
              <w:t>:</w:t>
            </w:r>
          </w:p>
          <w:p w14:paraId="14B1A098" w14:textId="375068A4" w:rsidR="006C2AAE" w:rsidRPr="00286F76" w:rsidRDefault="006C2AAE" w:rsidP="00E2778D">
            <w:pPr>
              <w:pStyle w:val="ListParagraph"/>
              <w:widowControl w:val="0"/>
              <w:numPr>
                <w:ilvl w:val="0"/>
                <w:numId w:val="8"/>
              </w:numPr>
              <w:ind w:right="133"/>
              <w:contextualSpacing w:val="0"/>
              <w:jc w:val="both"/>
              <w:outlineLvl w:val="0"/>
            </w:pPr>
            <w:r w:rsidRPr="00286F76">
              <w:rPr>
                <w:bCs/>
              </w:rPr>
              <w:t xml:space="preserve"> Eiropas Parlamenta un Padomes 2013.gada 17.decembra Regula (ES) Nr.1303/2013, ar ko paredz kopīgus noteikumus par Eiropas Reģionālās attīstības fondu, Eiropas Sociālo fondu, Kohēzijas fondu, Eiropas </w:t>
            </w:r>
            <w:r w:rsidRPr="005E2ED3">
              <w:t>Lauksaimniecības</w:t>
            </w:r>
            <w:r w:rsidRPr="00286F76">
              <w:rPr>
                <w:bCs/>
              </w:rPr>
              <w:t xml:space="preserve">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w:t>
            </w:r>
            <w:r w:rsidR="00E2778D">
              <w:rPr>
                <w:bCs/>
              </w:rPr>
              <w:t>–</w:t>
            </w:r>
            <w:r w:rsidRPr="00E2778D">
              <w:rPr>
                <w:bCs/>
              </w:rPr>
              <w:t xml:space="preserve"> Komisijas regula Nr.1303/2013);</w:t>
            </w:r>
          </w:p>
          <w:p w14:paraId="7D6AA362" w14:textId="77777777" w:rsidR="006C2AAE" w:rsidRPr="00286F76" w:rsidRDefault="006C2AAE" w:rsidP="005E2ED3">
            <w:pPr>
              <w:pStyle w:val="ListParagraph"/>
              <w:widowControl w:val="0"/>
              <w:numPr>
                <w:ilvl w:val="0"/>
                <w:numId w:val="8"/>
              </w:numPr>
              <w:ind w:right="133"/>
              <w:contextualSpacing w:val="0"/>
              <w:jc w:val="both"/>
              <w:outlineLvl w:val="0"/>
            </w:pPr>
            <w:r w:rsidRPr="00286F76">
              <w:t>Eiropas Komisijas </w:t>
            </w:r>
            <w:hyperlink r:id="rId10" w:anchor="p2011" w:tgtFrame="_blank" w:history="1">
              <w:r w:rsidRPr="00286F76">
                <w:t>2011. </w:t>
              </w:r>
            </w:hyperlink>
            <w:r w:rsidRPr="00286F76">
              <w:t>gada </w:t>
            </w:r>
            <w:hyperlink r:id="rId11" w:anchor="p20" w:tgtFrame="_blank" w:history="1">
              <w:r w:rsidRPr="00286F76">
                <w:t>20. </w:t>
              </w:r>
            </w:hyperlink>
            <w:r w:rsidRPr="00286F76">
              <w:t>decembra lēmumu Nr. 2012/21/ES par Līguma par Eiropas Savienības darbību </w:t>
            </w:r>
            <w:hyperlink r:id="rId12" w:anchor="p106" w:tgtFrame="_blank" w:history="1">
              <w:r w:rsidRPr="00286F76">
                <w:t>106. panta</w:t>
              </w:r>
            </w:hyperlink>
            <w:r w:rsidRPr="00286F76">
              <w:t> 2. punkta piemērošanu valsts atbalstam attiecībā uz kompensāciju par sabiedriskajiem pakalpojumiem dažiem uzņēmumiem, kuriem uzticēts sniegt pakalpojumus ar vispārēju tautsaimniecisku nozīmi (turpmāk – Komisijas lēmums Nr. 2012/21/ES)</w:t>
            </w:r>
            <w:r w:rsidR="008575EC">
              <w:t>.</w:t>
            </w:r>
          </w:p>
        </w:tc>
      </w:tr>
      <w:tr w:rsidR="006C2AAE" w:rsidRPr="00286F76" w14:paraId="1157EA14" w14:textId="77777777" w:rsidTr="009F668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01" w:type="dxa"/>
            <w:tcBorders>
              <w:top w:val="outset" w:sz="6" w:space="0" w:color="auto"/>
              <w:left w:val="outset" w:sz="6" w:space="0" w:color="auto"/>
              <w:bottom w:val="outset" w:sz="6" w:space="0" w:color="auto"/>
              <w:right w:val="outset" w:sz="6" w:space="0" w:color="auto"/>
            </w:tcBorders>
          </w:tcPr>
          <w:p w14:paraId="612CA422" w14:textId="77777777" w:rsidR="006C2AAE" w:rsidRPr="00286F76" w:rsidRDefault="006C2AAE" w:rsidP="001A3232">
            <w:r w:rsidRPr="00286F76">
              <w:t>2.</w:t>
            </w:r>
          </w:p>
        </w:tc>
        <w:tc>
          <w:tcPr>
            <w:tcW w:w="1714" w:type="dxa"/>
            <w:tcBorders>
              <w:top w:val="outset" w:sz="6" w:space="0" w:color="auto"/>
              <w:left w:val="outset" w:sz="6" w:space="0" w:color="auto"/>
              <w:bottom w:val="outset" w:sz="6" w:space="0" w:color="auto"/>
              <w:right w:val="outset" w:sz="6" w:space="0" w:color="auto"/>
            </w:tcBorders>
          </w:tcPr>
          <w:p w14:paraId="08A196D4" w14:textId="77777777" w:rsidR="006C2AAE" w:rsidRPr="00286F76" w:rsidRDefault="006C2AAE" w:rsidP="001A3232">
            <w:r w:rsidRPr="00286F76">
              <w:t>Citas starptautiskās saistības</w:t>
            </w:r>
          </w:p>
        </w:tc>
        <w:tc>
          <w:tcPr>
            <w:tcW w:w="7371" w:type="dxa"/>
            <w:gridSpan w:val="4"/>
            <w:tcBorders>
              <w:top w:val="outset" w:sz="6" w:space="0" w:color="auto"/>
              <w:left w:val="outset" w:sz="6" w:space="0" w:color="auto"/>
              <w:bottom w:val="outset" w:sz="6" w:space="0" w:color="auto"/>
              <w:right w:val="outset" w:sz="6" w:space="0" w:color="auto"/>
            </w:tcBorders>
          </w:tcPr>
          <w:p w14:paraId="3A23FAC3" w14:textId="77777777" w:rsidR="006C2AAE" w:rsidRPr="00286F76" w:rsidRDefault="006C2AAE" w:rsidP="005E2ED3">
            <w:pPr>
              <w:pStyle w:val="naiskr"/>
              <w:spacing w:before="40" w:beforeAutospacing="0" w:after="40" w:afterAutospacing="0"/>
              <w:ind w:left="114" w:right="142" w:firstLine="280"/>
              <w:jc w:val="both"/>
            </w:pPr>
            <w:r w:rsidRPr="00286F76">
              <w:t>MK noteikumu projekts šo jomu neskar.</w:t>
            </w:r>
          </w:p>
        </w:tc>
      </w:tr>
      <w:tr w:rsidR="006C2AAE" w:rsidRPr="00286F76" w14:paraId="40177531" w14:textId="77777777" w:rsidTr="009F668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01" w:type="dxa"/>
            <w:tcBorders>
              <w:top w:val="outset" w:sz="6" w:space="0" w:color="auto"/>
              <w:left w:val="outset" w:sz="6" w:space="0" w:color="auto"/>
              <w:bottom w:val="outset" w:sz="6" w:space="0" w:color="auto"/>
              <w:right w:val="outset" w:sz="6" w:space="0" w:color="auto"/>
            </w:tcBorders>
          </w:tcPr>
          <w:p w14:paraId="74BBAF92" w14:textId="77777777" w:rsidR="006C2AAE" w:rsidRPr="00286F76" w:rsidRDefault="006C2AAE" w:rsidP="001A3232">
            <w:r w:rsidRPr="00286F76">
              <w:t>3.</w:t>
            </w:r>
          </w:p>
        </w:tc>
        <w:tc>
          <w:tcPr>
            <w:tcW w:w="1714" w:type="dxa"/>
            <w:tcBorders>
              <w:top w:val="outset" w:sz="6" w:space="0" w:color="auto"/>
              <w:left w:val="outset" w:sz="6" w:space="0" w:color="auto"/>
              <w:bottom w:val="outset" w:sz="6" w:space="0" w:color="auto"/>
              <w:right w:val="outset" w:sz="6" w:space="0" w:color="auto"/>
            </w:tcBorders>
          </w:tcPr>
          <w:p w14:paraId="5F4B579E" w14:textId="77777777" w:rsidR="006C2AAE" w:rsidRPr="00286F76" w:rsidRDefault="006C2AAE" w:rsidP="001A3232">
            <w:r w:rsidRPr="00286F76">
              <w:t>Cita informācija</w:t>
            </w:r>
          </w:p>
        </w:tc>
        <w:tc>
          <w:tcPr>
            <w:tcW w:w="7371" w:type="dxa"/>
            <w:gridSpan w:val="4"/>
            <w:tcBorders>
              <w:top w:val="outset" w:sz="6" w:space="0" w:color="auto"/>
              <w:left w:val="outset" w:sz="6" w:space="0" w:color="auto"/>
              <w:bottom w:val="outset" w:sz="6" w:space="0" w:color="auto"/>
              <w:right w:val="outset" w:sz="6" w:space="0" w:color="auto"/>
            </w:tcBorders>
          </w:tcPr>
          <w:p w14:paraId="686D31AC" w14:textId="77777777" w:rsidR="006C2AAE" w:rsidRPr="00286F76" w:rsidRDefault="006C2AAE" w:rsidP="005E2ED3">
            <w:pPr>
              <w:pStyle w:val="naiskr"/>
              <w:spacing w:before="40" w:beforeAutospacing="0" w:after="40" w:afterAutospacing="0"/>
              <w:ind w:left="114" w:right="142" w:firstLine="280"/>
              <w:jc w:val="both"/>
            </w:pPr>
            <w:r w:rsidRPr="00286F76">
              <w:t>Nav.</w:t>
            </w:r>
          </w:p>
        </w:tc>
      </w:tr>
      <w:tr w:rsidR="006C2AAE" w:rsidRPr="00286F76" w14:paraId="3DC11B83" w14:textId="77777777"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6"/>
            <w:tcBorders>
              <w:top w:val="outset" w:sz="6" w:space="0" w:color="auto"/>
              <w:left w:val="outset" w:sz="6" w:space="0" w:color="auto"/>
              <w:bottom w:val="outset" w:sz="6" w:space="0" w:color="auto"/>
              <w:right w:val="outset" w:sz="6" w:space="0" w:color="auto"/>
            </w:tcBorders>
            <w:vAlign w:val="center"/>
          </w:tcPr>
          <w:p w14:paraId="5EF7AD3E" w14:textId="77777777" w:rsidR="006C2AAE" w:rsidRPr="00286F76" w:rsidRDefault="006C2AAE" w:rsidP="001A3232">
            <w:pPr>
              <w:rPr>
                <w:b/>
              </w:rPr>
            </w:pPr>
            <w:r w:rsidRPr="00286F76">
              <w:rPr>
                <w:b/>
              </w:rPr>
              <w:t>1.tabula</w:t>
            </w:r>
          </w:p>
          <w:p w14:paraId="5EBE188F" w14:textId="77777777" w:rsidR="006C2AAE" w:rsidRPr="00286F76" w:rsidRDefault="006C2AAE" w:rsidP="001A3232">
            <w:r w:rsidRPr="00286F76">
              <w:rPr>
                <w:b/>
              </w:rPr>
              <w:t>Tiesību akta projekta atbilstība ES tiesību aktiem</w:t>
            </w:r>
          </w:p>
        </w:tc>
      </w:tr>
      <w:tr w:rsidR="006C2AAE" w:rsidRPr="00286F76" w14:paraId="1486AF4B" w14:textId="77777777" w:rsidTr="009F668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215" w:type="dxa"/>
            <w:gridSpan w:val="2"/>
            <w:tcBorders>
              <w:top w:val="outset" w:sz="6" w:space="0" w:color="auto"/>
              <w:left w:val="outset" w:sz="6" w:space="0" w:color="auto"/>
              <w:bottom w:val="outset" w:sz="6" w:space="0" w:color="auto"/>
              <w:right w:val="outset" w:sz="6" w:space="0" w:color="auto"/>
            </w:tcBorders>
          </w:tcPr>
          <w:p w14:paraId="34494A35" w14:textId="77777777" w:rsidR="006C2AAE" w:rsidRPr="00286F76" w:rsidRDefault="006C2AAE" w:rsidP="001A3232">
            <w:r w:rsidRPr="00286F76">
              <w:lastRenderedPageBreak/>
              <w:t>Attiecīgā ES tiesību akta datums, numurs un nosaukums</w:t>
            </w:r>
          </w:p>
        </w:tc>
        <w:tc>
          <w:tcPr>
            <w:tcW w:w="7371" w:type="dxa"/>
            <w:gridSpan w:val="4"/>
            <w:tcBorders>
              <w:top w:val="outset" w:sz="6" w:space="0" w:color="auto"/>
              <w:left w:val="outset" w:sz="6" w:space="0" w:color="auto"/>
              <w:bottom w:val="outset" w:sz="6" w:space="0" w:color="auto"/>
              <w:right w:val="outset" w:sz="6" w:space="0" w:color="auto"/>
            </w:tcBorders>
          </w:tcPr>
          <w:p w14:paraId="7AB09004" w14:textId="3467EE07" w:rsidR="006C2AAE" w:rsidRDefault="006C2AAE" w:rsidP="001A3232">
            <w:pPr>
              <w:rPr>
                <w:bCs/>
              </w:rPr>
            </w:pPr>
            <w:r w:rsidRPr="00286F76">
              <w:rPr>
                <w:bCs/>
              </w:rPr>
              <w:t>Komisijas regula Nr.1303/2013</w:t>
            </w:r>
            <w:r w:rsidR="007934FB">
              <w:rPr>
                <w:bCs/>
              </w:rPr>
              <w:t>.</w:t>
            </w:r>
          </w:p>
          <w:p w14:paraId="1223430F" w14:textId="62DA389F" w:rsidR="007934FB" w:rsidRPr="007934FB" w:rsidRDefault="007934FB" w:rsidP="001A3232">
            <w:pPr>
              <w:rPr>
                <w:b/>
              </w:rPr>
            </w:pPr>
            <w:r w:rsidRPr="00286F76">
              <w:t>Komisijas lēmums Nr. 2012/21/ES</w:t>
            </w:r>
            <w:r>
              <w:t>.</w:t>
            </w:r>
          </w:p>
          <w:p w14:paraId="6291F591" w14:textId="77777777" w:rsidR="006C2AAE" w:rsidRPr="00286F76" w:rsidRDefault="006C2AAE" w:rsidP="001A3232"/>
        </w:tc>
      </w:tr>
      <w:tr w:rsidR="006C2AAE" w:rsidRPr="00286F76" w14:paraId="20E33807" w14:textId="77777777" w:rsidTr="009F668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215" w:type="dxa"/>
            <w:gridSpan w:val="2"/>
            <w:tcBorders>
              <w:top w:val="outset" w:sz="6" w:space="0" w:color="auto"/>
              <w:left w:val="outset" w:sz="6" w:space="0" w:color="auto"/>
              <w:bottom w:val="outset" w:sz="6" w:space="0" w:color="auto"/>
              <w:right w:val="outset" w:sz="6" w:space="0" w:color="auto"/>
            </w:tcBorders>
            <w:vAlign w:val="center"/>
          </w:tcPr>
          <w:p w14:paraId="0DFF8E24" w14:textId="77777777" w:rsidR="006C2AAE" w:rsidRPr="00286F76" w:rsidRDefault="006C2AAE" w:rsidP="001A3232">
            <w:r w:rsidRPr="00286F76">
              <w:t>A</w:t>
            </w:r>
          </w:p>
        </w:tc>
        <w:tc>
          <w:tcPr>
            <w:tcW w:w="2154" w:type="dxa"/>
            <w:tcBorders>
              <w:top w:val="outset" w:sz="6" w:space="0" w:color="auto"/>
              <w:left w:val="outset" w:sz="6" w:space="0" w:color="auto"/>
              <w:bottom w:val="outset" w:sz="6" w:space="0" w:color="auto"/>
              <w:right w:val="outset" w:sz="6" w:space="0" w:color="auto"/>
            </w:tcBorders>
            <w:vAlign w:val="center"/>
          </w:tcPr>
          <w:p w14:paraId="1FFCAFE8" w14:textId="77777777" w:rsidR="006C2AAE" w:rsidRPr="00286F76" w:rsidRDefault="006C2AAE" w:rsidP="001A3232">
            <w:r w:rsidRPr="00286F76">
              <w:t>B</w:t>
            </w:r>
          </w:p>
        </w:tc>
        <w:tc>
          <w:tcPr>
            <w:tcW w:w="2324" w:type="dxa"/>
            <w:gridSpan w:val="2"/>
            <w:tcBorders>
              <w:top w:val="outset" w:sz="6" w:space="0" w:color="auto"/>
              <w:left w:val="outset" w:sz="6" w:space="0" w:color="auto"/>
              <w:bottom w:val="outset" w:sz="6" w:space="0" w:color="auto"/>
              <w:right w:val="outset" w:sz="6" w:space="0" w:color="auto"/>
            </w:tcBorders>
            <w:vAlign w:val="center"/>
          </w:tcPr>
          <w:p w14:paraId="3BF50CEE" w14:textId="77777777" w:rsidR="006C2AAE" w:rsidRPr="00286F76" w:rsidRDefault="006C2AAE" w:rsidP="001A3232">
            <w:r w:rsidRPr="00286F76">
              <w:t>C</w:t>
            </w:r>
          </w:p>
        </w:tc>
        <w:tc>
          <w:tcPr>
            <w:tcW w:w="2893" w:type="dxa"/>
            <w:tcBorders>
              <w:top w:val="outset" w:sz="6" w:space="0" w:color="auto"/>
              <w:left w:val="outset" w:sz="6" w:space="0" w:color="auto"/>
              <w:bottom w:val="outset" w:sz="6" w:space="0" w:color="auto"/>
              <w:right w:val="outset" w:sz="6" w:space="0" w:color="auto"/>
            </w:tcBorders>
            <w:vAlign w:val="center"/>
          </w:tcPr>
          <w:p w14:paraId="42FDE266" w14:textId="77777777" w:rsidR="006C2AAE" w:rsidRPr="00286F76" w:rsidRDefault="006C2AAE" w:rsidP="001A3232">
            <w:r w:rsidRPr="00286F76">
              <w:t>D</w:t>
            </w:r>
          </w:p>
        </w:tc>
      </w:tr>
      <w:tr w:rsidR="006C2AAE" w:rsidRPr="00286F76" w14:paraId="55031D97" w14:textId="77777777" w:rsidTr="009F668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215" w:type="dxa"/>
            <w:gridSpan w:val="2"/>
            <w:tcBorders>
              <w:top w:val="outset" w:sz="6" w:space="0" w:color="auto"/>
              <w:left w:val="outset" w:sz="6" w:space="0" w:color="auto"/>
              <w:bottom w:val="outset" w:sz="6" w:space="0" w:color="auto"/>
              <w:right w:val="outset" w:sz="6" w:space="0" w:color="auto"/>
            </w:tcBorders>
          </w:tcPr>
          <w:p w14:paraId="47E91745" w14:textId="77777777" w:rsidR="006C2AAE" w:rsidRPr="00286F76" w:rsidRDefault="006C2AAE" w:rsidP="001A3232">
            <w:r w:rsidRPr="00286F76">
              <w:t>Attiecīgā ES tiesību akta panta numurs (uzskaitot katru tiesību akta vienību – pantu, daļu, punktu, apakšpunktu)</w:t>
            </w:r>
          </w:p>
        </w:tc>
        <w:tc>
          <w:tcPr>
            <w:tcW w:w="2154" w:type="dxa"/>
            <w:tcBorders>
              <w:top w:val="outset" w:sz="6" w:space="0" w:color="auto"/>
              <w:left w:val="outset" w:sz="6" w:space="0" w:color="auto"/>
              <w:bottom w:val="outset" w:sz="6" w:space="0" w:color="auto"/>
              <w:right w:val="outset" w:sz="6" w:space="0" w:color="auto"/>
            </w:tcBorders>
          </w:tcPr>
          <w:p w14:paraId="542E8AC8" w14:textId="77777777" w:rsidR="006C2AAE" w:rsidRPr="00286F76" w:rsidRDefault="006C2AAE" w:rsidP="001A3232">
            <w:r w:rsidRPr="00286F76">
              <w:t>Projekta vienība, kas pārņem vai ievieš katru šīs tabulas A ailē minēto ES tiesību akta vienību, vai tiesību akts, kur attiecīgā ES tiesību akta vienība pārņemta vai ieviesta</w:t>
            </w:r>
          </w:p>
        </w:tc>
        <w:tc>
          <w:tcPr>
            <w:tcW w:w="2324" w:type="dxa"/>
            <w:gridSpan w:val="2"/>
            <w:tcBorders>
              <w:top w:val="outset" w:sz="6" w:space="0" w:color="auto"/>
              <w:left w:val="outset" w:sz="6" w:space="0" w:color="auto"/>
              <w:bottom w:val="outset" w:sz="6" w:space="0" w:color="auto"/>
              <w:right w:val="outset" w:sz="6" w:space="0" w:color="auto"/>
            </w:tcBorders>
          </w:tcPr>
          <w:p w14:paraId="188EF6E5" w14:textId="77777777" w:rsidR="006C2AAE" w:rsidRPr="00286F76" w:rsidRDefault="006C2AAE" w:rsidP="001A3232">
            <w:r w:rsidRPr="00286F76">
              <w:t>Informācija par to, vai šīs tabulas A ailē minētās ES tiesību akta vienības tiek pārņemtas vai ieviestas pilnībā vai daļēji.</w:t>
            </w:r>
          </w:p>
          <w:p w14:paraId="3FA279AC" w14:textId="77777777" w:rsidR="006C2AAE" w:rsidRPr="00286F76" w:rsidRDefault="006C2AAE" w:rsidP="001A3232">
            <w:r w:rsidRPr="00286F76">
              <w:t>Ja attiecīgā ES tiesību akta vienība tiek pārņemta vai ieviesta daļēji, sniedz attiecīgu skaidrojumu, kā arī precīzi norāda, kad un kādā veidā ES tiesību akta vienība tiks pārņemta vai ieviesta pilnībā.</w:t>
            </w:r>
          </w:p>
          <w:p w14:paraId="57228417" w14:textId="77777777" w:rsidR="006C2AAE" w:rsidRPr="00286F76" w:rsidRDefault="006C2AAE" w:rsidP="001A3232">
            <w:r w:rsidRPr="00286F76">
              <w:t>Norāda institūciju, kas ir atbildīga par šo saistību izpildi pilnībā</w:t>
            </w:r>
          </w:p>
        </w:tc>
        <w:tc>
          <w:tcPr>
            <w:tcW w:w="2893" w:type="dxa"/>
            <w:tcBorders>
              <w:top w:val="outset" w:sz="6" w:space="0" w:color="auto"/>
              <w:left w:val="outset" w:sz="6" w:space="0" w:color="auto"/>
              <w:bottom w:val="outset" w:sz="6" w:space="0" w:color="auto"/>
              <w:right w:val="outset" w:sz="6" w:space="0" w:color="auto"/>
            </w:tcBorders>
          </w:tcPr>
          <w:p w14:paraId="62324091" w14:textId="77777777" w:rsidR="006C2AAE" w:rsidRPr="00286F76" w:rsidRDefault="006C2AAE" w:rsidP="001A3232">
            <w:r w:rsidRPr="00286F76">
              <w:t>Informācija par to, vai šīs tabulas B ailē minētās projekta vienības paredz stingrākas prasības nekā šīs tabulas A ailē minētās ES tiesību akta vienības.</w:t>
            </w:r>
          </w:p>
          <w:p w14:paraId="3CE3EF31" w14:textId="77777777" w:rsidR="006C2AAE" w:rsidRPr="00286F76" w:rsidRDefault="006C2AAE" w:rsidP="001A3232">
            <w:r w:rsidRPr="00286F76">
              <w:t>Ja projekts satur stingrā</w:t>
            </w:r>
            <w:r w:rsidRPr="00286F76">
              <w:softHyphen/>
              <w:t>kas prasības nekā attie</w:t>
            </w:r>
            <w:r w:rsidRPr="00286F76">
              <w:softHyphen/>
              <w:t>cīgais ES tiesību akts, norāda pamatojumu un samērīgumu.</w:t>
            </w:r>
          </w:p>
          <w:p w14:paraId="0F5BEF97" w14:textId="77777777" w:rsidR="006C2AAE" w:rsidRPr="00286F76" w:rsidRDefault="006C2AAE" w:rsidP="001A3232">
            <w:r w:rsidRPr="00286F76">
              <w:t>Norāda iespējamās alternatīvas (t.sk. alternatīvas, kas neparedz tiesiskā regulējuma izstrādi) – kādos gadījumos būtu iespējams izvairīties no stingrāku prasību noteikšanas, nekā paredzēts attiecīgajos ES tiesību aktos</w:t>
            </w:r>
          </w:p>
        </w:tc>
      </w:tr>
      <w:tr w:rsidR="00656818" w:rsidRPr="00286F76" w14:paraId="7FD2B9AF" w14:textId="77777777" w:rsidTr="009F668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215" w:type="dxa"/>
            <w:gridSpan w:val="2"/>
            <w:tcBorders>
              <w:top w:val="outset" w:sz="6" w:space="0" w:color="auto"/>
              <w:left w:val="outset" w:sz="6" w:space="0" w:color="auto"/>
              <w:bottom w:val="outset" w:sz="6" w:space="0" w:color="auto"/>
              <w:right w:val="outset" w:sz="6" w:space="0" w:color="auto"/>
            </w:tcBorders>
          </w:tcPr>
          <w:p w14:paraId="73930A5C" w14:textId="77777777" w:rsidR="00656818" w:rsidRPr="00286F76" w:rsidRDefault="00656818" w:rsidP="001A3232">
            <w:r w:rsidRPr="00286F76">
              <w:rPr>
                <w:bCs/>
              </w:rPr>
              <w:t>Komisijas regula Nr.1303/2013</w:t>
            </w:r>
          </w:p>
          <w:p w14:paraId="6B0169D3" w14:textId="77777777" w:rsidR="00656818" w:rsidRPr="00286F76" w:rsidRDefault="00656818" w:rsidP="001A3232">
            <w:r w:rsidRPr="00286F76">
              <w:t>XII pielikuma 2.2.apakšpukts</w:t>
            </w:r>
          </w:p>
        </w:tc>
        <w:tc>
          <w:tcPr>
            <w:tcW w:w="2154" w:type="dxa"/>
            <w:tcBorders>
              <w:top w:val="outset" w:sz="6" w:space="0" w:color="auto"/>
              <w:left w:val="outset" w:sz="6" w:space="0" w:color="auto"/>
              <w:bottom w:val="outset" w:sz="6" w:space="0" w:color="auto"/>
              <w:right w:val="outset" w:sz="6" w:space="0" w:color="auto"/>
            </w:tcBorders>
          </w:tcPr>
          <w:p w14:paraId="3045ADFA" w14:textId="189CBB2D" w:rsidR="00656818" w:rsidRPr="00286F76" w:rsidRDefault="00656818" w:rsidP="009F668D">
            <w:pPr>
              <w:pStyle w:val="naiskr"/>
              <w:spacing w:before="40" w:beforeAutospacing="0" w:after="40" w:afterAutospacing="0"/>
              <w:ind w:left="114" w:right="142" w:firstLine="280"/>
              <w:jc w:val="both"/>
            </w:pPr>
            <w:r w:rsidRPr="00286F76">
              <w:t xml:space="preserve">MK noteikumu projekta </w:t>
            </w:r>
            <w:r w:rsidR="007934FB">
              <w:t>48</w:t>
            </w:r>
            <w:r>
              <w:t>.1</w:t>
            </w:r>
            <w:r w:rsidRPr="00286F76">
              <w:t>.</w:t>
            </w:r>
            <w:r w:rsidR="009F668D">
              <w:t xml:space="preserve"> </w:t>
            </w:r>
            <w:r>
              <w:t>apakš</w:t>
            </w:r>
            <w:r w:rsidRPr="00286F76">
              <w:t>punkts</w:t>
            </w:r>
          </w:p>
        </w:tc>
        <w:tc>
          <w:tcPr>
            <w:tcW w:w="2324" w:type="dxa"/>
            <w:gridSpan w:val="2"/>
            <w:tcBorders>
              <w:top w:val="outset" w:sz="6" w:space="0" w:color="auto"/>
              <w:left w:val="outset" w:sz="6" w:space="0" w:color="auto"/>
              <w:bottom w:val="outset" w:sz="6" w:space="0" w:color="auto"/>
              <w:right w:val="outset" w:sz="6" w:space="0" w:color="auto"/>
            </w:tcBorders>
          </w:tcPr>
          <w:p w14:paraId="7C302011" w14:textId="77777777" w:rsidR="00656818" w:rsidRPr="00286F76" w:rsidRDefault="00656818" w:rsidP="009F668D">
            <w:pPr>
              <w:pStyle w:val="naiskr"/>
              <w:spacing w:before="40" w:beforeAutospacing="0" w:after="40" w:afterAutospacing="0"/>
              <w:ind w:left="114" w:right="142" w:firstLine="280"/>
              <w:jc w:val="both"/>
            </w:pPr>
            <w:r w:rsidRPr="00286F76">
              <w:t>Tiek ieviesta pilnībā.</w:t>
            </w:r>
          </w:p>
          <w:p w14:paraId="5D4B1A9E" w14:textId="7A18BF02" w:rsidR="00656818" w:rsidRPr="00286F76" w:rsidRDefault="00656818" w:rsidP="009F668D">
            <w:pPr>
              <w:pStyle w:val="naiskr"/>
              <w:spacing w:before="40" w:beforeAutospacing="0" w:after="40" w:afterAutospacing="0"/>
              <w:ind w:left="114" w:right="142" w:firstLine="280"/>
              <w:jc w:val="both"/>
            </w:pPr>
            <w:r w:rsidRPr="00286F76">
              <w:t>Atbildīgā institūcija –</w:t>
            </w:r>
            <w:r w:rsidR="009F668D">
              <w:t xml:space="preserve"> </w:t>
            </w:r>
            <w:r w:rsidRPr="00286F76">
              <w:t>projekta iesniedzējs</w:t>
            </w:r>
          </w:p>
        </w:tc>
        <w:tc>
          <w:tcPr>
            <w:tcW w:w="2893" w:type="dxa"/>
            <w:tcBorders>
              <w:top w:val="outset" w:sz="6" w:space="0" w:color="auto"/>
              <w:left w:val="outset" w:sz="6" w:space="0" w:color="auto"/>
              <w:bottom w:val="outset" w:sz="6" w:space="0" w:color="auto"/>
              <w:right w:val="outset" w:sz="6" w:space="0" w:color="auto"/>
            </w:tcBorders>
          </w:tcPr>
          <w:p w14:paraId="254915B6" w14:textId="77777777" w:rsidR="00656818" w:rsidRPr="00286F76" w:rsidRDefault="00656818" w:rsidP="009F668D">
            <w:pPr>
              <w:pStyle w:val="naiskr"/>
              <w:spacing w:before="40" w:beforeAutospacing="0" w:after="40" w:afterAutospacing="0"/>
              <w:ind w:left="114" w:right="142" w:firstLine="280"/>
              <w:jc w:val="both"/>
            </w:pPr>
            <w:r w:rsidRPr="00286F76">
              <w:t>Netiek paredzētas stingrākas prasības.</w:t>
            </w:r>
          </w:p>
        </w:tc>
      </w:tr>
      <w:tr w:rsidR="006C2AAE" w:rsidRPr="00286F76" w14:paraId="433BF88F" w14:textId="77777777" w:rsidTr="009F668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215" w:type="dxa"/>
            <w:gridSpan w:val="2"/>
            <w:tcBorders>
              <w:top w:val="outset" w:sz="6" w:space="0" w:color="auto"/>
              <w:left w:val="outset" w:sz="6" w:space="0" w:color="auto"/>
              <w:bottom w:val="outset" w:sz="6" w:space="0" w:color="auto"/>
              <w:right w:val="outset" w:sz="6" w:space="0" w:color="auto"/>
            </w:tcBorders>
          </w:tcPr>
          <w:p w14:paraId="522A7538" w14:textId="77777777" w:rsidR="006C2AAE" w:rsidRPr="00286F76" w:rsidRDefault="006C2AAE" w:rsidP="001A3232">
            <w:pPr>
              <w:rPr>
                <w:bCs/>
              </w:rPr>
            </w:pPr>
            <w:r w:rsidRPr="00286F76">
              <w:t>Komisijas lēmums Nr. 2012/21/ES</w:t>
            </w:r>
          </w:p>
        </w:tc>
        <w:tc>
          <w:tcPr>
            <w:tcW w:w="2154" w:type="dxa"/>
            <w:tcBorders>
              <w:top w:val="outset" w:sz="6" w:space="0" w:color="auto"/>
              <w:left w:val="outset" w:sz="6" w:space="0" w:color="auto"/>
              <w:bottom w:val="outset" w:sz="6" w:space="0" w:color="auto"/>
              <w:right w:val="outset" w:sz="6" w:space="0" w:color="auto"/>
            </w:tcBorders>
          </w:tcPr>
          <w:p w14:paraId="41DFCEEB" w14:textId="77777777" w:rsidR="006C2AAE" w:rsidRPr="00286F76" w:rsidRDefault="006C2AAE" w:rsidP="009F668D">
            <w:pPr>
              <w:pStyle w:val="naiskr"/>
              <w:spacing w:before="40" w:beforeAutospacing="0" w:after="40" w:afterAutospacing="0"/>
              <w:ind w:left="114" w:right="142" w:firstLine="280"/>
              <w:jc w:val="both"/>
            </w:pPr>
            <w:r w:rsidRPr="00286F76">
              <w:t xml:space="preserve">MK noteikumu projekta </w:t>
            </w:r>
            <w:r w:rsidR="00656818">
              <w:t>IV sadaļa</w:t>
            </w:r>
          </w:p>
        </w:tc>
        <w:tc>
          <w:tcPr>
            <w:tcW w:w="2324" w:type="dxa"/>
            <w:gridSpan w:val="2"/>
            <w:tcBorders>
              <w:top w:val="outset" w:sz="6" w:space="0" w:color="auto"/>
              <w:left w:val="outset" w:sz="6" w:space="0" w:color="auto"/>
              <w:bottom w:val="outset" w:sz="6" w:space="0" w:color="auto"/>
              <w:right w:val="outset" w:sz="6" w:space="0" w:color="auto"/>
            </w:tcBorders>
          </w:tcPr>
          <w:p w14:paraId="4211E496" w14:textId="77777777" w:rsidR="006C2AAE" w:rsidRPr="00286F76" w:rsidRDefault="006C2AAE" w:rsidP="009F668D">
            <w:pPr>
              <w:pStyle w:val="naiskr"/>
              <w:spacing w:before="40" w:beforeAutospacing="0" w:after="40" w:afterAutospacing="0"/>
              <w:ind w:left="114" w:right="142" w:firstLine="280"/>
              <w:jc w:val="both"/>
            </w:pPr>
            <w:r w:rsidRPr="00286F76">
              <w:t>Tiek ieviesta pilnībā.</w:t>
            </w:r>
          </w:p>
          <w:p w14:paraId="437B38D1" w14:textId="4E5FF82C" w:rsidR="006C2AAE" w:rsidRPr="00286F76" w:rsidRDefault="006C2AAE" w:rsidP="009F668D">
            <w:pPr>
              <w:pStyle w:val="naiskr"/>
              <w:spacing w:before="40" w:beforeAutospacing="0" w:after="40" w:afterAutospacing="0"/>
              <w:ind w:left="114" w:right="142" w:firstLine="280"/>
              <w:jc w:val="both"/>
            </w:pPr>
            <w:r w:rsidRPr="00286F76">
              <w:t>Atbildīgā institūcija –</w:t>
            </w:r>
            <w:r w:rsidR="009F668D">
              <w:t xml:space="preserve"> </w:t>
            </w:r>
            <w:r w:rsidRPr="00286F76">
              <w:t>projekta iesniedzējs</w:t>
            </w:r>
          </w:p>
        </w:tc>
        <w:tc>
          <w:tcPr>
            <w:tcW w:w="2893" w:type="dxa"/>
            <w:tcBorders>
              <w:top w:val="outset" w:sz="6" w:space="0" w:color="auto"/>
              <w:left w:val="outset" w:sz="6" w:space="0" w:color="auto"/>
              <w:bottom w:val="outset" w:sz="6" w:space="0" w:color="auto"/>
              <w:right w:val="outset" w:sz="6" w:space="0" w:color="auto"/>
            </w:tcBorders>
          </w:tcPr>
          <w:p w14:paraId="693F7A19" w14:textId="77777777" w:rsidR="006C2AAE" w:rsidRPr="00286F76" w:rsidRDefault="006C2AAE" w:rsidP="009F668D">
            <w:pPr>
              <w:pStyle w:val="naiskr"/>
              <w:spacing w:before="40" w:beforeAutospacing="0" w:after="40" w:afterAutospacing="0"/>
              <w:ind w:left="114" w:right="142" w:firstLine="280"/>
              <w:jc w:val="both"/>
            </w:pPr>
            <w:r w:rsidRPr="00286F76">
              <w:t>Netiek paredzētas stingrākas prasības.</w:t>
            </w:r>
          </w:p>
        </w:tc>
      </w:tr>
      <w:tr w:rsidR="006C2AAE" w:rsidRPr="00286F76" w14:paraId="49A00A66" w14:textId="77777777" w:rsidTr="009F668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215" w:type="dxa"/>
            <w:gridSpan w:val="2"/>
            <w:tcBorders>
              <w:top w:val="outset" w:sz="6" w:space="0" w:color="auto"/>
              <w:left w:val="outset" w:sz="6" w:space="0" w:color="auto"/>
              <w:bottom w:val="outset" w:sz="6" w:space="0" w:color="auto"/>
              <w:right w:val="outset" w:sz="6" w:space="0" w:color="auto"/>
            </w:tcBorders>
          </w:tcPr>
          <w:p w14:paraId="6EBB59DE" w14:textId="77777777" w:rsidR="006C2AAE" w:rsidRPr="00286F76" w:rsidRDefault="006C2AAE" w:rsidP="001A3232">
            <w:r w:rsidRPr="00286F76">
              <w:t>Kā ir izmantota ES tiesību aktā paredzētā rīcības brīvība dalīb</w:t>
            </w:r>
            <w:r w:rsidRPr="00286F76">
              <w:softHyphen/>
              <w:t>valstij pārņemt vai ieviest noteiktas ES tiesību akta normas?</w:t>
            </w:r>
          </w:p>
          <w:p w14:paraId="24738446" w14:textId="77777777" w:rsidR="006C2AAE" w:rsidRPr="00286F76" w:rsidRDefault="006C2AAE" w:rsidP="001A3232">
            <w:r w:rsidRPr="00286F76">
              <w:t>Kādēļ?</w:t>
            </w:r>
          </w:p>
        </w:tc>
        <w:tc>
          <w:tcPr>
            <w:tcW w:w="7371" w:type="dxa"/>
            <w:gridSpan w:val="4"/>
            <w:tcBorders>
              <w:top w:val="outset" w:sz="6" w:space="0" w:color="auto"/>
              <w:left w:val="outset" w:sz="6" w:space="0" w:color="auto"/>
              <w:bottom w:val="outset" w:sz="6" w:space="0" w:color="auto"/>
              <w:right w:val="outset" w:sz="6" w:space="0" w:color="auto"/>
            </w:tcBorders>
          </w:tcPr>
          <w:p w14:paraId="7EA6372F" w14:textId="77777777" w:rsidR="006C2AAE" w:rsidRPr="00286F76" w:rsidRDefault="006C2AAE" w:rsidP="009F668D">
            <w:pPr>
              <w:pStyle w:val="naiskr"/>
              <w:spacing w:before="40" w:beforeAutospacing="0" w:after="40" w:afterAutospacing="0"/>
              <w:ind w:left="114" w:right="142" w:firstLine="280"/>
              <w:jc w:val="both"/>
            </w:pPr>
            <w:r w:rsidRPr="00286F76">
              <w:t>MK noteikumu projekts šo jomu neskar.</w:t>
            </w:r>
          </w:p>
        </w:tc>
      </w:tr>
      <w:tr w:rsidR="006C2AAE" w:rsidRPr="00286F76" w14:paraId="5DABE1EB" w14:textId="77777777" w:rsidTr="009F668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215" w:type="dxa"/>
            <w:gridSpan w:val="2"/>
            <w:tcBorders>
              <w:top w:val="outset" w:sz="6" w:space="0" w:color="auto"/>
              <w:left w:val="outset" w:sz="6" w:space="0" w:color="auto"/>
              <w:bottom w:val="outset" w:sz="6" w:space="0" w:color="auto"/>
              <w:right w:val="outset" w:sz="6" w:space="0" w:color="auto"/>
            </w:tcBorders>
          </w:tcPr>
          <w:p w14:paraId="1BBBBC81" w14:textId="05AAC572" w:rsidR="006C2AAE" w:rsidRPr="00286F76" w:rsidRDefault="006C2AAE" w:rsidP="001A3232">
            <w:r w:rsidRPr="00286F76">
              <w:t>Saistības sniegt paziņojumu ES institūcijām un ES dalīb</w:t>
            </w:r>
            <w:r w:rsidRPr="00286F76">
              <w:softHyphen/>
              <w:t xml:space="preserve">valstīm atbilstoši normatīvajiem aktiem, kas regulē informācijas sniegšanu par tehnisko noteikumu, </w:t>
            </w:r>
            <w:r w:rsidRPr="00286F76">
              <w:lastRenderedPageBreak/>
              <w:t>valsts atbalsta piešķir</w:t>
            </w:r>
            <w:r w:rsidRPr="00286F76">
              <w:softHyphen/>
              <w:t>šanas un finanšu noteikumu (attiecībā uz monetāro politiku) projektiem</w:t>
            </w:r>
          </w:p>
        </w:tc>
        <w:tc>
          <w:tcPr>
            <w:tcW w:w="7371" w:type="dxa"/>
            <w:gridSpan w:val="4"/>
            <w:tcBorders>
              <w:top w:val="outset" w:sz="6" w:space="0" w:color="auto"/>
              <w:left w:val="outset" w:sz="6" w:space="0" w:color="auto"/>
              <w:bottom w:val="outset" w:sz="6" w:space="0" w:color="auto"/>
              <w:right w:val="outset" w:sz="6" w:space="0" w:color="auto"/>
            </w:tcBorders>
          </w:tcPr>
          <w:p w14:paraId="0C3B655A" w14:textId="77777777" w:rsidR="006C2AAE" w:rsidRPr="00286F76" w:rsidRDefault="006C2AAE" w:rsidP="009F668D">
            <w:pPr>
              <w:pStyle w:val="naiskr"/>
              <w:spacing w:before="40" w:beforeAutospacing="0" w:after="40" w:afterAutospacing="0"/>
              <w:ind w:left="114" w:right="142" w:firstLine="280"/>
              <w:jc w:val="both"/>
            </w:pPr>
            <w:r w:rsidRPr="00286F76">
              <w:lastRenderedPageBreak/>
              <w:t>MK noteikumu projekts šo jomu neskar.</w:t>
            </w:r>
          </w:p>
        </w:tc>
      </w:tr>
      <w:tr w:rsidR="006C2AAE" w:rsidRPr="00286F76" w14:paraId="3AB2237D" w14:textId="77777777" w:rsidTr="009F668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215" w:type="dxa"/>
            <w:gridSpan w:val="2"/>
            <w:tcBorders>
              <w:top w:val="outset" w:sz="6" w:space="0" w:color="auto"/>
              <w:left w:val="outset" w:sz="6" w:space="0" w:color="auto"/>
              <w:bottom w:val="outset" w:sz="6" w:space="0" w:color="auto"/>
              <w:right w:val="outset" w:sz="6" w:space="0" w:color="auto"/>
            </w:tcBorders>
          </w:tcPr>
          <w:p w14:paraId="2606E55D" w14:textId="77777777" w:rsidR="006C2AAE" w:rsidRPr="00286F76" w:rsidRDefault="006C2AAE" w:rsidP="001A3232">
            <w:r w:rsidRPr="00286F76">
              <w:t>Cita informācija</w:t>
            </w:r>
          </w:p>
        </w:tc>
        <w:tc>
          <w:tcPr>
            <w:tcW w:w="7371" w:type="dxa"/>
            <w:gridSpan w:val="4"/>
            <w:tcBorders>
              <w:top w:val="outset" w:sz="6" w:space="0" w:color="auto"/>
              <w:left w:val="outset" w:sz="6" w:space="0" w:color="auto"/>
              <w:bottom w:val="outset" w:sz="6" w:space="0" w:color="auto"/>
              <w:right w:val="outset" w:sz="6" w:space="0" w:color="auto"/>
            </w:tcBorders>
          </w:tcPr>
          <w:p w14:paraId="7199F753" w14:textId="77777777" w:rsidR="006C2AAE" w:rsidRPr="00286F76" w:rsidRDefault="006C2AAE" w:rsidP="009F668D">
            <w:pPr>
              <w:pStyle w:val="naiskr"/>
              <w:spacing w:before="40" w:beforeAutospacing="0" w:after="40" w:afterAutospacing="0"/>
              <w:ind w:left="114" w:right="142" w:firstLine="280"/>
              <w:jc w:val="both"/>
            </w:pPr>
            <w:r w:rsidRPr="00286F76">
              <w:t>Nav.</w:t>
            </w:r>
          </w:p>
        </w:tc>
      </w:tr>
      <w:tr w:rsidR="006C2AAE" w:rsidRPr="00286F76" w14:paraId="2ABB9BA7" w14:textId="77777777"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6"/>
            <w:tcBorders>
              <w:top w:val="outset" w:sz="6" w:space="0" w:color="auto"/>
              <w:left w:val="outset" w:sz="6" w:space="0" w:color="auto"/>
              <w:bottom w:val="outset" w:sz="6" w:space="0" w:color="auto"/>
              <w:right w:val="outset" w:sz="6" w:space="0" w:color="auto"/>
            </w:tcBorders>
            <w:vAlign w:val="center"/>
          </w:tcPr>
          <w:p w14:paraId="5F084175" w14:textId="77777777" w:rsidR="006C2AAE" w:rsidRPr="00286F76" w:rsidRDefault="006C2AAE" w:rsidP="001A3232">
            <w:pPr>
              <w:rPr>
                <w:b/>
              </w:rPr>
            </w:pPr>
            <w:r w:rsidRPr="00286F76">
              <w:rPr>
                <w:b/>
              </w:rPr>
              <w:t>2.tabula</w:t>
            </w:r>
          </w:p>
          <w:p w14:paraId="5AC4178B" w14:textId="77777777" w:rsidR="006C2AAE" w:rsidRPr="00286F76" w:rsidRDefault="006C2AAE" w:rsidP="001A3232">
            <w:pPr>
              <w:rPr>
                <w:b/>
              </w:rPr>
            </w:pPr>
            <w:r w:rsidRPr="00286F76">
              <w:rPr>
                <w:b/>
              </w:rPr>
              <w:t>Ar tiesību akta projektu izpildītās vai uzņemtās saistības, kas izriet no starptautiskajiem tiesību aktiem vai starptautiskas institūcijas vai organizācijas dokumentiem.</w:t>
            </w:r>
          </w:p>
          <w:p w14:paraId="2FC81ADF" w14:textId="77777777" w:rsidR="006C2AAE" w:rsidRPr="00286F76" w:rsidRDefault="006C2AAE" w:rsidP="001A3232">
            <w:pPr>
              <w:rPr>
                <w:b/>
              </w:rPr>
            </w:pPr>
            <w:r w:rsidRPr="00286F76">
              <w:rPr>
                <w:b/>
              </w:rPr>
              <w:t>Pasākumi šo saistību izpildei</w:t>
            </w:r>
          </w:p>
        </w:tc>
      </w:tr>
      <w:tr w:rsidR="006C2AAE" w:rsidRPr="00286F76" w14:paraId="132A6468" w14:textId="77777777" w:rsidTr="009F668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215" w:type="dxa"/>
            <w:gridSpan w:val="2"/>
            <w:tcBorders>
              <w:top w:val="outset" w:sz="6" w:space="0" w:color="auto"/>
              <w:left w:val="outset" w:sz="6" w:space="0" w:color="auto"/>
              <w:bottom w:val="outset" w:sz="6" w:space="0" w:color="auto"/>
              <w:right w:val="outset" w:sz="6" w:space="0" w:color="auto"/>
            </w:tcBorders>
            <w:vAlign w:val="center"/>
          </w:tcPr>
          <w:p w14:paraId="7A4F29CF" w14:textId="77777777" w:rsidR="006C2AAE" w:rsidRPr="00286F76" w:rsidRDefault="006C2AAE" w:rsidP="001A3232">
            <w:r w:rsidRPr="00286F76">
              <w:t>Attiecīgā starptautiskā tiesību akta vai starptautiskas institūcijas vai organizācijas dokumenta (turpmāk – starptautiskais dokuments) datums, numurs un nosaukums</w:t>
            </w:r>
          </w:p>
        </w:tc>
        <w:tc>
          <w:tcPr>
            <w:tcW w:w="7371" w:type="dxa"/>
            <w:gridSpan w:val="4"/>
            <w:tcBorders>
              <w:top w:val="outset" w:sz="6" w:space="0" w:color="auto"/>
              <w:left w:val="outset" w:sz="6" w:space="0" w:color="auto"/>
              <w:bottom w:val="outset" w:sz="6" w:space="0" w:color="auto"/>
              <w:right w:val="outset" w:sz="6" w:space="0" w:color="auto"/>
            </w:tcBorders>
          </w:tcPr>
          <w:p w14:paraId="4A03E9BA" w14:textId="77777777" w:rsidR="006C2AAE" w:rsidRPr="00286F76" w:rsidRDefault="006C2AAE" w:rsidP="009F668D">
            <w:pPr>
              <w:pStyle w:val="naiskr"/>
              <w:spacing w:before="40" w:beforeAutospacing="0" w:after="40" w:afterAutospacing="0"/>
              <w:ind w:left="114" w:right="142" w:firstLine="280"/>
              <w:jc w:val="both"/>
            </w:pPr>
            <w:r w:rsidRPr="00286F76">
              <w:t>MK noteikumu projekts šo jomu neskar.</w:t>
            </w:r>
          </w:p>
        </w:tc>
      </w:tr>
      <w:tr w:rsidR="006C2AAE" w:rsidRPr="00286F76" w14:paraId="3DCAEEF1" w14:textId="77777777" w:rsidTr="009F668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215" w:type="dxa"/>
            <w:gridSpan w:val="2"/>
            <w:tcBorders>
              <w:top w:val="outset" w:sz="6" w:space="0" w:color="auto"/>
              <w:left w:val="outset" w:sz="6" w:space="0" w:color="auto"/>
              <w:bottom w:val="outset" w:sz="6" w:space="0" w:color="auto"/>
              <w:right w:val="outset" w:sz="6" w:space="0" w:color="auto"/>
            </w:tcBorders>
            <w:vAlign w:val="center"/>
          </w:tcPr>
          <w:p w14:paraId="5C5AA978" w14:textId="77777777" w:rsidR="006C2AAE" w:rsidRPr="00286F76" w:rsidRDefault="006C2AAE" w:rsidP="001A3232">
            <w:r w:rsidRPr="00286F76">
              <w:t>A</w:t>
            </w:r>
          </w:p>
        </w:tc>
        <w:tc>
          <w:tcPr>
            <w:tcW w:w="3373" w:type="dxa"/>
            <w:gridSpan w:val="2"/>
            <w:tcBorders>
              <w:top w:val="outset" w:sz="6" w:space="0" w:color="auto"/>
              <w:left w:val="outset" w:sz="6" w:space="0" w:color="auto"/>
              <w:bottom w:val="outset" w:sz="6" w:space="0" w:color="auto"/>
              <w:right w:val="outset" w:sz="6" w:space="0" w:color="auto"/>
            </w:tcBorders>
            <w:vAlign w:val="center"/>
          </w:tcPr>
          <w:p w14:paraId="1D244992" w14:textId="77777777" w:rsidR="006C2AAE" w:rsidRPr="00286F76" w:rsidRDefault="006C2AAE" w:rsidP="001A3232">
            <w:r w:rsidRPr="00286F76">
              <w:t>B</w:t>
            </w:r>
          </w:p>
        </w:tc>
        <w:tc>
          <w:tcPr>
            <w:tcW w:w="3998" w:type="dxa"/>
            <w:gridSpan w:val="2"/>
            <w:tcBorders>
              <w:top w:val="outset" w:sz="6" w:space="0" w:color="auto"/>
              <w:left w:val="outset" w:sz="6" w:space="0" w:color="auto"/>
              <w:bottom w:val="outset" w:sz="6" w:space="0" w:color="auto"/>
              <w:right w:val="outset" w:sz="6" w:space="0" w:color="auto"/>
            </w:tcBorders>
            <w:vAlign w:val="center"/>
          </w:tcPr>
          <w:p w14:paraId="14272BE0" w14:textId="77777777" w:rsidR="006C2AAE" w:rsidRPr="00286F76" w:rsidRDefault="006C2AAE" w:rsidP="001A3232">
            <w:r w:rsidRPr="00286F76">
              <w:t>C</w:t>
            </w:r>
          </w:p>
        </w:tc>
      </w:tr>
      <w:tr w:rsidR="006C2AAE" w:rsidRPr="00286F76" w14:paraId="323B86CD" w14:textId="77777777" w:rsidTr="009F668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215" w:type="dxa"/>
            <w:gridSpan w:val="2"/>
            <w:tcBorders>
              <w:top w:val="outset" w:sz="6" w:space="0" w:color="auto"/>
              <w:left w:val="outset" w:sz="6" w:space="0" w:color="auto"/>
              <w:bottom w:val="outset" w:sz="6" w:space="0" w:color="auto"/>
              <w:right w:val="outset" w:sz="6" w:space="0" w:color="auto"/>
            </w:tcBorders>
          </w:tcPr>
          <w:p w14:paraId="2D3D60BA" w14:textId="77777777" w:rsidR="006C2AAE" w:rsidRPr="00286F76" w:rsidRDefault="006C2AAE" w:rsidP="001A3232">
            <w:r w:rsidRPr="00286F76">
              <w:t>Starptautiskās saistības (pēc būtības), kas izriet no norādītā starptautiskā dokumenta.</w:t>
            </w:r>
          </w:p>
          <w:p w14:paraId="26B49CDC" w14:textId="77777777" w:rsidR="006C2AAE" w:rsidRPr="00286F76" w:rsidRDefault="006C2AAE" w:rsidP="001A3232">
            <w:r w:rsidRPr="00286F76">
              <w:t>Konkrēti veicamie pasākumi vai uzdevumi, kas nepieciešami šo starptautisko saistību izpildei</w:t>
            </w:r>
          </w:p>
        </w:tc>
        <w:tc>
          <w:tcPr>
            <w:tcW w:w="3373" w:type="dxa"/>
            <w:gridSpan w:val="2"/>
            <w:tcBorders>
              <w:top w:val="outset" w:sz="6" w:space="0" w:color="auto"/>
              <w:left w:val="outset" w:sz="6" w:space="0" w:color="auto"/>
              <w:bottom w:val="outset" w:sz="6" w:space="0" w:color="auto"/>
              <w:right w:val="outset" w:sz="6" w:space="0" w:color="auto"/>
            </w:tcBorders>
          </w:tcPr>
          <w:p w14:paraId="79F25CDD" w14:textId="77777777" w:rsidR="006C2AAE" w:rsidRPr="00286F76" w:rsidRDefault="006C2AAE" w:rsidP="001A3232">
            <w:r w:rsidRPr="00286F76">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998" w:type="dxa"/>
            <w:gridSpan w:val="2"/>
            <w:tcBorders>
              <w:top w:val="outset" w:sz="6" w:space="0" w:color="auto"/>
              <w:left w:val="outset" w:sz="6" w:space="0" w:color="auto"/>
              <w:bottom w:val="outset" w:sz="6" w:space="0" w:color="auto"/>
              <w:right w:val="outset" w:sz="6" w:space="0" w:color="auto"/>
            </w:tcBorders>
          </w:tcPr>
          <w:p w14:paraId="61E18C49" w14:textId="77777777" w:rsidR="006C2AAE" w:rsidRPr="00286F76" w:rsidRDefault="006C2AAE" w:rsidP="001A3232">
            <w:r w:rsidRPr="00286F76">
              <w:t>Informācija par to, vai starptautiskās saistības, kas minētas šīs tabulas A ailē, tiek izpildītas pilnībā vai daļēji.</w:t>
            </w:r>
          </w:p>
          <w:p w14:paraId="24CFAC0E" w14:textId="77777777" w:rsidR="006C2AAE" w:rsidRPr="00286F76" w:rsidRDefault="006C2AAE" w:rsidP="001A3232">
            <w:r w:rsidRPr="00286F76">
              <w:t>Ja attiecīgās starptautiskās saistības tiek izpildītas daļēji, sniedz skaidrojumu, kā arī precīzi norāda, kad un kādā veidā starptautiskās saistības tiks izpildītas pilnībā.</w:t>
            </w:r>
          </w:p>
          <w:p w14:paraId="4E085F44" w14:textId="77777777" w:rsidR="006C2AAE" w:rsidRPr="00286F76" w:rsidRDefault="006C2AAE" w:rsidP="001A3232">
            <w:r w:rsidRPr="00286F76">
              <w:t>Norāda institūciju, kas ir atbildīga par šo saistību izpildi pilnībā</w:t>
            </w:r>
          </w:p>
        </w:tc>
      </w:tr>
      <w:tr w:rsidR="006C2AAE" w:rsidRPr="00286F76" w14:paraId="433A12F8" w14:textId="77777777" w:rsidTr="009F668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215" w:type="dxa"/>
            <w:gridSpan w:val="2"/>
            <w:tcBorders>
              <w:top w:val="outset" w:sz="6" w:space="0" w:color="auto"/>
              <w:left w:val="outset" w:sz="6" w:space="0" w:color="auto"/>
              <w:bottom w:val="outset" w:sz="6" w:space="0" w:color="auto"/>
              <w:right w:val="outset" w:sz="6" w:space="0" w:color="auto"/>
            </w:tcBorders>
          </w:tcPr>
          <w:p w14:paraId="30AF2ACF" w14:textId="77777777" w:rsidR="006C2AAE" w:rsidRPr="00286F76" w:rsidRDefault="006C2AAE" w:rsidP="001A3232">
            <w:r w:rsidRPr="00286F76">
              <w:t>MK noteikumu projekts šo jomu neskar.</w:t>
            </w:r>
          </w:p>
        </w:tc>
        <w:tc>
          <w:tcPr>
            <w:tcW w:w="3373" w:type="dxa"/>
            <w:gridSpan w:val="2"/>
            <w:tcBorders>
              <w:top w:val="outset" w:sz="6" w:space="0" w:color="auto"/>
              <w:left w:val="outset" w:sz="6" w:space="0" w:color="auto"/>
              <w:bottom w:val="outset" w:sz="6" w:space="0" w:color="auto"/>
              <w:right w:val="outset" w:sz="6" w:space="0" w:color="auto"/>
            </w:tcBorders>
          </w:tcPr>
          <w:p w14:paraId="4B0A13DA" w14:textId="77777777" w:rsidR="006C2AAE" w:rsidRPr="00286F76" w:rsidRDefault="006C2AAE" w:rsidP="009F668D">
            <w:pPr>
              <w:pStyle w:val="naiskr"/>
              <w:spacing w:before="40" w:beforeAutospacing="0" w:after="40" w:afterAutospacing="0"/>
              <w:ind w:left="114" w:right="142" w:firstLine="280"/>
              <w:jc w:val="both"/>
            </w:pPr>
            <w:r w:rsidRPr="00286F76">
              <w:t>MK noteikumu projekts šo jomu neskar.</w:t>
            </w:r>
          </w:p>
        </w:tc>
        <w:tc>
          <w:tcPr>
            <w:tcW w:w="3998" w:type="dxa"/>
            <w:gridSpan w:val="2"/>
            <w:tcBorders>
              <w:top w:val="outset" w:sz="6" w:space="0" w:color="auto"/>
              <w:left w:val="outset" w:sz="6" w:space="0" w:color="auto"/>
              <w:bottom w:val="outset" w:sz="6" w:space="0" w:color="auto"/>
              <w:right w:val="outset" w:sz="6" w:space="0" w:color="auto"/>
            </w:tcBorders>
          </w:tcPr>
          <w:p w14:paraId="5CA86511" w14:textId="77777777" w:rsidR="006C2AAE" w:rsidRPr="00286F76" w:rsidRDefault="006C2AAE" w:rsidP="009F668D">
            <w:pPr>
              <w:pStyle w:val="naiskr"/>
              <w:spacing w:before="40" w:beforeAutospacing="0" w:after="40" w:afterAutospacing="0"/>
              <w:ind w:left="114" w:right="142" w:firstLine="280"/>
              <w:jc w:val="both"/>
            </w:pPr>
            <w:r w:rsidRPr="00286F76">
              <w:t>MK noteikumu projekts šo jomu neskar.</w:t>
            </w:r>
          </w:p>
        </w:tc>
      </w:tr>
      <w:tr w:rsidR="006C2AAE" w:rsidRPr="00286F76" w14:paraId="7E7DE3BA" w14:textId="77777777" w:rsidTr="009F668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215" w:type="dxa"/>
            <w:gridSpan w:val="2"/>
            <w:tcBorders>
              <w:top w:val="outset" w:sz="6" w:space="0" w:color="auto"/>
              <w:left w:val="outset" w:sz="6" w:space="0" w:color="auto"/>
              <w:bottom w:val="outset" w:sz="6" w:space="0" w:color="auto"/>
              <w:right w:val="outset" w:sz="6" w:space="0" w:color="auto"/>
            </w:tcBorders>
          </w:tcPr>
          <w:p w14:paraId="25F68D1C" w14:textId="77777777" w:rsidR="006C2AAE" w:rsidRPr="00286F76" w:rsidRDefault="006C2AAE" w:rsidP="001A3232">
            <w:r w:rsidRPr="00286F76">
              <w:t>Vai starptautiskajā dokumentā paredzētās saistības nav pretrunā ar jau esošajām Latvijas Republikas starptautis</w:t>
            </w:r>
            <w:r w:rsidRPr="00286F76">
              <w:softHyphen/>
              <w:t>kajām saistībām</w:t>
            </w:r>
          </w:p>
        </w:tc>
        <w:tc>
          <w:tcPr>
            <w:tcW w:w="7371" w:type="dxa"/>
            <w:gridSpan w:val="4"/>
            <w:tcBorders>
              <w:top w:val="outset" w:sz="6" w:space="0" w:color="auto"/>
              <w:left w:val="outset" w:sz="6" w:space="0" w:color="auto"/>
              <w:bottom w:val="outset" w:sz="6" w:space="0" w:color="auto"/>
              <w:right w:val="outset" w:sz="6" w:space="0" w:color="auto"/>
            </w:tcBorders>
          </w:tcPr>
          <w:p w14:paraId="7E903CEA" w14:textId="77777777" w:rsidR="006C2AAE" w:rsidRPr="00286F76" w:rsidRDefault="006C2AAE" w:rsidP="009F668D">
            <w:pPr>
              <w:pStyle w:val="naiskr"/>
              <w:spacing w:before="40" w:beforeAutospacing="0" w:after="40" w:afterAutospacing="0"/>
              <w:ind w:left="114" w:right="142" w:firstLine="280"/>
              <w:jc w:val="both"/>
            </w:pPr>
            <w:r w:rsidRPr="00286F76">
              <w:t>MK noteikumu projekts šo jomu neskar.</w:t>
            </w:r>
          </w:p>
        </w:tc>
      </w:tr>
      <w:tr w:rsidR="006C2AAE" w:rsidRPr="00286F76" w14:paraId="7A75B2F2" w14:textId="77777777" w:rsidTr="009F668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215" w:type="dxa"/>
            <w:gridSpan w:val="2"/>
            <w:tcBorders>
              <w:top w:val="outset" w:sz="6" w:space="0" w:color="auto"/>
              <w:left w:val="outset" w:sz="6" w:space="0" w:color="auto"/>
              <w:bottom w:val="outset" w:sz="6" w:space="0" w:color="auto"/>
              <w:right w:val="outset" w:sz="6" w:space="0" w:color="auto"/>
            </w:tcBorders>
          </w:tcPr>
          <w:p w14:paraId="3E964730" w14:textId="77777777" w:rsidR="006C2AAE" w:rsidRPr="00286F76" w:rsidRDefault="006C2AAE" w:rsidP="001A3232">
            <w:r w:rsidRPr="00286F76">
              <w:t>Cita informācija</w:t>
            </w:r>
          </w:p>
        </w:tc>
        <w:tc>
          <w:tcPr>
            <w:tcW w:w="7371" w:type="dxa"/>
            <w:gridSpan w:val="4"/>
            <w:tcBorders>
              <w:top w:val="outset" w:sz="6" w:space="0" w:color="auto"/>
              <w:left w:val="outset" w:sz="6" w:space="0" w:color="auto"/>
              <w:bottom w:val="outset" w:sz="6" w:space="0" w:color="auto"/>
              <w:right w:val="outset" w:sz="6" w:space="0" w:color="auto"/>
            </w:tcBorders>
          </w:tcPr>
          <w:p w14:paraId="2635D694" w14:textId="77777777" w:rsidR="006C2AAE" w:rsidRPr="00286F76" w:rsidRDefault="006C2AAE" w:rsidP="009F668D">
            <w:pPr>
              <w:pStyle w:val="naiskr"/>
              <w:spacing w:before="40" w:beforeAutospacing="0" w:after="40" w:afterAutospacing="0"/>
              <w:ind w:left="114" w:right="142" w:firstLine="280"/>
              <w:jc w:val="both"/>
            </w:pPr>
            <w:r w:rsidRPr="00286F76">
              <w:t>Nav.</w:t>
            </w:r>
          </w:p>
        </w:tc>
      </w:tr>
    </w:tbl>
    <w:p w14:paraId="105EDD30" w14:textId="77777777" w:rsidR="006C2AAE" w:rsidRPr="000E2C00" w:rsidRDefault="006C2AAE" w:rsidP="003735C6"/>
    <w:p w14:paraId="225823E0" w14:textId="77777777" w:rsidR="00513043" w:rsidRPr="000E2C00" w:rsidRDefault="00513043" w:rsidP="003735C6"/>
    <w:tbl>
      <w:tblPr>
        <w:tblW w:w="9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1793"/>
        <w:gridCol w:w="7371"/>
      </w:tblGrid>
      <w:tr w:rsidR="003735C6" w:rsidRPr="000E2C00" w14:paraId="01B0EE41" w14:textId="77777777" w:rsidTr="008575EC">
        <w:trPr>
          <w:trHeight w:val="421"/>
        </w:trPr>
        <w:tc>
          <w:tcPr>
            <w:tcW w:w="9640" w:type="dxa"/>
            <w:gridSpan w:val="3"/>
            <w:vAlign w:val="center"/>
          </w:tcPr>
          <w:p w14:paraId="2A650D03" w14:textId="77777777" w:rsidR="003735C6" w:rsidRPr="000E2C00" w:rsidRDefault="003735C6" w:rsidP="0009253D">
            <w:pPr>
              <w:pStyle w:val="naisnod"/>
              <w:spacing w:before="0" w:beforeAutospacing="0" w:after="0" w:afterAutospacing="0"/>
              <w:ind w:left="57" w:right="57"/>
              <w:jc w:val="center"/>
              <w:rPr>
                <w:b/>
              </w:rPr>
            </w:pPr>
            <w:r w:rsidRPr="000E2C00">
              <w:rPr>
                <w:b/>
              </w:rPr>
              <w:t>VI. Sabiedrības līdzdalība un komunikācijas aktivitātes</w:t>
            </w:r>
          </w:p>
        </w:tc>
      </w:tr>
      <w:tr w:rsidR="003735C6" w:rsidRPr="000E2C00" w14:paraId="14E587B3" w14:textId="77777777" w:rsidTr="009F668D">
        <w:trPr>
          <w:trHeight w:val="553"/>
        </w:trPr>
        <w:tc>
          <w:tcPr>
            <w:tcW w:w="476" w:type="dxa"/>
          </w:tcPr>
          <w:p w14:paraId="7BB0F5FF" w14:textId="77777777" w:rsidR="003735C6" w:rsidRPr="000E2C00" w:rsidRDefault="003735C6" w:rsidP="0009253D">
            <w:pPr>
              <w:ind w:left="57" w:right="57"/>
              <w:jc w:val="both"/>
              <w:rPr>
                <w:bCs/>
              </w:rPr>
            </w:pPr>
            <w:r w:rsidRPr="000E2C00">
              <w:rPr>
                <w:bCs/>
              </w:rPr>
              <w:lastRenderedPageBreak/>
              <w:t>1.</w:t>
            </w:r>
          </w:p>
        </w:tc>
        <w:tc>
          <w:tcPr>
            <w:tcW w:w="1793" w:type="dxa"/>
          </w:tcPr>
          <w:p w14:paraId="4EDA354B" w14:textId="77777777" w:rsidR="003735C6" w:rsidRPr="000E2C00" w:rsidRDefault="003735C6" w:rsidP="0009253D">
            <w:pPr>
              <w:tabs>
                <w:tab w:val="left" w:pos="170"/>
              </w:tabs>
              <w:ind w:left="57" w:right="57"/>
              <w:rPr>
                <w:lang w:eastAsia="lv-LV"/>
              </w:rPr>
            </w:pPr>
            <w:r w:rsidRPr="000E2C00">
              <w:rPr>
                <w:lang w:eastAsia="lv-LV"/>
              </w:rPr>
              <w:t>Plānotās sabiedrības līdzdalības un komunikācijas aktivitātes saistībā ar projektu</w:t>
            </w:r>
          </w:p>
        </w:tc>
        <w:tc>
          <w:tcPr>
            <w:tcW w:w="7371" w:type="dxa"/>
          </w:tcPr>
          <w:p w14:paraId="243B602E" w14:textId="7FEF61DC" w:rsidR="004F5F76" w:rsidRPr="000E2C00" w:rsidRDefault="00424E0C" w:rsidP="005E2ED3">
            <w:pPr>
              <w:pStyle w:val="naiskr"/>
              <w:spacing w:before="40" w:beforeAutospacing="0" w:after="40" w:afterAutospacing="0"/>
              <w:ind w:left="114" w:right="142" w:firstLine="280"/>
              <w:jc w:val="both"/>
            </w:pPr>
            <w:bookmarkStart w:id="16" w:name="p61"/>
            <w:bookmarkEnd w:id="16"/>
            <w:r w:rsidRPr="000E2C00">
              <w:t xml:space="preserve">SAM mērķis tika saskaņots un izdiskutēts starpinstitūciju un sociālo partneru starpā </w:t>
            </w:r>
            <w:r w:rsidR="002C6B64" w:rsidRPr="000E2C00">
              <w:t xml:space="preserve">Darbības </w:t>
            </w:r>
            <w:r w:rsidR="002C6B64" w:rsidRPr="005E2ED3">
              <w:t>programmu</w:t>
            </w:r>
            <w:r w:rsidR="002C6B64" w:rsidRPr="000E2C00">
              <w:t xml:space="preserve"> “</w:t>
            </w:r>
            <w:r w:rsidR="002C6B64" w:rsidRPr="005E2ED3">
              <w:rPr>
                <w:i/>
              </w:rPr>
              <w:t>Izaugsme un nodarbinātība</w:t>
            </w:r>
            <w:r w:rsidR="002C6B64" w:rsidRPr="000E2C00">
              <w:t xml:space="preserve">” </w:t>
            </w:r>
            <w:r w:rsidRPr="000E2C00">
              <w:t>saskaņošanas procesa ietvaros</w:t>
            </w:r>
            <w:r w:rsidR="009F668D">
              <w:t>.</w:t>
            </w:r>
          </w:p>
        </w:tc>
      </w:tr>
      <w:tr w:rsidR="00BA6371" w:rsidRPr="000E2C00" w14:paraId="4CE36EBE" w14:textId="77777777" w:rsidTr="009F668D">
        <w:trPr>
          <w:trHeight w:val="339"/>
        </w:trPr>
        <w:tc>
          <w:tcPr>
            <w:tcW w:w="476" w:type="dxa"/>
          </w:tcPr>
          <w:p w14:paraId="4493A057" w14:textId="77777777" w:rsidR="00BA6371" w:rsidRPr="000E2C00" w:rsidRDefault="00BA6371" w:rsidP="0009253D">
            <w:pPr>
              <w:ind w:left="57" w:right="57"/>
              <w:jc w:val="both"/>
              <w:rPr>
                <w:bCs/>
              </w:rPr>
            </w:pPr>
            <w:r w:rsidRPr="000E2C00">
              <w:rPr>
                <w:bCs/>
              </w:rPr>
              <w:t>2.</w:t>
            </w:r>
          </w:p>
        </w:tc>
        <w:tc>
          <w:tcPr>
            <w:tcW w:w="1793" w:type="dxa"/>
          </w:tcPr>
          <w:p w14:paraId="6E7AF9ED" w14:textId="77777777" w:rsidR="00BA6371" w:rsidRPr="000E2C00" w:rsidRDefault="00BA6371" w:rsidP="0009253D">
            <w:pPr>
              <w:ind w:left="57" w:right="57"/>
              <w:rPr>
                <w:lang w:eastAsia="lv-LV"/>
              </w:rPr>
            </w:pPr>
            <w:r w:rsidRPr="000E2C00">
              <w:rPr>
                <w:lang w:eastAsia="lv-LV"/>
              </w:rPr>
              <w:t>Sabiedrības līdzdalība projekta izstrādē</w:t>
            </w:r>
          </w:p>
        </w:tc>
        <w:tc>
          <w:tcPr>
            <w:tcW w:w="7371" w:type="dxa"/>
          </w:tcPr>
          <w:p w14:paraId="7ED2EE82" w14:textId="22F227A7" w:rsidR="00424E0C" w:rsidRPr="000E2C00" w:rsidRDefault="00424E0C" w:rsidP="005E2ED3">
            <w:pPr>
              <w:pStyle w:val="naiskr"/>
              <w:spacing w:before="40" w:beforeAutospacing="0" w:after="40" w:afterAutospacing="0"/>
              <w:ind w:left="114" w:right="142" w:firstLine="280"/>
              <w:jc w:val="both"/>
            </w:pPr>
            <w:bookmarkStart w:id="17" w:name="p62"/>
            <w:bookmarkEnd w:id="17"/>
            <w:r w:rsidRPr="005E2ED3">
              <w:t>Sabiedrības</w:t>
            </w:r>
            <w:r w:rsidRPr="000E2C00">
              <w:t xml:space="preserve"> līdzdalība tika nodrošināta visā SAM</w:t>
            </w:r>
            <w:r w:rsidR="009F668D">
              <w:t xml:space="preserve"> 9.3.2.</w:t>
            </w:r>
            <w:r w:rsidRPr="000E2C00">
              <w:t xml:space="preserve"> plānošanas procesā.</w:t>
            </w:r>
          </w:p>
          <w:p w14:paraId="7D14E357" w14:textId="05942C97" w:rsidR="00424E0C" w:rsidRPr="000E2C00" w:rsidRDefault="00424E0C" w:rsidP="005E2ED3">
            <w:pPr>
              <w:pStyle w:val="naiskr"/>
              <w:spacing w:before="40" w:beforeAutospacing="0" w:after="40" w:afterAutospacing="0"/>
              <w:ind w:left="114" w:right="142" w:firstLine="280"/>
              <w:jc w:val="both"/>
            </w:pPr>
            <w:r w:rsidRPr="005E2ED3">
              <w:t>Papildus</w:t>
            </w:r>
            <w:r w:rsidRPr="000E2C00">
              <w:rPr>
                <w:szCs w:val="28"/>
              </w:rPr>
              <w:t xml:space="preserve"> SAM</w:t>
            </w:r>
            <w:r w:rsidR="009F668D">
              <w:rPr>
                <w:szCs w:val="28"/>
              </w:rPr>
              <w:t xml:space="preserve"> 9.3.2.</w:t>
            </w:r>
            <w:r w:rsidRPr="000E2C00">
              <w:rPr>
                <w:szCs w:val="28"/>
              </w:rPr>
              <w:t xml:space="preserve"> ir izstrādāts sasaistē ar valsts mēroga</w:t>
            </w:r>
            <w:r w:rsidRPr="000E2C00">
              <w:t xml:space="preserve"> un nozares politikas plānošanas dokumentiem kā Stratēģija "</w:t>
            </w:r>
            <w:r w:rsidRPr="009F668D">
              <w:rPr>
                <w:i/>
              </w:rPr>
              <w:t>Eiropa 2020</w:t>
            </w:r>
            <w:r w:rsidRPr="000E2C00">
              <w:t>", Latvijas Nacionālais attīstības plāns 2014.-2020.gadam, Sabi</w:t>
            </w:r>
            <w:r w:rsidR="00497B9B" w:rsidRPr="000E2C00">
              <w:t xml:space="preserve">edrības veselības pamatnostādnes </w:t>
            </w:r>
            <w:r w:rsidRPr="000E2C00">
              <w:t>2014.-2020.gadam</w:t>
            </w:r>
            <w:r w:rsidR="009F668D">
              <w:t>, k</w:t>
            </w:r>
            <w:r w:rsidR="009F668D">
              <w:rPr>
                <w:rFonts w:eastAsia="Calibri"/>
              </w:rPr>
              <w:t>onceptuālo</w:t>
            </w:r>
            <w:r w:rsidR="009F668D" w:rsidRPr="00BD2783">
              <w:rPr>
                <w:rFonts w:eastAsia="Calibri"/>
              </w:rPr>
              <w:t xml:space="preserve"> ziņojum</w:t>
            </w:r>
            <w:r w:rsidR="009F668D">
              <w:rPr>
                <w:rFonts w:eastAsia="Calibri"/>
              </w:rPr>
              <w:t>u</w:t>
            </w:r>
            <w:r w:rsidR="009F668D" w:rsidRPr="00BD2783">
              <w:rPr>
                <w:rFonts w:eastAsia="Calibri"/>
              </w:rPr>
              <w:t xml:space="preserve"> “</w:t>
            </w:r>
            <w:r w:rsidR="009F668D" w:rsidRPr="009F668D">
              <w:rPr>
                <w:rFonts w:eastAsia="Calibri"/>
                <w:i/>
              </w:rPr>
              <w:t>Par veselības aprūpes nozares reformu</w:t>
            </w:r>
            <w:r w:rsidR="009F668D">
              <w:rPr>
                <w:rFonts w:eastAsia="Calibri"/>
              </w:rPr>
              <w:t>”</w:t>
            </w:r>
            <w:r w:rsidRPr="000E2C00">
              <w:t>,</w:t>
            </w:r>
            <w:r w:rsidR="009F668D">
              <w:t xml:space="preserve"> </w:t>
            </w:r>
            <w:r w:rsidRPr="000E2C00">
              <w:t>tādejādi arī šo plānošanas dokumentu saskaņošanas procesu ietvaros tika nodrošināta SAM</w:t>
            </w:r>
            <w:r w:rsidR="009F668D">
              <w:t xml:space="preserve"> 9.3.2.</w:t>
            </w:r>
            <w:r w:rsidRPr="000E2C00">
              <w:t xml:space="preserve"> mērķa un būtības, virzienu saskaņošana.</w:t>
            </w:r>
          </w:p>
          <w:p w14:paraId="25627306" w14:textId="25C42692" w:rsidR="00BA6371" w:rsidRPr="000E2C00" w:rsidRDefault="00424E0C" w:rsidP="005E2ED3">
            <w:pPr>
              <w:pStyle w:val="naiskr"/>
              <w:spacing w:before="40" w:beforeAutospacing="0" w:after="40" w:afterAutospacing="0"/>
              <w:ind w:left="114" w:right="142" w:firstLine="280"/>
              <w:jc w:val="both"/>
            </w:pPr>
            <w:r w:rsidRPr="000E2C00">
              <w:t>SAM</w:t>
            </w:r>
            <w:r w:rsidR="009F668D">
              <w:t xml:space="preserve"> 9.3.2.</w:t>
            </w:r>
            <w:r w:rsidRPr="000E2C00">
              <w:t xml:space="preserve"> mērķis tika saskaņots un izdiskutēts starpinstitūciju un sociālo partneru starpā </w:t>
            </w:r>
            <w:r w:rsidR="002C6B64" w:rsidRPr="000E2C00">
              <w:t xml:space="preserve">Darbības </w:t>
            </w:r>
            <w:r w:rsidR="002C6B64" w:rsidRPr="000E2C00">
              <w:rPr>
                <w:bCs/>
              </w:rPr>
              <w:t>programmu</w:t>
            </w:r>
            <w:r w:rsidR="002C6B64" w:rsidRPr="000E2C00">
              <w:t xml:space="preserve"> “</w:t>
            </w:r>
            <w:r w:rsidR="002C6B64" w:rsidRPr="000E2C00">
              <w:rPr>
                <w:i/>
              </w:rPr>
              <w:t>Izaugsme un nodarbinātība</w:t>
            </w:r>
            <w:r w:rsidR="002C6B64" w:rsidRPr="000E2C00">
              <w:t xml:space="preserve">” </w:t>
            </w:r>
            <w:r w:rsidRPr="000E2C00">
              <w:t>saskaņošanas procesa ietvaros, kā arī plašas diskusijas notika saskaņojot Sab</w:t>
            </w:r>
            <w:r w:rsidR="00497B9B" w:rsidRPr="000E2C00">
              <w:t>iedrības veselības pamatnostādnes</w:t>
            </w:r>
            <w:r w:rsidRPr="000E2C00">
              <w:t xml:space="preserve"> 2014.-2020.gadam, kā ietvaros arī tika nodrošināta sabiedriskā apspriede.</w:t>
            </w:r>
            <w:r w:rsidR="00BE2DAA" w:rsidRPr="000E2C00">
              <w:t xml:space="preserve"> Tāpat </w:t>
            </w:r>
            <w:r w:rsidR="00413E82" w:rsidRPr="000E2C00">
              <w:t xml:space="preserve">saistībā ar </w:t>
            </w:r>
            <w:r w:rsidR="00BE2DAA" w:rsidRPr="000E2C00">
              <w:t xml:space="preserve">Pasaules bankas </w:t>
            </w:r>
            <w:proofErr w:type="spellStart"/>
            <w:r w:rsidR="00BE2DAA" w:rsidRPr="000E2C00">
              <w:t>izvērtējum</w:t>
            </w:r>
            <w:r w:rsidR="00413E82" w:rsidRPr="000E2C00">
              <w:t>u</w:t>
            </w:r>
            <w:proofErr w:type="spellEnd"/>
            <w:r w:rsidR="00BE2DAA" w:rsidRPr="000E2C00">
              <w:t xml:space="preserve"> par veselības tīklu attīstības vadlīniju izstrādi prioritārajās veselības jomās tika izveidota projekta „</w:t>
            </w:r>
            <w:r w:rsidR="00BE2DAA" w:rsidRPr="009F668D">
              <w:rPr>
                <w:i/>
              </w:rPr>
              <w:t>Veselības tīklu attīstības vadlīniju un kvalitātes nodrošināšanas sistēmas izstrāde un ieviešana prioritāro jomu ietvaros</w:t>
            </w:r>
            <w:r w:rsidR="00BE2DAA" w:rsidRPr="000E2C00">
              <w:t xml:space="preserve">” darba grupa, kurā iesaistītas nozares biedrības un nodibinājumi, </w:t>
            </w:r>
            <w:r w:rsidR="00413E82" w:rsidRPr="000E2C00">
              <w:t>Finanšu ministrija, Labklājības ministrija, reģionu pārstāvji un citas sadarbības organizācijas, un kuras ietvaros tika diskutēti ar SAM 9.3.2.</w:t>
            </w:r>
            <w:r w:rsidR="009F668D">
              <w:t xml:space="preserve"> </w:t>
            </w:r>
            <w:r w:rsidR="00413E82" w:rsidRPr="000E2C00">
              <w:t>plānošanu saistītie jautājumi.</w:t>
            </w:r>
          </w:p>
        </w:tc>
      </w:tr>
      <w:tr w:rsidR="00BA6371" w:rsidRPr="000E2C00" w14:paraId="68F7F939" w14:textId="77777777" w:rsidTr="009F668D">
        <w:trPr>
          <w:trHeight w:val="476"/>
        </w:trPr>
        <w:tc>
          <w:tcPr>
            <w:tcW w:w="476" w:type="dxa"/>
          </w:tcPr>
          <w:p w14:paraId="4C1C4664" w14:textId="77777777" w:rsidR="00BA6371" w:rsidRPr="000E2C00" w:rsidRDefault="00BA6371" w:rsidP="0009253D">
            <w:pPr>
              <w:ind w:left="57" w:right="57"/>
              <w:jc w:val="both"/>
              <w:rPr>
                <w:bCs/>
              </w:rPr>
            </w:pPr>
            <w:r w:rsidRPr="000E2C00">
              <w:rPr>
                <w:bCs/>
              </w:rPr>
              <w:t>3.</w:t>
            </w:r>
          </w:p>
        </w:tc>
        <w:tc>
          <w:tcPr>
            <w:tcW w:w="1793" w:type="dxa"/>
          </w:tcPr>
          <w:p w14:paraId="73C53C39" w14:textId="77777777" w:rsidR="00BA6371" w:rsidRPr="000E2C00" w:rsidRDefault="00BA6371" w:rsidP="0009253D">
            <w:pPr>
              <w:ind w:left="57" w:right="57"/>
              <w:rPr>
                <w:lang w:eastAsia="lv-LV"/>
              </w:rPr>
            </w:pPr>
            <w:r w:rsidRPr="000E2C00">
              <w:rPr>
                <w:lang w:eastAsia="lv-LV"/>
              </w:rPr>
              <w:t>Sabiedrības līdzdalības rezultāti</w:t>
            </w:r>
          </w:p>
        </w:tc>
        <w:tc>
          <w:tcPr>
            <w:tcW w:w="7371" w:type="dxa"/>
          </w:tcPr>
          <w:p w14:paraId="70A44500" w14:textId="268DF7FF" w:rsidR="00BA6371" w:rsidRPr="000E2C00" w:rsidRDefault="002C6B64" w:rsidP="005E2ED3">
            <w:pPr>
              <w:pStyle w:val="naiskr"/>
              <w:spacing w:before="40" w:beforeAutospacing="0" w:after="40" w:afterAutospacing="0"/>
              <w:ind w:left="114" w:right="142" w:firstLine="280"/>
              <w:jc w:val="both"/>
            </w:pPr>
            <w:r w:rsidRPr="000E2C00">
              <w:t>Latvijas Nacionālais attīstības plāna 2014.-2020.</w:t>
            </w:r>
            <w:r w:rsidR="009F668D">
              <w:t xml:space="preserve"> </w:t>
            </w:r>
            <w:r w:rsidRPr="000E2C00">
              <w:t>gadam</w:t>
            </w:r>
            <w:r w:rsidR="00424E0C" w:rsidRPr="000E2C00">
              <w:t>, Sabiedrības veselības pamatnostādņu 2014.-2020.</w:t>
            </w:r>
            <w:r w:rsidR="009F668D">
              <w:t xml:space="preserve"> </w:t>
            </w:r>
            <w:r w:rsidR="00424E0C" w:rsidRPr="000E2C00">
              <w:t xml:space="preserve">gadam, </w:t>
            </w:r>
            <w:r w:rsidRPr="000E2C00">
              <w:t xml:space="preserve">Darbības </w:t>
            </w:r>
            <w:r w:rsidRPr="000E2C00">
              <w:rPr>
                <w:bCs/>
              </w:rPr>
              <w:t>programmu</w:t>
            </w:r>
            <w:r w:rsidRPr="000E2C00">
              <w:t xml:space="preserve"> “</w:t>
            </w:r>
            <w:r w:rsidRPr="000E2C00">
              <w:rPr>
                <w:i/>
              </w:rPr>
              <w:t>Izaugsme un nodarbinātība</w:t>
            </w:r>
            <w:r w:rsidRPr="000E2C00">
              <w:t>”</w:t>
            </w:r>
            <w:r w:rsidR="009F668D">
              <w:t>,</w:t>
            </w:r>
            <w:r w:rsidRPr="000E2C00">
              <w:t xml:space="preserve"> Partnerības līguma</w:t>
            </w:r>
            <w:r w:rsidR="00424E0C" w:rsidRPr="000E2C00">
              <w:t xml:space="preserve"> </w:t>
            </w:r>
            <w:r w:rsidR="009F668D">
              <w:t xml:space="preserve">un citu plānošanas dokumentu </w:t>
            </w:r>
            <w:r w:rsidR="00424E0C" w:rsidRPr="000E2C00">
              <w:t>saskaņošanas procesā saņemtie komentāri ir saskaņoti un panākta vienošanās ar visām iesaistītajām pusēm.</w:t>
            </w:r>
          </w:p>
        </w:tc>
      </w:tr>
      <w:tr w:rsidR="003735C6" w:rsidRPr="000E2C00" w14:paraId="7C856046" w14:textId="77777777" w:rsidTr="009F668D">
        <w:trPr>
          <w:trHeight w:val="476"/>
        </w:trPr>
        <w:tc>
          <w:tcPr>
            <w:tcW w:w="476" w:type="dxa"/>
          </w:tcPr>
          <w:p w14:paraId="0C20F306" w14:textId="77777777" w:rsidR="003735C6" w:rsidRPr="000E2C00" w:rsidRDefault="003735C6" w:rsidP="0009253D">
            <w:pPr>
              <w:ind w:left="57" w:right="57"/>
              <w:jc w:val="both"/>
              <w:rPr>
                <w:bCs/>
              </w:rPr>
            </w:pPr>
            <w:r w:rsidRPr="000E2C00">
              <w:rPr>
                <w:bCs/>
              </w:rPr>
              <w:t>4.</w:t>
            </w:r>
          </w:p>
        </w:tc>
        <w:tc>
          <w:tcPr>
            <w:tcW w:w="1793" w:type="dxa"/>
          </w:tcPr>
          <w:p w14:paraId="6717F58F" w14:textId="77777777" w:rsidR="003735C6" w:rsidRPr="000E2C00" w:rsidRDefault="003735C6" w:rsidP="0009253D">
            <w:pPr>
              <w:ind w:left="57" w:right="57"/>
              <w:rPr>
                <w:lang w:eastAsia="lv-LV"/>
              </w:rPr>
            </w:pPr>
            <w:r w:rsidRPr="000E2C00">
              <w:rPr>
                <w:lang w:eastAsia="lv-LV"/>
              </w:rPr>
              <w:t>Cita informācija</w:t>
            </w:r>
          </w:p>
        </w:tc>
        <w:tc>
          <w:tcPr>
            <w:tcW w:w="7371" w:type="dxa"/>
          </w:tcPr>
          <w:p w14:paraId="1D345AA0" w14:textId="3873418D" w:rsidR="003735C6" w:rsidRPr="000E2C00" w:rsidRDefault="00424E0C" w:rsidP="005E2ED3">
            <w:pPr>
              <w:pStyle w:val="naiskr"/>
              <w:spacing w:before="40" w:beforeAutospacing="0" w:after="40" w:afterAutospacing="0"/>
              <w:ind w:left="114" w:right="142" w:firstLine="280"/>
              <w:jc w:val="both"/>
            </w:pPr>
            <w:r w:rsidRPr="000E2C00">
              <w:t xml:space="preserve">Pirms noteikumu projekta iesniegšanas izskatīšanai </w:t>
            </w:r>
            <w:r w:rsidR="009F668D">
              <w:t>MK</w:t>
            </w:r>
            <w:r w:rsidRPr="000E2C00">
              <w:t xml:space="preserve"> paredzēts</w:t>
            </w:r>
            <w:r w:rsidR="009F668D">
              <w:t>, ka</w:t>
            </w:r>
            <w:r w:rsidRPr="000E2C00">
              <w:t xml:space="preserve"> SAM </w:t>
            </w:r>
            <w:r w:rsidR="009F668D">
              <w:t xml:space="preserve">9.3.2. </w:t>
            </w:r>
            <w:r w:rsidRPr="000E2C00">
              <w:t>sākotnējais novērtējums, uz kā pamata izstrādāts noteikumu projekts, un projektu vērtēšanas kritēriji tiks izskatīti un apstiprināti atbilstoši Eiropas Savienības struktūrfondu un Kohēzijas fonda 2014.—2020.gada plānošanas perioda vadības likumam izveidotajā Nodarbinātības, darbaspēka mobilitātes un sociālā iekļaušanas prioritārā virziena uzraudzības apakškomitejā.</w:t>
            </w:r>
          </w:p>
        </w:tc>
      </w:tr>
    </w:tbl>
    <w:p w14:paraId="23CB4775" w14:textId="77777777" w:rsidR="00C1591C" w:rsidRPr="000E2C00" w:rsidRDefault="00C1591C" w:rsidP="003735C6"/>
    <w:p w14:paraId="488107E1" w14:textId="77777777" w:rsidR="00513043" w:rsidRPr="000E2C00" w:rsidRDefault="00513043" w:rsidP="003735C6"/>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75"/>
        <w:gridCol w:w="5528"/>
      </w:tblGrid>
      <w:tr w:rsidR="003735C6" w:rsidRPr="000E2C00" w14:paraId="4CDC4DA3" w14:textId="77777777" w:rsidTr="008575EC">
        <w:trPr>
          <w:trHeight w:val="381"/>
        </w:trPr>
        <w:tc>
          <w:tcPr>
            <w:tcW w:w="9640" w:type="dxa"/>
            <w:gridSpan w:val="3"/>
            <w:vAlign w:val="center"/>
          </w:tcPr>
          <w:p w14:paraId="19181B4E" w14:textId="77777777" w:rsidR="003735C6" w:rsidRPr="000E2C00" w:rsidRDefault="003735C6" w:rsidP="0009253D">
            <w:pPr>
              <w:pStyle w:val="naisnod"/>
              <w:spacing w:before="0" w:beforeAutospacing="0" w:after="0" w:afterAutospacing="0"/>
              <w:ind w:left="57" w:right="57"/>
              <w:jc w:val="center"/>
              <w:rPr>
                <w:b/>
              </w:rPr>
            </w:pPr>
            <w:r w:rsidRPr="000E2C00">
              <w:rPr>
                <w:b/>
              </w:rPr>
              <w:t>VII. Tiesību akta projekta izpildes nodrošināšana un tās ietekme uz institūcijām</w:t>
            </w:r>
          </w:p>
        </w:tc>
      </w:tr>
      <w:tr w:rsidR="003735C6" w:rsidRPr="000E2C00" w14:paraId="7F78A8C2" w14:textId="77777777" w:rsidTr="008575EC">
        <w:trPr>
          <w:trHeight w:val="427"/>
        </w:trPr>
        <w:tc>
          <w:tcPr>
            <w:tcW w:w="437" w:type="dxa"/>
          </w:tcPr>
          <w:p w14:paraId="3A9B38F0" w14:textId="77777777" w:rsidR="003735C6" w:rsidRPr="000E2C00" w:rsidRDefault="003735C6" w:rsidP="0009253D">
            <w:pPr>
              <w:pStyle w:val="naisnod"/>
              <w:spacing w:before="0" w:beforeAutospacing="0" w:after="0" w:afterAutospacing="0"/>
              <w:ind w:left="57" w:right="57"/>
              <w:jc w:val="both"/>
            </w:pPr>
            <w:r w:rsidRPr="000E2C00">
              <w:t>1.</w:t>
            </w:r>
          </w:p>
        </w:tc>
        <w:tc>
          <w:tcPr>
            <w:tcW w:w="3675" w:type="dxa"/>
          </w:tcPr>
          <w:p w14:paraId="6FE4170B" w14:textId="77777777" w:rsidR="003735C6" w:rsidRPr="000E2C00" w:rsidRDefault="003735C6" w:rsidP="0009253D">
            <w:pPr>
              <w:pStyle w:val="naisf"/>
              <w:spacing w:before="0" w:beforeAutospacing="0" w:after="0" w:afterAutospacing="0"/>
              <w:ind w:left="57" w:right="57"/>
              <w:rPr>
                <w:lang w:val="lv-LV"/>
              </w:rPr>
            </w:pPr>
            <w:r w:rsidRPr="000E2C00">
              <w:rPr>
                <w:lang w:val="lv-LV"/>
              </w:rPr>
              <w:t>Projekta izpildē iesaistītās institūcijas</w:t>
            </w:r>
          </w:p>
        </w:tc>
        <w:tc>
          <w:tcPr>
            <w:tcW w:w="5528" w:type="dxa"/>
          </w:tcPr>
          <w:p w14:paraId="1C54E241" w14:textId="77777777" w:rsidR="003735C6" w:rsidRPr="000E2C00" w:rsidRDefault="003735C6" w:rsidP="005E2ED3">
            <w:pPr>
              <w:pStyle w:val="naiskr"/>
              <w:spacing w:before="40" w:beforeAutospacing="0" w:after="40" w:afterAutospacing="0"/>
              <w:ind w:left="114" w:right="142" w:firstLine="280"/>
              <w:jc w:val="both"/>
            </w:pPr>
            <w:bookmarkStart w:id="18" w:name="p66"/>
            <w:bookmarkStart w:id="19" w:name="p67"/>
            <w:bookmarkStart w:id="20" w:name="p68"/>
            <w:bookmarkStart w:id="21" w:name="p69"/>
            <w:bookmarkEnd w:id="18"/>
            <w:bookmarkEnd w:id="19"/>
            <w:bookmarkEnd w:id="20"/>
            <w:bookmarkEnd w:id="21"/>
            <w:r w:rsidRPr="000E2C00">
              <w:rPr>
                <w:szCs w:val="28"/>
              </w:rPr>
              <w:t>Atbildīgās</w:t>
            </w:r>
            <w:r w:rsidRPr="000E2C00">
              <w:t xml:space="preserve"> iestādes funkcijas pilda </w:t>
            </w:r>
            <w:r w:rsidR="00E97CF8" w:rsidRPr="000E2C00">
              <w:t xml:space="preserve">Veselības </w:t>
            </w:r>
            <w:r w:rsidRPr="000E2C00">
              <w:t xml:space="preserve">ministrija, sadarbības iestādes funkcijas – Centrālā finanšu un līgumu aģentūra. </w:t>
            </w:r>
            <w:r w:rsidR="004F5F76" w:rsidRPr="000E2C00">
              <w:t>Projekta iesniedzējs</w:t>
            </w:r>
            <w:r w:rsidR="00460FE0" w:rsidRPr="000E2C00">
              <w:t xml:space="preserve"> un finansējuma saņēmēj</w:t>
            </w:r>
            <w:r w:rsidR="0019779A" w:rsidRPr="000E2C00">
              <w:t>i</w:t>
            </w:r>
            <w:r w:rsidR="00460FE0" w:rsidRPr="000E2C00">
              <w:t xml:space="preserve"> ir </w:t>
            </w:r>
            <w:r w:rsidR="0019779A" w:rsidRPr="000E2C00">
              <w:t>ārstniecības iestādes.</w:t>
            </w:r>
          </w:p>
        </w:tc>
      </w:tr>
      <w:tr w:rsidR="00424E0C" w:rsidRPr="000E2C00" w14:paraId="4B83BCA7" w14:textId="77777777" w:rsidTr="008575EC">
        <w:trPr>
          <w:trHeight w:val="463"/>
        </w:trPr>
        <w:tc>
          <w:tcPr>
            <w:tcW w:w="437" w:type="dxa"/>
          </w:tcPr>
          <w:p w14:paraId="52EF0FD0" w14:textId="77777777" w:rsidR="00424E0C" w:rsidRPr="000E2C00" w:rsidRDefault="00424E0C" w:rsidP="0009253D">
            <w:pPr>
              <w:pStyle w:val="naisnod"/>
              <w:spacing w:before="0" w:beforeAutospacing="0" w:after="0" w:afterAutospacing="0"/>
              <w:ind w:left="57" w:right="57"/>
              <w:jc w:val="both"/>
            </w:pPr>
            <w:r w:rsidRPr="000E2C00">
              <w:lastRenderedPageBreak/>
              <w:t>2.</w:t>
            </w:r>
          </w:p>
        </w:tc>
        <w:tc>
          <w:tcPr>
            <w:tcW w:w="3675" w:type="dxa"/>
          </w:tcPr>
          <w:p w14:paraId="383E89C9" w14:textId="77777777" w:rsidR="00424E0C" w:rsidRPr="000E2C00" w:rsidRDefault="00424E0C" w:rsidP="0009253D">
            <w:pPr>
              <w:pStyle w:val="naisf"/>
              <w:spacing w:before="0" w:beforeAutospacing="0" w:after="0" w:afterAutospacing="0"/>
              <w:ind w:left="57" w:right="57"/>
              <w:rPr>
                <w:lang w:val="lv-LV"/>
              </w:rPr>
            </w:pPr>
            <w:r w:rsidRPr="000E2C00">
              <w:rPr>
                <w:lang w:val="lv-LV"/>
              </w:rPr>
              <w:t>Projekta izpildes ietekme uz pār</w:t>
            </w:r>
            <w:r w:rsidRPr="000E2C00">
              <w:rPr>
                <w:lang w:val="lv-LV"/>
              </w:rPr>
              <w:softHyphen/>
              <w:t>valdes funkcijām un institucionālo struktūru.</w:t>
            </w:r>
          </w:p>
          <w:p w14:paraId="5238BB16" w14:textId="77777777" w:rsidR="00424E0C" w:rsidRPr="000E2C00" w:rsidRDefault="00424E0C" w:rsidP="0009253D">
            <w:pPr>
              <w:pStyle w:val="naisf"/>
              <w:spacing w:before="0" w:beforeAutospacing="0" w:after="0" w:afterAutospacing="0"/>
              <w:ind w:left="57" w:right="57"/>
              <w:rPr>
                <w:lang w:val="lv-LV"/>
              </w:rPr>
            </w:pPr>
            <w:r w:rsidRPr="000E2C00">
              <w:rPr>
                <w:lang w:val="lv-LV"/>
              </w:rPr>
              <w:t>Jaunu institūciju izveide, esošu institūciju likvidācija vai reorga</w:t>
            </w:r>
            <w:r w:rsidRPr="000E2C00">
              <w:rPr>
                <w:lang w:val="lv-LV"/>
              </w:rPr>
              <w:softHyphen/>
              <w:t>nizācija, to ietekme uz institūcijas cilvēkresursiem</w:t>
            </w:r>
          </w:p>
        </w:tc>
        <w:tc>
          <w:tcPr>
            <w:tcW w:w="5528" w:type="dxa"/>
          </w:tcPr>
          <w:p w14:paraId="656E1760" w14:textId="77777777" w:rsidR="00424E0C" w:rsidRPr="000E2C00" w:rsidRDefault="00424E0C" w:rsidP="005E2ED3">
            <w:pPr>
              <w:pStyle w:val="naiskr"/>
              <w:spacing w:before="40" w:beforeAutospacing="0" w:after="40" w:afterAutospacing="0"/>
              <w:ind w:left="114" w:right="142" w:firstLine="280"/>
              <w:jc w:val="both"/>
            </w:pPr>
            <w:r w:rsidRPr="005E2ED3">
              <w:t>MK</w:t>
            </w:r>
            <w:r w:rsidRPr="000E2C00">
              <w:t xml:space="preserve"> noteikumu projekts šo jomu neskar.</w:t>
            </w:r>
          </w:p>
        </w:tc>
      </w:tr>
      <w:tr w:rsidR="003735C6" w:rsidRPr="000E2C00" w14:paraId="76EC8D03" w14:textId="77777777" w:rsidTr="008575EC">
        <w:trPr>
          <w:trHeight w:val="402"/>
        </w:trPr>
        <w:tc>
          <w:tcPr>
            <w:tcW w:w="437" w:type="dxa"/>
            <w:tcBorders>
              <w:top w:val="single" w:sz="4" w:space="0" w:color="auto"/>
              <w:left w:val="single" w:sz="4" w:space="0" w:color="auto"/>
              <w:bottom w:val="single" w:sz="4" w:space="0" w:color="auto"/>
              <w:right w:val="single" w:sz="4" w:space="0" w:color="auto"/>
            </w:tcBorders>
          </w:tcPr>
          <w:p w14:paraId="17E93966" w14:textId="77777777" w:rsidR="003735C6" w:rsidRPr="000E2C00" w:rsidRDefault="003735C6" w:rsidP="0009253D">
            <w:pPr>
              <w:pStyle w:val="naisnod"/>
              <w:spacing w:before="0" w:beforeAutospacing="0" w:after="0" w:afterAutospacing="0"/>
              <w:ind w:left="57" w:right="57"/>
              <w:jc w:val="both"/>
            </w:pPr>
            <w:r w:rsidRPr="000E2C00">
              <w:t>3.</w:t>
            </w:r>
          </w:p>
        </w:tc>
        <w:tc>
          <w:tcPr>
            <w:tcW w:w="3675" w:type="dxa"/>
            <w:tcBorders>
              <w:top w:val="single" w:sz="4" w:space="0" w:color="auto"/>
              <w:left w:val="single" w:sz="4" w:space="0" w:color="auto"/>
              <w:bottom w:val="single" w:sz="4" w:space="0" w:color="auto"/>
              <w:right w:val="single" w:sz="4" w:space="0" w:color="auto"/>
            </w:tcBorders>
          </w:tcPr>
          <w:p w14:paraId="694BB2A7" w14:textId="77777777" w:rsidR="003735C6" w:rsidRPr="000E2C00" w:rsidRDefault="003735C6" w:rsidP="0009253D">
            <w:pPr>
              <w:pStyle w:val="naisf"/>
              <w:spacing w:before="0" w:beforeAutospacing="0" w:after="0" w:afterAutospacing="0"/>
              <w:ind w:left="57" w:right="57"/>
              <w:rPr>
                <w:lang w:val="lv-LV"/>
              </w:rPr>
            </w:pPr>
            <w:r w:rsidRPr="000E2C00">
              <w:rPr>
                <w:lang w:val="lv-LV"/>
              </w:rPr>
              <w:t>Cita informācija</w:t>
            </w:r>
          </w:p>
        </w:tc>
        <w:tc>
          <w:tcPr>
            <w:tcW w:w="5528" w:type="dxa"/>
            <w:tcBorders>
              <w:top w:val="single" w:sz="4" w:space="0" w:color="auto"/>
              <w:left w:val="single" w:sz="4" w:space="0" w:color="auto"/>
              <w:bottom w:val="single" w:sz="4" w:space="0" w:color="auto"/>
              <w:right w:val="single" w:sz="4" w:space="0" w:color="auto"/>
            </w:tcBorders>
          </w:tcPr>
          <w:p w14:paraId="18119E24" w14:textId="77777777" w:rsidR="003735C6" w:rsidRPr="000E2C00" w:rsidRDefault="003735C6" w:rsidP="005E2ED3">
            <w:pPr>
              <w:pStyle w:val="naiskr"/>
              <w:spacing w:before="40" w:beforeAutospacing="0" w:after="40" w:afterAutospacing="0"/>
              <w:ind w:left="114" w:right="142" w:firstLine="280"/>
              <w:jc w:val="both"/>
            </w:pPr>
            <w:r w:rsidRPr="000E2C00">
              <w:t>Nav.</w:t>
            </w:r>
          </w:p>
        </w:tc>
      </w:tr>
    </w:tbl>
    <w:p w14:paraId="6BEAA64C" w14:textId="77777777" w:rsidR="003735C6" w:rsidRPr="000E2C00" w:rsidRDefault="003735C6" w:rsidP="003735C6"/>
    <w:p w14:paraId="23FA9557" w14:textId="77777777" w:rsidR="00513043" w:rsidRPr="000E2C00" w:rsidRDefault="00513043" w:rsidP="003735C6"/>
    <w:p w14:paraId="5F3FFB74" w14:textId="77777777" w:rsidR="001B357A" w:rsidRPr="00E516B6" w:rsidRDefault="001B357A" w:rsidP="001B357A">
      <w:pPr>
        <w:tabs>
          <w:tab w:val="left" w:pos="7230"/>
        </w:tabs>
        <w:spacing w:after="720"/>
        <w:ind w:right="-766"/>
        <w:rPr>
          <w:rFonts w:eastAsia="Calibri"/>
          <w:sz w:val="28"/>
          <w:szCs w:val="28"/>
        </w:rPr>
      </w:pPr>
      <w:r w:rsidRPr="00E516B6">
        <w:rPr>
          <w:rFonts w:eastAsia="Calibri"/>
          <w:sz w:val="28"/>
          <w:szCs w:val="28"/>
        </w:rPr>
        <w:t>Veselības ministre</w:t>
      </w:r>
      <w:r w:rsidRPr="00E516B6">
        <w:rPr>
          <w:rFonts w:eastAsia="Calibri"/>
          <w:sz w:val="28"/>
          <w:szCs w:val="28"/>
        </w:rPr>
        <w:tab/>
        <w:t xml:space="preserve">Anda </w:t>
      </w:r>
      <w:proofErr w:type="spellStart"/>
      <w:r w:rsidRPr="00E516B6">
        <w:rPr>
          <w:rFonts w:eastAsia="Calibri"/>
          <w:sz w:val="28"/>
          <w:szCs w:val="28"/>
        </w:rPr>
        <w:t>Čakša</w:t>
      </w:r>
      <w:proofErr w:type="spellEnd"/>
      <w:r w:rsidRPr="00E516B6">
        <w:rPr>
          <w:rFonts w:eastAsia="Calibri"/>
          <w:sz w:val="28"/>
          <w:szCs w:val="28"/>
        </w:rPr>
        <w:tab/>
      </w:r>
    </w:p>
    <w:p w14:paraId="349E6A9B" w14:textId="3D8F3922" w:rsidR="001B357A" w:rsidRPr="00E516B6" w:rsidRDefault="004112D7" w:rsidP="001B357A">
      <w:pPr>
        <w:tabs>
          <w:tab w:val="right" w:pos="9072"/>
        </w:tabs>
        <w:ind w:right="-1"/>
        <w:rPr>
          <w:rFonts w:eastAsia="Calibri"/>
          <w:sz w:val="28"/>
          <w:szCs w:val="28"/>
        </w:rPr>
      </w:pPr>
      <w:r>
        <w:rPr>
          <w:rFonts w:eastAsia="Calibri"/>
          <w:sz w:val="28"/>
          <w:szCs w:val="28"/>
        </w:rPr>
        <w:t xml:space="preserve">Vīza: Valsts sekretāra </w:t>
      </w:r>
      <w:proofErr w:type="spellStart"/>
      <w:r>
        <w:rPr>
          <w:rFonts w:eastAsia="Calibri"/>
          <w:sz w:val="28"/>
          <w:szCs w:val="28"/>
        </w:rPr>
        <w:t>p.i</w:t>
      </w:r>
      <w:proofErr w:type="spellEnd"/>
      <w:r>
        <w:rPr>
          <w:rFonts w:eastAsia="Calibri"/>
          <w:sz w:val="28"/>
          <w:szCs w:val="28"/>
        </w:rPr>
        <w:t>.</w:t>
      </w:r>
      <w:r w:rsidR="001B357A" w:rsidRPr="00E516B6">
        <w:rPr>
          <w:rFonts w:eastAsia="Calibri"/>
          <w:sz w:val="28"/>
          <w:szCs w:val="28"/>
        </w:rPr>
        <w:t xml:space="preserve">                 </w:t>
      </w:r>
      <w:r>
        <w:rPr>
          <w:rFonts w:eastAsia="Calibri"/>
          <w:sz w:val="28"/>
          <w:szCs w:val="28"/>
        </w:rPr>
        <w:t xml:space="preserve">                         Daina </w:t>
      </w:r>
      <w:proofErr w:type="spellStart"/>
      <w:r>
        <w:rPr>
          <w:rFonts w:eastAsia="Calibri"/>
          <w:sz w:val="28"/>
          <w:szCs w:val="28"/>
        </w:rPr>
        <w:t>Mūrmane</w:t>
      </w:r>
      <w:proofErr w:type="spellEnd"/>
      <w:r>
        <w:rPr>
          <w:rFonts w:eastAsia="Calibri"/>
          <w:sz w:val="28"/>
          <w:szCs w:val="28"/>
        </w:rPr>
        <w:t xml:space="preserve"> - </w:t>
      </w:r>
      <w:proofErr w:type="spellStart"/>
      <w:r>
        <w:rPr>
          <w:rFonts w:eastAsia="Calibri"/>
          <w:sz w:val="28"/>
          <w:szCs w:val="28"/>
        </w:rPr>
        <w:t>Umbraško</w:t>
      </w:r>
      <w:proofErr w:type="spellEnd"/>
    </w:p>
    <w:p w14:paraId="3C6C9181" w14:textId="77777777" w:rsidR="001B357A" w:rsidRPr="00E516B6" w:rsidRDefault="001B357A" w:rsidP="001B357A">
      <w:pPr>
        <w:tabs>
          <w:tab w:val="right" w:pos="9072"/>
        </w:tabs>
        <w:ind w:right="-766"/>
        <w:rPr>
          <w:rFonts w:eastAsia="Calibri"/>
          <w:sz w:val="28"/>
          <w:szCs w:val="28"/>
        </w:rPr>
      </w:pPr>
    </w:p>
    <w:p w14:paraId="2C16C97F" w14:textId="77777777" w:rsidR="0015460D" w:rsidRPr="000E2C00" w:rsidRDefault="0015460D" w:rsidP="0015460D">
      <w:pPr>
        <w:contextualSpacing/>
        <w:jc w:val="both"/>
      </w:pPr>
    </w:p>
    <w:p w14:paraId="013CD97E" w14:textId="77777777" w:rsidR="0015460D" w:rsidRPr="000E2C00" w:rsidRDefault="0015460D" w:rsidP="0015460D">
      <w:pPr>
        <w:contextualSpacing/>
        <w:jc w:val="both"/>
      </w:pPr>
    </w:p>
    <w:p w14:paraId="16706DC6" w14:textId="77777777" w:rsidR="0015460D" w:rsidRPr="000E2C00" w:rsidRDefault="0015460D" w:rsidP="0015460D">
      <w:pPr>
        <w:contextualSpacing/>
        <w:jc w:val="both"/>
      </w:pPr>
    </w:p>
    <w:p w14:paraId="723004D8" w14:textId="77777777" w:rsidR="0015460D" w:rsidRPr="000E2C00" w:rsidRDefault="0015460D" w:rsidP="0015460D">
      <w:pPr>
        <w:ind w:right="4818"/>
      </w:pPr>
    </w:p>
    <w:p w14:paraId="427EC8C3" w14:textId="0D25D6AF" w:rsidR="009F668D" w:rsidRDefault="00CF14DE" w:rsidP="0015460D">
      <w:pPr>
        <w:ind w:right="4818"/>
        <w:rPr>
          <w:sz w:val="20"/>
        </w:rPr>
      </w:pPr>
      <w:proofErr w:type="spellStart"/>
      <w:r>
        <w:rPr>
          <w:sz w:val="20"/>
        </w:rPr>
        <w:t>J.Grabovska</w:t>
      </w:r>
      <w:proofErr w:type="spellEnd"/>
      <w:r w:rsidR="004112D7" w:rsidRPr="009F668D">
        <w:rPr>
          <w:sz w:val="20"/>
        </w:rPr>
        <w:t>,  67 876 </w:t>
      </w:r>
      <w:r>
        <w:rPr>
          <w:sz w:val="20"/>
        </w:rPr>
        <w:t>173</w:t>
      </w:r>
      <w:r w:rsidR="0015460D" w:rsidRPr="009F668D">
        <w:rPr>
          <w:sz w:val="20"/>
        </w:rPr>
        <w:t xml:space="preserve">, </w:t>
      </w:r>
    </w:p>
    <w:p w14:paraId="3736B57D" w14:textId="117D19C1" w:rsidR="0015460D" w:rsidRPr="009F668D" w:rsidRDefault="00CF14DE" w:rsidP="0015460D">
      <w:pPr>
        <w:ind w:right="4818"/>
        <w:rPr>
          <w:b/>
          <w:sz w:val="20"/>
        </w:rPr>
      </w:pPr>
      <w:r>
        <w:rPr>
          <w:sz w:val="20"/>
        </w:rPr>
        <w:t>Julija.Grabovska</w:t>
      </w:r>
      <w:r w:rsidR="0015460D" w:rsidRPr="009F668D">
        <w:rPr>
          <w:sz w:val="20"/>
        </w:rPr>
        <w:t>@vm.gov.lv</w:t>
      </w:r>
    </w:p>
    <w:p w14:paraId="48DD4491" w14:textId="77777777" w:rsidR="0015460D" w:rsidRPr="000E2C00" w:rsidRDefault="0015460D" w:rsidP="0015460D">
      <w:pPr>
        <w:rPr>
          <w:sz w:val="20"/>
          <w:szCs w:val="20"/>
        </w:rPr>
      </w:pPr>
    </w:p>
    <w:p w14:paraId="6B9C4571" w14:textId="77777777" w:rsidR="00F0258D" w:rsidRPr="000E2C00" w:rsidRDefault="00F0258D" w:rsidP="001F2D21">
      <w:pPr>
        <w:rPr>
          <w:sz w:val="20"/>
          <w:szCs w:val="20"/>
        </w:rPr>
      </w:pPr>
    </w:p>
    <w:p w14:paraId="6520E6ED" w14:textId="77777777" w:rsidR="001A3232" w:rsidRPr="000E2C00" w:rsidRDefault="001A3232">
      <w:pPr>
        <w:rPr>
          <w:sz w:val="20"/>
          <w:szCs w:val="20"/>
        </w:rPr>
      </w:pPr>
    </w:p>
    <w:sectPr w:rsidR="001A3232" w:rsidRPr="000E2C00" w:rsidSect="001B357A">
      <w:headerReference w:type="even" r:id="rId13"/>
      <w:headerReference w:type="default" r:id="rId14"/>
      <w:footerReference w:type="default" r:id="rId15"/>
      <w:footerReference w:type="first" r:id="rId16"/>
      <w:pgSz w:w="11906" w:h="16838" w:code="9"/>
      <w:pgMar w:top="1418" w:right="1134" w:bottom="1134" w:left="1701" w:header="72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83C84" w14:textId="77777777" w:rsidR="001D4F72" w:rsidRDefault="001D4F72">
      <w:r>
        <w:separator/>
      </w:r>
    </w:p>
  </w:endnote>
  <w:endnote w:type="continuationSeparator" w:id="0">
    <w:p w14:paraId="095BD9B2" w14:textId="77777777" w:rsidR="001D4F72" w:rsidRDefault="001D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altName w:val="Arial Unicode MS"/>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6D697" w14:textId="6A8F6706" w:rsidR="001D4F72" w:rsidRPr="00A94F44" w:rsidRDefault="001D4F72" w:rsidP="00A94F44">
    <w:pPr>
      <w:tabs>
        <w:tab w:val="center" w:pos="4153"/>
        <w:tab w:val="right" w:pos="8306"/>
      </w:tabs>
      <w:jc w:val="both"/>
      <w:rPr>
        <w:sz w:val="20"/>
        <w:szCs w:val="20"/>
        <w:lang w:eastAsia="lv-LV"/>
      </w:rPr>
    </w:pPr>
    <w:r w:rsidRPr="005755A2">
      <w:rPr>
        <w:sz w:val="20"/>
        <w:szCs w:val="20"/>
        <w:lang w:eastAsia="lv-LV"/>
      </w:rPr>
      <w:t>VManot_</w:t>
    </w:r>
    <w:r w:rsidR="003E5B22">
      <w:rPr>
        <w:sz w:val="20"/>
        <w:szCs w:val="20"/>
        <w:lang w:eastAsia="lv-LV"/>
      </w:rPr>
      <w:t>11</w:t>
    </w:r>
    <w:r w:rsidR="009A0693">
      <w:rPr>
        <w:sz w:val="20"/>
        <w:szCs w:val="20"/>
        <w:lang w:eastAsia="lv-LV"/>
      </w:rPr>
      <w:t>09</w:t>
    </w:r>
    <w:r>
      <w:rPr>
        <w:sz w:val="20"/>
        <w:szCs w:val="20"/>
        <w:lang w:eastAsia="lv-LV"/>
      </w:rPr>
      <w:t>17_SAM932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3DFA6" w14:textId="77777777" w:rsidR="001D4F72" w:rsidRPr="00A94F44" w:rsidRDefault="001D4F72"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 un slimību profilaksei” īstenošanas noteikumi”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79C2C" w14:textId="77777777" w:rsidR="001D4F72" w:rsidRDefault="001D4F72">
      <w:r>
        <w:separator/>
      </w:r>
    </w:p>
  </w:footnote>
  <w:footnote w:type="continuationSeparator" w:id="0">
    <w:p w14:paraId="50BB0F42" w14:textId="77777777" w:rsidR="001D4F72" w:rsidRDefault="001D4F72">
      <w:r>
        <w:continuationSeparator/>
      </w:r>
    </w:p>
  </w:footnote>
  <w:footnote w:id="1">
    <w:p w14:paraId="220F0BE0" w14:textId="77777777" w:rsidR="001D4F72" w:rsidRDefault="001D4F72" w:rsidP="000D35C5">
      <w:pPr>
        <w:pStyle w:val="FootnoteText"/>
      </w:pPr>
      <w:r>
        <w:rPr>
          <w:rStyle w:val="FootnoteReference"/>
        </w:rPr>
        <w:footnoteRef/>
      </w:r>
      <w:r>
        <w:t xml:space="preserve"> 2016.gada 15.decembra ES fondu apakškomitejā izskatītais SAM 9.3.2.sākotnējais novērtējums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479D1" w14:textId="77777777" w:rsidR="001D4F72" w:rsidRDefault="001D4F7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823BE4" w14:textId="77777777" w:rsidR="001D4F72" w:rsidRDefault="001D4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B72F" w14:textId="1B349229" w:rsidR="001D4F72" w:rsidRDefault="001D4F7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4409">
      <w:rPr>
        <w:rStyle w:val="PageNumber"/>
        <w:noProof/>
      </w:rPr>
      <w:t>2</w:t>
    </w:r>
    <w:r>
      <w:rPr>
        <w:rStyle w:val="PageNumber"/>
      </w:rPr>
      <w:fldChar w:fldCharType="end"/>
    </w:r>
  </w:p>
  <w:p w14:paraId="28C668D5" w14:textId="77777777" w:rsidR="001D4F72" w:rsidRDefault="001D4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C1E"/>
    <w:multiLevelType w:val="hybridMultilevel"/>
    <w:tmpl w:val="88B285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6A3E10"/>
    <w:multiLevelType w:val="multilevel"/>
    <w:tmpl w:val="B71052B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E166DE"/>
    <w:multiLevelType w:val="hybridMultilevel"/>
    <w:tmpl w:val="353CA9E8"/>
    <w:lvl w:ilvl="0" w:tplc="BA6C48C6">
      <w:start w:val="1"/>
      <w:numFmt w:val="decimal"/>
      <w:pStyle w:val="StyleEE-numbering12pt"/>
      <w:lvlText w:val="%1."/>
      <w:lvlJc w:val="left"/>
      <w:pPr>
        <w:tabs>
          <w:tab w:val="num" w:pos="567"/>
        </w:tabs>
        <w:ind w:left="567" w:hanging="567"/>
      </w:pPr>
      <w:rPr>
        <w:rFonts w:hint="default"/>
        <w:b w:val="0"/>
        <w:i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50935C7"/>
    <w:multiLevelType w:val="hybridMultilevel"/>
    <w:tmpl w:val="C37E6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20179"/>
    <w:multiLevelType w:val="hybridMultilevel"/>
    <w:tmpl w:val="36BE93CA"/>
    <w:lvl w:ilvl="0" w:tplc="04260001">
      <w:start w:val="1"/>
      <w:numFmt w:val="bullet"/>
      <w:lvlText w:val=""/>
      <w:lvlJc w:val="left"/>
      <w:pPr>
        <w:ind w:left="834" w:hanging="360"/>
      </w:pPr>
      <w:rPr>
        <w:rFonts w:ascii="Symbol" w:hAnsi="Symbol" w:hint="default"/>
      </w:rPr>
    </w:lvl>
    <w:lvl w:ilvl="1" w:tplc="04260003" w:tentative="1">
      <w:start w:val="1"/>
      <w:numFmt w:val="bullet"/>
      <w:lvlText w:val="o"/>
      <w:lvlJc w:val="left"/>
      <w:pPr>
        <w:ind w:left="1554" w:hanging="360"/>
      </w:pPr>
      <w:rPr>
        <w:rFonts w:ascii="Courier New" w:hAnsi="Courier New" w:cs="Courier New" w:hint="default"/>
      </w:rPr>
    </w:lvl>
    <w:lvl w:ilvl="2" w:tplc="04260005" w:tentative="1">
      <w:start w:val="1"/>
      <w:numFmt w:val="bullet"/>
      <w:lvlText w:val=""/>
      <w:lvlJc w:val="left"/>
      <w:pPr>
        <w:ind w:left="2274" w:hanging="360"/>
      </w:pPr>
      <w:rPr>
        <w:rFonts w:ascii="Wingdings" w:hAnsi="Wingdings" w:hint="default"/>
      </w:rPr>
    </w:lvl>
    <w:lvl w:ilvl="3" w:tplc="04260001" w:tentative="1">
      <w:start w:val="1"/>
      <w:numFmt w:val="bullet"/>
      <w:lvlText w:val=""/>
      <w:lvlJc w:val="left"/>
      <w:pPr>
        <w:ind w:left="2994" w:hanging="360"/>
      </w:pPr>
      <w:rPr>
        <w:rFonts w:ascii="Symbol" w:hAnsi="Symbol" w:hint="default"/>
      </w:rPr>
    </w:lvl>
    <w:lvl w:ilvl="4" w:tplc="04260003" w:tentative="1">
      <w:start w:val="1"/>
      <w:numFmt w:val="bullet"/>
      <w:lvlText w:val="o"/>
      <w:lvlJc w:val="left"/>
      <w:pPr>
        <w:ind w:left="3714" w:hanging="360"/>
      </w:pPr>
      <w:rPr>
        <w:rFonts w:ascii="Courier New" w:hAnsi="Courier New" w:cs="Courier New" w:hint="default"/>
      </w:rPr>
    </w:lvl>
    <w:lvl w:ilvl="5" w:tplc="04260005" w:tentative="1">
      <w:start w:val="1"/>
      <w:numFmt w:val="bullet"/>
      <w:lvlText w:val=""/>
      <w:lvlJc w:val="left"/>
      <w:pPr>
        <w:ind w:left="4434" w:hanging="360"/>
      </w:pPr>
      <w:rPr>
        <w:rFonts w:ascii="Wingdings" w:hAnsi="Wingdings" w:hint="default"/>
      </w:rPr>
    </w:lvl>
    <w:lvl w:ilvl="6" w:tplc="04260001" w:tentative="1">
      <w:start w:val="1"/>
      <w:numFmt w:val="bullet"/>
      <w:lvlText w:val=""/>
      <w:lvlJc w:val="left"/>
      <w:pPr>
        <w:ind w:left="5154" w:hanging="360"/>
      </w:pPr>
      <w:rPr>
        <w:rFonts w:ascii="Symbol" w:hAnsi="Symbol" w:hint="default"/>
      </w:rPr>
    </w:lvl>
    <w:lvl w:ilvl="7" w:tplc="04260003" w:tentative="1">
      <w:start w:val="1"/>
      <w:numFmt w:val="bullet"/>
      <w:lvlText w:val="o"/>
      <w:lvlJc w:val="left"/>
      <w:pPr>
        <w:ind w:left="5874" w:hanging="360"/>
      </w:pPr>
      <w:rPr>
        <w:rFonts w:ascii="Courier New" w:hAnsi="Courier New" w:cs="Courier New" w:hint="default"/>
      </w:rPr>
    </w:lvl>
    <w:lvl w:ilvl="8" w:tplc="04260005" w:tentative="1">
      <w:start w:val="1"/>
      <w:numFmt w:val="bullet"/>
      <w:lvlText w:val=""/>
      <w:lvlJc w:val="left"/>
      <w:pPr>
        <w:ind w:left="6594" w:hanging="360"/>
      </w:pPr>
      <w:rPr>
        <w:rFonts w:ascii="Wingdings" w:hAnsi="Wingdings" w:hint="default"/>
      </w:rPr>
    </w:lvl>
  </w:abstractNum>
  <w:abstractNum w:abstractNumId="5"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AA02BB9"/>
    <w:multiLevelType w:val="hybridMultilevel"/>
    <w:tmpl w:val="1FFA05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C465C8B"/>
    <w:multiLevelType w:val="multilevel"/>
    <w:tmpl w:val="8A4625BC"/>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C65C5E"/>
    <w:multiLevelType w:val="hybridMultilevel"/>
    <w:tmpl w:val="954E3A6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9" w15:restartNumberingAfterBreak="0">
    <w:nsid w:val="3B8C395D"/>
    <w:multiLevelType w:val="multilevel"/>
    <w:tmpl w:val="09DCBC5A"/>
    <w:lvl w:ilvl="0">
      <w:start w:val="1"/>
      <w:numFmt w:val="decimal"/>
      <w:lvlText w:val="%1."/>
      <w:lvlJc w:val="left"/>
      <w:pPr>
        <w:ind w:left="786"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BB1452B"/>
    <w:multiLevelType w:val="hybridMultilevel"/>
    <w:tmpl w:val="892E30B0"/>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1" w15:restartNumberingAfterBreak="0">
    <w:nsid w:val="3FDD423D"/>
    <w:multiLevelType w:val="hybridMultilevel"/>
    <w:tmpl w:val="97D2E442"/>
    <w:lvl w:ilvl="0" w:tplc="0426000B">
      <w:start w:val="1"/>
      <w:numFmt w:val="decimal"/>
      <w:lvlText w:val="%1."/>
      <w:lvlJc w:val="left"/>
      <w:pPr>
        <w:ind w:left="720" w:hanging="360"/>
      </w:pPr>
      <w:rPr>
        <w:rFonts w:hint="default"/>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2" w15:restartNumberingAfterBreak="0">
    <w:nsid w:val="426D229C"/>
    <w:multiLevelType w:val="multilevel"/>
    <w:tmpl w:val="484E61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481F13"/>
    <w:multiLevelType w:val="hybridMultilevel"/>
    <w:tmpl w:val="C7548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84DFB"/>
    <w:multiLevelType w:val="hybridMultilevel"/>
    <w:tmpl w:val="6ECC0A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E181505"/>
    <w:multiLevelType w:val="hybridMultilevel"/>
    <w:tmpl w:val="4F529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cs="Times New Roman" w:hint="default"/>
        <w:b/>
        <w:i w:val="0"/>
        <w:caps w:val="0"/>
        <w:strike w:val="0"/>
        <w:dstrike w:val="0"/>
        <w:vanish w:val="0"/>
        <w:webHidden w:val="0"/>
        <w:color w:val="000000"/>
        <w:sz w:val="3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Text w:val=""/>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cs="Times New Roman" w:hint="default"/>
        <w:sz w:val="24"/>
      </w:rPr>
    </w:lvl>
    <w:lvl w:ilvl="5">
      <w:start w:val="1"/>
      <w:numFmt w:val="none"/>
      <w:suff w:val="space"/>
      <w:lvlText w:val=""/>
      <w:lvlJc w:val="left"/>
      <w:pPr>
        <w:ind w:left="0" w:firstLine="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520"/>
        </w:tabs>
        <w:ind w:left="2520" w:hanging="2520"/>
      </w:pPr>
    </w:lvl>
  </w:abstractNum>
  <w:abstractNum w:abstractNumId="17" w15:restartNumberingAfterBreak="0">
    <w:nsid w:val="708453E5"/>
    <w:multiLevelType w:val="hybridMultilevel"/>
    <w:tmpl w:val="94BC6B58"/>
    <w:lvl w:ilvl="0" w:tplc="04260001">
      <w:start w:val="1"/>
      <w:numFmt w:val="bullet"/>
      <w:lvlText w:val=""/>
      <w:lvlJc w:val="left"/>
      <w:pPr>
        <w:ind w:left="1061" w:hanging="360"/>
      </w:pPr>
      <w:rPr>
        <w:rFonts w:ascii="Symbol" w:hAnsi="Symbol" w:hint="default"/>
      </w:rPr>
    </w:lvl>
    <w:lvl w:ilvl="1" w:tplc="04260003">
      <w:start w:val="1"/>
      <w:numFmt w:val="bullet"/>
      <w:lvlText w:val="o"/>
      <w:lvlJc w:val="left"/>
      <w:pPr>
        <w:ind w:left="1781" w:hanging="360"/>
      </w:pPr>
      <w:rPr>
        <w:rFonts w:ascii="Courier New" w:hAnsi="Courier New" w:cs="Courier New" w:hint="default"/>
      </w:rPr>
    </w:lvl>
    <w:lvl w:ilvl="2" w:tplc="04260005">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18" w15:restartNumberingAfterBreak="0">
    <w:nsid w:val="764C1A82"/>
    <w:multiLevelType w:val="hybridMultilevel"/>
    <w:tmpl w:val="56BCE1A4"/>
    <w:lvl w:ilvl="0" w:tplc="04260001">
      <w:start w:val="1"/>
      <w:numFmt w:val="bullet"/>
      <w:lvlText w:val=""/>
      <w:lvlJc w:val="left"/>
      <w:pPr>
        <w:ind w:left="1061" w:hanging="360"/>
      </w:pPr>
      <w:rPr>
        <w:rFonts w:ascii="Wingdings" w:hAnsi="Wingdings" w:hint="default"/>
      </w:rPr>
    </w:lvl>
    <w:lvl w:ilvl="1" w:tplc="04260003">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19" w15:restartNumberingAfterBreak="0">
    <w:nsid w:val="77FB1DA3"/>
    <w:multiLevelType w:val="hybridMultilevel"/>
    <w:tmpl w:val="5FEC4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16"/>
    <w:lvlOverride w:ilvl="0">
      <w:startOverride w:val="1"/>
    </w:lvlOverride>
    <w:lvlOverride w:ilvl="1">
      <w:startOverride w:val="2"/>
    </w:lvlOverride>
    <w:lvlOverride w:ilvl="2">
      <w:startOverride w:val="1"/>
    </w:lvlOverride>
    <w:lvlOverride w:ilvl="3">
      <w:startOverride w:val="4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2"/>
  </w:num>
  <w:num w:numId="7">
    <w:abstractNumId w:val="17"/>
  </w:num>
  <w:num w:numId="8">
    <w:abstractNumId w:val="6"/>
  </w:num>
  <w:num w:numId="9">
    <w:abstractNumId w:val="8"/>
  </w:num>
  <w:num w:numId="10">
    <w:abstractNumId w:val="15"/>
  </w:num>
  <w:num w:numId="11">
    <w:abstractNumId w:val="13"/>
  </w:num>
  <w:num w:numId="12">
    <w:abstractNumId w:val="19"/>
  </w:num>
  <w:num w:numId="13">
    <w:abstractNumId w:val="14"/>
  </w:num>
  <w:num w:numId="14">
    <w:abstractNumId w:val="9"/>
  </w:num>
  <w:num w:numId="15">
    <w:abstractNumId w:val="3"/>
  </w:num>
  <w:num w:numId="16">
    <w:abstractNumId w:val="10"/>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noPunctuationKern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1C"/>
    <w:rsid w:val="0000004E"/>
    <w:rsid w:val="000006CF"/>
    <w:rsid w:val="00006A21"/>
    <w:rsid w:val="00006CA3"/>
    <w:rsid w:val="00010573"/>
    <w:rsid w:val="0001075C"/>
    <w:rsid w:val="00011564"/>
    <w:rsid w:val="00013B7C"/>
    <w:rsid w:val="000142AB"/>
    <w:rsid w:val="0001496E"/>
    <w:rsid w:val="00014D04"/>
    <w:rsid w:val="00016BD9"/>
    <w:rsid w:val="00016BDF"/>
    <w:rsid w:val="000177D7"/>
    <w:rsid w:val="00017DF7"/>
    <w:rsid w:val="00022205"/>
    <w:rsid w:val="00022523"/>
    <w:rsid w:val="000229B1"/>
    <w:rsid w:val="00022EB7"/>
    <w:rsid w:val="00023A89"/>
    <w:rsid w:val="00023BA6"/>
    <w:rsid w:val="00023EAD"/>
    <w:rsid w:val="0002480A"/>
    <w:rsid w:val="000258B0"/>
    <w:rsid w:val="00027C89"/>
    <w:rsid w:val="00030AEE"/>
    <w:rsid w:val="000311C0"/>
    <w:rsid w:val="00031A28"/>
    <w:rsid w:val="00031B47"/>
    <w:rsid w:val="00032A9F"/>
    <w:rsid w:val="000331F5"/>
    <w:rsid w:val="000332FD"/>
    <w:rsid w:val="000336D1"/>
    <w:rsid w:val="000349F4"/>
    <w:rsid w:val="000350F7"/>
    <w:rsid w:val="0003665B"/>
    <w:rsid w:val="000372A0"/>
    <w:rsid w:val="000379CD"/>
    <w:rsid w:val="000401EE"/>
    <w:rsid w:val="00040261"/>
    <w:rsid w:val="00040280"/>
    <w:rsid w:val="0004188B"/>
    <w:rsid w:val="000419AE"/>
    <w:rsid w:val="0004341C"/>
    <w:rsid w:val="00043510"/>
    <w:rsid w:val="00044751"/>
    <w:rsid w:val="00044811"/>
    <w:rsid w:val="000451EF"/>
    <w:rsid w:val="000461A6"/>
    <w:rsid w:val="0004642F"/>
    <w:rsid w:val="0004667B"/>
    <w:rsid w:val="00046C46"/>
    <w:rsid w:val="000470AF"/>
    <w:rsid w:val="00047D55"/>
    <w:rsid w:val="00047FB2"/>
    <w:rsid w:val="00051089"/>
    <w:rsid w:val="00051273"/>
    <w:rsid w:val="000512DA"/>
    <w:rsid w:val="000518C5"/>
    <w:rsid w:val="00051A1C"/>
    <w:rsid w:val="00051D8A"/>
    <w:rsid w:val="00054E04"/>
    <w:rsid w:val="0005514A"/>
    <w:rsid w:val="0005536B"/>
    <w:rsid w:val="0005631C"/>
    <w:rsid w:val="0005680A"/>
    <w:rsid w:val="00056BDB"/>
    <w:rsid w:val="00057F15"/>
    <w:rsid w:val="000602B4"/>
    <w:rsid w:val="00060FDE"/>
    <w:rsid w:val="00062879"/>
    <w:rsid w:val="00062E81"/>
    <w:rsid w:val="000637E3"/>
    <w:rsid w:val="00063D80"/>
    <w:rsid w:val="00063FD8"/>
    <w:rsid w:val="00064018"/>
    <w:rsid w:val="000648AB"/>
    <w:rsid w:val="00065BE4"/>
    <w:rsid w:val="00065DC8"/>
    <w:rsid w:val="00066554"/>
    <w:rsid w:val="000700EC"/>
    <w:rsid w:val="000703FA"/>
    <w:rsid w:val="000705DB"/>
    <w:rsid w:val="00072647"/>
    <w:rsid w:val="00072FD1"/>
    <w:rsid w:val="0007350E"/>
    <w:rsid w:val="0007401B"/>
    <w:rsid w:val="000746DD"/>
    <w:rsid w:val="00074C50"/>
    <w:rsid w:val="00075C90"/>
    <w:rsid w:val="00075FD9"/>
    <w:rsid w:val="00075FE6"/>
    <w:rsid w:val="0007617E"/>
    <w:rsid w:val="00077350"/>
    <w:rsid w:val="00080F58"/>
    <w:rsid w:val="0008105E"/>
    <w:rsid w:val="0008118C"/>
    <w:rsid w:val="00081E56"/>
    <w:rsid w:val="00082220"/>
    <w:rsid w:val="0008397F"/>
    <w:rsid w:val="00084332"/>
    <w:rsid w:val="000848D2"/>
    <w:rsid w:val="00085578"/>
    <w:rsid w:val="00086AFA"/>
    <w:rsid w:val="00087449"/>
    <w:rsid w:val="000876AA"/>
    <w:rsid w:val="00087787"/>
    <w:rsid w:val="00087912"/>
    <w:rsid w:val="000879A1"/>
    <w:rsid w:val="00090EEE"/>
    <w:rsid w:val="0009177F"/>
    <w:rsid w:val="0009253D"/>
    <w:rsid w:val="00092C08"/>
    <w:rsid w:val="00092C69"/>
    <w:rsid w:val="00093955"/>
    <w:rsid w:val="00093C1E"/>
    <w:rsid w:val="00093E32"/>
    <w:rsid w:val="00094A86"/>
    <w:rsid w:val="00094D29"/>
    <w:rsid w:val="00094F8F"/>
    <w:rsid w:val="00096071"/>
    <w:rsid w:val="000969F5"/>
    <w:rsid w:val="0009711C"/>
    <w:rsid w:val="0009765C"/>
    <w:rsid w:val="00097667"/>
    <w:rsid w:val="000A0B0B"/>
    <w:rsid w:val="000A0B51"/>
    <w:rsid w:val="000A1230"/>
    <w:rsid w:val="000A2285"/>
    <w:rsid w:val="000A249F"/>
    <w:rsid w:val="000A3D7C"/>
    <w:rsid w:val="000A4F46"/>
    <w:rsid w:val="000A57E5"/>
    <w:rsid w:val="000A5D73"/>
    <w:rsid w:val="000A632A"/>
    <w:rsid w:val="000A6334"/>
    <w:rsid w:val="000A6387"/>
    <w:rsid w:val="000A6455"/>
    <w:rsid w:val="000A6B35"/>
    <w:rsid w:val="000A6D36"/>
    <w:rsid w:val="000A7B2A"/>
    <w:rsid w:val="000B0A3D"/>
    <w:rsid w:val="000B0B77"/>
    <w:rsid w:val="000B23AA"/>
    <w:rsid w:val="000B2ED3"/>
    <w:rsid w:val="000B3411"/>
    <w:rsid w:val="000B5429"/>
    <w:rsid w:val="000B54AE"/>
    <w:rsid w:val="000B5E3A"/>
    <w:rsid w:val="000B61EF"/>
    <w:rsid w:val="000B6F32"/>
    <w:rsid w:val="000C0654"/>
    <w:rsid w:val="000C075A"/>
    <w:rsid w:val="000C0894"/>
    <w:rsid w:val="000C0BFF"/>
    <w:rsid w:val="000C11F7"/>
    <w:rsid w:val="000C1806"/>
    <w:rsid w:val="000C1E94"/>
    <w:rsid w:val="000C2245"/>
    <w:rsid w:val="000C228E"/>
    <w:rsid w:val="000C326C"/>
    <w:rsid w:val="000C328B"/>
    <w:rsid w:val="000C3992"/>
    <w:rsid w:val="000C3DC8"/>
    <w:rsid w:val="000C467C"/>
    <w:rsid w:val="000C5527"/>
    <w:rsid w:val="000C5995"/>
    <w:rsid w:val="000C61CE"/>
    <w:rsid w:val="000C62B6"/>
    <w:rsid w:val="000C68DB"/>
    <w:rsid w:val="000C69A8"/>
    <w:rsid w:val="000C6E9B"/>
    <w:rsid w:val="000C7F03"/>
    <w:rsid w:val="000C7F3E"/>
    <w:rsid w:val="000D0F10"/>
    <w:rsid w:val="000D10A0"/>
    <w:rsid w:val="000D3507"/>
    <w:rsid w:val="000D35C5"/>
    <w:rsid w:val="000D40AC"/>
    <w:rsid w:val="000D4C80"/>
    <w:rsid w:val="000D507B"/>
    <w:rsid w:val="000D5A1E"/>
    <w:rsid w:val="000D63FE"/>
    <w:rsid w:val="000D7EB0"/>
    <w:rsid w:val="000E0B74"/>
    <w:rsid w:val="000E2002"/>
    <w:rsid w:val="000E24E4"/>
    <w:rsid w:val="000E2C00"/>
    <w:rsid w:val="000E32B4"/>
    <w:rsid w:val="000E345E"/>
    <w:rsid w:val="000E5F1E"/>
    <w:rsid w:val="000E6C7B"/>
    <w:rsid w:val="000E6D22"/>
    <w:rsid w:val="000E7F58"/>
    <w:rsid w:val="000F079B"/>
    <w:rsid w:val="000F099A"/>
    <w:rsid w:val="000F09E0"/>
    <w:rsid w:val="000F0B0D"/>
    <w:rsid w:val="000F12E4"/>
    <w:rsid w:val="000F18D4"/>
    <w:rsid w:val="000F1A09"/>
    <w:rsid w:val="000F243B"/>
    <w:rsid w:val="000F2E5B"/>
    <w:rsid w:val="000F42B4"/>
    <w:rsid w:val="000F46B7"/>
    <w:rsid w:val="000F6127"/>
    <w:rsid w:val="000F6C48"/>
    <w:rsid w:val="000F6CA0"/>
    <w:rsid w:val="00100196"/>
    <w:rsid w:val="001022F4"/>
    <w:rsid w:val="001024E1"/>
    <w:rsid w:val="001026F6"/>
    <w:rsid w:val="00102B64"/>
    <w:rsid w:val="00102FEA"/>
    <w:rsid w:val="00103608"/>
    <w:rsid w:val="001039EE"/>
    <w:rsid w:val="00103DFB"/>
    <w:rsid w:val="00103E48"/>
    <w:rsid w:val="00104459"/>
    <w:rsid w:val="00104722"/>
    <w:rsid w:val="00104C88"/>
    <w:rsid w:val="00105487"/>
    <w:rsid w:val="00105E64"/>
    <w:rsid w:val="00106FF3"/>
    <w:rsid w:val="001108E9"/>
    <w:rsid w:val="001109DA"/>
    <w:rsid w:val="00111190"/>
    <w:rsid w:val="0011122E"/>
    <w:rsid w:val="0011132A"/>
    <w:rsid w:val="00111D17"/>
    <w:rsid w:val="0011391E"/>
    <w:rsid w:val="00113E50"/>
    <w:rsid w:val="00114608"/>
    <w:rsid w:val="00115124"/>
    <w:rsid w:val="001157B2"/>
    <w:rsid w:val="00115996"/>
    <w:rsid w:val="00115C48"/>
    <w:rsid w:val="00117BB9"/>
    <w:rsid w:val="0012089E"/>
    <w:rsid w:val="00120CE6"/>
    <w:rsid w:val="00120D1E"/>
    <w:rsid w:val="00121058"/>
    <w:rsid w:val="00121708"/>
    <w:rsid w:val="001219BE"/>
    <w:rsid w:val="00122240"/>
    <w:rsid w:val="001228BD"/>
    <w:rsid w:val="00124003"/>
    <w:rsid w:val="00125CC0"/>
    <w:rsid w:val="001268E7"/>
    <w:rsid w:val="001301D8"/>
    <w:rsid w:val="00130286"/>
    <w:rsid w:val="0013083A"/>
    <w:rsid w:val="00130B15"/>
    <w:rsid w:val="00130FA6"/>
    <w:rsid w:val="001311B2"/>
    <w:rsid w:val="00132010"/>
    <w:rsid w:val="00132477"/>
    <w:rsid w:val="00132673"/>
    <w:rsid w:val="0013287B"/>
    <w:rsid w:val="00132D78"/>
    <w:rsid w:val="001342F6"/>
    <w:rsid w:val="001343E2"/>
    <w:rsid w:val="0013473F"/>
    <w:rsid w:val="00135104"/>
    <w:rsid w:val="001364D4"/>
    <w:rsid w:val="001366D7"/>
    <w:rsid w:val="00136FE2"/>
    <w:rsid w:val="00140E7F"/>
    <w:rsid w:val="00141485"/>
    <w:rsid w:val="00142047"/>
    <w:rsid w:val="00142096"/>
    <w:rsid w:val="001420EE"/>
    <w:rsid w:val="0014373C"/>
    <w:rsid w:val="001437C1"/>
    <w:rsid w:val="0014459B"/>
    <w:rsid w:val="001445AA"/>
    <w:rsid w:val="001449CC"/>
    <w:rsid w:val="001461E0"/>
    <w:rsid w:val="00146A34"/>
    <w:rsid w:val="00150DA5"/>
    <w:rsid w:val="0015195C"/>
    <w:rsid w:val="00151C63"/>
    <w:rsid w:val="00151E3F"/>
    <w:rsid w:val="001526CD"/>
    <w:rsid w:val="00152866"/>
    <w:rsid w:val="001536C4"/>
    <w:rsid w:val="00153C19"/>
    <w:rsid w:val="0015460D"/>
    <w:rsid w:val="00155B12"/>
    <w:rsid w:val="00160F63"/>
    <w:rsid w:val="0016187F"/>
    <w:rsid w:val="0016188D"/>
    <w:rsid w:val="001619E8"/>
    <w:rsid w:val="00162A40"/>
    <w:rsid w:val="00164651"/>
    <w:rsid w:val="001647CA"/>
    <w:rsid w:val="00164C8C"/>
    <w:rsid w:val="00164EDE"/>
    <w:rsid w:val="001654DC"/>
    <w:rsid w:val="0016711A"/>
    <w:rsid w:val="001671FC"/>
    <w:rsid w:val="0016725E"/>
    <w:rsid w:val="00171E70"/>
    <w:rsid w:val="00172C6E"/>
    <w:rsid w:val="00172E1B"/>
    <w:rsid w:val="00173657"/>
    <w:rsid w:val="00173DB7"/>
    <w:rsid w:val="00174BEF"/>
    <w:rsid w:val="00174F93"/>
    <w:rsid w:val="00175FE2"/>
    <w:rsid w:val="00176498"/>
    <w:rsid w:val="0017663B"/>
    <w:rsid w:val="001767BB"/>
    <w:rsid w:val="001775A0"/>
    <w:rsid w:val="001777FC"/>
    <w:rsid w:val="0018006E"/>
    <w:rsid w:val="00180ACF"/>
    <w:rsid w:val="00180D14"/>
    <w:rsid w:val="00181C02"/>
    <w:rsid w:val="00182AA3"/>
    <w:rsid w:val="001830CC"/>
    <w:rsid w:val="001838F3"/>
    <w:rsid w:val="00183B82"/>
    <w:rsid w:val="0018419B"/>
    <w:rsid w:val="00184813"/>
    <w:rsid w:val="00184C32"/>
    <w:rsid w:val="0018576B"/>
    <w:rsid w:val="00185B8D"/>
    <w:rsid w:val="001860B1"/>
    <w:rsid w:val="001866A5"/>
    <w:rsid w:val="00187801"/>
    <w:rsid w:val="00187BCA"/>
    <w:rsid w:val="00190113"/>
    <w:rsid w:val="0019043A"/>
    <w:rsid w:val="001906D4"/>
    <w:rsid w:val="001908EB"/>
    <w:rsid w:val="00190946"/>
    <w:rsid w:val="001909F3"/>
    <w:rsid w:val="00190B80"/>
    <w:rsid w:val="00190E51"/>
    <w:rsid w:val="00191D21"/>
    <w:rsid w:val="00192C03"/>
    <w:rsid w:val="00193692"/>
    <w:rsid w:val="001942EB"/>
    <w:rsid w:val="001950BA"/>
    <w:rsid w:val="00195123"/>
    <w:rsid w:val="00195AE2"/>
    <w:rsid w:val="00195FE5"/>
    <w:rsid w:val="00197678"/>
    <w:rsid w:val="0019779A"/>
    <w:rsid w:val="001A033A"/>
    <w:rsid w:val="001A22CB"/>
    <w:rsid w:val="001A28C3"/>
    <w:rsid w:val="001A297F"/>
    <w:rsid w:val="001A3232"/>
    <w:rsid w:val="001A3B62"/>
    <w:rsid w:val="001A425F"/>
    <w:rsid w:val="001A4EE7"/>
    <w:rsid w:val="001A5003"/>
    <w:rsid w:val="001A52A1"/>
    <w:rsid w:val="001A5B17"/>
    <w:rsid w:val="001A5F95"/>
    <w:rsid w:val="001A614E"/>
    <w:rsid w:val="001A6AEA"/>
    <w:rsid w:val="001A788A"/>
    <w:rsid w:val="001B02E4"/>
    <w:rsid w:val="001B0C3C"/>
    <w:rsid w:val="001B0FB3"/>
    <w:rsid w:val="001B1BEB"/>
    <w:rsid w:val="001B1DEC"/>
    <w:rsid w:val="001B268D"/>
    <w:rsid w:val="001B2753"/>
    <w:rsid w:val="001B2D1D"/>
    <w:rsid w:val="001B357A"/>
    <w:rsid w:val="001B3C3D"/>
    <w:rsid w:val="001B5116"/>
    <w:rsid w:val="001B7153"/>
    <w:rsid w:val="001B73AA"/>
    <w:rsid w:val="001B7BBF"/>
    <w:rsid w:val="001C02F2"/>
    <w:rsid w:val="001C07E0"/>
    <w:rsid w:val="001C11EA"/>
    <w:rsid w:val="001C2401"/>
    <w:rsid w:val="001C446A"/>
    <w:rsid w:val="001C457A"/>
    <w:rsid w:val="001C4854"/>
    <w:rsid w:val="001C493F"/>
    <w:rsid w:val="001C5E5F"/>
    <w:rsid w:val="001C5F71"/>
    <w:rsid w:val="001C673C"/>
    <w:rsid w:val="001C68E9"/>
    <w:rsid w:val="001C6EE6"/>
    <w:rsid w:val="001C748D"/>
    <w:rsid w:val="001D0025"/>
    <w:rsid w:val="001D0679"/>
    <w:rsid w:val="001D0F7E"/>
    <w:rsid w:val="001D1622"/>
    <w:rsid w:val="001D2D91"/>
    <w:rsid w:val="001D2F3C"/>
    <w:rsid w:val="001D3051"/>
    <w:rsid w:val="001D3987"/>
    <w:rsid w:val="001D4409"/>
    <w:rsid w:val="001D4857"/>
    <w:rsid w:val="001D49E8"/>
    <w:rsid w:val="001D4F72"/>
    <w:rsid w:val="001D55DA"/>
    <w:rsid w:val="001D6102"/>
    <w:rsid w:val="001D6611"/>
    <w:rsid w:val="001D6DB1"/>
    <w:rsid w:val="001E155F"/>
    <w:rsid w:val="001E185A"/>
    <w:rsid w:val="001E20B3"/>
    <w:rsid w:val="001E21A1"/>
    <w:rsid w:val="001E2A2E"/>
    <w:rsid w:val="001E3003"/>
    <w:rsid w:val="001E32B2"/>
    <w:rsid w:val="001E33AB"/>
    <w:rsid w:val="001E4130"/>
    <w:rsid w:val="001E4513"/>
    <w:rsid w:val="001E6859"/>
    <w:rsid w:val="001E6CEC"/>
    <w:rsid w:val="001E6E67"/>
    <w:rsid w:val="001E753D"/>
    <w:rsid w:val="001E7771"/>
    <w:rsid w:val="001F04ED"/>
    <w:rsid w:val="001F1DDC"/>
    <w:rsid w:val="001F1DDE"/>
    <w:rsid w:val="001F2D21"/>
    <w:rsid w:val="001F2D96"/>
    <w:rsid w:val="001F2F1B"/>
    <w:rsid w:val="001F31EB"/>
    <w:rsid w:val="001F3706"/>
    <w:rsid w:val="001F39B6"/>
    <w:rsid w:val="001F3C3C"/>
    <w:rsid w:val="001F42A5"/>
    <w:rsid w:val="001F4C7B"/>
    <w:rsid w:val="001F4D60"/>
    <w:rsid w:val="001F58D4"/>
    <w:rsid w:val="001F5A02"/>
    <w:rsid w:val="001F6BC5"/>
    <w:rsid w:val="001F7223"/>
    <w:rsid w:val="001F76D3"/>
    <w:rsid w:val="00200E4D"/>
    <w:rsid w:val="0020206A"/>
    <w:rsid w:val="00202099"/>
    <w:rsid w:val="002030C8"/>
    <w:rsid w:val="00203311"/>
    <w:rsid w:val="0020355C"/>
    <w:rsid w:val="0020428A"/>
    <w:rsid w:val="00205006"/>
    <w:rsid w:val="0020696D"/>
    <w:rsid w:val="00206AB9"/>
    <w:rsid w:val="002070E9"/>
    <w:rsid w:val="00207ED4"/>
    <w:rsid w:val="002105B1"/>
    <w:rsid w:val="002106BC"/>
    <w:rsid w:val="00210B37"/>
    <w:rsid w:val="00210C61"/>
    <w:rsid w:val="0021148A"/>
    <w:rsid w:val="0021167F"/>
    <w:rsid w:val="00212558"/>
    <w:rsid w:val="002131A0"/>
    <w:rsid w:val="00214A11"/>
    <w:rsid w:val="0021646F"/>
    <w:rsid w:val="00216724"/>
    <w:rsid w:val="002169BD"/>
    <w:rsid w:val="00217705"/>
    <w:rsid w:val="0021798C"/>
    <w:rsid w:val="00217BB5"/>
    <w:rsid w:val="002209CB"/>
    <w:rsid w:val="002211D7"/>
    <w:rsid w:val="00221434"/>
    <w:rsid w:val="00221576"/>
    <w:rsid w:val="002217C2"/>
    <w:rsid w:val="0022195A"/>
    <w:rsid w:val="00221ABB"/>
    <w:rsid w:val="00223471"/>
    <w:rsid w:val="002239E1"/>
    <w:rsid w:val="0022598A"/>
    <w:rsid w:val="0022598E"/>
    <w:rsid w:val="00226A38"/>
    <w:rsid w:val="00226A91"/>
    <w:rsid w:val="00226F77"/>
    <w:rsid w:val="00227E32"/>
    <w:rsid w:val="00231010"/>
    <w:rsid w:val="00231B6A"/>
    <w:rsid w:val="00231C91"/>
    <w:rsid w:val="00231F4B"/>
    <w:rsid w:val="00232CEC"/>
    <w:rsid w:val="00233132"/>
    <w:rsid w:val="00233516"/>
    <w:rsid w:val="00233D20"/>
    <w:rsid w:val="0023455C"/>
    <w:rsid w:val="00234B35"/>
    <w:rsid w:val="00234C7C"/>
    <w:rsid w:val="002352C7"/>
    <w:rsid w:val="00235360"/>
    <w:rsid w:val="00235765"/>
    <w:rsid w:val="00235FE2"/>
    <w:rsid w:val="0023643A"/>
    <w:rsid w:val="00236630"/>
    <w:rsid w:val="00236E9B"/>
    <w:rsid w:val="00236F7C"/>
    <w:rsid w:val="00237AA7"/>
    <w:rsid w:val="00240676"/>
    <w:rsid w:val="00240BB9"/>
    <w:rsid w:val="00240C71"/>
    <w:rsid w:val="00241E1A"/>
    <w:rsid w:val="00241EAF"/>
    <w:rsid w:val="00242173"/>
    <w:rsid w:val="00242480"/>
    <w:rsid w:val="00242680"/>
    <w:rsid w:val="00243493"/>
    <w:rsid w:val="00244270"/>
    <w:rsid w:val="002446B4"/>
    <w:rsid w:val="00244932"/>
    <w:rsid w:val="0024551A"/>
    <w:rsid w:val="00245E4D"/>
    <w:rsid w:val="00245E57"/>
    <w:rsid w:val="0024688C"/>
    <w:rsid w:val="002501CD"/>
    <w:rsid w:val="00250392"/>
    <w:rsid w:val="00250C15"/>
    <w:rsid w:val="00250E14"/>
    <w:rsid w:val="00251191"/>
    <w:rsid w:val="00252F83"/>
    <w:rsid w:val="002536B9"/>
    <w:rsid w:val="00253E28"/>
    <w:rsid w:val="002546E8"/>
    <w:rsid w:val="002601B9"/>
    <w:rsid w:val="00260BFA"/>
    <w:rsid w:val="00260F8B"/>
    <w:rsid w:val="00261745"/>
    <w:rsid w:val="002629D3"/>
    <w:rsid w:val="00262B6A"/>
    <w:rsid w:val="0026440F"/>
    <w:rsid w:val="00265010"/>
    <w:rsid w:val="00265FF6"/>
    <w:rsid w:val="002668EC"/>
    <w:rsid w:val="00266AD1"/>
    <w:rsid w:val="0026728B"/>
    <w:rsid w:val="00270B5B"/>
    <w:rsid w:val="00271FEC"/>
    <w:rsid w:val="00272DE6"/>
    <w:rsid w:val="00273157"/>
    <w:rsid w:val="0027331D"/>
    <w:rsid w:val="002742A1"/>
    <w:rsid w:val="002745DA"/>
    <w:rsid w:val="00275599"/>
    <w:rsid w:val="00276190"/>
    <w:rsid w:val="002775DA"/>
    <w:rsid w:val="00277830"/>
    <w:rsid w:val="002779D8"/>
    <w:rsid w:val="00277DFA"/>
    <w:rsid w:val="00277F83"/>
    <w:rsid w:val="00281321"/>
    <w:rsid w:val="00281456"/>
    <w:rsid w:val="002821D4"/>
    <w:rsid w:val="00282642"/>
    <w:rsid w:val="0028281D"/>
    <w:rsid w:val="00283496"/>
    <w:rsid w:val="0028404B"/>
    <w:rsid w:val="002845C6"/>
    <w:rsid w:val="0028551C"/>
    <w:rsid w:val="0028615F"/>
    <w:rsid w:val="00287A02"/>
    <w:rsid w:val="00290C29"/>
    <w:rsid w:val="0029194F"/>
    <w:rsid w:val="00291DAD"/>
    <w:rsid w:val="00291E72"/>
    <w:rsid w:val="0029403B"/>
    <w:rsid w:val="0029406B"/>
    <w:rsid w:val="00295AF7"/>
    <w:rsid w:val="002970B5"/>
    <w:rsid w:val="00297DDD"/>
    <w:rsid w:val="002A0184"/>
    <w:rsid w:val="002A1432"/>
    <w:rsid w:val="002A150E"/>
    <w:rsid w:val="002A3C19"/>
    <w:rsid w:val="002A46CA"/>
    <w:rsid w:val="002A4811"/>
    <w:rsid w:val="002A49D0"/>
    <w:rsid w:val="002A6FFB"/>
    <w:rsid w:val="002A725C"/>
    <w:rsid w:val="002A7525"/>
    <w:rsid w:val="002B0032"/>
    <w:rsid w:val="002B0A16"/>
    <w:rsid w:val="002B20CA"/>
    <w:rsid w:val="002B2135"/>
    <w:rsid w:val="002B25DC"/>
    <w:rsid w:val="002B2650"/>
    <w:rsid w:val="002B29C1"/>
    <w:rsid w:val="002B3DFA"/>
    <w:rsid w:val="002B40D0"/>
    <w:rsid w:val="002B5A80"/>
    <w:rsid w:val="002B5D9A"/>
    <w:rsid w:val="002B5E8D"/>
    <w:rsid w:val="002B646B"/>
    <w:rsid w:val="002B6C72"/>
    <w:rsid w:val="002C13CF"/>
    <w:rsid w:val="002C1C61"/>
    <w:rsid w:val="002C3857"/>
    <w:rsid w:val="002C3F14"/>
    <w:rsid w:val="002C4A84"/>
    <w:rsid w:val="002C5612"/>
    <w:rsid w:val="002C58CF"/>
    <w:rsid w:val="002C5D12"/>
    <w:rsid w:val="002C5F79"/>
    <w:rsid w:val="002C605B"/>
    <w:rsid w:val="002C6368"/>
    <w:rsid w:val="002C6AD5"/>
    <w:rsid w:val="002C6B64"/>
    <w:rsid w:val="002C6CFF"/>
    <w:rsid w:val="002D0144"/>
    <w:rsid w:val="002D0DEF"/>
    <w:rsid w:val="002D0E43"/>
    <w:rsid w:val="002D0EC7"/>
    <w:rsid w:val="002D12CC"/>
    <w:rsid w:val="002D2859"/>
    <w:rsid w:val="002D307D"/>
    <w:rsid w:val="002D33E0"/>
    <w:rsid w:val="002D3C85"/>
    <w:rsid w:val="002D3F36"/>
    <w:rsid w:val="002D48B0"/>
    <w:rsid w:val="002D5934"/>
    <w:rsid w:val="002D599A"/>
    <w:rsid w:val="002D5F26"/>
    <w:rsid w:val="002D771B"/>
    <w:rsid w:val="002D7F59"/>
    <w:rsid w:val="002E0E0E"/>
    <w:rsid w:val="002E1C0E"/>
    <w:rsid w:val="002E29E7"/>
    <w:rsid w:val="002E38B5"/>
    <w:rsid w:val="002E477D"/>
    <w:rsid w:val="002E4977"/>
    <w:rsid w:val="002E4DFE"/>
    <w:rsid w:val="002E4FD0"/>
    <w:rsid w:val="002E64EC"/>
    <w:rsid w:val="002E6680"/>
    <w:rsid w:val="002E6967"/>
    <w:rsid w:val="002E70B4"/>
    <w:rsid w:val="002F1089"/>
    <w:rsid w:val="002F1C53"/>
    <w:rsid w:val="002F25D5"/>
    <w:rsid w:val="002F25F5"/>
    <w:rsid w:val="002F2ACD"/>
    <w:rsid w:val="002F2C30"/>
    <w:rsid w:val="002F35E2"/>
    <w:rsid w:val="002F3C9C"/>
    <w:rsid w:val="002F3DAD"/>
    <w:rsid w:val="002F4AA1"/>
    <w:rsid w:val="002F55B9"/>
    <w:rsid w:val="002F5C8A"/>
    <w:rsid w:val="002F6C5D"/>
    <w:rsid w:val="002F6DDC"/>
    <w:rsid w:val="0030010A"/>
    <w:rsid w:val="00301BA8"/>
    <w:rsid w:val="00301BEE"/>
    <w:rsid w:val="00302E22"/>
    <w:rsid w:val="00303652"/>
    <w:rsid w:val="00303ECC"/>
    <w:rsid w:val="0030406D"/>
    <w:rsid w:val="003040AC"/>
    <w:rsid w:val="003049B9"/>
    <w:rsid w:val="00304CAD"/>
    <w:rsid w:val="00304FB3"/>
    <w:rsid w:val="003053E2"/>
    <w:rsid w:val="00305C7A"/>
    <w:rsid w:val="00312C16"/>
    <w:rsid w:val="00312F4F"/>
    <w:rsid w:val="003148E2"/>
    <w:rsid w:val="003155DF"/>
    <w:rsid w:val="00315984"/>
    <w:rsid w:val="003171D8"/>
    <w:rsid w:val="00317C42"/>
    <w:rsid w:val="0032178A"/>
    <w:rsid w:val="003225AA"/>
    <w:rsid w:val="003233AF"/>
    <w:rsid w:val="00323DD9"/>
    <w:rsid w:val="00323E40"/>
    <w:rsid w:val="00323F11"/>
    <w:rsid w:val="00324A02"/>
    <w:rsid w:val="00325C93"/>
    <w:rsid w:val="00326D94"/>
    <w:rsid w:val="003270A8"/>
    <w:rsid w:val="00327F2F"/>
    <w:rsid w:val="003312B4"/>
    <w:rsid w:val="00332010"/>
    <w:rsid w:val="00332500"/>
    <w:rsid w:val="003345AC"/>
    <w:rsid w:val="0033534F"/>
    <w:rsid w:val="0033566F"/>
    <w:rsid w:val="00335E2F"/>
    <w:rsid w:val="003404B8"/>
    <w:rsid w:val="003405B9"/>
    <w:rsid w:val="00340B9C"/>
    <w:rsid w:val="00341808"/>
    <w:rsid w:val="0034346D"/>
    <w:rsid w:val="003443E6"/>
    <w:rsid w:val="00344652"/>
    <w:rsid w:val="0034510E"/>
    <w:rsid w:val="0034660F"/>
    <w:rsid w:val="00346B0B"/>
    <w:rsid w:val="003472C1"/>
    <w:rsid w:val="00347C98"/>
    <w:rsid w:val="003502A0"/>
    <w:rsid w:val="00350BD6"/>
    <w:rsid w:val="00351794"/>
    <w:rsid w:val="003519D9"/>
    <w:rsid w:val="003520ED"/>
    <w:rsid w:val="0035355E"/>
    <w:rsid w:val="003536A6"/>
    <w:rsid w:val="003536D5"/>
    <w:rsid w:val="00354104"/>
    <w:rsid w:val="003541D1"/>
    <w:rsid w:val="003542B0"/>
    <w:rsid w:val="0035501A"/>
    <w:rsid w:val="00355064"/>
    <w:rsid w:val="00356A38"/>
    <w:rsid w:val="00356CD5"/>
    <w:rsid w:val="00356F91"/>
    <w:rsid w:val="003579AB"/>
    <w:rsid w:val="00357A42"/>
    <w:rsid w:val="0036029D"/>
    <w:rsid w:val="00360528"/>
    <w:rsid w:val="00360890"/>
    <w:rsid w:val="003615C2"/>
    <w:rsid w:val="0036166B"/>
    <w:rsid w:val="00361E0D"/>
    <w:rsid w:val="0036307A"/>
    <w:rsid w:val="0036313C"/>
    <w:rsid w:val="00363DC2"/>
    <w:rsid w:val="00365A5C"/>
    <w:rsid w:val="00365F3F"/>
    <w:rsid w:val="003669C2"/>
    <w:rsid w:val="003677E4"/>
    <w:rsid w:val="00367A86"/>
    <w:rsid w:val="00370604"/>
    <w:rsid w:val="00371CAB"/>
    <w:rsid w:val="003720ED"/>
    <w:rsid w:val="00372200"/>
    <w:rsid w:val="00372CBF"/>
    <w:rsid w:val="003735C6"/>
    <w:rsid w:val="003736CE"/>
    <w:rsid w:val="00374B1F"/>
    <w:rsid w:val="00374D59"/>
    <w:rsid w:val="00374E68"/>
    <w:rsid w:val="00375726"/>
    <w:rsid w:val="00375EFD"/>
    <w:rsid w:val="00375FE7"/>
    <w:rsid w:val="003766DA"/>
    <w:rsid w:val="00376CD4"/>
    <w:rsid w:val="00377438"/>
    <w:rsid w:val="00377923"/>
    <w:rsid w:val="00377F49"/>
    <w:rsid w:val="003820EE"/>
    <w:rsid w:val="0038256D"/>
    <w:rsid w:val="00383602"/>
    <w:rsid w:val="00384797"/>
    <w:rsid w:val="003849EB"/>
    <w:rsid w:val="00384D18"/>
    <w:rsid w:val="0038533F"/>
    <w:rsid w:val="00386E54"/>
    <w:rsid w:val="00386E5C"/>
    <w:rsid w:val="0038720A"/>
    <w:rsid w:val="00387602"/>
    <w:rsid w:val="00387FBB"/>
    <w:rsid w:val="00391A0D"/>
    <w:rsid w:val="00391DD4"/>
    <w:rsid w:val="003923A2"/>
    <w:rsid w:val="00392AD8"/>
    <w:rsid w:val="00394632"/>
    <w:rsid w:val="00394AC9"/>
    <w:rsid w:val="00395167"/>
    <w:rsid w:val="00396C3C"/>
    <w:rsid w:val="00397320"/>
    <w:rsid w:val="003979EF"/>
    <w:rsid w:val="00397A86"/>
    <w:rsid w:val="00397E92"/>
    <w:rsid w:val="003A0162"/>
    <w:rsid w:val="003A0D9D"/>
    <w:rsid w:val="003A23E9"/>
    <w:rsid w:val="003A2B7B"/>
    <w:rsid w:val="003A33E3"/>
    <w:rsid w:val="003A35CE"/>
    <w:rsid w:val="003A4057"/>
    <w:rsid w:val="003A4FD6"/>
    <w:rsid w:val="003A5810"/>
    <w:rsid w:val="003A58AA"/>
    <w:rsid w:val="003A6675"/>
    <w:rsid w:val="003A66E5"/>
    <w:rsid w:val="003A6ED8"/>
    <w:rsid w:val="003A71D9"/>
    <w:rsid w:val="003A743D"/>
    <w:rsid w:val="003A7C39"/>
    <w:rsid w:val="003B2028"/>
    <w:rsid w:val="003B21AF"/>
    <w:rsid w:val="003B27A7"/>
    <w:rsid w:val="003B2F70"/>
    <w:rsid w:val="003B34C5"/>
    <w:rsid w:val="003B35F5"/>
    <w:rsid w:val="003B440E"/>
    <w:rsid w:val="003B5988"/>
    <w:rsid w:val="003B5B47"/>
    <w:rsid w:val="003B6A1B"/>
    <w:rsid w:val="003B6F55"/>
    <w:rsid w:val="003B7ED4"/>
    <w:rsid w:val="003B7F45"/>
    <w:rsid w:val="003C0045"/>
    <w:rsid w:val="003C0241"/>
    <w:rsid w:val="003C1A61"/>
    <w:rsid w:val="003C1A7F"/>
    <w:rsid w:val="003C3911"/>
    <w:rsid w:val="003C509F"/>
    <w:rsid w:val="003C6583"/>
    <w:rsid w:val="003C6E25"/>
    <w:rsid w:val="003C71C8"/>
    <w:rsid w:val="003D019E"/>
    <w:rsid w:val="003D1747"/>
    <w:rsid w:val="003D19D5"/>
    <w:rsid w:val="003D2D26"/>
    <w:rsid w:val="003D41F3"/>
    <w:rsid w:val="003D48D4"/>
    <w:rsid w:val="003D55EC"/>
    <w:rsid w:val="003D5665"/>
    <w:rsid w:val="003D6FF6"/>
    <w:rsid w:val="003D7101"/>
    <w:rsid w:val="003D7B7E"/>
    <w:rsid w:val="003D7E84"/>
    <w:rsid w:val="003E07CF"/>
    <w:rsid w:val="003E093F"/>
    <w:rsid w:val="003E1C44"/>
    <w:rsid w:val="003E2BBE"/>
    <w:rsid w:val="003E4352"/>
    <w:rsid w:val="003E44BE"/>
    <w:rsid w:val="003E552E"/>
    <w:rsid w:val="003E5B22"/>
    <w:rsid w:val="003E5FE9"/>
    <w:rsid w:val="003E65C9"/>
    <w:rsid w:val="003E6BA0"/>
    <w:rsid w:val="003E726D"/>
    <w:rsid w:val="003E7513"/>
    <w:rsid w:val="003E7680"/>
    <w:rsid w:val="003F02B2"/>
    <w:rsid w:val="003F0BCF"/>
    <w:rsid w:val="003F1D51"/>
    <w:rsid w:val="003F27AD"/>
    <w:rsid w:val="003F2C9C"/>
    <w:rsid w:val="003F3A56"/>
    <w:rsid w:val="003F45C7"/>
    <w:rsid w:val="003F4890"/>
    <w:rsid w:val="003F5584"/>
    <w:rsid w:val="003F64ED"/>
    <w:rsid w:val="003F6C29"/>
    <w:rsid w:val="003F6E3D"/>
    <w:rsid w:val="003F763D"/>
    <w:rsid w:val="003F7881"/>
    <w:rsid w:val="003F7B8E"/>
    <w:rsid w:val="0040092E"/>
    <w:rsid w:val="00401EDF"/>
    <w:rsid w:val="00402582"/>
    <w:rsid w:val="00402AEB"/>
    <w:rsid w:val="00402FEA"/>
    <w:rsid w:val="00403525"/>
    <w:rsid w:val="004039F0"/>
    <w:rsid w:val="00403CC0"/>
    <w:rsid w:val="0040415B"/>
    <w:rsid w:val="00404336"/>
    <w:rsid w:val="00404EB6"/>
    <w:rsid w:val="00406460"/>
    <w:rsid w:val="00406A38"/>
    <w:rsid w:val="00406F0A"/>
    <w:rsid w:val="00407067"/>
    <w:rsid w:val="00407AD9"/>
    <w:rsid w:val="004106D1"/>
    <w:rsid w:val="004112D7"/>
    <w:rsid w:val="00411F3B"/>
    <w:rsid w:val="00412639"/>
    <w:rsid w:val="004127CC"/>
    <w:rsid w:val="00413E82"/>
    <w:rsid w:val="00413FE9"/>
    <w:rsid w:val="00414234"/>
    <w:rsid w:val="00415074"/>
    <w:rsid w:val="00415285"/>
    <w:rsid w:val="004163B4"/>
    <w:rsid w:val="00416D6D"/>
    <w:rsid w:val="00416E99"/>
    <w:rsid w:val="00417592"/>
    <w:rsid w:val="00417AAF"/>
    <w:rsid w:val="00422021"/>
    <w:rsid w:val="0042211C"/>
    <w:rsid w:val="004235CA"/>
    <w:rsid w:val="00423EDA"/>
    <w:rsid w:val="00424278"/>
    <w:rsid w:val="00424362"/>
    <w:rsid w:val="00424A72"/>
    <w:rsid w:val="00424AD4"/>
    <w:rsid w:val="00424E0C"/>
    <w:rsid w:val="004251A9"/>
    <w:rsid w:val="00425F1A"/>
    <w:rsid w:val="00425FA9"/>
    <w:rsid w:val="00426EF4"/>
    <w:rsid w:val="00427D09"/>
    <w:rsid w:val="00427E7B"/>
    <w:rsid w:val="004304EA"/>
    <w:rsid w:val="004343A0"/>
    <w:rsid w:val="00434456"/>
    <w:rsid w:val="00435509"/>
    <w:rsid w:val="004358FE"/>
    <w:rsid w:val="00436025"/>
    <w:rsid w:val="00437493"/>
    <w:rsid w:val="00437540"/>
    <w:rsid w:val="0043756A"/>
    <w:rsid w:val="004375F7"/>
    <w:rsid w:val="00437975"/>
    <w:rsid w:val="00440839"/>
    <w:rsid w:val="004408EA"/>
    <w:rsid w:val="0044099E"/>
    <w:rsid w:val="00442323"/>
    <w:rsid w:val="004432C6"/>
    <w:rsid w:val="00443810"/>
    <w:rsid w:val="00443ABE"/>
    <w:rsid w:val="00443CA4"/>
    <w:rsid w:val="0044469A"/>
    <w:rsid w:val="00444DC2"/>
    <w:rsid w:val="00445515"/>
    <w:rsid w:val="00445817"/>
    <w:rsid w:val="00445E18"/>
    <w:rsid w:val="00445EF6"/>
    <w:rsid w:val="004463E4"/>
    <w:rsid w:val="004464FA"/>
    <w:rsid w:val="00446AD1"/>
    <w:rsid w:val="00447358"/>
    <w:rsid w:val="004473C8"/>
    <w:rsid w:val="00447E21"/>
    <w:rsid w:val="00451DF3"/>
    <w:rsid w:val="00452170"/>
    <w:rsid w:val="0045270C"/>
    <w:rsid w:val="00452AA8"/>
    <w:rsid w:val="00452DC4"/>
    <w:rsid w:val="0045306C"/>
    <w:rsid w:val="00453806"/>
    <w:rsid w:val="0045425B"/>
    <w:rsid w:val="004543CC"/>
    <w:rsid w:val="0045495E"/>
    <w:rsid w:val="004556DF"/>
    <w:rsid w:val="0045670D"/>
    <w:rsid w:val="00456D1C"/>
    <w:rsid w:val="00457472"/>
    <w:rsid w:val="00457F88"/>
    <w:rsid w:val="00460FE0"/>
    <w:rsid w:val="004612BD"/>
    <w:rsid w:val="004614BE"/>
    <w:rsid w:val="0046174B"/>
    <w:rsid w:val="00461752"/>
    <w:rsid w:val="0046222A"/>
    <w:rsid w:val="004632E6"/>
    <w:rsid w:val="0046332B"/>
    <w:rsid w:val="00463530"/>
    <w:rsid w:val="00463603"/>
    <w:rsid w:val="00463E49"/>
    <w:rsid w:val="00463F25"/>
    <w:rsid w:val="00465A6A"/>
    <w:rsid w:val="0047035C"/>
    <w:rsid w:val="0047129B"/>
    <w:rsid w:val="00472279"/>
    <w:rsid w:val="0047285A"/>
    <w:rsid w:val="00472AC0"/>
    <w:rsid w:val="004733BB"/>
    <w:rsid w:val="00473A57"/>
    <w:rsid w:val="0047643F"/>
    <w:rsid w:val="00476A6E"/>
    <w:rsid w:val="004777AE"/>
    <w:rsid w:val="004779B5"/>
    <w:rsid w:val="00477BD6"/>
    <w:rsid w:val="00480AFD"/>
    <w:rsid w:val="004823BF"/>
    <w:rsid w:val="004825C6"/>
    <w:rsid w:val="0048261D"/>
    <w:rsid w:val="004832CE"/>
    <w:rsid w:val="004837AB"/>
    <w:rsid w:val="00483B09"/>
    <w:rsid w:val="00483C82"/>
    <w:rsid w:val="00483F8A"/>
    <w:rsid w:val="0048532F"/>
    <w:rsid w:val="004855AC"/>
    <w:rsid w:val="004856D2"/>
    <w:rsid w:val="00485E89"/>
    <w:rsid w:val="00487725"/>
    <w:rsid w:val="00487AEB"/>
    <w:rsid w:val="00487DBC"/>
    <w:rsid w:val="00491387"/>
    <w:rsid w:val="004915E7"/>
    <w:rsid w:val="004922B6"/>
    <w:rsid w:val="0049553E"/>
    <w:rsid w:val="00495CB6"/>
    <w:rsid w:val="00495DED"/>
    <w:rsid w:val="00496650"/>
    <w:rsid w:val="00497B9B"/>
    <w:rsid w:val="00497CBE"/>
    <w:rsid w:val="00497D7B"/>
    <w:rsid w:val="004A006B"/>
    <w:rsid w:val="004A085E"/>
    <w:rsid w:val="004A1827"/>
    <w:rsid w:val="004A1920"/>
    <w:rsid w:val="004A289F"/>
    <w:rsid w:val="004A303C"/>
    <w:rsid w:val="004A3942"/>
    <w:rsid w:val="004A41D5"/>
    <w:rsid w:val="004A455D"/>
    <w:rsid w:val="004A4E6C"/>
    <w:rsid w:val="004A5AC1"/>
    <w:rsid w:val="004A60A4"/>
    <w:rsid w:val="004A60DF"/>
    <w:rsid w:val="004A68D0"/>
    <w:rsid w:val="004B0DBD"/>
    <w:rsid w:val="004B232E"/>
    <w:rsid w:val="004B2405"/>
    <w:rsid w:val="004B3557"/>
    <w:rsid w:val="004B4C51"/>
    <w:rsid w:val="004B4E58"/>
    <w:rsid w:val="004B4ED5"/>
    <w:rsid w:val="004B5FCF"/>
    <w:rsid w:val="004B6222"/>
    <w:rsid w:val="004B6226"/>
    <w:rsid w:val="004C0A2D"/>
    <w:rsid w:val="004C0B9C"/>
    <w:rsid w:val="004C14EB"/>
    <w:rsid w:val="004C1610"/>
    <w:rsid w:val="004C1EBF"/>
    <w:rsid w:val="004C242C"/>
    <w:rsid w:val="004C2881"/>
    <w:rsid w:val="004C2A4E"/>
    <w:rsid w:val="004C2C1C"/>
    <w:rsid w:val="004C3B2A"/>
    <w:rsid w:val="004C3F69"/>
    <w:rsid w:val="004C43EB"/>
    <w:rsid w:val="004C465E"/>
    <w:rsid w:val="004C4A5A"/>
    <w:rsid w:val="004C4AFE"/>
    <w:rsid w:val="004C5595"/>
    <w:rsid w:val="004C6D39"/>
    <w:rsid w:val="004D014F"/>
    <w:rsid w:val="004D07DB"/>
    <w:rsid w:val="004D0E2C"/>
    <w:rsid w:val="004D12BE"/>
    <w:rsid w:val="004D1F78"/>
    <w:rsid w:val="004D2CB9"/>
    <w:rsid w:val="004D5B1B"/>
    <w:rsid w:val="004D6813"/>
    <w:rsid w:val="004D7597"/>
    <w:rsid w:val="004D7867"/>
    <w:rsid w:val="004D7897"/>
    <w:rsid w:val="004E00AB"/>
    <w:rsid w:val="004E1AD5"/>
    <w:rsid w:val="004E1B75"/>
    <w:rsid w:val="004E3019"/>
    <w:rsid w:val="004E37D6"/>
    <w:rsid w:val="004E37E9"/>
    <w:rsid w:val="004E4ABB"/>
    <w:rsid w:val="004E5738"/>
    <w:rsid w:val="004E7530"/>
    <w:rsid w:val="004E79CD"/>
    <w:rsid w:val="004E7C20"/>
    <w:rsid w:val="004F2B51"/>
    <w:rsid w:val="004F3397"/>
    <w:rsid w:val="004F3D53"/>
    <w:rsid w:val="004F3F9F"/>
    <w:rsid w:val="004F4692"/>
    <w:rsid w:val="004F5F76"/>
    <w:rsid w:val="004F6013"/>
    <w:rsid w:val="004F68A9"/>
    <w:rsid w:val="00500D8F"/>
    <w:rsid w:val="00501DFB"/>
    <w:rsid w:val="00502C2B"/>
    <w:rsid w:val="00503B34"/>
    <w:rsid w:val="00504667"/>
    <w:rsid w:val="005056F4"/>
    <w:rsid w:val="00505E68"/>
    <w:rsid w:val="00506028"/>
    <w:rsid w:val="00506220"/>
    <w:rsid w:val="00507B6B"/>
    <w:rsid w:val="00511C3F"/>
    <w:rsid w:val="00511CEB"/>
    <w:rsid w:val="00512149"/>
    <w:rsid w:val="0051270C"/>
    <w:rsid w:val="00513043"/>
    <w:rsid w:val="0051459B"/>
    <w:rsid w:val="005147E2"/>
    <w:rsid w:val="00514DD7"/>
    <w:rsid w:val="005154D7"/>
    <w:rsid w:val="00515706"/>
    <w:rsid w:val="00515C04"/>
    <w:rsid w:val="00517733"/>
    <w:rsid w:val="00517FBB"/>
    <w:rsid w:val="0052055D"/>
    <w:rsid w:val="005212B1"/>
    <w:rsid w:val="00521331"/>
    <w:rsid w:val="00522163"/>
    <w:rsid w:val="005230D3"/>
    <w:rsid w:val="005233FA"/>
    <w:rsid w:val="005234E4"/>
    <w:rsid w:val="00523695"/>
    <w:rsid w:val="005242AF"/>
    <w:rsid w:val="00524751"/>
    <w:rsid w:val="00525855"/>
    <w:rsid w:val="0052755A"/>
    <w:rsid w:val="00527A13"/>
    <w:rsid w:val="00530D0A"/>
    <w:rsid w:val="00531C98"/>
    <w:rsid w:val="00533845"/>
    <w:rsid w:val="00534EF5"/>
    <w:rsid w:val="00535B14"/>
    <w:rsid w:val="00536990"/>
    <w:rsid w:val="00536F46"/>
    <w:rsid w:val="00540796"/>
    <w:rsid w:val="00540ED9"/>
    <w:rsid w:val="00541630"/>
    <w:rsid w:val="005421B6"/>
    <w:rsid w:val="005421B9"/>
    <w:rsid w:val="0054229B"/>
    <w:rsid w:val="0054254F"/>
    <w:rsid w:val="00543098"/>
    <w:rsid w:val="0054383D"/>
    <w:rsid w:val="005456A4"/>
    <w:rsid w:val="00545862"/>
    <w:rsid w:val="0054632E"/>
    <w:rsid w:val="005473E7"/>
    <w:rsid w:val="00550437"/>
    <w:rsid w:val="00551721"/>
    <w:rsid w:val="0055172C"/>
    <w:rsid w:val="00551D96"/>
    <w:rsid w:val="005525EF"/>
    <w:rsid w:val="00553314"/>
    <w:rsid w:val="005540B9"/>
    <w:rsid w:val="005541C3"/>
    <w:rsid w:val="005548BD"/>
    <w:rsid w:val="005548EA"/>
    <w:rsid w:val="00554E84"/>
    <w:rsid w:val="00555582"/>
    <w:rsid w:val="00555707"/>
    <w:rsid w:val="005557A1"/>
    <w:rsid w:val="00556789"/>
    <w:rsid w:val="005568EE"/>
    <w:rsid w:val="00556A19"/>
    <w:rsid w:val="00556FA6"/>
    <w:rsid w:val="00557784"/>
    <w:rsid w:val="00560744"/>
    <w:rsid w:val="00560C9E"/>
    <w:rsid w:val="0056168A"/>
    <w:rsid w:val="00562116"/>
    <w:rsid w:val="0056303D"/>
    <w:rsid w:val="00564B00"/>
    <w:rsid w:val="00564FCF"/>
    <w:rsid w:val="00565F33"/>
    <w:rsid w:val="0056678A"/>
    <w:rsid w:val="00567885"/>
    <w:rsid w:val="00570845"/>
    <w:rsid w:val="00570F82"/>
    <w:rsid w:val="005715E6"/>
    <w:rsid w:val="00572022"/>
    <w:rsid w:val="0057205D"/>
    <w:rsid w:val="005727D4"/>
    <w:rsid w:val="00572AEC"/>
    <w:rsid w:val="00572B38"/>
    <w:rsid w:val="005730EE"/>
    <w:rsid w:val="005746A0"/>
    <w:rsid w:val="00574786"/>
    <w:rsid w:val="005749A7"/>
    <w:rsid w:val="00574C62"/>
    <w:rsid w:val="00574FA8"/>
    <w:rsid w:val="0057502B"/>
    <w:rsid w:val="005755A2"/>
    <w:rsid w:val="005759D8"/>
    <w:rsid w:val="00576503"/>
    <w:rsid w:val="00577339"/>
    <w:rsid w:val="00580558"/>
    <w:rsid w:val="00581162"/>
    <w:rsid w:val="00581270"/>
    <w:rsid w:val="00581432"/>
    <w:rsid w:val="00582808"/>
    <w:rsid w:val="0058375A"/>
    <w:rsid w:val="00584D91"/>
    <w:rsid w:val="00585F96"/>
    <w:rsid w:val="00586566"/>
    <w:rsid w:val="0059023B"/>
    <w:rsid w:val="00590345"/>
    <w:rsid w:val="00590877"/>
    <w:rsid w:val="00592472"/>
    <w:rsid w:val="00592B8E"/>
    <w:rsid w:val="00593B92"/>
    <w:rsid w:val="00593E48"/>
    <w:rsid w:val="0059541B"/>
    <w:rsid w:val="00595890"/>
    <w:rsid w:val="00595DFB"/>
    <w:rsid w:val="005968B7"/>
    <w:rsid w:val="00597E7E"/>
    <w:rsid w:val="005A0203"/>
    <w:rsid w:val="005A0358"/>
    <w:rsid w:val="005A456B"/>
    <w:rsid w:val="005A4B47"/>
    <w:rsid w:val="005A5899"/>
    <w:rsid w:val="005A5968"/>
    <w:rsid w:val="005A64CD"/>
    <w:rsid w:val="005A6E26"/>
    <w:rsid w:val="005A7100"/>
    <w:rsid w:val="005B01E1"/>
    <w:rsid w:val="005B073D"/>
    <w:rsid w:val="005B0C40"/>
    <w:rsid w:val="005B10BB"/>
    <w:rsid w:val="005B121C"/>
    <w:rsid w:val="005B143B"/>
    <w:rsid w:val="005B1B69"/>
    <w:rsid w:val="005B2AF4"/>
    <w:rsid w:val="005B2CE0"/>
    <w:rsid w:val="005B2F32"/>
    <w:rsid w:val="005B4A53"/>
    <w:rsid w:val="005B4AA4"/>
    <w:rsid w:val="005B6123"/>
    <w:rsid w:val="005B6ADF"/>
    <w:rsid w:val="005B7AA5"/>
    <w:rsid w:val="005C0F88"/>
    <w:rsid w:val="005C1D60"/>
    <w:rsid w:val="005C2152"/>
    <w:rsid w:val="005C23C5"/>
    <w:rsid w:val="005C4E2D"/>
    <w:rsid w:val="005C5317"/>
    <w:rsid w:val="005C544F"/>
    <w:rsid w:val="005C5726"/>
    <w:rsid w:val="005C68D5"/>
    <w:rsid w:val="005C78B3"/>
    <w:rsid w:val="005D106F"/>
    <w:rsid w:val="005D1725"/>
    <w:rsid w:val="005D18B6"/>
    <w:rsid w:val="005D1C88"/>
    <w:rsid w:val="005D244C"/>
    <w:rsid w:val="005D2CAC"/>
    <w:rsid w:val="005D3DEE"/>
    <w:rsid w:val="005D3EE2"/>
    <w:rsid w:val="005D4977"/>
    <w:rsid w:val="005D4D8A"/>
    <w:rsid w:val="005D650E"/>
    <w:rsid w:val="005D7578"/>
    <w:rsid w:val="005E0FE9"/>
    <w:rsid w:val="005E1132"/>
    <w:rsid w:val="005E173B"/>
    <w:rsid w:val="005E2ED3"/>
    <w:rsid w:val="005E2FA8"/>
    <w:rsid w:val="005E3744"/>
    <w:rsid w:val="005E627E"/>
    <w:rsid w:val="005E685D"/>
    <w:rsid w:val="005E6A79"/>
    <w:rsid w:val="005E74DC"/>
    <w:rsid w:val="005F1430"/>
    <w:rsid w:val="005F2C82"/>
    <w:rsid w:val="005F383A"/>
    <w:rsid w:val="005F512B"/>
    <w:rsid w:val="005F5711"/>
    <w:rsid w:val="005F57DC"/>
    <w:rsid w:val="005F77DC"/>
    <w:rsid w:val="00600132"/>
    <w:rsid w:val="006007D6"/>
    <w:rsid w:val="00601076"/>
    <w:rsid w:val="00601201"/>
    <w:rsid w:val="0060137D"/>
    <w:rsid w:val="006017BB"/>
    <w:rsid w:val="00602F2F"/>
    <w:rsid w:val="006033CB"/>
    <w:rsid w:val="00603A61"/>
    <w:rsid w:val="00603B17"/>
    <w:rsid w:val="006045C5"/>
    <w:rsid w:val="00605C51"/>
    <w:rsid w:val="00607355"/>
    <w:rsid w:val="00611B0E"/>
    <w:rsid w:val="00612914"/>
    <w:rsid w:val="00612FE3"/>
    <w:rsid w:val="00613EF1"/>
    <w:rsid w:val="00614DEA"/>
    <w:rsid w:val="0061544F"/>
    <w:rsid w:val="00617813"/>
    <w:rsid w:val="00617EAE"/>
    <w:rsid w:val="006200EC"/>
    <w:rsid w:val="00621791"/>
    <w:rsid w:val="00621CE5"/>
    <w:rsid w:val="00622ACC"/>
    <w:rsid w:val="00622D42"/>
    <w:rsid w:val="00623154"/>
    <w:rsid w:val="00623AE2"/>
    <w:rsid w:val="00624C32"/>
    <w:rsid w:val="00624CE3"/>
    <w:rsid w:val="006268EA"/>
    <w:rsid w:val="00626EFE"/>
    <w:rsid w:val="006303F8"/>
    <w:rsid w:val="00630A55"/>
    <w:rsid w:val="00631007"/>
    <w:rsid w:val="0063122B"/>
    <w:rsid w:val="00633A90"/>
    <w:rsid w:val="0063422A"/>
    <w:rsid w:val="006343E1"/>
    <w:rsid w:val="00634A76"/>
    <w:rsid w:val="00635F13"/>
    <w:rsid w:val="006364A4"/>
    <w:rsid w:val="00636C40"/>
    <w:rsid w:val="00636F5B"/>
    <w:rsid w:val="0063757E"/>
    <w:rsid w:val="00640263"/>
    <w:rsid w:val="00640B54"/>
    <w:rsid w:val="00640EE7"/>
    <w:rsid w:val="00641585"/>
    <w:rsid w:val="0064167F"/>
    <w:rsid w:val="006419D0"/>
    <w:rsid w:val="006419FF"/>
    <w:rsid w:val="006427FC"/>
    <w:rsid w:val="0064310B"/>
    <w:rsid w:val="0064331E"/>
    <w:rsid w:val="00643D50"/>
    <w:rsid w:val="00643EA4"/>
    <w:rsid w:val="00644254"/>
    <w:rsid w:val="006446A6"/>
    <w:rsid w:val="006450C2"/>
    <w:rsid w:val="00645213"/>
    <w:rsid w:val="00645C03"/>
    <w:rsid w:val="00646424"/>
    <w:rsid w:val="00646938"/>
    <w:rsid w:val="00650C8D"/>
    <w:rsid w:val="00652215"/>
    <w:rsid w:val="006526A1"/>
    <w:rsid w:val="00653354"/>
    <w:rsid w:val="00653419"/>
    <w:rsid w:val="00653845"/>
    <w:rsid w:val="00653E91"/>
    <w:rsid w:val="00653EC5"/>
    <w:rsid w:val="006540C5"/>
    <w:rsid w:val="0065441B"/>
    <w:rsid w:val="006559AC"/>
    <w:rsid w:val="00656818"/>
    <w:rsid w:val="00656B85"/>
    <w:rsid w:val="00656CA5"/>
    <w:rsid w:val="00656CBC"/>
    <w:rsid w:val="00656EA7"/>
    <w:rsid w:val="0065733C"/>
    <w:rsid w:val="00657610"/>
    <w:rsid w:val="00657C1F"/>
    <w:rsid w:val="006605C7"/>
    <w:rsid w:val="0066117F"/>
    <w:rsid w:val="00661695"/>
    <w:rsid w:val="00662DF2"/>
    <w:rsid w:val="00664844"/>
    <w:rsid w:val="00664DD3"/>
    <w:rsid w:val="00665CEB"/>
    <w:rsid w:val="00665F03"/>
    <w:rsid w:val="00666E06"/>
    <w:rsid w:val="00666F89"/>
    <w:rsid w:val="00670776"/>
    <w:rsid w:val="00670D7F"/>
    <w:rsid w:val="00672058"/>
    <w:rsid w:val="006721D7"/>
    <w:rsid w:val="006722DB"/>
    <w:rsid w:val="006726FB"/>
    <w:rsid w:val="00673220"/>
    <w:rsid w:val="00673AA7"/>
    <w:rsid w:val="00673F52"/>
    <w:rsid w:val="006744A0"/>
    <w:rsid w:val="00674E83"/>
    <w:rsid w:val="00675F2D"/>
    <w:rsid w:val="006763C5"/>
    <w:rsid w:val="0067660E"/>
    <w:rsid w:val="006771FC"/>
    <w:rsid w:val="0067773F"/>
    <w:rsid w:val="00677BB8"/>
    <w:rsid w:val="00680B0D"/>
    <w:rsid w:val="00680CD5"/>
    <w:rsid w:val="00681332"/>
    <w:rsid w:val="00681E0E"/>
    <w:rsid w:val="00682A99"/>
    <w:rsid w:val="00683AEF"/>
    <w:rsid w:val="0068418D"/>
    <w:rsid w:val="0068450E"/>
    <w:rsid w:val="00685D50"/>
    <w:rsid w:val="00685F16"/>
    <w:rsid w:val="00686007"/>
    <w:rsid w:val="0068626A"/>
    <w:rsid w:val="006865A9"/>
    <w:rsid w:val="0068678B"/>
    <w:rsid w:val="00686D7C"/>
    <w:rsid w:val="0068746E"/>
    <w:rsid w:val="00687949"/>
    <w:rsid w:val="00687FC1"/>
    <w:rsid w:val="00690AB6"/>
    <w:rsid w:val="006914FB"/>
    <w:rsid w:val="00692632"/>
    <w:rsid w:val="00693223"/>
    <w:rsid w:val="0069413C"/>
    <w:rsid w:val="00694C8F"/>
    <w:rsid w:val="00695DB2"/>
    <w:rsid w:val="0069680F"/>
    <w:rsid w:val="00696EFF"/>
    <w:rsid w:val="00697672"/>
    <w:rsid w:val="006A0071"/>
    <w:rsid w:val="006A14BD"/>
    <w:rsid w:val="006A35B8"/>
    <w:rsid w:val="006A4472"/>
    <w:rsid w:val="006A4E3A"/>
    <w:rsid w:val="006A4F15"/>
    <w:rsid w:val="006A5026"/>
    <w:rsid w:val="006A5088"/>
    <w:rsid w:val="006A53EF"/>
    <w:rsid w:val="006A5E10"/>
    <w:rsid w:val="006A60F3"/>
    <w:rsid w:val="006A64E5"/>
    <w:rsid w:val="006A76E2"/>
    <w:rsid w:val="006B0D61"/>
    <w:rsid w:val="006B1174"/>
    <w:rsid w:val="006B1587"/>
    <w:rsid w:val="006B1E1F"/>
    <w:rsid w:val="006B2120"/>
    <w:rsid w:val="006B2CDB"/>
    <w:rsid w:val="006B2FB5"/>
    <w:rsid w:val="006B3CA6"/>
    <w:rsid w:val="006B3DE2"/>
    <w:rsid w:val="006B3EFF"/>
    <w:rsid w:val="006B3F0A"/>
    <w:rsid w:val="006B3FEE"/>
    <w:rsid w:val="006B669A"/>
    <w:rsid w:val="006B6C1F"/>
    <w:rsid w:val="006B7013"/>
    <w:rsid w:val="006B7639"/>
    <w:rsid w:val="006C0069"/>
    <w:rsid w:val="006C0373"/>
    <w:rsid w:val="006C19B4"/>
    <w:rsid w:val="006C21D2"/>
    <w:rsid w:val="006C2585"/>
    <w:rsid w:val="006C2AAE"/>
    <w:rsid w:val="006C45DA"/>
    <w:rsid w:val="006C50D0"/>
    <w:rsid w:val="006C5FC8"/>
    <w:rsid w:val="006C7BBD"/>
    <w:rsid w:val="006C7DDE"/>
    <w:rsid w:val="006D0547"/>
    <w:rsid w:val="006D1A86"/>
    <w:rsid w:val="006D29DE"/>
    <w:rsid w:val="006D3298"/>
    <w:rsid w:val="006D336B"/>
    <w:rsid w:val="006D3A6C"/>
    <w:rsid w:val="006D3EC5"/>
    <w:rsid w:val="006D45E1"/>
    <w:rsid w:val="006D4755"/>
    <w:rsid w:val="006D5D9A"/>
    <w:rsid w:val="006D6230"/>
    <w:rsid w:val="006D72B0"/>
    <w:rsid w:val="006D7A15"/>
    <w:rsid w:val="006E0234"/>
    <w:rsid w:val="006E03BE"/>
    <w:rsid w:val="006E0628"/>
    <w:rsid w:val="006E0D6B"/>
    <w:rsid w:val="006E20EE"/>
    <w:rsid w:val="006E333F"/>
    <w:rsid w:val="006E52DA"/>
    <w:rsid w:val="006E572A"/>
    <w:rsid w:val="006E6892"/>
    <w:rsid w:val="006E6F24"/>
    <w:rsid w:val="006E719B"/>
    <w:rsid w:val="006E7387"/>
    <w:rsid w:val="006E7A83"/>
    <w:rsid w:val="006E7ED1"/>
    <w:rsid w:val="006F13BE"/>
    <w:rsid w:val="006F19AE"/>
    <w:rsid w:val="006F291D"/>
    <w:rsid w:val="006F45D6"/>
    <w:rsid w:val="006F507E"/>
    <w:rsid w:val="006F535A"/>
    <w:rsid w:val="006F55BB"/>
    <w:rsid w:val="006F75C1"/>
    <w:rsid w:val="00700CA2"/>
    <w:rsid w:val="00701E2C"/>
    <w:rsid w:val="0070230F"/>
    <w:rsid w:val="00702DFD"/>
    <w:rsid w:val="007044DA"/>
    <w:rsid w:val="00704D5E"/>
    <w:rsid w:val="0070523D"/>
    <w:rsid w:val="00705713"/>
    <w:rsid w:val="00706882"/>
    <w:rsid w:val="00707BDE"/>
    <w:rsid w:val="00707DCB"/>
    <w:rsid w:val="00710358"/>
    <w:rsid w:val="00710816"/>
    <w:rsid w:val="007109EB"/>
    <w:rsid w:val="00710E8D"/>
    <w:rsid w:val="0071114E"/>
    <w:rsid w:val="00711521"/>
    <w:rsid w:val="00712DA1"/>
    <w:rsid w:val="007137F3"/>
    <w:rsid w:val="00713B2C"/>
    <w:rsid w:val="00713DE8"/>
    <w:rsid w:val="00713FE4"/>
    <w:rsid w:val="007145F2"/>
    <w:rsid w:val="00714795"/>
    <w:rsid w:val="00715B84"/>
    <w:rsid w:val="00715FAC"/>
    <w:rsid w:val="00716720"/>
    <w:rsid w:val="00717D11"/>
    <w:rsid w:val="00720097"/>
    <w:rsid w:val="00721752"/>
    <w:rsid w:val="00721C3B"/>
    <w:rsid w:val="00722800"/>
    <w:rsid w:val="00722A98"/>
    <w:rsid w:val="00723AD0"/>
    <w:rsid w:val="00724E7D"/>
    <w:rsid w:val="00727B39"/>
    <w:rsid w:val="00730693"/>
    <w:rsid w:val="007319AA"/>
    <w:rsid w:val="007321CD"/>
    <w:rsid w:val="00732F6F"/>
    <w:rsid w:val="00733524"/>
    <w:rsid w:val="00733C28"/>
    <w:rsid w:val="00734F11"/>
    <w:rsid w:val="0073560E"/>
    <w:rsid w:val="007357B6"/>
    <w:rsid w:val="0073585F"/>
    <w:rsid w:val="00735911"/>
    <w:rsid w:val="00735F67"/>
    <w:rsid w:val="007364C7"/>
    <w:rsid w:val="007379D6"/>
    <w:rsid w:val="00740F76"/>
    <w:rsid w:val="00742C51"/>
    <w:rsid w:val="00742FDD"/>
    <w:rsid w:val="00743D5B"/>
    <w:rsid w:val="00744650"/>
    <w:rsid w:val="007454B7"/>
    <w:rsid w:val="0075020C"/>
    <w:rsid w:val="00751B66"/>
    <w:rsid w:val="00752044"/>
    <w:rsid w:val="00752565"/>
    <w:rsid w:val="00752662"/>
    <w:rsid w:val="00752B35"/>
    <w:rsid w:val="0075389C"/>
    <w:rsid w:val="007545DD"/>
    <w:rsid w:val="007554B0"/>
    <w:rsid w:val="007558F7"/>
    <w:rsid w:val="007560F0"/>
    <w:rsid w:val="0075610E"/>
    <w:rsid w:val="007565E0"/>
    <w:rsid w:val="00756B2D"/>
    <w:rsid w:val="00756F4D"/>
    <w:rsid w:val="00757C4D"/>
    <w:rsid w:val="00757E17"/>
    <w:rsid w:val="00760D71"/>
    <w:rsid w:val="00760F9F"/>
    <w:rsid w:val="00761BCE"/>
    <w:rsid w:val="00763141"/>
    <w:rsid w:val="007648BF"/>
    <w:rsid w:val="007652CA"/>
    <w:rsid w:val="00765528"/>
    <w:rsid w:val="007656DE"/>
    <w:rsid w:val="00765726"/>
    <w:rsid w:val="007667EC"/>
    <w:rsid w:val="00766FF7"/>
    <w:rsid w:val="00770756"/>
    <w:rsid w:val="00771460"/>
    <w:rsid w:val="00771DF1"/>
    <w:rsid w:val="0077212E"/>
    <w:rsid w:val="00773135"/>
    <w:rsid w:val="0077566B"/>
    <w:rsid w:val="00775DA1"/>
    <w:rsid w:val="0077696F"/>
    <w:rsid w:val="00776EED"/>
    <w:rsid w:val="007808DA"/>
    <w:rsid w:val="007812D1"/>
    <w:rsid w:val="00781671"/>
    <w:rsid w:val="007817EB"/>
    <w:rsid w:val="00781D2C"/>
    <w:rsid w:val="00781F9D"/>
    <w:rsid w:val="00782B61"/>
    <w:rsid w:val="00784F9A"/>
    <w:rsid w:val="0078572B"/>
    <w:rsid w:val="00785DCD"/>
    <w:rsid w:val="00786262"/>
    <w:rsid w:val="007875BB"/>
    <w:rsid w:val="00787D01"/>
    <w:rsid w:val="0079058D"/>
    <w:rsid w:val="00790A31"/>
    <w:rsid w:val="007912F8"/>
    <w:rsid w:val="0079215A"/>
    <w:rsid w:val="00792BFC"/>
    <w:rsid w:val="00792C43"/>
    <w:rsid w:val="007934FB"/>
    <w:rsid w:val="007952DD"/>
    <w:rsid w:val="00796142"/>
    <w:rsid w:val="00797404"/>
    <w:rsid w:val="00797791"/>
    <w:rsid w:val="00797847"/>
    <w:rsid w:val="00797FFD"/>
    <w:rsid w:val="007A01EB"/>
    <w:rsid w:val="007A0784"/>
    <w:rsid w:val="007A122F"/>
    <w:rsid w:val="007A1387"/>
    <w:rsid w:val="007A1919"/>
    <w:rsid w:val="007A19F4"/>
    <w:rsid w:val="007A21B4"/>
    <w:rsid w:val="007A441C"/>
    <w:rsid w:val="007A5FB2"/>
    <w:rsid w:val="007A6598"/>
    <w:rsid w:val="007A7C8B"/>
    <w:rsid w:val="007B2107"/>
    <w:rsid w:val="007B2A22"/>
    <w:rsid w:val="007B2A5C"/>
    <w:rsid w:val="007B2BF0"/>
    <w:rsid w:val="007B2C3C"/>
    <w:rsid w:val="007B5209"/>
    <w:rsid w:val="007B5C03"/>
    <w:rsid w:val="007B5F28"/>
    <w:rsid w:val="007B6C21"/>
    <w:rsid w:val="007C0858"/>
    <w:rsid w:val="007C0E17"/>
    <w:rsid w:val="007C0F62"/>
    <w:rsid w:val="007C2E69"/>
    <w:rsid w:val="007C316D"/>
    <w:rsid w:val="007C3F7B"/>
    <w:rsid w:val="007C4095"/>
    <w:rsid w:val="007C4099"/>
    <w:rsid w:val="007C4A52"/>
    <w:rsid w:val="007C57CD"/>
    <w:rsid w:val="007C782F"/>
    <w:rsid w:val="007D021B"/>
    <w:rsid w:val="007D03DA"/>
    <w:rsid w:val="007D132E"/>
    <w:rsid w:val="007D1DEB"/>
    <w:rsid w:val="007D28CF"/>
    <w:rsid w:val="007D28F1"/>
    <w:rsid w:val="007D2FD6"/>
    <w:rsid w:val="007D318B"/>
    <w:rsid w:val="007D3BCC"/>
    <w:rsid w:val="007D4607"/>
    <w:rsid w:val="007D4B95"/>
    <w:rsid w:val="007D4C79"/>
    <w:rsid w:val="007D4F4F"/>
    <w:rsid w:val="007D5722"/>
    <w:rsid w:val="007D703B"/>
    <w:rsid w:val="007D732E"/>
    <w:rsid w:val="007D7B79"/>
    <w:rsid w:val="007E0B71"/>
    <w:rsid w:val="007E1121"/>
    <w:rsid w:val="007E21EC"/>
    <w:rsid w:val="007E263B"/>
    <w:rsid w:val="007E2AE3"/>
    <w:rsid w:val="007E2BDE"/>
    <w:rsid w:val="007E32B0"/>
    <w:rsid w:val="007E4827"/>
    <w:rsid w:val="007E492B"/>
    <w:rsid w:val="007E5047"/>
    <w:rsid w:val="007E63FA"/>
    <w:rsid w:val="007E7574"/>
    <w:rsid w:val="007F08D4"/>
    <w:rsid w:val="007F1156"/>
    <w:rsid w:val="007F1B40"/>
    <w:rsid w:val="007F1EA6"/>
    <w:rsid w:val="007F1F1A"/>
    <w:rsid w:val="007F2A84"/>
    <w:rsid w:val="007F2B5D"/>
    <w:rsid w:val="007F3581"/>
    <w:rsid w:val="007F3A28"/>
    <w:rsid w:val="007F4514"/>
    <w:rsid w:val="007F6644"/>
    <w:rsid w:val="007F72A8"/>
    <w:rsid w:val="007F779E"/>
    <w:rsid w:val="007F7C4B"/>
    <w:rsid w:val="0080048D"/>
    <w:rsid w:val="00800A8E"/>
    <w:rsid w:val="0080180A"/>
    <w:rsid w:val="00801900"/>
    <w:rsid w:val="00801DF0"/>
    <w:rsid w:val="00801E7A"/>
    <w:rsid w:val="00802B33"/>
    <w:rsid w:val="0080447C"/>
    <w:rsid w:val="00804872"/>
    <w:rsid w:val="00804E4E"/>
    <w:rsid w:val="00805AF2"/>
    <w:rsid w:val="008061A5"/>
    <w:rsid w:val="00806BF8"/>
    <w:rsid w:val="008100A7"/>
    <w:rsid w:val="0081042F"/>
    <w:rsid w:val="0081067C"/>
    <w:rsid w:val="00810B42"/>
    <w:rsid w:val="00810E47"/>
    <w:rsid w:val="008112BF"/>
    <w:rsid w:val="00811E7B"/>
    <w:rsid w:val="008134E4"/>
    <w:rsid w:val="0081374A"/>
    <w:rsid w:val="00814750"/>
    <w:rsid w:val="008151A4"/>
    <w:rsid w:val="00815C41"/>
    <w:rsid w:val="008164E0"/>
    <w:rsid w:val="008175FB"/>
    <w:rsid w:val="00817C9E"/>
    <w:rsid w:val="00817F1B"/>
    <w:rsid w:val="00820CDF"/>
    <w:rsid w:val="0082170C"/>
    <w:rsid w:val="00821895"/>
    <w:rsid w:val="0082192C"/>
    <w:rsid w:val="00822D82"/>
    <w:rsid w:val="0082323A"/>
    <w:rsid w:val="0082335B"/>
    <w:rsid w:val="00823656"/>
    <w:rsid w:val="00823BFB"/>
    <w:rsid w:val="00823DA8"/>
    <w:rsid w:val="008249B3"/>
    <w:rsid w:val="00825205"/>
    <w:rsid w:val="00825B27"/>
    <w:rsid w:val="00825EF0"/>
    <w:rsid w:val="00826192"/>
    <w:rsid w:val="00826CA8"/>
    <w:rsid w:val="00831928"/>
    <w:rsid w:val="00832C90"/>
    <w:rsid w:val="00832F8E"/>
    <w:rsid w:val="00833D31"/>
    <w:rsid w:val="00834C16"/>
    <w:rsid w:val="00835419"/>
    <w:rsid w:val="00835B35"/>
    <w:rsid w:val="008361C3"/>
    <w:rsid w:val="00837E60"/>
    <w:rsid w:val="0084007F"/>
    <w:rsid w:val="00841D0C"/>
    <w:rsid w:val="00841E0F"/>
    <w:rsid w:val="008422CD"/>
    <w:rsid w:val="00842411"/>
    <w:rsid w:val="00842F1F"/>
    <w:rsid w:val="00843CC2"/>
    <w:rsid w:val="00844751"/>
    <w:rsid w:val="008447F2"/>
    <w:rsid w:val="0084592A"/>
    <w:rsid w:val="00845972"/>
    <w:rsid w:val="00846370"/>
    <w:rsid w:val="00847124"/>
    <w:rsid w:val="008509D2"/>
    <w:rsid w:val="00850CA6"/>
    <w:rsid w:val="00850CDB"/>
    <w:rsid w:val="00850D9A"/>
    <w:rsid w:val="00851089"/>
    <w:rsid w:val="00851140"/>
    <w:rsid w:val="00851718"/>
    <w:rsid w:val="008530B9"/>
    <w:rsid w:val="00854D50"/>
    <w:rsid w:val="00855289"/>
    <w:rsid w:val="008575EC"/>
    <w:rsid w:val="00860888"/>
    <w:rsid w:val="008609BA"/>
    <w:rsid w:val="0086170A"/>
    <w:rsid w:val="00861B14"/>
    <w:rsid w:val="008628F7"/>
    <w:rsid w:val="00862C86"/>
    <w:rsid w:val="0086329C"/>
    <w:rsid w:val="0086372D"/>
    <w:rsid w:val="00863B70"/>
    <w:rsid w:val="008646F1"/>
    <w:rsid w:val="00864C89"/>
    <w:rsid w:val="008651D5"/>
    <w:rsid w:val="0086681C"/>
    <w:rsid w:val="00866C15"/>
    <w:rsid w:val="00867D21"/>
    <w:rsid w:val="00870D44"/>
    <w:rsid w:val="0087292C"/>
    <w:rsid w:val="0087453A"/>
    <w:rsid w:val="00874A64"/>
    <w:rsid w:val="00874B9F"/>
    <w:rsid w:val="00874EED"/>
    <w:rsid w:val="0087514B"/>
    <w:rsid w:val="008751D7"/>
    <w:rsid w:val="00875A1F"/>
    <w:rsid w:val="00875B68"/>
    <w:rsid w:val="00875DE7"/>
    <w:rsid w:val="008764D5"/>
    <w:rsid w:val="00877171"/>
    <w:rsid w:val="00877D10"/>
    <w:rsid w:val="00877E4A"/>
    <w:rsid w:val="0088309F"/>
    <w:rsid w:val="008832C4"/>
    <w:rsid w:val="00883458"/>
    <w:rsid w:val="00883CA7"/>
    <w:rsid w:val="00884187"/>
    <w:rsid w:val="00885423"/>
    <w:rsid w:val="00885691"/>
    <w:rsid w:val="0088649A"/>
    <w:rsid w:val="00886EA7"/>
    <w:rsid w:val="00890451"/>
    <w:rsid w:val="00890606"/>
    <w:rsid w:val="00890A41"/>
    <w:rsid w:val="00892E13"/>
    <w:rsid w:val="00895AAA"/>
    <w:rsid w:val="00895D7A"/>
    <w:rsid w:val="00896E66"/>
    <w:rsid w:val="008974D5"/>
    <w:rsid w:val="00897FD3"/>
    <w:rsid w:val="008A0962"/>
    <w:rsid w:val="008A1044"/>
    <w:rsid w:val="008A12DE"/>
    <w:rsid w:val="008A2394"/>
    <w:rsid w:val="008A264A"/>
    <w:rsid w:val="008A2E52"/>
    <w:rsid w:val="008A3670"/>
    <w:rsid w:val="008A3D92"/>
    <w:rsid w:val="008A4E49"/>
    <w:rsid w:val="008A4E9F"/>
    <w:rsid w:val="008A5924"/>
    <w:rsid w:val="008A652A"/>
    <w:rsid w:val="008A6795"/>
    <w:rsid w:val="008A6BF2"/>
    <w:rsid w:val="008A7545"/>
    <w:rsid w:val="008A762B"/>
    <w:rsid w:val="008A77D4"/>
    <w:rsid w:val="008B1824"/>
    <w:rsid w:val="008B1DDD"/>
    <w:rsid w:val="008B2B87"/>
    <w:rsid w:val="008B2F47"/>
    <w:rsid w:val="008B3998"/>
    <w:rsid w:val="008B477D"/>
    <w:rsid w:val="008B5597"/>
    <w:rsid w:val="008B5A7D"/>
    <w:rsid w:val="008B67B3"/>
    <w:rsid w:val="008B7445"/>
    <w:rsid w:val="008B75DB"/>
    <w:rsid w:val="008C0C96"/>
    <w:rsid w:val="008C10FA"/>
    <w:rsid w:val="008C1926"/>
    <w:rsid w:val="008C2C5E"/>
    <w:rsid w:val="008C3050"/>
    <w:rsid w:val="008C432F"/>
    <w:rsid w:val="008C4AF9"/>
    <w:rsid w:val="008C4B19"/>
    <w:rsid w:val="008C5493"/>
    <w:rsid w:val="008C59F5"/>
    <w:rsid w:val="008C5A12"/>
    <w:rsid w:val="008C5DA9"/>
    <w:rsid w:val="008C79D1"/>
    <w:rsid w:val="008D228A"/>
    <w:rsid w:val="008D35AB"/>
    <w:rsid w:val="008D5674"/>
    <w:rsid w:val="008D69E8"/>
    <w:rsid w:val="008D7F14"/>
    <w:rsid w:val="008E007A"/>
    <w:rsid w:val="008E0428"/>
    <w:rsid w:val="008E0DAE"/>
    <w:rsid w:val="008E1297"/>
    <w:rsid w:val="008E181F"/>
    <w:rsid w:val="008E2128"/>
    <w:rsid w:val="008E2D79"/>
    <w:rsid w:val="008E31E6"/>
    <w:rsid w:val="008E32CD"/>
    <w:rsid w:val="008E3447"/>
    <w:rsid w:val="008E3A27"/>
    <w:rsid w:val="008E3D00"/>
    <w:rsid w:val="008E3D49"/>
    <w:rsid w:val="008E4E6D"/>
    <w:rsid w:val="008E4ED4"/>
    <w:rsid w:val="008E593B"/>
    <w:rsid w:val="008E5A3F"/>
    <w:rsid w:val="008E60A1"/>
    <w:rsid w:val="008E6C07"/>
    <w:rsid w:val="008F0CB7"/>
    <w:rsid w:val="008F1146"/>
    <w:rsid w:val="008F2B3E"/>
    <w:rsid w:val="008F32EF"/>
    <w:rsid w:val="008F387F"/>
    <w:rsid w:val="008F3F39"/>
    <w:rsid w:val="008F4E95"/>
    <w:rsid w:val="008F6177"/>
    <w:rsid w:val="008F70B4"/>
    <w:rsid w:val="008F738A"/>
    <w:rsid w:val="008F7EE4"/>
    <w:rsid w:val="009006B1"/>
    <w:rsid w:val="00901BEC"/>
    <w:rsid w:val="0090369A"/>
    <w:rsid w:val="00903AF4"/>
    <w:rsid w:val="009045B4"/>
    <w:rsid w:val="009048CA"/>
    <w:rsid w:val="0090571A"/>
    <w:rsid w:val="00906472"/>
    <w:rsid w:val="009072E8"/>
    <w:rsid w:val="00907682"/>
    <w:rsid w:val="00907FB0"/>
    <w:rsid w:val="00907FDA"/>
    <w:rsid w:val="00911EC3"/>
    <w:rsid w:val="00911F86"/>
    <w:rsid w:val="00912071"/>
    <w:rsid w:val="0091213A"/>
    <w:rsid w:val="009123EF"/>
    <w:rsid w:val="009125C8"/>
    <w:rsid w:val="009126B4"/>
    <w:rsid w:val="00912883"/>
    <w:rsid w:val="00912CDC"/>
    <w:rsid w:val="00912D24"/>
    <w:rsid w:val="009138E2"/>
    <w:rsid w:val="00914901"/>
    <w:rsid w:val="00914B80"/>
    <w:rsid w:val="00915966"/>
    <w:rsid w:val="00916CCF"/>
    <w:rsid w:val="00916CEF"/>
    <w:rsid w:val="009206CB"/>
    <w:rsid w:val="00920A48"/>
    <w:rsid w:val="009213F6"/>
    <w:rsid w:val="00921A8D"/>
    <w:rsid w:val="00922DF3"/>
    <w:rsid w:val="009239C5"/>
    <w:rsid w:val="009257DB"/>
    <w:rsid w:val="0092787E"/>
    <w:rsid w:val="00927B54"/>
    <w:rsid w:val="00934179"/>
    <w:rsid w:val="00934387"/>
    <w:rsid w:val="00934CE1"/>
    <w:rsid w:val="00937B91"/>
    <w:rsid w:val="009402B1"/>
    <w:rsid w:val="00940866"/>
    <w:rsid w:val="00942202"/>
    <w:rsid w:val="0094229E"/>
    <w:rsid w:val="009422B9"/>
    <w:rsid w:val="0094336C"/>
    <w:rsid w:val="009433DF"/>
    <w:rsid w:val="00943BA7"/>
    <w:rsid w:val="00943C64"/>
    <w:rsid w:val="00943D11"/>
    <w:rsid w:val="00944623"/>
    <w:rsid w:val="00944F7A"/>
    <w:rsid w:val="00946649"/>
    <w:rsid w:val="00947C31"/>
    <w:rsid w:val="009506EC"/>
    <w:rsid w:val="00951E0D"/>
    <w:rsid w:val="00951F80"/>
    <w:rsid w:val="00952C19"/>
    <w:rsid w:val="00952ECC"/>
    <w:rsid w:val="00952F6D"/>
    <w:rsid w:val="0095449B"/>
    <w:rsid w:val="00954E9D"/>
    <w:rsid w:val="00955292"/>
    <w:rsid w:val="00955488"/>
    <w:rsid w:val="009561E1"/>
    <w:rsid w:val="00956648"/>
    <w:rsid w:val="009566DF"/>
    <w:rsid w:val="00956BE0"/>
    <w:rsid w:val="00957066"/>
    <w:rsid w:val="009607D7"/>
    <w:rsid w:val="0096126B"/>
    <w:rsid w:val="00963C1F"/>
    <w:rsid w:val="009647F4"/>
    <w:rsid w:val="00965014"/>
    <w:rsid w:val="009651E9"/>
    <w:rsid w:val="00965A66"/>
    <w:rsid w:val="00966443"/>
    <w:rsid w:val="009669AC"/>
    <w:rsid w:val="0096765E"/>
    <w:rsid w:val="00970CF7"/>
    <w:rsid w:val="0097184E"/>
    <w:rsid w:val="00971CF8"/>
    <w:rsid w:val="009725B4"/>
    <w:rsid w:val="0097520E"/>
    <w:rsid w:val="00975792"/>
    <w:rsid w:val="0097712B"/>
    <w:rsid w:val="00977BED"/>
    <w:rsid w:val="00977C9D"/>
    <w:rsid w:val="00982293"/>
    <w:rsid w:val="00982BCB"/>
    <w:rsid w:val="0098468C"/>
    <w:rsid w:val="009848F8"/>
    <w:rsid w:val="00984D40"/>
    <w:rsid w:val="00985226"/>
    <w:rsid w:val="0098570E"/>
    <w:rsid w:val="009863B1"/>
    <w:rsid w:val="00987488"/>
    <w:rsid w:val="00987B37"/>
    <w:rsid w:val="009904EA"/>
    <w:rsid w:val="009906A4"/>
    <w:rsid w:val="00991614"/>
    <w:rsid w:val="00991D8E"/>
    <w:rsid w:val="00992136"/>
    <w:rsid w:val="009953E1"/>
    <w:rsid w:val="00995A27"/>
    <w:rsid w:val="0099765A"/>
    <w:rsid w:val="009A04A8"/>
    <w:rsid w:val="009A0693"/>
    <w:rsid w:val="009A0E6B"/>
    <w:rsid w:val="009A1AD8"/>
    <w:rsid w:val="009A1E74"/>
    <w:rsid w:val="009A2E6C"/>
    <w:rsid w:val="009A3A46"/>
    <w:rsid w:val="009A3B53"/>
    <w:rsid w:val="009A4137"/>
    <w:rsid w:val="009A527D"/>
    <w:rsid w:val="009A5B6B"/>
    <w:rsid w:val="009A690C"/>
    <w:rsid w:val="009A7369"/>
    <w:rsid w:val="009A7544"/>
    <w:rsid w:val="009B0A7B"/>
    <w:rsid w:val="009B2734"/>
    <w:rsid w:val="009B3E22"/>
    <w:rsid w:val="009B3E97"/>
    <w:rsid w:val="009B3EF7"/>
    <w:rsid w:val="009B42AA"/>
    <w:rsid w:val="009B4456"/>
    <w:rsid w:val="009B4D86"/>
    <w:rsid w:val="009B5142"/>
    <w:rsid w:val="009B5305"/>
    <w:rsid w:val="009B7177"/>
    <w:rsid w:val="009B7188"/>
    <w:rsid w:val="009B78CA"/>
    <w:rsid w:val="009C25C5"/>
    <w:rsid w:val="009C29D8"/>
    <w:rsid w:val="009C3139"/>
    <w:rsid w:val="009C449D"/>
    <w:rsid w:val="009C49B9"/>
    <w:rsid w:val="009C4B63"/>
    <w:rsid w:val="009C4F84"/>
    <w:rsid w:val="009C70D7"/>
    <w:rsid w:val="009C7705"/>
    <w:rsid w:val="009C7AD2"/>
    <w:rsid w:val="009C7DED"/>
    <w:rsid w:val="009C7F06"/>
    <w:rsid w:val="009D02B6"/>
    <w:rsid w:val="009D0F62"/>
    <w:rsid w:val="009D2615"/>
    <w:rsid w:val="009D2633"/>
    <w:rsid w:val="009D36EF"/>
    <w:rsid w:val="009D444C"/>
    <w:rsid w:val="009D4640"/>
    <w:rsid w:val="009D4889"/>
    <w:rsid w:val="009D6632"/>
    <w:rsid w:val="009D6D8F"/>
    <w:rsid w:val="009D75F6"/>
    <w:rsid w:val="009E025B"/>
    <w:rsid w:val="009E0463"/>
    <w:rsid w:val="009E053A"/>
    <w:rsid w:val="009E10FC"/>
    <w:rsid w:val="009E1466"/>
    <w:rsid w:val="009E2F70"/>
    <w:rsid w:val="009E3028"/>
    <w:rsid w:val="009E3A47"/>
    <w:rsid w:val="009E3B48"/>
    <w:rsid w:val="009E3BF3"/>
    <w:rsid w:val="009E4020"/>
    <w:rsid w:val="009E46FC"/>
    <w:rsid w:val="009E58C7"/>
    <w:rsid w:val="009E7D7D"/>
    <w:rsid w:val="009F0333"/>
    <w:rsid w:val="009F1B0A"/>
    <w:rsid w:val="009F1D45"/>
    <w:rsid w:val="009F2063"/>
    <w:rsid w:val="009F20EB"/>
    <w:rsid w:val="009F2230"/>
    <w:rsid w:val="009F297E"/>
    <w:rsid w:val="009F2D95"/>
    <w:rsid w:val="009F3DDB"/>
    <w:rsid w:val="009F411E"/>
    <w:rsid w:val="009F51A5"/>
    <w:rsid w:val="009F52EB"/>
    <w:rsid w:val="009F5349"/>
    <w:rsid w:val="009F668D"/>
    <w:rsid w:val="009F681B"/>
    <w:rsid w:val="009F68D4"/>
    <w:rsid w:val="009F6950"/>
    <w:rsid w:val="009F697B"/>
    <w:rsid w:val="009F6FFC"/>
    <w:rsid w:val="009F7206"/>
    <w:rsid w:val="00A00C4F"/>
    <w:rsid w:val="00A0103E"/>
    <w:rsid w:val="00A019D5"/>
    <w:rsid w:val="00A03770"/>
    <w:rsid w:val="00A05C48"/>
    <w:rsid w:val="00A05CFE"/>
    <w:rsid w:val="00A06121"/>
    <w:rsid w:val="00A0723C"/>
    <w:rsid w:val="00A0772D"/>
    <w:rsid w:val="00A07B3B"/>
    <w:rsid w:val="00A107FA"/>
    <w:rsid w:val="00A11B1F"/>
    <w:rsid w:val="00A11C7F"/>
    <w:rsid w:val="00A11DF0"/>
    <w:rsid w:val="00A12602"/>
    <w:rsid w:val="00A12CFF"/>
    <w:rsid w:val="00A1405D"/>
    <w:rsid w:val="00A14F28"/>
    <w:rsid w:val="00A15840"/>
    <w:rsid w:val="00A2076A"/>
    <w:rsid w:val="00A20B68"/>
    <w:rsid w:val="00A237C6"/>
    <w:rsid w:val="00A24190"/>
    <w:rsid w:val="00A248AC"/>
    <w:rsid w:val="00A25691"/>
    <w:rsid w:val="00A259C5"/>
    <w:rsid w:val="00A265E1"/>
    <w:rsid w:val="00A308E2"/>
    <w:rsid w:val="00A30FDA"/>
    <w:rsid w:val="00A313BC"/>
    <w:rsid w:val="00A31701"/>
    <w:rsid w:val="00A31739"/>
    <w:rsid w:val="00A31E05"/>
    <w:rsid w:val="00A340B8"/>
    <w:rsid w:val="00A3480D"/>
    <w:rsid w:val="00A34B3F"/>
    <w:rsid w:val="00A34BFA"/>
    <w:rsid w:val="00A35A5F"/>
    <w:rsid w:val="00A35D22"/>
    <w:rsid w:val="00A36037"/>
    <w:rsid w:val="00A37010"/>
    <w:rsid w:val="00A374FB"/>
    <w:rsid w:val="00A37B8E"/>
    <w:rsid w:val="00A4000E"/>
    <w:rsid w:val="00A40C22"/>
    <w:rsid w:val="00A40C82"/>
    <w:rsid w:val="00A415BF"/>
    <w:rsid w:val="00A41BF1"/>
    <w:rsid w:val="00A43E90"/>
    <w:rsid w:val="00A43F13"/>
    <w:rsid w:val="00A45172"/>
    <w:rsid w:val="00A456AA"/>
    <w:rsid w:val="00A459A4"/>
    <w:rsid w:val="00A461F4"/>
    <w:rsid w:val="00A463C0"/>
    <w:rsid w:val="00A467DF"/>
    <w:rsid w:val="00A478CF"/>
    <w:rsid w:val="00A47ABD"/>
    <w:rsid w:val="00A47FC5"/>
    <w:rsid w:val="00A5211E"/>
    <w:rsid w:val="00A52390"/>
    <w:rsid w:val="00A52B18"/>
    <w:rsid w:val="00A52F6A"/>
    <w:rsid w:val="00A53705"/>
    <w:rsid w:val="00A53E1A"/>
    <w:rsid w:val="00A5596B"/>
    <w:rsid w:val="00A55FA1"/>
    <w:rsid w:val="00A56076"/>
    <w:rsid w:val="00A56161"/>
    <w:rsid w:val="00A57070"/>
    <w:rsid w:val="00A573C2"/>
    <w:rsid w:val="00A5789D"/>
    <w:rsid w:val="00A60BA3"/>
    <w:rsid w:val="00A61668"/>
    <w:rsid w:val="00A64419"/>
    <w:rsid w:val="00A652F8"/>
    <w:rsid w:val="00A6569C"/>
    <w:rsid w:val="00A65C1E"/>
    <w:rsid w:val="00A666EA"/>
    <w:rsid w:val="00A677FC"/>
    <w:rsid w:val="00A678BC"/>
    <w:rsid w:val="00A67BC9"/>
    <w:rsid w:val="00A703EA"/>
    <w:rsid w:val="00A71123"/>
    <w:rsid w:val="00A723F7"/>
    <w:rsid w:val="00A73D10"/>
    <w:rsid w:val="00A741A1"/>
    <w:rsid w:val="00A7421E"/>
    <w:rsid w:val="00A745BF"/>
    <w:rsid w:val="00A7474F"/>
    <w:rsid w:val="00A74F92"/>
    <w:rsid w:val="00A7585E"/>
    <w:rsid w:val="00A75BFC"/>
    <w:rsid w:val="00A75DBC"/>
    <w:rsid w:val="00A75FE0"/>
    <w:rsid w:val="00A76668"/>
    <w:rsid w:val="00A76A4B"/>
    <w:rsid w:val="00A81CC2"/>
    <w:rsid w:val="00A82B3C"/>
    <w:rsid w:val="00A83A8C"/>
    <w:rsid w:val="00A848F6"/>
    <w:rsid w:val="00A86DA7"/>
    <w:rsid w:val="00A86F66"/>
    <w:rsid w:val="00A90124"/>
    <w:rsid w:val="00A90B88"/>
    <w:rsid w:val="00A90BCD"/>
    <w:rsid w:val="00A90C6B"/>
    <w:rsid w:val="00A9277C"/>
    <w:rsid w:val="00A94638"/>
    <w:rsid w:val="00A94F44"/>
    <w:rsid w:val="00A95059"/>
    <w:rsid w:val="00A95BA3"/>
    <w:rsid w:val="00A95CF7"/>
    <w:rsid w:val="00A9616F"/>
    <w:rsid w:val="00A968DE"/>
    <w:rsid w:val="00A9738B"/>
    <w:rsid w:val="00A9791B"/>
    <w:rsid w:val="00AA07E2"/>
    <w:rsid w:val="00AA1051"/>
    <w:rsid w:val="00AA135F"/>
    <w:rsid w:val="00AA1869"/>
    <w:rsid w:val="00AA2DE9"/>
    <w:rsid w:val="00AA328F"/>
    <w:rsid w:val="00AA3344"/>
    <w:rsid w:val="00AA35B4"/>
    <w:rsid w:val="00AA3995"/>
    <w:rsid w:val="00AA46F7"/>
    <w:rsid w:val="00AA4987"/>
    <w:rsid w:val="00AA75F5"/>
    <w:rsid w:val="00AA7901"/>
    <w:rsid w:val="00AA7A23"/>
    <w:rsid w:val="00AB0C3D"/>
    <w:rsid w:val="00AB2A1F"/>
    <w:rsid w:val="00AB2AB3"/>
    <w:rsid w:val="00AB2FEB"/>
    <w:rsid w:val="00AB380B"/>
    <w:rsid w:val="00AB433B"/>
    <w:rsid w:val="00AB4BCB"/>
    <w:rsid w:val="00AB51FD"/>
    <w:rsid w:val="00AB551F"/>
    <w:rsid w:val="00AB7CE1"/>
    <w:rsid w:val="00AC0B8D"/>
    <w:rsid w:val="00AC0C69"/>
    <w:rsid w:val="00AC110A"/>
    <w:rsid w:val="00AC3BF5"/>
    <w:rsid w:val="00AC51C4"/>
    <w:rsid w:val="00AC5356"/>
    <w:rsid w:val="00AC6313"/>
    <w:rsid w:val="00AC73AA"/>
    <w:rsid w:val="00AD05EB"/>
    <w:rsid w:val="00AD07E9"/>
    <w:rsid w:val="00AD202D"/>
    <w:rsid w:val="00AD26F4"/>
    <w:rsid w:val="00AD3E41"/>
    <w:rsid w:val="00AD435B"/>
    <w:rsid w:val="00AD4A55"/>
    <w:rsid w:val="00AD4AEA"/>
    <w:rsid w:val="00AD527B"/>
    <w:rsid w:val="00AD528C"/>
    <w:rsid w:val="00AD63DB"/>
    <w:rsid w:val="00AD7814"/>
    <w:rsid w:val="00AE098F"/>
    <w:rsid w:val="00AE0DCA"/>
    <w:rsid w:val="00AE2E33"/>
    <w:rsid w:val="00AE3150"/>
    <w:rsid w:val="00AE31FA"/>
    <w:rsid w:val="00AE3C69"/>
    <w:rsid w:val="00AE3CB9"/>
    <w:rsid w:val="00AE415C"/>
    <w:rsid w:val="00AE5851"/>
    <w:rsid w:val="00AE5AFB"/>
    <w:rsid w:val="00AE6256"/>
    <w:rsid w:val="00AE6F3D"/>
    <w:rsid w:val="00AE7341"/>
    <w:rsid w:val="00AE7C17"/>
    <w:rsid w:val="00AF0958"/>
    <w:rsid w:val="00AF194D"/>
    <w:rsid w:val="00AF1DE6"/>
    <w:rsid w:val="00AF1F92"/>
    <w:rsid w:val="00AF3BBF"/>
    <w:rsid w:val="00AF3EC1"/>
    <w:rsid w:val="00AF446E"/>
    <w:rsid w:val="00AF44AF"/>
    <w:rsid w:val="00AF46C2"/>
    <w:rsid w:val="00AF4A73"/>
    <w:rsid w:val="00AF53F0"/>
    <w:rsid w:val="00AF5621"/>
    <w:rsid w:val="00AF593E"/>
    <w:rsid w:val="00AF5CE1"/>
    <w:rsid w:val="00AF5D85"/>
    <w:rsid w:val="00AF6FBC"/>
    <w:rsid w:val="00B015E2"/>
    <w:rsid w:val="00B021C2"/>
    <w:rsid w:val="00B021EF"/>
    <w:rsid w:val="00B03F74"/>
    <w:rsid w:val="00B04685"/>
    <w:rsid w:val="00B04796"/>
    <w:rsid w:val="00B04B2A"/>
    <w:rsid w:val="00B05460"/>
    <w:rsid w:val="00B05DFB"/>
    <w:rsid w:val="00B06149"/>
    <w:rsid w:val="00B0671E"/>
    <w:rsid w:val="00B115B5"/>
    <w:rsid w:val="00B115D0"/>
    <w:rsid w:val="00B11BC6"/>
    <w:rsid w:val="00B13048"/>
    <w:rsid w:val="00B1330A"/>
    <w:rsid w:val="00B133AF"/>
    <w:rsid w:val="00B13C3A"/>
    <w:rsid w:val="00B13F29"/>
    <w:rsid w:val="00B15208"/>
    <w:rsid w:val="00B15488"/>
    <w:rsid w:val="00B15B83"/>
    <w:rsid w:val="00B169C4"/>
    <w:rsid w:val="00B16A64"/>
    <w:rsid w:val="00B177BC"/>
    <w:rsid w:val="00B21AB9"/>
    <w:rsid w:val="00B21E5F"/>
    <w:rsid w:val="00B223EB"/>
    <w:rsid w:val="00B2332A"/>
    <w:rsid w:val="00B23B86"/>
    <w:rsid w:val="00B23F8F"/>
    <w:rsid w:val="00B23FFE"/>
    <w:rsid w:val="00B2599B"/>
    <w:rsid w:val="00B25A49"/>
    <w:rsid w:val="00B26CA7"/>
    <w:rsid w:val="00B27BFD"/>
    <w:rsid w:val="00B27CAF"/>
    <w:rsid w:val="00B310E7"/>
    <w:rsid w:val="00B31260"/>
    <w:rsid w:val="00B3195A"/>
    <w:rsid w:val="00B31994"/>
    <w:rsid w:val="00B319F8"/>
    <w:rsid w:val="00B3344D"/>
    <w:rsid w:val="00B336CA"/>
    <w:rsid w:val="00B33C07"/>
    <w:rsid w:val="00B33CE4"/>
    <w:rsid w:val="00B340B6"/>
    <w:rsid w:val="00B34CB6"/>
    <w:rsid w:val="00B3546D"/>
    <w:rsid w:val="00B3574E"/>
    <w:rsid w:val="00B3622E"/>
    <w:rsid w:val="00B36429"/>
    <w:rsid w:val="00B375BD"/>
    <w:rsid w:val="00B404FB"/>
    <w:rsid w:val="00B40722"/>
    <w:rsid w:val="00B40890"/>
    <w:rsid w:val="00B412B7"/>
    <w:rsid w:val="00B41CC9"/>
    <w:rsid w:val="00B42D18"/>
    <w:rsid w:val="00B43465"/>
    <w:rsid w:val="00B43976"/>
    <w:rsid w:val="00B43D3B"/>
    <w:rsid w:val="00B440B2"/>
    <w:rsid w:val="00B441B5"/>
    <w:rsid w:val="00B44327"/>
    <w:rsid w:val="00B46024"/>
    <w:rsid w:val="00B46499"/>
    <w:rsid w:val="00B465E2"/>
    <w:rsid w:val="00B46AD1"/>
    <w:rsid w:val="00B46B4C"/>
    <w:rsid w:val="00B509FB"/>
    <w:rsid w:val="00B50FF5"/>
    <w:rsid w:val="00B516DB"/>
    <w:rsid w:val="00B52A17"/>
    <w:rsid w:val="00B52F1B"/>
    <w:rsid w:val="00B5458B"/>
    <w:rsid w:val="00B54D97"/>
    <w:rsid w:val="00B5520A"/>
    <w:rsid w:val="00B5574F"/>
    <w:rsid w:val="00B55987"/>
    <w:rsid w:val="00B56B24"/>
    <w:rsid w:val="00B56FBC"/>
    <w:rsid w:val="00B57073"/>
    <w:rsid w:val="00B57EE4"/>
    <w:rsid w:val="00B57FF6"/>
    <w:rsid w:val="00B6075D"/>
    <w:rsid w:val="00B60AEF"/>
    <w:rsid w:val="00B60E3F"/>
    <w:rsid w:val="00B61008"/>
    <w:rsid w:val="00B62302"/>
    <w:rsid w:val="00B63149"/>
    <w:rsid w:val="00B632A3"/>
    <w:rsid w:val="00B63ADF"/>
    <w:rsid w:val="00B64A91"/>
    <w:rsid w:val="00B64CA7"/>
    <w:rsid w:val="00B657DF"/>
    <w:rsid w:val="00B6659C"/>
    <w:rsid w:val="00B6722B"/>
    <w:rsid w:val="00B70FC8"/>
    <w:rsid w:val="00B712D0"/>
    <w:rsid w:val="00B71474"/>
    <w:rsid w:val="00B71713"/>
    <w:rsid w:val="00B717AB"/>
    <w:rsid w:val="00B7194C"/>
    <w:rsid w:val="00B722C7"/>
    <w:rsid w:val="00B740F0"/>
    <w:rsid w:val="00B7420A"/>
    <w:rsid w:val="00B756A9"/>
    <w:rsid w:val="00B7581F"/>
    <w:rsid w:val="00B75E8D"/>
    <w:rsid w:val="00B75FAB"/>
    <w:rsid w:val="00B76126"/>
    <w:rsid w:val="00B76575"/>
    <w:rsid w:val="00B766E0"/>
    <w:rsid w:val="00B76B5D"/>
    <w:rsid w:val="00B76F4B"/>
    <w:rsid w:val="00B81520"/>
    <w:rsid w:val="00B8184B"/>
    <w:rsid w:val="00B818EB"/>
    <w:rsid w:val="00B81D29"/>
    <w:rsid w:val="00B82539"/>
    <w:rsid w:val="00B83AF0"/>
    <w:rsid w:val="00B84473"/>
    <w:rsid w:val="00B8465B"/>
    <w:rsid w:val="00B84FF5"/>
    <w:rsid w:val="00B8503D"/>
    <w:rsid w:val="00B86783"/>
    <w:rsid w:val="00B86CEC"/>
    <w:rsid w:val="00B87D57"/>
    <w:rsid w:val="00B923BE"/>
    <w:rsid w:val="00B923EF"/>
    <w:rsid w:val="00B9292C"/>
    <w:rsid w:val="00B937BE"/>
    <w:rsid w:val="00B93D57"/>
    <w:rsid w:val="00B9454B"/>
    <w:rsid w:val="00B952F5"/>
    <w:rsid w:val="00B9584E"/>
    <w:rsid w:val="00B95B41"/>
    <w:rsid w:val="00B96CE1"/>
    <w:rsid w:val="00BA02A5"/>
    <w:rsid w:val="00BA0CE5"/>
    <w:rsid w:val="00BA1E77"/>
    <w:rsid w:val="00BA1E7C"/>
    <w:rsid w:val="00BA2CD0"/>
    <w:rsid w:val="00BA2D3C"/>
    <w:rsid w:val="00BA3412"/>
    <w:rsid w:val="00BA525D"/>
    <w:rsid w:val="00BA6009"/>
    <w:rsid w:val="00BA6371"/>
    <w:rsid w:val="00BA657E"/>
    <w:rsid w:val="00BA6835"/>
    <w:rsid w:val="00BA70C6"/>
    <w:rsid w:val="00BB07A3"/>
    <w:rsid w:val="00BB0B79"/>
    <w:rsid w:val="00BB0C1F"/>
    <w:rsid w:val="00BB1E2F"/>
    <w:rsid w:val="00BB3A3A"/>
    <w:rsid w:val="00BB3BAD"/>
    <w:rsid w:val="00BB4913"/>
    <w:rsid w:val="00BB4DFB"/>
    <w:rsid w:val="00BB5AD0"/>
    <w:rsid w:val="00BB61CF"/>
    <w:rsid w:val="00BB68CD"/>
    <w:rsid w:val="00BB7397"/>
    <w:rsid w:val="00BB788F"/>
    <w:rsid w:val="00BC0222"/>
    <w:rsid w:val="00BC0F3D"/>
    <w:rsid w:val="00BC2B38"/>
    <w:rsid w:val="00BC2B59"/>
    <w:rsid w:val="00BC3F5B"/>
    <w:rsid w:val="00BC4231"/>
    <w:rsid w:val="00BC458E"/>
    <w:rsid w:val="00BC528F"/>
    <w:rsid w:val="00BC55EF"/>
    <w:rsid w:val="00BC5649"/>
    <w:rsid w:val="00BC7204"/>
    <w:rsid w:val="00BC7AB5"/>
    <w:rsid w:val="00BC7B08"/>
    <w:rsid w:val="00BC7E68"/>
    <w:rsid w:val="00BD1A70"/>
    <w:rsid w:val="00BD3728"/>
    <w:rsid w:val="00BD37A4"/>
    <w:rsid w:val="00BD3F80"/>
    <w:rsid w:val="00BD6EEE"/>
    <w:rsid w:val="00BD7E44"/>
    <w:rsid w:val="00BE05D8"/>
    <w:rsid w:val="00BE09F3"/>
    <w:rsid w:val="00BE0C68"/>
    <w:rsid w:val="00BE2709"/>
    <w:rsid w:val="00BE2DAA"/>
    <w:rsid w:val="00BE320E"/>
    <w:rsid w:val="00BE3636"/>
    <w:rsid w:val="00BE38A1"/>
    <w:rsid w:val="00BE4343"/>
    <w:rsid w:val="00BE44FA"/>
    <w:rsid w:val="00BE4BE4"/>
    <w:rsid w:val="00BE50E6"/>
    <w:rsid w:val="00BE517A"/>
    <w:rsid w:val="00BE58B9"/>
    <w:rsid w:val="00BE5AAA"/>
    <w:rsid w:val="00BE68F4"/>
    <w:rsid w:val="00BE70F1"/>
    <w:rsid w:val="00BE7B3E"/>
    <w:rsid w:val="00BF1C44"/>
    <w:rsid w:val="00BF2977"/>
    <w:rsid w:val="00BF309E"/>
    <w:rsid w:val="00BF3978"/>
    <w:rsid w:val="00BF3BC6"/>
    <w:rsid w:val="00BF41FA"/>
    <w:rsid w:val="00BF5CC3"/>
    <w:rsid w:val="00BF6E9C"/>
    <w:rsid w:val="00BF74B8"/>
    <w:rsid w:val="00C0031F"/>
    <w:rsid w:val="00C00531"/>
    <w:rsid w:val="00C0091F"/>
    <w:rsid w:val="00C00BB6"/>
    <w:rsid w:val="00C01058"/>
    <w:rsid w:val="00C0149B"/>
    <w:rsid w:val="00C01D30"/>
    <w:rsid w:val="00C02558"/>
    <w:rsid w:val="00C026BF"/>
    <w:rsid w:val="00C0366C"/>
    <w:rsid w:val="00C04C2C"/>
    <w:rsid w:val="00C05976"/>
    <w:rsid w:val="00C065AA"/>
    <w:rsid w:val="00C06674"/>
    <w:rsid w:val="00C06827"/>
    <w:rsid w:val="00C0771C"/>
    <w:rsid w:val="00C077F6"/>
    <w:rsid w:val="00C11782"/>
    <w:rsid w:val="00C12976"/>
    <w:rsid w:val="00C14961"/>
    <w:rsid w:val="00C1591C"/>
    <w:rsid w:val="00C1604E"/>
    <w:rsid w:val="00C17B13"/>
    <w:rsid w:val="00C2015A"/>
    <w:rsid w:val="00C20ACF"/>
    <w:rsid w:val="00C212DB"/>
    <w:rsid w:val="00C2186C"/>
    <w:rsid w:val="00C21D87"/>
    <w:rsid w:val="00C23096"/>
    <w:rsid w:val="00C2313A"/>
    <w:rsid w:val="00C23677"/>
    <w:rsid w:val="00C242F6"/>
    <w:rsid w:val="00C243D7"/>
    <w:rsid w:val="00C24788"/>
    <w:rsid w:val="00C24972"/>
    <w:rsid w:val="00C24B96"/>
    <w:rsid w:val="00C24ECD"/>
    <w:rsid w:val="00C25CBF"/>
    <w:rsid w:val="00C26649"/>
    <w:rsid w:val="00C267DD"/>
    <w:rsid w:val="00C300A6"/>
    <w:rsid w:val="00C302E5"/>
    <w:rsid w:val="00C30337"/>
    <w:rsid w:val="00C304A8"/>
    <w:rsid w:val="00C3055C"/>
    <w:rsid w:val="00C307CD"/>
    <w:rsid w:val="00C3082F"/>
    <w:rsid w:val="00C3125C"/>
    <w:rsid w:val="00C31A86"/>
    <w:rsid w:val="00C31F2E"/>
    <w:rsid w:val="00C3226E"/>
    <w:rsid w:val="00C33018"/>
    <w:rsid w:val="00C33C0F"/>
    <w:rsid w:val="00C3434D"/>
    <w:rsid w:val="00C34826"/>
    <w:rsid w:val="00C34CE9"/>
    <w:rsid w:val="00C36387"/>
    <w:rsid w:val="00C36450"/>
    <w:rsid w:val="00C371C7"/>
    <w:rsid w:val="00C37452"/>
    <w:rsid w:val="00C37760"/>
    <w:rsid w:val="00C40835"/>
    <w:rsid w:val="00C40BF8"/>
    <w:rsid w:val="00C40D44"/>
    <w:rsid w:val="00C40E72"/>
    <w:rsid w:val="00C41B42"/>
    <w:rsid w:val="00C41D51"/>
    <w:rsid w:val="00C42202"/>
    <w:rsid w:val="00C42A69"/>
    <w:rsid w:val="00C439BF"/>
    <w:rsid w:val="00C43A19"/>
    <w:rsid w:val="00C44299"/>
    <w:rsid w:val="00C4486F"/>
    <w:rsid w:val="00C449B0"/>
    <w:rsid w:val="00C45455"/>
    <w:rsid w:val="00C45516"/>
    <w:rsid w:val="00C45B81"/>
    <w:rsid w:val="00C45CF2"/>
    <w:rsid w:val="00C4604F"/>
    <w:rsid w:val="00C461E6"/>
    <w:rsid w:val="00C50066"/>
    <w:rsid w:val="00C5021D"/>
    <w:rsid w:val="00C5065D"/>
    <w:rsid w:val="00C52487"/>
    <w:rsid w:val="00C53E8C"/>
    <w:rsid w:val="00C541AC"/>
    <w:rsid w:val="00C549FD"/>
    <w:rsid w:val="00C54B68"/>
    <w:rsid w:val="00C553BE"/>
    <w:rsid w:val="00C557BA"/>
    <w:rsid w:val="00C55928"/>
    <w:rsid w:val="00C563AD"/>
    <w:rsid w:val="00C56574"/>
    <w:rsid w:val="00C56D02"/>
    <w:rsid w:val="00C57472"/>
    <w:rsid w:val="00C5750D"/>
    <w:rsid w:val="00C5782A"/>
    <w:rsid w:val="00C5785D"/>
    <w:rsid w:val="00C61317"/>
    <w:rsid w:val="00C61E2E"/>
    <w:rsid w:val="00C62EE0"/>
    <w:rsid w:val="00C63A40"/>
    <w:rsid w:val="00C63E15"/>
    <w:rsid w:val="00C63E4C"/>
    <w:rsid w:val="00C65542"/>
    <w:rsid w:val="00C658AB"/>
    <w:rsid w:val="00C6663F"/>
    <w:rsid w:val="00C66996"/>
    <w:rsid w:val="00C670BC"/>
    <w:rsid w:val="00C67598"/>
    <w:rsid w:val="00C67E99"/>
    <w:rsid w:val="00C71E4B"/>
    <w:rsid w:val="00C722E4"/>
    <w:rsid w:val="00C725BD"/>
    <w:rsid w:val="00C72F9A"/>
    <w:rsid w:val="00C73757"/>
    <w:rsid w:val="00C73B2D"/>
    <w:rsid w:val="00C74370"/>
    <w:rsid w:val="00C759E4"/>
    <w:rsid w:val="00C75CB8"/>
    <w:rsid w:val="00C75D52"/>
    <w:rsid w:val="00C772C8"/>
    <w:rsid w:val="00C77DCC"/>
    <w:rsid w:val="00C77E43"/>
    <w:rsid w:val="00C80C08"/>
    <w:rsid w:val="00C826AF"/>
    <w:rsid w:val="00C826C9"/>
    <w:rsid w:val="00C82864"/>
    <w:rsid w:val="00C82D8E"/>
    <w:rsid w:val="00C83002"/>
    <w:rsid w:val="00C83D4C"/>
    <w:rsid w:val="00C83E55"/>
    <w:rsid w:val="00C85131"/>
    <w:rsid w:val="00C85A62"/>
    <w:rsid w:val="00C861C1"/>
    <w:rsid w:val="00C87753"/>
    <w:rsid w:val="00C91DF4"/>
    <w:rsid w:val="00C922F6"/>
    <w:rsid w:val="00C937D8"/>
    <w:rsid w:val="00C9396D"/>
    <w:rsid w:val="00C949E1"/>
    <w:rsid w:val="00C94C21"/>
    <w:rsid w:val="00C95269"/>
    <w:rsid w:val="00C967E5"/>
    <w:rsid w:val="00C96F32"/>
    <w:rsid w:val="00C97483"/>
    <w:rsid w:val="00C97E05"/>
    <w:rsid w:val="00CA0795"/>
    <w:rsid w:val="00CA13C3"/>
    <w:rsid w:val="00CA19D7"/>
    <w:rsid w:val="00CA1A66"/>
    <w:rsid w:val="00CA207A"/>
    <w:rsid w:val="00CA2C99"/>
    <w:rsid w:val="00CA2CE9"/>
    <w:rsid w:val="00CA3654"/>
    <w:rsid w:val="00CA3B03"/>
    <w:rsid w:val="00CA44AB"/>
    <w:rsid w:val="00CA6069"/>
    <w:rsid w:val="00CA6245"/>
    <w:rsid w:val="00CA70B2"/>
    <w:rsid w:val="00CA718A"/>
    <w:rsid w:val="00CA732A"/>
    <w:rsid w:val="00CB0270"/>
    <w:rsid w:val="00CB0BAE"/>
    <w:rsid w:val="00CB2573"/>
    <w:rsid w:val="00CB34E4"/>
    <w:rsid w:val="00CB4A5A"/>
    <w:rsid w:val="00CB5E8F"/>
    <w:rsid w:val="00CB6196"/>
    <w:rsid w:val="00CB6BCB"/>
    <w:rsid w:val="00CB7251"/>
    <w:rsid w:val="00CC0137"/>
    <w:rsid w:val="00CC14E4"/>
    <w:rsid w:val="00CC16AA"/>
    <w:rsid w:val="00CC1FD0"/>
    <w:rsid w:val="00CC2883"/>
    <w:rsid w:val="00CC353E"/>
    <w:rsid w:val="00CC3C46"/>
    <w:rsid w:val="00CC4507"/>
    <w:rsid w:val="00CC4957"/>
    <w:rsid w:val="00CC4CE3"/>
    <w:rsid w:val="00CC5007"/>
    <w:rsid w:val="00CC6303"/>
    <w:rsid w:val="00CC7089"/>
    <w:rsid w:val="00CC74E5"/>
    <w:rsid w:val="00CC7955"/>
    <w:rsid w:val="00CC7F54"/>
    <w:rsid w:val="00CD063B"/>
    <w:rsid w:val="00CD1B39"/>
    <w:rsid w:val="00CD1D29"/>
    <w:rsid w:val="00CD1E1F"/>
    <w:rsid w:val="00CD2DAE"/>
    <w:rsid w:val="00CD30A1"/>
    <w:rsid w:val="00CD31C3"/>
    <w:rsid w:val="00CD3741"/>
    <w:rsid w:val="00CD382D"/>
    <w:rsid w:val="00CD3A26"/>
    <w:rsid w:val="00CD424F"/>
    <w:rsid w:val="00CD48F4"/>
    <w:rsid w:val="00CD50C0"/>
    <w:rsid w:val="00CD5770"/>
    <w:rsid w:val="00CD6D5A"/>
    <w:rsid w:val="00CD6F38"/>
    <w:rsid w:val="00CD7164"/>
    <w:rsid w:val="00CD740C"/>
    <w:rsid w:val="00CE00A3"/>
    <w:rsid w:val="00CE029B"/>
    <w:rsid w:val="00CE0325"/>
    <w:rsid w:val="00CE0CE9"/>
    <w:rsid w:val="00CE0D9D"/>
    <w:rsid w:val="00CE14D4"/>
    <w:rsid w:val="00CE2B42"/>
    <w:rsid w:val="00CE317F"/>
    <w:rsid w:val="00CE3CF6"/>
    <w:rsid w:val="00CE4034"/>
    <w:rsid w:val="00CE5640"/>
    <w:rsid w:val="00CE6E46"/>
    <w:rsid w:val="00CE7987"/>
    <w:rsid w:val="00CE7C07"/>
    <w:rsid w:val="00CF03C8"/>
    <w:rsid w:val="00CF0629"/>
    <w:rsid w:val="00CF14DE"/>
    <w:rsid w:val="00CF2E90"/>
    <w:rsid w:val="00CF3A7A"/>
    <w:rsid w:val="00CF40A7"/>
    <w:rsid w:val="00CF47F3"/>
    <w:rsid w:val="00CF506B"/>
    <w:rsid w:val="00CF5EE5"/>
    <w:rsid w:val="00CF7299"/>
    <w:rsid w:val="00CF7434"/>
    <w:rsid w:val="00CF7671"/>
    <w:rsid w:val="00D000F0"/>
    <w:rsid w:val="00D01272"/>
    <w:rsid w:val="00D0263B"/>
    <w:rsid w:val="00D0309B"/>
    <w:rsid w:val="00D0369B"/>
    <w:rsid w:val="00D03D10"/>
    <w:rsid w:val="00D041AD"/>
    <w:rsid w:val="00D04247"/>
    <w:rsid w:val="00D042B6"/>
    <w:rsid w:val="00D050DD"/>
    <w:rsid w:val="00D05230"/>
    <w:rsid w:val="00D057C9"/>
    <w:rsid w:val="00D05E51"/>
    <w:rsid w:val="00D0659C"/>
    <w:rsid w:val="00D078A1"/>
    <w:rsid w:val="00D116AA"/>
    <w:rsid w:val="00D11DB5"/>
    <w:rsid w:val="00D121E5"/>
    <w:rsid w:val="00D1273D"/>
    <w:rsid w:val="00D12BA8"/>
    <w:rsid w:val="00D1442D"/>
    <w:rsid w:val="00D14666"/>
    <w:rsid w:val="00D147EB"/>
    <w:rsid w:val="00D156E5"/>
    <w:rsid w:val="00D15DDC"/>
    <w:rsid w:val="00D16D57"/>
    <w:rsid w:val="00D174AF"/>
    <w:rsid w:val="00D177BC"/>
    <w:rsid w:val="00D17B99"/>
    <w:rsid w:val="00D2060A"/>
    <w:rsid w:val="00D20C65"/>
    <w:rsid w:val="00D20CD7"/>
    <w:rsid w:val="00D21670"/>
    <w:rsid w:val="00D21A5E"/>
    <w:rsid w:val="00D21B75"/>
    <w:rsid w:val="00D23A77"/>
    <w:rsid w:val="00D240D1"/>
    <w:rsid w:val="00D24255"/>
    <w:rsid w:val="00D2440C"/>
    <w:rsid w:val="00D2651F"/>
    <w:rsid w:val="00D26824"/>
    <w:rsid w:val="00D277E7"/>
    <w:rsid w:val="00D27A64"/>
    <w:rsid w:val="00D30468"/>
    <w:rsid w:val="00D306F3"/>
    <w:rsid w:val="00D30E2B"/>
    <w:rsid w:val="00D32B01"/>
    <w:rsid w:val="00D33426"/>
    <w:rsid w:val="00D33BEB"/>
    <w:rsid w:val="00D34F90"/>
    <w:rsid w:val="00D35632"/>
    <w:rsid w:val="00D359FC"/>
    <w:rsid w:val="00D35F61"/>
    <w:rsid w:val="00D362E7"/>
    <w:rsid w:val="00D36EE5"/>
    <w:rsid w:val="00D378F0"/>
    <w:rsid w:val="00D41187"/>
    <w:rsid w:val="00D41AA3"/>
    <w:rsid w:val="00D42358"/>
    <w:rsid w:val="00D4246D"/>
    <w:rsid w:val="00D4298D"/>
    <w:rsid w:val="00D4399A"/>
    <w:rsid w:val="00D43D08"/>
    <w:rsid w:val="00D43D35"/>
    <w:rsid w:val="00D43EFB"/>
    <w:rsid w:val="00D443AF"/>
    <w:rsid w:val="00D45193"/>
    <w:rsid w:val="00D45E3F"/>
    <w:rsid w:val="00D46B63"/>
    <w:rsid w:val="00D46BBB"/>
    <w:rsid w:val="00D473C0"/>
    <w:rsid w:val="00D477B5"/>
    <w:rsid w:val="00D477E4"/>
    <w:rsid w:val="00D47DBC"/>
    <w:rsid w:val="00D47FA6"/>
    <w:rsid w:val="00D50E4C"/>
    <w:rsid w:val="00D50E74"/>
    <w:rsid w:val="00D51B1F"/>
    <w:rsid w:val="00D527EC"/>
    <w:rsid w:val="00D543B1"/>
    <w:rsid w:val="00D55B8D"/>
    <w:rsid w:val="00D55BA3"/>
    <w:rsid w:val="00D577E9"/>
    <w:rsid w:val="00D606F0"/>
    <w:rsid w:val="00D60B19"/>
    <w:rsid w:val="00D61040"/>
    <w:rsid w:val="00D61533"/>
    <w:rsid w:val="00D625DC"/>
    <w:rsid w:val="00D62C18"/>
    <w:rsid w:val="00D632B5"/>
    <w:rsid w:val="00D65492"/>
    <w:rsid w:val="00D664F3"/>
    <w:rsid w:val="00D66F97"/>
    <w:rsid w:val="00D704F7"/>
    <w:rsid w:val="00D70B58"/>
    <w:rsid w:val="00D70E1B"/>
    <w:rsid w:val="00D71B4A"/>
    <w:rsid w:val="00D72EC8"/>
    <w:rsid w:val="00D75260"/>
    <w:rsid w:val="00D75358"/>
    <w:rsid w:val="00D75D10"/>
    <w:rsid w:val="00D75E17"/>
    <w:rsid w:val="00D7651B"/>
    <w:rsid w:val="00D8093A"/>
    <w:rsid w:val="00D80C2E"/>
    <w:rsid w:val="00D8102D"/>
    <w:rsid w:val="00D81390"/>
    <w:rsid w:val="00D81B3C"/>
    <w:rsid w:val="00D8231A"/>
    <w:rsid w:val="00D82E71"/>
    <w:rsid w:val="00D83E2F"/>
    <w:rsid w:val="00D84449"/>
    <w:rsid w:val="00D848CA"/>
    <w:rsid w:val="00D857FB"/>
    <w:rsid w:val="00D85DCE"/>
    <w:rsid w:val="00D86C78"/>
    <w:rsid w:val="00D8764F"/>
    <w:rsid w:val="00D87BBB"/>
    <w:rsid w:val="00D903D1"/>
    <w:rsid w:val="00D910D0"/>
    <w:rsid w:val="00D912B1"/>
    <w:rsid w:val="00D91781"/>
    <w:rsid w:val="00D93C42"/>
    <w:rsid w:val="00D941B4"/>
    <w:rsid w:val="00D944A4"/>
    <w:rsid w:val="00D94FCB"/>
    <w:rsid w:val="00D96A66"/>
    <w:rsid w:val="00D96BCE"/>
    <w:rsid w:val="00D96EA0"/>
    <w:rsid w:val="00D979E1"/>
    <w:rsid w:val="00D97E59"/>
    <w:rsid w:val="00DA02F4"/>
    <w:rsid w:val="00DA0829"/>
    <w:rsid w:val="00DA0B30"/>
    <w:rsid w:val="00DA287E"/>
    <w:rsid w:val="00DA2F3A"/>
    <w:rsid w:val="00DA355C"/>
    <w:rsid w:val="00DA5DF8"/>
    <w:rsid w:val="00DA62C6"/>
    <w:rsid w:val="00DA6465"/>
    <w:rsid w:val="00DA6A8E"/>
    <w:rsid w:val="00DA6F59"/>
    <w:rsid w:val="00DA78C4"/>
    <w:rsid w:val="00DB01CE"/>
    <w:rsid w:val="00DB07AF"/>
    <w:rsid w:val="00DB0CAD"/>
    <w:rsid w:val="00DB0E6C"/>
    <w:rsid w:val="00DB1AAD"/>
    <w:rsid w:val="00DB1DD2"/>
    <w:rsid w:val="00DB2340"/>
    <w:rsid w:val="00DB2ABA"/>
    <w:rsid w:val="00DB395A"/>
    <w:rsid w:val="00DB44B0"/>
    <w:rsid w:val="00DB4848"/>
    <w:rsid w:val="00DB4E32"/>
    <w:rsid w:val="00DB574B"/>
    <w:rsid w:val="00DB63B9"/>
    <w:rsid w:val="00DB7BC2"/>
    <w:rsid w:val="00DB7E55"/>
    <w:rsid w:val="00DC0011"/>
    <w:rsid w:val="00DC14D7"/>
    <w:rsid w:val="00DC20BC"/>
    <w:rsid w:val="00DC579F"/>
    <w:rsid w:val="00DC6C95"/>
    <w:rsid w:val="00DD02AB"/>
    <w:rsid w:val="00DD094C"/>
    <w:rsid w:val="00DD0B70"/>
    <w:rsid w:val="00DD133B"/>
    <w:rsid w:val="00DD196F"/>
    <w:rsid w:val="00DD2256"/>
    <w:rsid w:val="00DD2393"/>
    <w:rsid w:val="00DD287C"/>
    <w:rsid w:val="00DD3067"/>
    <w:rsid w:val="00DD4306"/>
    <w:rsid w:val="00DD4980"/>
    <w:rsid w:val="00DD4A81"/>
    <w:rsid w:val="00DD4DB2"/>
    <w:rsid w:val="00DD4DE6"/>
    <w:rsid w:val="00DD5C29"/>
    <w:rsid w:val="00DD60E5"/>
    <w:rsid w:val="00DD6498"/>
    <w:rsid w:val="00DD78D9"/>
    <w:rsid w:val="00DD7CDF"/>
    <w:rsid w:val="00DE0119"/>
    <w:rsid w:val="00DE0E77"/>
    <w:rsid w:val="00DE15B9"/>
    <w:rsid w:val="00DE27B2"/>
    <w:rsid w:val="00DE296E"/>
    <w:rsid w:val="00DE3623"/>
    <w:rsid w:val="00DE4286"/>
    <w:rsid w:val="00DE42A2"/>
    <w:rsid w:val="00DE4609"/>
    <w:rsid w:val="00DE4791"/>
    <w:rsid w:val="00DE4B58"/>
    <w:rsid w:val="00DE4DE0"/>
    <w:rsid w:val="00DE587C"/>
    <w:rsid w:val="00DE6093"/>
    <w:rsid w:val="00DE695E"/>
    <w:rsid w:val="00DE74CA"/>
    <w:rsid w:val="00DE7689"/>
    <w:rsid w:val="00DE7E28"/>
    <w:rsid w:val="00DF0395"/>
    <w:rsid w:val="00DF03B5"/>
    <w:rsid w:val="00DF2479"/>
    <w:rsid w:val="00DF254F"/>
    <w:rsid w:val="00DF3AB8"/>
    <w:rsid w:val="00DF3D31"/>
    <w:rsid w:val="00DF4002"/>
    <w:rsid w:val="00DF4337"/>
    <w:rsid w:val="00DF517E"/>
    <w:rsid w:val="00DF5418"/>
    <w:rsid w:val="00DF5588"/>
    <w:rsid w:val="00DF5B54"/>
    <w:rsid w:val="00DF5BFF"/>
    <w:rsid w:val="00DF6A86"/>
    <w:rsid w:val="00DF6C15"/>
    <w:rsid w:val="00DF6F99"/>
    <w:rsid w:val="00E00A8F"/>
    <w:rsid w:val="00E00B41"/>
    <w:rsid w:val="00E03229"/>
    <w:rsid w:val="00E034A7"/>
    <w:rsid w:val="00E03820"/>
    <w:rsid w:val="00E040BC"/>
    <w:rsid w:val="00E0429A"/>
    <w:rsid w:val="00E047B2"/>
    <w:rsid w:val="00E04AF5"/>
    <w:rsid w:val="00E04B83"/>
    <w:rsid w:val="00E05863"/>
    <w:rsid w:val="00E06438"/>
    <w:rsid w:val="00E0672A"/>
    <w:rsid w:val="00E06749"/>
    <w:rsid w:val="00E068C3"/>
    <w:rsid w:val="00E102C2"/>
    <w:rsid w:val="00E1053D"/>
    <w:rsid w:val="00E1060A"/>
    <w:rsid w:val="00E10794"/>
    <w:rsid w:val="00E11C5F"/>
    <w:rsid w:val="00E12271"/>
    <w:rsid w:val="00E129A6"/>
    <w:rsid w:val="00E12FB6"/>
    <w:rsid w:val="00E12FC6"/>
    <w:rsid w:val="00E12FDB"/>
    <w:rsid w:val="00E138BB"/>
    <w:rsid w:val="00E13AE0"/>
    <w:rsid w:val="00E13BBE"/>
    <w:rsid w:val="00E143FE"/>
    <w:rsid w:val="00E15B9B"/>
    <w:rsid w:val="00E16425"/>
    <w:rsid w:val="00E165C9"/>
    <w:rsid w:val="00E172CA"/>
    <w:rsid w:val="00E177DE"/>
    <w:rsid w:val="00E17847"/>
    <w:rsid w:val="00E200AE"/>
    <w:rsid w:val="00E207AF"/>
    <w:rsid w:val="00E208D4"/>
    <w:rsid w:val="00E21BF8"/>
    <w:rsid w:val="00E224D1"/>
    <w:rsid w:val="00E2337A"/>
    <w:rsid w:val="00E2422B"/>
    <w:rsid w:val="00E244F6"/>
    <w:rsid w:val="00E24823"/>
    <w:rsid w:val="00E24962"/>
    <w:rsid w:val="00E24C80"/>
    <w:rsid w:val="00E25074"/>
    <w:rsid w:val="00E2578F"/>
    <w:rsid w:val="00E25FA0"/>
    <w:rsid w:val="00E2778D"/>
    <w:rsid w:val="00E27A85"/>
    <w:rsid w:val="00E27BA5"/>
    <w:rsid w:val="00E3087E"/>
    <w:rsid w:val="00E30910"/>
    <w:rsid w:val="00E32A46"/>
    <w:rsid w:val="00E32DB2"/>
    <w:rsid w:val="00E32F22"/>
    <w:rsid w:val="00E3320C"/>
    <w:rsid w:val="00E3474A"/>
    <w:rsid w:val="00E41192"/>
    <w:rsid w:val="00E41EA0"/>
    <w:rsid w:val="00E44753"/>
    <w:rsid w:val="00E45163"/>
    <w:rsid w:val="00E45E2A"/>
    <w:rsid w:val="00E461F1"/>
    <w:rsid w:val="00E4627B"/>
    <w:rsid w:val="00E462C5"/>
    <w:rsid w:val="00E46C46"/>
    <w:rsid w:val="00E472C5"/>
    <w:rsid w:val="00E5049F"/>
    <w:rsid w:val="00E51181"/>
    <w:rsid w:val="00E527B2"/>
    <w:rsid w:val="00E532A2"/>
    <w:rsid w:val="00E535EE"/>
    <w:rsid w:val="00E5413D"/>
    <w:rsid w:val="00E553AD"/>
    <w:rsid w:val="00E563F9"/>
    <w:rsid w:val="00E564A1"/>
    <w:rsid w:val="00E57F0C"/>
    <w:rsid w:val="00E60C9D"/>
    <w:rsid w:val="00E60DB9"/>
    <w:rsid w:val="00E63CC0"/>
    <w:rsid w:val="00E644D0"/>
    <w:rsid w:val="00E64655"/>
    <w:rsid w:val="00E65018"/>
    <w:rsid w:val="00E66A0C"/>
    <w:rsid w:val="00E675BE"/>
    <w:rsid w:val="00E7042B"/>
    <w:rsid w:val="00E71052"/>
    <w:rsid w:val="00E71719"/>
    <w:rsid w:val="00E71994"/>
    <w:rsid w:val="00E7243B"/>
    <w:rsid w:val="00E7273D"/>
    <w:rsid w:val="00E72F02"/>
    <w:rsid w:val="00E7341F"/>
    <w:rsid w:val="00E738C0"/>
    <w:rsid w:val="00E73B29"/>
    <w:rsid w:val="00E74C0F"/>
    <w:rsid w:val="00E76692"/>
    <w:rsid w:val="00E77306"/>
    <w:rsid w:val="00E778BB"/>
    <w:rsid w:val="00E804F9"/>
    <w:rsid w:val="00E80B62"/>
    <w:rsid w:val="00E80E9B"/>
    <w:rsid w:val="00E80F29"/>
    <w:rsid w:val="00E81442"/>
    <w:rsid w:val="00E827D9"/>
    <w:rsid w:val="00E829A3"/>
    <w:rsid w:val="00E84264"/>
    <w:rsid w:val="00E84508"/>
    <w:rsid w:val="00E857FC"/>
    <w:rsid w:val="00E85B8C"/>
    <w:rsid w:val="00E86CDC"/>
    <w:rsid w:val="00E878F0"/>
    <w:rsid w:val="00E87D80"/>
    <w:rsid w:val="00E90173"/>
    <w:rsid w:val="00E931DC"/>
    <w:rsid w:val="00E9340C"/>
    <w:rsid w:val="00E948E4"/>
    <w:rsid w:val="00E96BDC"/>
    <w:rsid w:val="00E97C3D"/>
    <w:rsid w:val="00E97CF8"/>
    <w:rsid w:val="00EA0248"/>
    <w:rsid w:val="00EA0FE0"/>
    <w:rsid w:val="00EA12B1"/>
    <w:rsid w:val="00EA1328"/>
    <w:rsid w:val="00EA2165"/>
    <w:rsid w:val="00EA34CE"/>
    <w:rsid w:val="00EA384A"/>
    <w:rsid w:val="00EA3F33"/>
    <w:rsid w:val="00EA4808"/>
    <w:rsid w:val="00EA4B81"/>
    <w:rsid w:val="00EA4DF9"/>
    <w:rsid w:val="00EA5416"/>
    <w:rsid w:val="00EB0240"/>
    <w:rsid w:val="00EB1317"/>
    <w:rsid w:val="00EB1AC1"/>
    <w:rsid w:val="00EB3AF3"/>
    <w:rsid w:val="00EB4278"/>
    <w:rsid w:val="00EB4803"/>
    <w:rsid w:val="00EB543B"/>
    <w:rsid w:val="00EB564F"/>
    <w:rsid w:val="00EB5D54"/>
    <w:rsid w:val="00EB6BB2"/>
    <w:rsid w:val="00EB71A9"/>
    <w:rsid w:val="00EB721E"/>
    <w:rsid w:val="00EB7580"/>
    <w:rsid w:val="00EC01F6"/>
    <w:rsid w:val="00EC19AA"/>
    <w:rsid w:val="00EC21C0"/>
    <w:rsid w:val="00EC2968"/>
    <w:rsid w:val="00EC2AEC"/>
    <w:rsid w:val="00EC3C23"/>
    <w:rsid w:val="00EC3D25"/>
    <w:rsid w:val="00EC3F34"/>
    <w:rsid w:val="00EC466F"/>
    <w:rsid w:val="00EC5193"/>
    <w:rsid w:val="00EC6394"/>
    <w:rsid w:val="00EC63C8"/>
    <w:rsid w:val="00EC6D23"/>
    <w:rsid w:val="00EC71D4"/>
    <w:rsid w:val="00EC7219"/>
    <w:rsid w:val="00ED00BD"/>
    <w:rsid w:val="00ED0196"/>
    <w:rsid w:val="00ED0AC1"/>
    <w:rsid w:val="00ED159C"/>
    <w:rsid w:val="00ED1787"/>
    <w:rsid w:val="00ED1F3B"/>
    <w:rsid w:val="00ED2CD1"/>
    <w:rsid w:val="00ED3B4C"/>
    <w:rsid w:val="00ED3F50"/>
    <w:rsid w:val="00ED42E2"/>
    <w:rsid w:val="00ED5237"/>
    <w:rsid w:val="00ED53D6"/>
    <w:rsid w:val="00ED58D0"/>
    <w:rsid w:val="00ED6914"/>
    <w:rsid w:val="00ED6AA6"/>
    <w:rsid w:val="00ED7219"/>
    <w:rsid w:val="00EE0D59"/>
    <w:rsid w:val="00EE16A4"/>
    <w:rsid w:val="00EE1BA5"/>
    <w:rsid w:val="00EE1BE7"/>
    <w:rsid w:val="00EE2097"/>
    <w:rsid w:val="00EE4281"/>
    <w:rsid w:val="00EE43E2"/>
    <w:rsid w:val="00EE4DD8"/>
    <w:rsid w:val="00EE4E95"/>
    <w:rsid w:val="00EE5E9C"/>
    <w:rsid w:val="00EE662E"/>
    <w:rsid w:val="00EE6D83"/>
    <w:rsid w:val="00EF0F8D"/>
    <w:rsid w:val="00EF12DF"/>
    <w:rsid w:val="00EF1D5A"/>
    <w:rsid w:val="00EF2BB1"/>
    <w:rsid w:val="00EF3E07"/>
    <w:rsid w:val="00EF415D"/>
    <w:rsid w:val="00EF5D8A"/>
    <w:rsid w:val="00EF66BB"/>
    <w:rsid w:val="00EF7A50"/>
    <w:rsid w:val="00EF7B14"/>
    <w:rsid w:val="00F000FB"/>
    <w:rsid w:val="00F0258D"/>
    <w:rsid w:val="00F02A68"/>
    <w:rsid w:val="00F03F36"/>
    <w:rsid w:val="00F04C25"/>
    <w:rsid w:val="00F05693"/>
    <w:rsid w:val="00F05A22"/>
    <w:rsid w:val="00F05C68"/>
    <w:rsid w:val="00F0653F"/>
    <w:rsid w:val="00F0696F"/>
    <w:rsid w:val="00F07836"/>
    <w:rsid w:val="00F105B7"/>
    <w:rsid w:val="00F10AA8"/>
    <w:rsid w:val="00F11797"/>
    <w:rsid w:val="00F117EA"/>
    <w:rsid w:val="00F120F0"/>
    <w:rsid w:val="00F12899"/>
    <w:rsid w:val="00F135A7"/>
    <w:rsid w:val="00F13E3B"/>
    <w:rsid w:val="00F15639"/>
    <w:rsid w:val="00F16864"/>
    <w:rsid w:val="00F17C34"/>
    <w:rsid w:val="00F21799"/>
    <w:rsid w:val="00F21EB4"/>
    <w:rsid w:val="00F22A8D"/>
    <w:rsid w:val="00F22C61"/>
    <w:rsid w:val="00F232F5"/>
    <w:rsid w:val="00F23F39"/>
    <w:rsid w:val="00F24DDE"/>
    <w:rsid w:val="00F25980"/>
    <w:rsid w:val="00F25F18"/>
    <w:rsid w:val="00F26BD3"/>
    <w:rsid w:val="00F26FA6"/>
    <w:rsid w:val="00F27CC5"/>
    <w:rsid w:val="00F3058C"/>
    <w:rsid w:val="00F3068A"/>
    <w:rsid w:val="00F309C6"/>
    <w:rsid w:val="00F30BA4"/>
    <w:rsid w:val="00F31326"/>
    <w:rsid w:val="00F33964"/>
    <w:rsid w:val="00F33D25"/>
    <w:rsid w:val="00F344EF"/>
    <w:rsid w:val="00F34555"/>
    <w:rsid w:val="00F349C3"/>
    <w:rsid w:val="00F362C5"/>
    <w:rsid w:val="00F3696F"/>
    <w:rsid w:val="00F36C7D"/>
    <w:rsid w:val="00F40558"/>
    <w:rsid w:val="00F42CA2"/>
    <w:rsid w:val="00F42E4E"/>
    <w:rsid w:val="00F440BE"/>
    <w:rsid w:val="00F446AC"/>
    <w:rsid w:val="00F44B3B"/>
    <w:rsid w:val="00F45261"/>
    <w:rsid w:val="00F459FA"/>
    <w:rsid w:val="00F45C3F"/>
    <w:rsid w:val="00F45C55"/>
    <w:rsid w:val="00F46706"/>
    <w:rsid w:val="00F4712B"/>
    <w:rsid w:val="00F479E7"/>
    <w:rsid w:val="00F50B42"/>
    <w:rsid w:val="00F514AD"/>
    <w:rsid w:val="00F51554"/>
    <w:rsid w:val="00F519C0"/>
    <w:rsid w:val="00F5490C"/>
    <w:rsid w:val="00F563E0"/>
    <w:rsid w:val="00F57002"/>
    <w:rsid w:val="00F6079C"/>
    <w:rsid w:val="00F614EC"/>
    <w:rsid w:val="00F61994"/>
    <w:rsid w:val="00F62B10"/>
    <w:rsid w:val="00F62B29"/>
    <w:rsid w:val="00F62C94"/>
    <w:rsid w:val="00F62D9F"/>
    <w:rsid w:val="00F6306B"/>
    <w:rsid w:val="00F639C8"/>
    <w:rsid w:val="00F64CE1"/>
    <w:rsid w:val="00F651AC"/>
    <w:rsid w:val="00F6531E"/>
    <w:rsid w:val="00F65398"/>
    <w:rsid w:val="00F65AD8"/>
    <w:rsid w:val="00F66A05"/>
    <w:rsid w:val="00F67057"/>
    <w:rsid w:val="00F67BB2"/>
    <w:rsid w:val="00F705D1"/>
    <w:rsid w:val="00F70B7F"/>
    <w:rsid w:val="00F711E9"/>
    <w:rsid w:val="00F720AE"/>
    <w:rsid w:val="00F72C4D"/>
    <w:rsid w:val="00F73602"/>
    <w:rsid w:val="00F738E9"/>
    <w:rsid w:val="00F73E6B"/>
    <w:rsid w:val="00F7428B"/>
    <w:rsid w:val="00F74E49"/>
    <w:rsid w:val="00F75164"/>
    <w:rsid w:val="00F7528A"/>
    <w:rsid w:val="00F75838"/>
    <w:rsid w:val="00F758FB"/>
    <w:rsid w:val="00F76564"/>
    <w:rsid w:val="00F766CD"/>
    <w:rsid w:val="00F767F6"/>
    <w:rsid w:val="00F76BB3"/>
    <w:rsid w:val="00F77604"/>
    <w:rsid w:val="00F80C9E"/>
    <w:rsid w:val="00F810C5"/>
    <w:rsid w:val="00F821A9"/>
    <w:rsid w:val="00F8247D"/>
    <w:rsid w:val="00F82EF7"/>
    <w:rsid w:val="00F83BC8"/>
    <w:rsid w:val="00F83C8A"/>
    <w:rsid w:val="00F84DDB"/>
    <w:rsid w:val="00F84EC1"/>
    <w:rsid w:val="00F8579C"/>
    <w:rsid w:val="00F85C3A"/>
    <w:rsid w:val="00F85EFE"/>
    <w:rsid w:val="00F87A21"/>
    <w:rsid w:val="00F87B13"/>
    <w:rsid w:val="00F87BFB"/>
    <w:rsid w:val="00F87DE5"/>
    <w:rsid w:val="00F903C8"/>
    <w:rsid w:val="00F9044E"/>
    <w:rsid w:val="00F90A99"/>
    <w:rsid w:val="00F91158"/>
    <w:rsid w:val="00F9169D"/>
    <w:rsid w:val="00F924F5"/>
    <w:rsid w:val="00F92599"/>
    <w:rsid w:val="00F92D1C"/>
    <w:rsid w:val="00F93A3F"/>
    <w:rsid w:val="00F93ADD"/>
    <w:rsid w:val="00F94666"/>
    <w:rsid w:val="00F96301"/>
    <w:rsid w:val="00F966B9"/>
    <w:rsid w:val="00F96818"/>
    <w:rsid w:val="00F96978"/>
    <w:rsid w:val="00F9787F"/>
    <w:rsid w:val="00FA01E5"/>
    <w:rsid w:val="00FA07D5"/>
    <w:rsid w:val="00FA153E"/>
    <w:rsid w:val="00FA15E0"/>
    <w:rsid w:val="00FA16E5"/>
    <w:rsid w:val="00FA23E0"/>
    <w:rsid w:val="00FA3EB8"/>
    <w:rsid w:val="00FA41D1"/>
    <w:rsid w:val="00FA44E9"/>
    <w:rsid w:val="00FA52EA"/>
    <w:rsid w:val="00FA67AC"/>
    <w:rsid w:val="00FA6A73"/>
    <w:rsid w:val="00FA6EF1"/>
    <w:rsid w:val="00FA7414"/>
    <w:rsid w:val="00FB0C41"/>
    <w:rsid w:val="00FB0E56"/>
    <w:rsid w:val="00FB14D0"/>
    <w:rsid w:val="00FB18C0"/>
    <w:rsid w:val="00FB2263"/>
    <w:rsid w:val="00FB4149"/>
    <w:rsid w:val="00FB5271"/>
    <w:rsid w:val="00FB61D2"/>
    <w:rsid w:val="00FB6BE5"/>
    <w:rsid w:val="00FB6D84"/>
    <w:rsid w:val="00FB7556"/>
    <w:rsid w:val="00FC0D7B"/>
    <w:rsid w:val="00FC23EB"/>
    <w:rsid w:val="00FC2EFF"/>
    <w:rsid w:val="00FC3FE2"/>
    <w:rsid w:val="00FC430C"/>
    <w:rsid w:val="00FC5807"/>
    <w:rsid w:val="00FC6213"/>
    <w:rsid w:val="00FC62CC"/>
    <w:rsid w:val="00FC65F0"/>
    <w:rsid w:val="00FC763D"/>
    <w:rsid w:val="00FC7E86"/>
    <w:rsid w:val="00FD036F"/>
    <w:rsid w:val="00FD056E"/>
    <w:rsid w:val="00FD080B"/>
    <w:rsid w:val="00FD208F"/>
    <w:rsid w:val="00FD243E"/>
    <w:rsid w:val="00FD31C5"/>
    <w:rsid w:val="00FD40D7"/>
    <w:rsid w:val="00FD4885"/>
    <w:rsid w:val="00FD495A"/>
    <w:rsid w:val="00FD49CA"/>
    <w:rsid w:val="00FD5493"/>
    <w:rsid w:val="00FD5F2B"/>
    <w:rsid w:val="00FD6AAB"/>
    <w:rsid w:val="00FD7521"/>
    <w:rsid w:val="00FE0FCD"/>
    <w:rsid w:val="00FE1DFC"/>
    <w:rsid w:val="00FE2370"/>
    <w:rsid w:val="00FE2643"/>
    <w:rsid w:val="00FE27B3"/>
    <w:rsid w:val="00FE3662"/>
    <w:rsid w:val="00FE3954"/>
    <w:rsid w:val="00FE52ED"/>
    <w:rsid w:val="00FE792B"/>
    <w:rsid w:val="00FF19C9"/>
    <w:rsid w:val="00FF29AD"/>
    <w:rsid w:val="00FF3A09"/>
    <w:rsid w:val="00FF3B3C"/>
    <w:rsid w:val="00FF3E8A"/>
    <w:rsid w:val="00FF471C"/>
    <w:rsid w:val="00FF50E3"/>
    <w:rsid w:val="00FF5BD9"/>
    <w:rsid w:val="00FF6C9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4:docId w14:val="2D6DAF2C"/>
  <w15:docId w15:val="{20661410-5826-415A-AB1F-885572D1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1A32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9"/>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aliases w:val="sākums,s?kums Rakstz. Rakstz.,s?kums Rakstz.,s?kums"/>
    <w:basedOn w:val="Normal"/>
    <w:link w:val="NormalWebChar"/>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rsid w:val="00D1273D"/>
    <w:pPr>
      <w:jc w:val="both"/>
    </w:pPr>
  </w:style>
  <w:style w:type="character" w:customStyle="1" w:styleId="BodyTextChar">
    <w:name w:val="Body Text Char"/>
    <w:link w:val="BodyText"/>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qFormat/>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Akapit z listą BS,Numbered Para 1,Dot pt,List Paragraph Char Char Char,Indicator Text,List Paragraph1,Bullet 1,Bullet Points,MAIN CONTENT,IFCL - List Paragraph,List Paragraph12,OBC Bullet,F5 List Paragraph"/>
    <w:basedOn w:val="Normal"/>
    <w:link w:val="ListParagraphChar"/>
    <w:uiPriority w:val="34"/>
    <w:qFormat/>
    <w:rsid w:val="00CB2573"/>
    <w:pPr>
      <w:ind w:left="720"/>
      <w:contextualSpacing/>
    </w:pPr>
  </w:style>
  <w:style w:type="paragraph" w:styleId="NoSpacing">
    <w:name w:val="No Spacing"/>
    <w:aliases w:val="Normal1,No Spacing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Akapit z listą BS Char,Numbered Para 1 Char,Dot pt Char,List Paragraph Char Char Char Char,Indicator Text Char,List Paragraph1 Char,Bullet 1 Char,Bullet Points Char,MAIN CONTENT Char"/>
    <w:link w:val="ListParagraph"/>
    <w:uiPriority w:val="34"/>
    <w:qFormat/>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aliases w:val="CDM A/Caption Char,CDM B/Caption Char,CaptionTemplate Char,Table Caption Char"/>
    <w:link w:val="Caption"/>
    <w:uiPriority w:val="35"/>
    <w:locked/>
    <w:rsid w:val="00C065AA"/>
    <w:rPr>
      <w:b/>
      <w:bCs/>
    </w:rPr>
  </w:style>
  <w:style w:type="paragraph" w:styleId="Caption">
    <w:name w:val="caption"/>
    <w:aliases w:val="CDM A/Caption,CDM B/Caption,CaptionTemplate,Table Caption"/>
    <w:basedOn w:val="Normal"/>
    <w:next w:val="Normal"/>
    <w:link w:val="CaptionChar"/>
    <w:uiPriority w:val="35"/>
    <w:qFormat/>
    <w:rsid w:val="00C065AA"/>
    <w:rPr>
      <w:b/>
      <w:bCs/>
      <w:sz w:val="20"/>
      <w:szCs w:val="20"/>
      <w:lang w:eastAsia="lv-LV"/>
    </w:rPr>
  </w:style>
  <w:style w:type="character" w:customStyle="1" w:styleId="glossary">
    <w:name w:val="glossary"/>
    <w:basedOn w:val="DefaultParagraphFont"/>
    <w:rsid w:val="00463603"/>
  </w:style>
  <w:style w:type="paragraph" w:customStyle="1" w:styleId="Statuti">
    <w:name w:val="Statuti"/>
    <w:basedOn w:val="Normal"/>
    <w:rsid w:val="00463603"/>
    <w:pPr>
      <w:numPr>
        <w:ilvl w:val="3"/>
        <w:numId w:val="3"/>
      </w:numPr>
      <w:spacing w:line="360" w:lineRule="auto"/>
      <w:jc w:val="both"/>
    </w:pPr>
    <w:rPr>
      <w:rFonts w:ascii="Arial Narrow" w:hAnsi="Arial Narrow"/>
      <w:szCs w:val="20"/>
      <w:lang w:eastAsia="lv-LV"/>
    </w:rPr>
  </w:style>
  <w:style w:type="paragraph" w:customStyle="1" w:styleId="Virsraksti4">
    <w:name w:val="Virsraksti4"/>
    <w:basedOn w:val="Normal"/>
    <w:rsid w:val="00463603"/>
    <w:pPr>
      <w:numPr>
        <w:ilvl w:val="4"/>
        <w:numId w:val="3"/>
      </w:numPr>
      <w:spacing w:before="60" w:after="120"/>
    </w:pPr>
    <w:rPr>
      <w:szCs w:val="20"/>
      <w:lang w:eastAsia="lv-LV"/>
    </w:rPr>
  </w:style>
  <w:style w:type="paragraph" w:customStyle="1" w:styleId="Virsraksti1">
    <w:name w:val="Virsraksti1"/>
    <w:basedOn w:val="Normal"/>
    <w:rsid w:val="00463603"/>
    <w:pPr>
      <w:numPr>
        <w:numId w:val="3"/>
      </w:numPr>
      <w:spacing w:before="120" w:after="120"/>
      <w:ind w:left="720" w:hanging="360"/>
      <w:jc w:val="both"/>
    </w:pPr>
    <w:rPr>
      <w:rFonts w:cs="Arial Unicode MS"/>
      <w:b/>
      <w:sz w:val="32"/>
      <w:lang w:eastAsia="lv-LV" w:bidi="lo-LA"/>
    </w:rPr>
  </w:style>
  <w:style w:type="paragraph" w:customStyle="1" w:styleId="Virsraksti2">
    <w:name w:val="Virsraksti_2"/>
    <w:basedOn w:val="Normal"/>
    <w:rsid w:val="00463603"/>
    <w:pPr>
      <w:numPr>
        <w:ilvl w:val="1"/>
        <w:numId w:val="3"/>
      </w:numPr>
      <w:spacing w:before="120" w:after="120"/>
      <w:ind w:left="1440" w:hanging="360"/>
      <w:jc w:val="both"/>
    </w:pPr>
    <w:rPr>
      <w:rFonts w:cs="Arial Unicode MS"/>
      <w:b/>
      <w:sz w:val="28"/>
      <w:lang w:eastAsia="lv-LV" w:bidi="lo-LA"/>
    </w:rPr>
  </w:style>
  <w:style w:type="paragraph" w:customStyle="1" w:styleId="Virsraksti3">
    <w:name w:val="Virsraksti_3"/>
    <w:basedOn w:val="Normal"/>
    <w:rsid w:val="00463603"/>
    <w:pPr>
      <w:numPr>
        <w:ilvl w:val="2"/>
        <w:numId w:val="3"/>
      </w:numPr>
      <w:spacing w:before="120" w:after="120"/>
      <w:ind w:left="2160" w:hanging="180"/>
      <w:jc w:val="both"/>
    </w:pPr>
    <w:rPr>
      <w:rFonts w:ascii="Times New Roman Bold" w:hAnsi="Times New Roman Bold" w:cs="Arial Unicode MS"/>
      <w:b/>
      <w:lang w:eastAsia="lv-LV" w:bidi="lo-LA"/>
    </w:rPr>
  </w:style>
  <w:style w:type="paragraph" w:customStyle="1" w:styleId="tv2132">
    <w:name w:val="tv2132"/>
    <w:basedOn w:val="Normal"/>
    <w:rsid w:val="005F57DC"/>
    <w:pPr>
      <w:spacing w:line="360" w:lineRule="auto"/>
      <w:ind w:firstLine="240"/>
    </w:pPr>
    <w:rPr>
      <w:color w:val="414142"/>
      <w:sz w:val="16"/>
      <w:szCs w:val="16"/>
      <w:lang w:eastAsia="lv-LV"/>
    </w:rPr>
  </w:style>
  <w:style w:type="character" w:customStyle="1" w:styleId="NoSpacingChar">
    <w:name w:val="No Spacing Char"/>
    <w:aliases w:val="Normal1 Char,No Spacing1 Char,Parastais Char"/>
    <w:link w:val="NoSpacing"/>
    <w:uiPriority w:val="1"/>
    <w:locked/>
    <w:rsid w:val="00347C98"/>
    <w:rPr>
      <w:rFonts w:ascii="Calibri" w:hAnsi="Calibri" w:cs="Calibri"/>
      <w:sz w:val="22"/>
      <w:szCs w:val="22"/>
      <w:lang w:val="en-US" w:eastAsia="en-US"/>
    </w:rPr>
  </w:style>
  <w:style w:type="character" w:customStyle="1" w:styleId="Heading3Char">
    <w:name w:val="Heading 3 Char"/>
    <w:basedOn w:val="DefaultParagraphFont"/>
    <w:link w:val="Heading3"/>
    <w:uiPriority w:val="9"/>
    <w:rsid w:val="001A3232"/>
    <w:rPr>
      <w:rFonts w:asciiTheme="majorHAnsi" w:eastAsiaTheme="majorEastAsia" w:hAnsiTheme="majorHAnsi" w:cstheme="majorBidi"/>
      <w:b/>
      <w:bCs/>
      <w:color w:val="4F81BD" w:themeColor="accent1"/>
      <w:sz w:val="24"/>
      <w:szCs w:val="24"/>
      <w:lang w:eastAsia="en-US"/>
    </w:rPr>
  </w:style>
  <w:style w:type="table" w:styleId="MediumList1-Accent2">
    <w:name w:val="Medium List 1 Accent 2"/>
    <w:basedOn w:val="TableNormal"/>
    <w:uiPriority w:val="65"/>
    <w:rsid w:val="001A3232"/>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ghtGrid-Accent2">
    <w:name w:val="Light Grid Accent 2"/>
    <w:basedOn w:val="TableNormal"/>
    <w:uiPriority w:val="62"/>
    <w:rsid w:val="001A3232"/>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OC1">
    <w:name w:val="toc 1"/>
    <w:basedOn w:val="Normal"/>
    <w:next w:val="Normal"/>
    <w:autoRedefine/>
    <w:uiPriority w:val="39"/>
    <w:unhideWhenUsed/>
    <w:rsid w:val="001A3232"/>
    <w:pPr>
      <w:keepNext/>
      <w:keepLines/>
      <w:tabs>
        <w:tab w:val="left" w:pos="284"/>
        <w:tab w:val="right" w:leader="dot" w:pos="9061"/>
      </w:tabs>
      <w:spacing w:before="120" w:after="100"/>
      <w:jc w:val="both"/>
      <w:outlineLvl w:val="0"/>
    </w:pPr>
  </w:style>
  <w:style w:type="paragraph" w:styleId="TOC2">
    <w:name w:val="toc 2"/>
    <w:basedOn w:val="Normal"/>
    <w:next w:val="Normal"/>
    <w:autoRedefine/>
    <w:uiPriority w:val="39"/>
    <w:unhideWhenUsed/>
    <w:rsid w:val="001A3232"/>
    <w:pPr>
      <w:keepNext/>
      <w:keepLines/>
      <w:tabs>
        <w:tab w:val="left" w:pos="709"/>
        <w:tab w:val="right" w:leader="dot" w:pos="9061"/>
      </w:tabs>
      <w:spacing w:before="120" w:after="100"/>
      <w:ind w:left="284"/>
      <w:jc w:val="both"/>
      <w:outlineLvl w:val="0"/>
    </w:pPr>
  </w:style>
  <w:style w:type="paragraph" w:styleId="TOC4">
    <w:name w:val="toc 4"/>
    <w:basedOn w:val="Normal"/>
    <w:next w:val="Normal"/>
    <w:autoRedefine/>
    <w:uiPriority w:val="39"/>
    <w:unhideWhenUsed/>
    <w:rsid w:val="001A3232"/>
    <w:pPr>
      <w:spacing w:after="100" w:line="276" w:lineRule="auto"/>
      <w:ind w:left="660"/>
    </w:pPr>
    <w:rPr>
      <w:rFonts w:asciiTheme="minorHAnsi" w:eastAsiaTheme="minorEastAsia" w:hAnsiTheme="minorHAnsi" w:cstheme="minorBidi"/>
      <w:sz w:val="22"/>
      <w:szCs w:val="22"/>
      <w:lang w:eastAsia="lv-LV"/>
    </w:rPr>
  </w:style>
  <w:style w:type="paragraph" w:styleId="TOC5">
    <w:name w:val="toc 5"/>
    <w:basedOn w:val="Normal"/>
    <w:next w:val="Normal"/>
    <w:autoRedefine/>
    <w:uiPriority w:val="39"/>
    <w:unhideWhenUsed/>
    <w:rsid w:val="001A3232"/>
    <w:pPr>
      <w:spacing w:after="100" w:line="276" w:lineRule="auto"/>
      <w:ind w:left="880"/>
    </w:pPr>
    <w:rPr>
      <w:rFonts w:asciiTheme="minorHAnsi" w:eastAsiaTheme="minorEastAsia" w:hAnsiTheme="minorHAnsi" w:cstheme="minorBidi"/>
      <w:sz w:val="22"/>
      <w:szCs w:val="22"/>
      <w:lang w:eastAsia="lv-LV"/>
    </w:rPr>
  </w:style>
  <w:style w:type="paragraph" w:styleId="TOC6">
    <w:name w:val="toc 6"/>
    <w:basedOn w:val="Normal"/>
    <w:next w:val="Normal"/>
    <w:autoRedefine/>
    <w:uiPriority w:val="39"/>
    <w:unhideWhenUsed/>
    <w:rsid w:val="001A3232"/>
    <w:pPr>
      <w:spacing w:after="100" w:line="276" w:lineRule="auto"/>
      <w:ind w:left="1100"/>
    </w:pPr>
    <w:rPr>
      <w:rFonts w:asciiTheme="minorHAnsi" w:eastAsiaTheme="minorEastAsia" w:hAnsiTheme="minorHAnsi" w:cstheme="minorBidi"/>
      <w:sz w:val="22"/>
      <w:szCs w:val="22"/>
      <w:lang w:eastAsia="lv-LV"/>
    </w:rPr>
  </w:style>
  <w:style w:type="paragraph" w:styleId="TOC7">
    <w:name w:val="toc 7"/>
    <w:basedOn w:val="Normal"/>
    <w:next w:val="Normal"/>
    <w:autoRedefine/>
    <w:uiPriority w:val="39"/>
    <w:unhideWhenUsed/>
    <w:rsid w:val="001A3232"/>
    <w:pPr>
      <w:spacing w:after="100" w:line="276" w:lineRule="auto"/>
      <w:ind w:left="1320"/>
    </w:pPr>
    <w:rPr>
      <w:rFonts w:asciiTheme="minorHAnsi" w:eastAsiaTheme="minorEastAsia" w:hAnsiTheme="minorHAnsi" w:cstheme="minorBidi"/>
      <w:sz w:val="22"/>
      <w:szCs w:val="22"/>
      <w:lang w:eastAsia="lv-LV"/>
    </w:rPr>
  </w:style>
  <w:style w:type="paragraph" w:styleId="TOC8">
    <w:name w:val="toc 8"/>
    <w:basedOn w:val="Normal"/>
    <w:next w:val="Normal"/>
    <w:autoRedefine/>
    <w:uiPriority w:val="39"/>
    <w:unhideWhenUsed/>
    <w:rsid w:val="001A3232"/>
    <w:pPr>
      <w:spacing w:after="100" w:line="276" w:lineRule="auto"/>
      <w:ind w:left="1540"/>
    </w:pPr>
    <w:rPr>
      <w:rFonts w:asciiTheme="minorHAnsi" w:eastAsiaTheme="minorEastAsia" w:hAnsiTheme="minorHAnsi" w:cstheme="minorBidi"/>
      <w:sz w:val="22"/>
      <w:szCs w:val="22"/>
      <w:lang w:eastAsia="lv-LV"/>
    </w:rPr>
  </w:style>
  <w:style w:type="paragraph" w:styleId="TOC9">
    <w:name w:val="toc 9"/>
    <w:basedOn w:val="Normal"/>
    <w:next w:val="Normal"/>
    <w:autoRedefine/>
    <w:uiPriority w:val="39"/>
    <w:unhideWhenUsed/>
    <w:rsid w:val="001A3232"/>
    <w:pPr>
      <w:spacing w:after="100" w:line="276" w:lineRule="auto"/>
      <w:ind w:left="1760"/>
    </w:pPr>
    <w:rPr>
      <w:rFonts w:asciiTheme="minorHAnsi" w:eastAsiaTheme="minorEastAsia" w:hAnsiTheme="minorHAnsi" w:cstheme="minorBidi"/>
      <w:sz w:val="22"/>
      <w:szCs w:val="22"/>
      <w:lang w:eastAsia="lv-LV"/>
    </w:rPr>
  </w:style>
  <w:style w:type="character" w:customStyle="1" w:styleId="CommentTextChar1">
    <w:name w:val="Comment Text Char1"/>
    <w:locked/>
    <w:rsid w:val="001A3232"/>
    <w:rPr>
      <w:rFonts w:ascii="Times New Roman" w:hAnsi="Times New Roman" w:cs="Times New Roman"/>
      <w:sz w:val="20"/>
      <w:szCs w:val="20"/>
      <w:lang w:val="lv-LV" w:eastAsia="lv-LV"/>
    </w:rPr>
  </w:style>
  <w:style w:type="character" w:customStyle="1" w:styleId="FootnoteChar1">
    <w:name w:val="Footnote Char1"/>
    <w:aliases w:val="Fußnote Char1,single space Char1,ft Rakstz. Rakstz. Char1,ft Rakstz. Char1,ft Char1,-E Fußnotentext Char1,Fußnotentext Ursprung Char1,Vēres teksts Char Char Char Char Char Char1,Vēres teksts Char Char Char Char"/>
    <w:uiPriority w:val="99"/>
    <w:locked/>
    <w:rsid w:val="001A3232"/>
    <w:rPr>
      <w:rFonts w:ascii="Calibri" w:hAnsi="Calibri" w:cs="Times New Roman"/>
      <w:sz w:val="20"/>
      <w:szCs w:val="20"/>
      <w:lang w:val="lv-LV"/>
    </w:rPr>
  </w:style>
  <w:style w:type="paragraph" w:customStyle="1" w:styleId="1pakapesvirsraksts">
    <w:name w:val="1. pakapes virsraksts"/>
    <w:uiPriority w:val="99"/>
    <w:qFormat/>
    <w:rsid w:val="001A3232"/>
    <w:pPr>
      <w:keepNext/>
      <w:keepLines/>
      <w:numPr>
        <w:numId w:val="5"/>
      </w:numPr>
      <w:spacing w:before="360" w:after="240"/>
      <w:ind w:left="426" w:hanging="426"/>
    </w:pPr>
    <w:rPr>
      <w:b/>
      <w:sz w:val="32"/>
      <w:szCs w:val="24"/>
    </w:rPr>
  </w:style>
  <w:style w:type="paragraph" w:customStyle="1" w:styleId="2pakapesvirsraksts">
    <w:name w:val="2. pakapes virsraksts"/>
    <w:uiPriority w:val="99"/>
    <w:qFormat/>
    <w:rsid w:val="001A3232"/>
    <w:pPr>
      <w:keepNext/>
      <w:keepLines/>
      <w:numPr>
        <w:ilvl w:val="1"/>
        <w:numId w:val="5"/>
      </w:numPr>
      <w:spacing w:after="120"/>
      <w:ind w:left="426"/>
    </w:pPr>
    <w:rPr>
      <w:rFonts w:eastAsia="Calibri"/>
      <w:b/>
      <w:sz w:val="24"/>
      <w:szCs w:val="22"/>
      <w:lang w:eastAsia="en-US"/>
    </w:rPr>
  </w:style>
  <w:style w:type="paragraph" w:customStyle="1" w:styleId="3pakapesvirsraksts">
    <w:name w:val="3. pakapes virsraksts"/>
    <w:uiPriority w:val="99"/>
    <w:qFormat/>
    <w:rsid w:val="001A3232"/>
    <w:pPr>
      <w:keepNext/>
      <w:keepLines/>
      <w:numPr>
        <w:ilvl w:val="2"/>
        <w:numId w:val="5"/>
      </w:numPr>
      <w:spacing w:after="120"/>
      <w:ind w:left="709"/>
    </w:pPr>
    <w:rPr>
      <w:b/>
      <w:sz w:val="24"/>
      <w:szCs w:val="32"/>
    </w:rPr>
  </w:style>
  <w:style w:type="paragraph" w:customStyle="1" w:styleId="4pakapesvirsraksts">
    <w:name w:val="4. pakapes virsraksts"/>
    <w:basedOn w:val="3pakapesvirsraksts"/>
    <w:uiPriority w:val="99"/>
    <w:qFormat/>
    <w:rsid w:val="001A3232"/>
    <w:pPr>
      <w:numPr>
        <w:ilvl w:val="3"/>
      </w:numPr>
    </w:pPr>
  </w:style>
  <w:style w:type="paragraph" w:customStyle="1" w:styleId="StyleEE-numbering12pt">
    <w:name w:val="Style EE-numbering + 12 pt"/>
    <w:basedOn w:val="Normal"/>
    <w:link w:val="StyleEE-numbering12ptChar"/>
    <w:autoRedefine/>
    <w:rsid w:val="001A3232"/>
    <w:pPr>
      <w:numPr>
        <w:numId w:val="6"/>
      </w:numPr>
      <w:spacing w:before="120"/>
      <w:jc w:val="both"/>
    </w:pPr>
    <w:rPr>
      <w:noProof/>
      <w:color w:val="000000"/>
      <w:szCs w:val="20"/>
      <w:lang w:eastAsia="lv-LV"/>
    </w:rPr>
  </w:style>
  <w:style w:type="character" w:customStyle="1" w:styleId="StyleEE-numbering12ptChar">
    <w:name w:val="Style EE-numbering + 12 pt Char"/>
    <w:basedOn w:val="DefaultParagraphFont"/>
    <w:link w:val="StyleEE-numbering12pt"/>
    <w:rsid w:val="001A3232"/>
    <w:rPr>
      <w:noProof/>
      <w:color w:val="000000"/>
      <w:sz w:val="24"/>
    </w:rPr>
  </w:style>
  <w:style w:type="paragraph" w:customStyle="1" w:styleId="EE-paragr-12">
    <w:name w:val="EE-paragr-12"/>
    <w:basedOn w:val="Normal"/>
    <w:link w:val="EE-paragr-12Char"/>
    <w:rsid w:val="001A3232"/>
    <w:pPr>
      <w:tabs>
        <w:tab w:val="left" w:pos="61"/>
      </w:tabs>
      <w:spacing w:before="120" w:after="120"/>
      <w:jc w:val="both"/>
    </w:pPr>
    <w:rPr>
      <w:bCs/>
      <w:szCs w:val="20"/>
      <w:lang w:eastAsia="lv-LV"/>
    </w:rPr>
  </w:style>
  <w:style w:type="character" w:customStyle="1" w:styleId="EE-paragr-12Char">
    <w:name w:val="EE-paragr-12 Char"/>
    <w:basedOn w:val="DefaultParagraphFont"/>
    <w:link w:val="EE-paragr-12"/>
    <w:rsid w:val="001A3232"/>
    <w:rPr>
      <w:bCs/>
      <w:sz w:val="24"/>
    </w:rPr>
  </w:style>
  <w:style w:type="character" w:customStyle="1" w:styleId="NormalWebChar">
    <w:name w:val="Normal (Web) Char"/>
    <w:aliases w:val="sākums Char,s?kums Rakstz. Rakstz. Char,s?kums Rakstz. Char,s?kums Char"/>
    <w:link w:val="NormalWeb"/>
    <w:uiPriority w:val="99"/>
    <w:locked/>
    <w:rsid w:val="001A3232"/>
    <w:rPr>
      <w:sz w:val="24"/>
      <w:szCs w:val="24"/>
      <w:lang w:val="en-GB" w:eastAsia="en-US"/>
    </w:rPr>
  </w:style>
  <w:style w:type="paragraph" w:styleId="Revision">
    <w:name w:val="Revision"/>
    <w:hidden/>
    <w:uiPriority w:val="99"/>
    <w:semiHidden/>
    <w:rsid w:val="001A3232"/>
    <w:rPr>
      <w:sz w:val="24"/>
      <w:szCs w:val="24"/>
      <w:lang w:eastAsia="en-US"/>
    </w:rPr>
  </w:style>
  <w:style w:type="character" w:customStyle="1" w:styleId="st">
    <w:name w:val="st"/>
    <w:basedOn w:val="DefaultParagraphFont"/>
    <w:rsid w:val="001A3232"/>
  </w:style>
  <w:style w:type="character" w:styleId="Emphasis">
    <w:name w:val="Emphasis"/>
    <w:basedOn w:val="DefaultParagraphFont"/>
    <w:uiPriority w:val="20"/>
    <w:qFormat/>
    <w:rsid w:val="001A3232"/>
    <w:rPr>
      <w:i/>
      <w:iCs/>
    </w:rPr>
  </w:style>
  <w:style w:type="table" w:styleId="MediumShading1-Accent2">
    <w:name w:val="Medium Shading 1 Accent 2"/>
    <w:basedOn w:val="TableNormal"/>
    <w:uiPriority w:val="63"/>
    <w:rsid w:val="001A3232"/>
    <w:rPr>
      <w:rFonts w:asciiTheme="minorHAnsi" w:eastAsiaTheme="minorHAnsi" w:hAnsiTheme="minorHAnsi" w:cstheme="minorBidi"/>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Shading-Accent2">
    <w:name w:val="Light Shading Accent 2"/>
    <w:basedOn w:val="TableNormal"/>
    <w:uiPriority w:val="60"/>
    <w:rsid w:val="001A3232"/>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emplateParagraph">
    <w:name w:val="TemplateParagraph"/>
    <w:basedOn w:val="Normal"/>
    <w:link w:val="TemplateParagraph0"/>
    <w:qFormat/>
    <w:rsid w:val="001A3232"/>
    <w:pPr>
      <w:spacing w:after="120"/>
      <w:jc w:val="both"/>
    </w:pPr>
    <w:rPr>
      <w:rFonts w:ascii="Calibri" w:eastAsia="Calibri" w:hAnsi="Calibri"/>
      <w:lang w:val="en-GB"/>
    </w:rPr>
  </w:style>
  <w:style w:type="character" w:customStyle="1" w:styleId="TemplateParagraph0">
    <w:name w:val="TemplateParagraph Знак"/>
    <w:link w:val="TemplateParagraph"/>
    <w:rsid w:val="001A3232"/>
    <w:rPr>
      <w:rFonts w:ascii="Calibri" w:eastAsia="Calibri" w:hAnsi="Calibri"/>
      <w:sz w:val="24"/>
      <w:szCs w:val="24"/>
      <w:lang w:val="en-GB" w:eastAsia="en-US"/>
    </w:rPr>
  </w:style>
  <w:style w:type="paragraph" w:customStyle="1" w:styleId="TemplateTableData">
    <w:name w:val="TemplateTableData"/>
    <w:basedOn w:val="TemplateParagraph"/>
    <w:qFormat/>
    <w:rsid w:val="001A3232"/>
    <w:pPr>
      <w:spacing w:after="0"/>
    </w:pPr>
    <w:rPr>
      <w:sz w:val="20"/>
    </w:rPr>
  </w:style>
  <w:style w:type="paragraph" w:customStyle="1" w:styleId="Caption1">
    <w:name w:val="Caption1"/>
    <w:basedOn w:val="Normal"/>
    <w:rsid w:val="001A3232"/>
    <w:pPr>
      <w:keepNext/>
      <w:suppressAutoHyphens/>
      <w:spacing w:before="120" w:after="60" w:line="100" w:lineRule="atLeast"/>
      <w:jc w:val="center"/>
    </w:pPr>
    <w:rPr>
      <w:rFonts w:ascii="Cambria" w:eastAsia="Batang" w:hAnsi="Cambria"/>
      <w:b/>
      <w:bCs/>
      <w:color w:val="274A8B"/>
      <w:sz w:val="20"/>
      <w:szCs w:val="20"/>
      <w:lang w:val="en-US" w:eastAsia="ar-SA"/>
    </w:rPr>
  </w:style>
  <w:style w:type="paragraph" w:customStyle="1" w:styleId="TemplateSource">
    <w:name w:val="TemplateSource"/>
    <w:basedOn w:val="TemplateParagraph"/>
    <w:qFormat/>
    <w:rsid w:val="001A3232"/>
    <w:pPr>
      <w:jc w:val="center"/>
    </w:pPr>
    <w:rPr>
      <w:sz w:val="20"/>
      <w:szCs w:val="20"/>
    </w:rPr>
  </w:style>
  <w:style w:type="paragraph" w:customStyle="1" w:styleId="TemplateHeading3">
    <w:name w:val="TemplateHeading3"/>
    <w:basedOn w:val="Normal"/>
    <w:next w:val="TemplateParagraph"/>
    <w:qFormat/>
    <w:rsid w:val="001A3232"/>
    <w:pPr>
      <w:keepNext/>
      <w:spacing w:after="200"/>
      <w:ind w:left="1224" w:hanging="1224"/>
    </w:pPr>
    <w:rPr>
      <w:rFonts w:ascii="Calibri Light" w:eastAsia="Calibri" w:hAnsi="Calibri Light" w:cs="Arial"/>
      <w:b/>
      <w: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14299016">
      <w:bodyDiv w:val="1"/>
      <w:marLeft w:val="0"/>
      <w:marRight w:val="0"/>
      <w:marTop w:val="0"/>
      <w:marBottom w:val="0"/>
      <w:divBdr>
        <w:top w:val="none" w:sz="0" w:space="0" w:color="auto"/>
        <w:left w:val="none" w:sz="0" w:space="0" w:color="auto"/>
        <w:bottom w:val="none" w:sz="0" w:space="0" w:color="auto"/>
        <w:right w:val="none" w:sz="0" w:space="0" w:color="auto"/>
      </w:divBdr>
    </w:div>
    <w:div w:id="115102262">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69830212">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55402432">
      <w:bodyDiv w:val="1"/>
      <w:marLeft w:val="0"/>
      <w:marRight w:val="0"/>
      <w:marTop w:val="0"/>
      <w:marBottom w:val="0"/>
      <w:divBdr>
        <w:top w:val="none" w:sz="0" w:space="0" w:color="auto"/>
        <w:left w:val="none" w:sz="0" w:space="0" w:color="auto"/>
        <w:bottom w:val="none" w:sz="0" w:space="0" w:color="auto"/>
        <w:right w:val="none" w:sz="0" w:space="0" w:color="auto"/>
      </w:divBdr>
    </w:div>
    <w:div w:id="265429869">
      <w:bodyDiv w:val="1"/>
      <w:marLeft w:val="0"/>
      <w:marRight w:val="0"/>
      <w:marTop w:val="0"/>
      <w:marBottom w:val="0"/>
      <w:divBdr>
        <w:top w:val="none" w:sz="0" w:space="0" w:color="auto"/>
        <w:left w:val="none" w:sz="0" w:space="0" w:color="auto"/>
        <w:bottom w:val="none" w:sz="0" w:space="0" w:color="auto"/>
        <w:right w:val="none" w:sz="0" w:space="0" w:color="auto"/>
      </w:divBdr>
    </w:div>
    <w:div w:id="267927885">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53925874">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397174716">
      <w:bodyDiv w:val="1"/>
      <w:marLeft w:val="0"/>
      <w:marRight w:val="0"/>
      <w:marTop w:val="0"/>
      <w:marBottom w:val="0"/>
      <w:divBdr>
        <w:top w:val="none" w:sz="0" w:space="0" w:color="auto"/>
        <w:left w:val="none" w:sz="0" w:space="0" w:color="auto"/>
        <w:bottom w:val="none" w:sz="0" w:space="0" w:color="auto"/>
        <w:right w:val="none" w:sz="0" w:space="0" w:color="auto"/>
      </w:divBdr>
    </w:div>
    <w:div w:id="405420784">
      <w:bodyDiv w:val="1"/>
      <w:marLeft w:val="0"/>
      <w:marRight w:val="0"/>
      <w:marTop w:val="0"/>
      <w:marBottom w:val="0"/>
      <w:divBdr>
        <w:top w:val="none" w:sz="0" w:space="0" w:color="auto"/>
        <w:left w:val="none" w:sz="0" w:space="0" w:color="auto"/>
        <w:bottom w:val="none" w:sz="0" w:space="0" w:color="auto"/>
        <w:right w:val="none" w:sz="0" w:space="0" w:color="auto"/>
      </w:divBdr>
    </w:div>
    <w:div w:id="442457023">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106612">
      <w:bodyDiv w:val="1"/>
      <w:marLeft w:val="0"/>
      <w:marRight w:val="0"/>
      <w:marTop w:val="0"/>
      <w:marBottom w:val="0"/>
      <w:divBdr>
        <w:top w:val="none" w:sz="0" w:space="0" w:color="auto"/>
        <w:left w:val="none" w:sz="0" w:space="0" w:color="auto"/>
        <w:bottom w:val="none" w:sz="0" w:space="0" w:color="auto"/>
        <w:right w:val="none" w:sz="0" w:space="0" w:color="auto"/>
      </w:divBdr>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690220">
      <w:bodyDiv w:val="1"/>
      <w:marLeft w:val="0"/>
      <w:marRight w:val="0"/>
      <w:marTop w:val="0"/>
      <w:marBottom w:val="0"/>
      <w:divBdr>
        <w:top w:val="none" w:sz="0" w:space="0" w:color="auto"/>
        <w:left w:val="none" w:sz="0" w:space="0" w:color="auto"/>
        <w:bottom w:val="none" w:sz="0" w:space="0" w:color="auto"/>
        <w:right w:val="none" w:sz="0" w:space="0" w:color="auto"/>
      </w:divBdr>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45204936">
      <w:bodyDiv w:val="1"/>
      <w:marLeft w:val="0"/>
      <w:marRight w:val="0"/>
      <w:marTop w:val="0"/>
      <w:marBottom w:val="0"/>
      <w:divBdr>
        <w:top w:val="none" w:sz="0" w:space="0" w:color="auto"/>
        <w:left w:val="none" w:sz="0" w:space="0" w:color="auto"/>
        <w:bottom w:val="none" w:sz="0" w:space="0" w:color="auto"/>
        <w:right w:val="none" w:sz="0" w:space="0" w:color="auto"/>
      </w:divBdr>
    </w:div>
    <w:div w:id="659232980">
      <w:bodyDiv w:val="1"/>
      <w:marLeft w:val="0"/>
      <w:marRight w:val="0"/>
      <w:marTop w:val="0"/>
      <w:marBottom w:val="0"/>
      <w:divBdr>
        <w:top w:val="none" w:sz="0" w:space="0" w:color="auto"/>
        <w:left w:val="none" w:sz="0" w:space="0" w:color="auto"/>
        <w:bottom w:val="none" w:sz="0" w:space="0" w:color="auto"/>
        <w:right w:val="none" w:sz="0" w:space="0" w:color="auto"/>
      </w:divBdr>
    </w:div>
    <w:div w:id="678235990">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814105452">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52459427">
      <w:bodyDiv w:val="1"/>
      <w:marLeft w:val="0"/>
      <w:marRight w:val="0"/>
      <w:marTop w:val="0"/>
      <w:marBottom w:val="0"/>
      <w:divBdr>
        <w:top w:val="none" w:sz="0" w:space="0" w:color="auto"/>
        <w:left w:val="none" w:sz="0" w:space="0" w:color="auto"/>
        <w:bottom w:val="none" w:sz="0" w:space="0" w:color="auto"/>
        <w:right w:val="none" w:sz="0" w:space="0" w:color="auto"/>
      </w:divBdr>
    </w:div>
    <w:div w:id="856043856">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921335081">
      <w:bodyDiv w:val="1"/>
      <w:marLeft w:val="0"/>
      <w:marRight w:val="0"/>
      <w:marTop w:val="0"/>
      <w:marBottom w:val="0"/>
      <w:divBdr>
        <w:top w:val="none" w:sz="0" w:space="0" w:color="auto"/>
        <w:left w:val="none" w:sz="0" w:space="0" w:color="auto"/>
        <w:bottom w:val="none" w:sz="0" w:space="0" w:color="auto"/>
        <w:right w:val="none" w:sz="0" w:space="0" w:color="auto"/>
      </w:divBdr>
    </w:div>
    <w:div w:id="934560793">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35959409">
      <w:bodyDiv w:val="1"/>
      <w:marLeft w:val="0"/>
      <w:marRight w:val="0"/>
      <w:marTop w:val="0"/>
      <w:marBottom w:val="0"/>
      <w:divBdr>
        <w:top w:val="none" w:sz="0" w:space="0" w:color="auto"/>
        <w:left w:val="none" w:sz="0" w:space="0" w:color="auto"/>
        <w:bottom w:val="none" w:sz="0" w:space="0" w:color="auto"/>
        <w:right w:val="none" w:sz="0" w:space="0" w:color="auto"/>
      </w:divBdr>
    </w:div>
    <w:div w:id="1078096698">
      <w:bodyDiv w:val="1"/>
      <w:marLeft w:val="0"/>
      <w:marRight w:val="0"/>
      <w:marTop w:val="0"/>
      <w:marBottom w:val="0"/>
      <w:divBdr>
        <w:top w:val="none" w:sz="0" w:space="0" w:color="auto"/>
        <w:left w:val="none" w:sz="0" w:space="0" w:color="auto"/>
        <w:bottom w:val="none" w:sz="0" w:space="0" w:color="auto"/>
        <w:right w:val="none" w:sz="0" w:space="0" w:color="auto"/>
      </w:divBdr>
    </w:div>
    <w:div w:id="1079912608">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205409605">
      <w:bodyDiv w:val="1"/>
      <w:marLeft w:val="0"/>
      <w:marRight w:val="0"/>
      <w:marTop w:val="0"/>
      <w:marBottom w:val="0"/>
      <w:divBdr>
        <w:top w:val="none" w:sz="0" w:space="0" w:color="auto"/>
        <w:left w:val="none" w:sz="0" w:space="0" w:color="auto"/>
        <w:bottom w:val="none" w:sz="0" w:space="0" w:color="auto"/>
        <w:right w:val="none" w:sz="0" w:space="0" w:color="auto"/>
      </w:divBdr>
    </w:div>
    <w:div w:id="124402572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5073256">
      <w:bodyDiv w:val="1"/>
      <w:marLeft w:val="0"/>
      <w:marRight w:val="0"/>
      <w:marTop w:val="0"/>
      <w:marBottom w:val="0"/>
      <w:divBdr>
        <w:top w:val="none" w:sz="0" w:space="0" w:color="auto"/>
        <w:left w:val="none" w:sz="0" w:space="0" w:color="auto"/>
        <w:bottom w:val="none" w:sz="0" w:space="0" w:color="auto"/>
        <w:right w:val="none" w:sz="0" w:space="0" w:color="auto"/>
      </w:divBdr>
    </w:div>
    <w:div w:id="1289970485">
      <w:bodyDiv w:val="1"/>
      <w:marLeft w:val="0"/>
      <w:marRight w:val="0"/>
      <w:marTop w:val="0"/>
      <w:marBottom w:val="0"/>
      <w:divBdr>
        <w:top w:val="none" w:sz="0" w:space="0" w:color="auto"/>
        <w:left w:val="none" w:sz="0" w:space="0" w:color="auto"/>
        <w:bottom w:val="none" w:sz="0" w:space="0" w:color="auto"/>
        <w:right w:val="none" w:sz="0" w:space="0" w:color="auto"/>
      </w:divBdr>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369649968">
      <w:bodyDiv w:val="1"/>
      <w:marLeft w:val="0"/>
      <w:marRight w:val="0"/>
      <w:marTop w:val="0"/>
      <w:marBottom w:val="0"/>
      <w:divBdr>
        <w:top w:val="none" w:sz="0" w:space="0" w:color="auto"/>
        <w:left w:val="none" w:sz="0" w:space="0" w:color="auto"/>
        <w:bottom w:val="none" w:sz="0" w:space="0" w:color="auto"/>
        <w:right w:val="none" w:sz="0" w:space="0" w:color="auto"/>
      </w:divBdr>
    </w:div>
    <w:div w:id="1440563680">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55519454">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74703534">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727100972">
      <w:bodyDiv w:val="1"/>
      <w:marLeft w:val="0"/>
      <w:marRight w:val="0"/>
      <w:marTop w:val="0"/>
      <w:marBottom w:val="0"/>
      <w:divBdr>
        <w:top w:val="none" w:sz="0" w:space="0" w:color="auto"/>
        <w:left w:val="none" w:sz="0" w:space="0" w:color="auto"/>
        <w:bottom w:val="none" w:sz="0" w:space="0" w:color="auto"/>
        <w:right w:val="none" w:sz="0" w:space="0" w:color="auto"/>
      </w:divBdr>
    </w:div>
    <w:div w:id="1742214833">
      <w:bodyDiv w:val="1"/>
      <w:marLeft w:val="0"/>
      <w:marRight w:val="0"/>
      <w:marTop w:val="0"/>
      <w:marBottom w:val="0"/>
      <w:divBdr>
        <w:top w:val="none" w:sz="0" w:space="0" w:color="auto"/>
        <w:left w:val="none" w:sz="0" w:space="0" w:color="auto"/>
        <w:bottom w:val="none" w:sz="0" w:space="0" w:color="auto"/>
        <w:right w:val="none" w:sz="0" w:space="0" w:color="auto"/>
      </w:divBdr>
      <w:divsChild>
        <w:div w:id="1438717369">
          <w:marLeft w:val="0"/>
          <w:marRight w:val="0"/>
          <w:marTop w:val="0"/>
          <w:marBottom w:val="0"/>
          <w:divBdr>
            <w:top w:val="none" w:sz="0" w:space="0" w:color="auto"/>
            <w:left w:val="none" w:sz="0" w:space="0" w:color="auto"/>
            <w:bottom w:val="none" w:sz="0" w:space="0" w:color="auto"/>
            <w:right w:val="none" w:sz="0" w:space="0" w:color="auto"/>
          </w:divBdr>
          <w:divsChild>
            <w:div w:id="407118459">
              <w:marLeft w:val="0"/>
              <w:marRight w:val="0"/>
              <w:marTop w:val="0"/>
              <w:marBottom w:val="0"/>
              <w:divBdr>
                <w:top w:val="none" w:sz="0" w:space="0" w:color="auto"/>
                <w:left w:val="none" w:sz="0" w:space="0" w:color="auto"/>
                <w:bottom w:val="none" w:sz="0" w:space="0" w:color="auto"/>
                <w:right w:val="none" w:sz="0" w:space="0" w:color="auto"/>
              </w:divBdr>
              <w:divsChild>
                <w:div w:id="2111661521">
                  <w:marLeft w:val="0"/>
                  <w:marRight w:val="0"/>
                  <w:marTop w:val="0"/>
                  <w:marBottom w:val="0"/>
                  <w:divBdr>
                    <w:top w:val="none" w:sz="0" w:space="0" w:color="auto"/>
                    <w:left w:val="none" w:sz="0" w:space="0" w:color="auto"/>
                    <w:bottom w:val="none" w:sz="0" w:space="0" w:color="auto"/>
                    <w:right w:val="none" w:sz="0" w:space="0" w:color="auto"/>
                  </w:divBdr>
                  <w:divsChild>
                    <w:div w:id="1311977118">
                      <w:marLeft w:val="0"/>
                      <w:marRight w:val="0"/>
                      <w:marTop w:val="0"/>
                      <w:marBottom w:val="0"/>
                      <w:divBdr>
                        <w:top w:val="none" w:sz="0" w:space="0" w:color="auto"/>
                        <w:left w:val="none" w:sz="0" w:space="0" w:color="auto"/>
                        <w:bottom w:val="none" w:sz="0" w:space="0" w:color="auto"/>
                        <w:right w:val="none" w:sz="0" w:space="0" w:color="auto"/>
                      </w:divBdr>
                      <w:divsChild>
                        <w:div w:id="161817151">
                          <w:marLeft w:val="0"/>
                          <w:marRight w:val="0"/>
                          <w:marTop w:val="0"/>
                          <w:marBottom w:val="0"/>
                          <w:divBdr>
                            <w:top w:val="none" w:sz="0" w:space="0" w:color="auto"/>
                            <w:left w:val="none" w:sz="0" w:space="0" w:color="auto"/>
                            <w:bottom w:val="none" w:sz="0" w:space="0" w:color="auto"/>
                            <w:right w:val="none" w:sz="0" w:space="0" w:color="auto"/>
                          </w:divBdr>
                          <w:divsChild>
                            <w:div w:id="11053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63523365">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47792595">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947598">
      <w:bodyDiv w:val="1"/>
      <w:marLeft w:val="0"/>
      <w:marRight w:val="0"/>
      <w:marTop w:val="0"/>
      <w:marBottom w:val="0"/>
      <w:divBdr>
        <w:top w:val="none" w:sz="0" w:space="0" w:color="auto"/>
        <w:left w:val="none" w:sz="0" w:space="0" w:color="auto"/>
        <w:bottom w:val="none" w:sz="0" w:space="0" w:color="auto"/>
        <w:right w:val="none" w:sz="0" w:space="0" w:color="auto"/>
      </w:divBdr>
    </w:div>
    <w:div w:id="1907377882">
      <w:bodyDiv w:val="1"/>
      <w:marLeft w:val="0"/>
      <w:marRight w:val="0"/>
      <w:marTop w:val="0"/>
      <w:marBottom w:val="0"/>
      <w:divBdr>
        <w:top w:val="none" w:sz="0" w:space="0" w:color="auto"/>
        <w:left w:val="none" w:sz="0" w:space="0" w:color="auto"/>
        <w:bottom w:val="none" w:sz="0" w:space="0" w:color="auto"/>
        <w:right w:val="none" w:sz="0" w:space="0" w:color="auto"/>
      </w:divBdr>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2034454709">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 w:id="21212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likumi.lv/ta/id/281111-darbibas-programmas-izaugsme-un-nodarbinatiba-4-2-2-specifiska-atbalsta-merka-atbilstosi-pasvaldibas-integretajam-attistib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281111-darbibas-programmas-izaugsme-un-nodarbinatiba-4-2-2-specifiska-atbalsta-merka-atbilstosi-pasvaldibas-integretajam-attistiba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ikumi.lv/ta/id/281111-darbibas-programmas-izaugsme-un-nodarbinatiba-4-2-2-specifiska-atbalsta-merka-atbilstosi-pasvaldibas-integretajam-attistibas" TargetMode="External"/><Relationship Id="rId4" Type="http://schemas.openxmlformats.org/officeDocument/2006/relationships/styles" Target="styles.xml"/><Relationship Id="rId9" Type="http://schemas.openxmlformats.org/officeDocument/2006/relationships/hyperlink" Target="http://www.csb.gov.lv/statistikas-temas/darba-samaksa-galvenie-raditaji-30270.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3A90D-4D56-4E41-927D-1EA92BCE624D}">
  <ds:schemaRefs>
    <ds:schemaRef ds:uri="http://schemas.openxmlformats.org/officeDocument/2006/bibliography"/>
  </ds:schemaRefs>
</ds:datastoreItem>
</file>

<file path=customXml/itemProps2.xml><?xml version="1.0" encoding="utf-8"?>
<ds:datastoreItem xmlns:ds="http://schemas.openxmlformats.org/officeDocument/2006/customXml" ds:itemID="{0CA91789-4415-47B6-A2D4-A22F9B72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5043</Words>
  <Characters>36603</Characters>
  <Application>Microsoft Office Word</Application>
  <DocSecurity>0</DocSecurity>
  <Lines>305</Lines>
  <Paragraphs>83</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Noteikumu projekta „Noteikumi par darbības programmas „Izaugsme un nodarbinātība” 9.3.2. specifiskā atbalsta mērķa „Uzlabot kvalitatīvu veselības aprūpes pakalpojumu pieejamību, jo īpaši sociālās, teritoriālās atstumtības un nabadzības riskam pakļautajiem</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41563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 sākotnējās ietekmes novērtējuma ziņojums (anotācija)</dc:title>
  <dc:subject>Anotācija</dc:subject>
  <dc:creator>Agnese Tomsone</dc:creator>
  <dc:description>Jūlija Grabovska
Investīciju un Eiropas Savienības fondu 
uzraudzības departamenta ES fondu ieviešanas nodaļas vecākā referente
Tālr.:  67 876 173
Julija.Grabovska@vm.gov.lv</dc:description>
  <cp:lastModifiedBy>Jūlija Grabovska</cp:lastModifiedBy>
  <cp:revision>11</cp:revision>
  <cp:lastPrinted>2016-04-08T13:59:00Z</cp:lastPrinted>
  <dcterms:created xsi:type="dcterms:W3CDTF">2017-09-07T07:15:00Z</dcterms:created>
  <dcterms:modified xsi:type="dcterms:W3CDTF">2017-09-11T06:14:00Z</dcterms:modified>
</cp:coreProperties>
</file>