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83412" w:rsidRPr="004C632D" w:rsidP="003E7A43">
      <w:pPr>
        <w:jc w:val="center"/>
        <w:rPr>
          <w:b/>
          <w:color w:val="000000"/>
          <w:sz w:val="28"/>
          <w:szCs w:val="28"/>
        </w:rPr>
      </w:pPr>
      <w:r w:rsidRPr="003B3934">
        <w:rPr>
          <w:b/>
          <w:bCs/>
          <w:sz w:val="28"/>
          <w:szCs w:val="28"/>
        </w:rPr>
        <w:t>M</w:t>
      </w:r>
      <w:r w:rsidRPr="003B3934">
        <w:rPr>
          <w:b/>
          <w:bCs/>
          <w:sz w:val="28"/>
          <w:szCs w:val="28"/>
        </w:rPr>
        <w:t xml:space="preserve">inistru kabineta rīkojuma projekta </w:t>
      </w:r>
      <w:r w:rsidRPr="003B3934" w:rsidR="003C3194">
        <w:rPr>
          <w:b/>
          <w:bCs/>
          <w:sz w:val="28"/>
          <w:szCs w:val="28"/>
        </w:rPr>
        <w:t>“</w:t>
      </w:r>
      <w:r w:rsidRPr="0086063B" w:rsidR="003E7A43">
        <w:rPr>
          <w:b/>
          <w:bCs/>
          <w:sz w:val="28"/>
          <w:szCs w:val="28"/>
        </w:rPr>
        <w:t xml:space="preserve">Par </w:t>
      </w:r>
      <w:r w:rsidR="00502C5A">
        <w:rPr>
          <w:b/>
          <w:bCs/>
          <w:sz w:val="28"/>
          <w:szCs w:val="28"/>
        </w:rPr>
        <w:t>apropriācijas pārdali</w:t>
      </w:r>
      <w:r w:rsidRPr="003B3934">
        <w:rPr>
          <w:b/>
          <w:bCs/>
          <w:sz w:val="28"/>
          <w:szCs w:val="28"/>
        </w:rPr>
        <w:t>” sākotnējās ietekmes novērtējuma ziņojums (anotācija)</w:t>
      </w:r>
    </w:p>
    <w:p w:rsidR="008C5649" w:rsidP="00A71D34">
      <w:pPr>
        <w:pStyle w:val="naislab"/>
        <w:spacing w:before="0" w:after="0"/>
        <w:jc w:val="center"/>
        <w:outlineLvl w:val="0"/>
        <w:rPr>
          <w:b/>
        </w:rPr>
      </w:pPr>
    </w:p>
    <w:p w:rsidR="009B5A8C" w:rsidRPr="00A71D34" w:rsidP="00A71D34">
      <w:pPr>
        <w:pStyle w:val="naislab"/>
        <w:spacing w:before="0" w:after="0"/>
        <w:jc w:val="center"/>
        <w:outlineLvl w:val="0"/>
        <w:rPr>
          <w:b/>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
        <w:gridCol w:w="1346"/>
        <w:gridCol w:w="8085"/>
      </w:tblGrid>
      <w:tr w:rsidTr="00136E57">
        <w:tblPrEx>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393"/>
        </w:trPr>
        <w:tc>
          <w:tcPr>
            <w:tcW w:w="9644" w:type="dxa"/>
            <w:gridSpan w:val="3"/>
            <w:vAlign w:val="center"/>
          </w:tcPr>
          <w:p w:rsidR="00852042" w:rsidRPr="002070D1" w:rsidP="006C4607">
            <w:pPr>
              <w:pStyle w:val="naisnod"/>
              <w:spacing w:before="0" w:after="0"/>
            </w:pPr>
            <w:r w:rsidRPr="002070D1">
              <w:t>I</w:t>
            </w:r>
            <w:r w:rsidRPr="002070D1" w:rsidR="000941C5">
              <w:t>.</w:t>
            </w:r>
            <w:r w:rsidRPr="002070D1">
              <w:t xml:space="preserve"> Tiesību akta </w:t>
            </w:r>
            <w:r w:rsidRPr="002070D1" w:rsidR="002E3FF4">
              <w:t xml:space="preserve">projekta </w:t>
            </w:r>
            <w:r w:rsidRPr="002070D1">
              <w:t>izstrādes nepieciešamība</w:t>
            </w:r>
          </w:p>
        </w:tc>
      </w:tr>
      <w:tr w:rsidTr="00136E57">
        <w:tblPrEx>
          <w:tblW w:w="9644" w:type="dxa"/>
          <w:tblLayout w:type="fixed"/>
          <w:tblCellMar>
            <w:left w:w="0" w:type="dxa"/>
            <w:right w:w="0" w:type="dxa"/>
          </w:tblCellMar>
          <w:tblLook w:val="0000"/>
        </w:tblPrEx>
        <w:trPr>
          <w:trHeight w:val="917"/>
        </w:trPr>
        <w:tc>
          <w:tcPr>
            <w:tcW w:w="213" w:type="dxa"/>
          </w:tcPr>
          <w:p w:rsidR="00262E2B" w:rsidRPr="002070D1" w:rsidP="006C4607">
            <w:pPr>
              <w:pStyle w:val="naiskr"/>
              <w:spacing w:before="0" w:after="0"/>
            </w:pPr>
            <w:r w:rsidRPr="002070D1">
              <w:t>1.</w:t>
            </w:r>
          </w:p>
        </w:tc>
        <w:tc>
          <w:tcPr>
            <w:tcW w:w="1346" w:type="dxa"/>
          </w:tcPr>
          <w:p w:rsidR="00262E2B" w:rsidRPr="002070D1" w:rsidP="006C4607">
            <w:pPr>
              <w:pStyle w:val="naiskr"/>
              <w:spacing w:before="0" w:after="0"/>
              <w:ind w:hanging="10"/>
            </w:pPr>
            <w:r w:rsidRPr="002070D1">
              <w:t>Pamatojums</w:t>
            </w:r>
          </w:p>
        </w:tc>
        <w:tc>
          <w:tcPr>
            <w:tcW w:w="8085" w:type="dxa"/>
          </w:tcPr>
          <w:p w:rsidR="00750225" w:rsidP="003E7A43">
            <w:pPr>
              <w:ind w:left="141" w:right="148" w:firstLine="426"/>
              <w:jc w:val="both"/>
            </w:pPr>
            <w:r w:rsidRPr="00085C86">
              <w:t>Ministru kabineta rīkojuma projekts “</w:t>
            </w:r>
            <w:r w:rsidRPr="003E7A43" w:rsidR="003E7A43">
              <w:t xml:space="preserve">Par </w:t>
            </w:r>
            <w:r w:rsidR="00502C5A">
              <w:t>apropriācijas pārdali</w:t>
            </w:r>
            <w:r>
              <w:t xml:space="preserve">” </w:t>
            </w:r>
            <w:r w:rsidR="00B833A0">
              <w:t xml:space="preserve">(turpmāk – rīkojuma projekts) </w:t>
            </w:r>
            <w:r w:rsidRPr="00085C86">
              <w:t xml:space="preserve">izstrādāts, lai </w:t>
            </w:r>
            <w:r w:rsidRPr="008A2371" w:rsidR="008A2371">
              <w:t>klīniskā</w:t>
            </w:r>
            <w:r w:rsidR="00B833A0">
              <w:t>s</w:t>
            </w:r>
            <w:r w:rsidRPr="008A2371" w:rsidR="008A2371">
              <w:t xml:space="preserve"> universitātes slimnīc</w:t>
            </w:r>
            <w:r w:rsidR="00B833A0">
              <w:t>as veiktu</w:t>
            </w:r>
            <w:r w:rsidRPr="008A2371" w:rsidR="008A2371">
              <w:t xml:space="preserve"> norēķinu</w:t>
            </w:r>
            <w:r w:rsidR="00B833A0">
              <w:t>s</w:t>
            </w:r>
            <w:r w:rsidRPr="008A2371" w:rsidR="008A2371">
              <w:t xml:space="preserve"> par iepriekšējā periodā sniegtajiem pakalpojumiem un iegādātajām precēm, </w:t>
            </w:r>
            <w:r w:rsidR="00B833A0">
              <w:t>kā arī</w:t>
            </w:r>
            <w:r w:rsidRPr="008A2371" w:rsidR="008A2371">
              <w:t xml:space="preserve"> nodrošinātu nepārtrauktu terciāro veselības aprūpes pakalpojumu sniegšanu pacientiem un slimnīcu stabilu finanšu situāciju.</w:t>
            </w:r>
            <w:r>
              <w:t xml:space="preserve"> </w:t>
            </w:r>
          </w:p>
          <w:p w:rsidR="003E7A43" w:rsidP="003E7A43">
            <w:pPr>
              <w:ind w:left="141" w:right="148" w:firstLine="426"/>
              <w:jc w:val="both"/>
            </w:pPr>
            <w:r>
              <w:t>Saskaņā ar Ministru kabineta 2010.gada 7.aprīļa noteikumu Nr.300 „Ministru kabineta kārtības rullis” 58.punktu  pēc Veselības ministrijas iniciatīvas.</w:t>
            </w:r>
          </w:p>
          <w:p w:rsidR="001E27A3" w:rsidRPr="002070D1" w:rsidP="00750225">
            <w:pPr>
              <w:pStyle w:val="NormalWeb"/>
              <w:spacing w:before="0" w:beforeAutospacing="0" w:after="0" w:afterAutospacing="0"/>
              <w:ind w:left="147" w:right="141" w:firstLine="426"/>
              <w:jc w:val="both"/>
            </w:pPr>
            <w:r w:rsidRPr="001E27A3">
              <w:t>Likum</w:t>
            </w:r>
            <w:r w:rsidR="00CD31D4">
              <w:t>a</w:t>
            </w:r>
            <w:r w:rsidRPr="001E27A3">
              <w:t xml:space="preserve"> par budžetu un finanšu vadību</w:t>
            </w:r>
            <w:r>
              <w:t xml:space="preserve"> 9.panta 15.daļa</w:t>
            </w:r>
            <w:r w:rsidRPr="006A1AE8" w:rsidR="006A1AE8">
              <w:t xml:space="preserve"> nosaka, ka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Tr="00136E57">
        <w:tblPrEx>
          <w:tblW w:w="9644" w:type="dxa"/>
          <w:tblLayout w:type="fixed"/>
          <w:tblCellMar>
            <w:left w:w="0" w:type="dxa"/>
            <w:right w:w="0" w:type="dxa"/>
          </w:tblCellMar>
          <w:tblLook w:val="0000"/>
        </w:tblPrEx>
        <w:trPr>
          <w:trHeight w:val="164"/>
        </w:trPr>
        <w:tc>
          <w:tcPr>
            <w:tcW w:w="213" w:type="dxa"/>
          </w:tcPr>
          <w:p w:rsidR="00262E2B" w:rsidRPr="003537FA" w:rsidP="006C4607">
            <w:pPr>
              <w:pStyle w:val="naiskr"/>
              <w:spacing w:before="0" w:after="0"/>
              <w:rPr>
                <w:color w:val="000000" w:themeColor="text1"/>
              </w:rPr>
            </w:pPr>
            <w:r w:rsidRPr="003537FA">
              <w:rPr>
                <w:color w:val="000000" w:themeColor="text1"/>
              </w:rPr>
              <w:t>2.</w:t>
            </w:r>
          </w:p>
        </w:tc>
        <w:tc>
          <w:tcPr>
            <w:tcW w:w="1346" w:type="dxa"/>
          </w:tcPr>
          <w:p w:rsidR="00262E2B" w:rsidRPr="003537FA" w:rsidP="006C4607">
            <w:pPr>
              <w:pStyle w:val="naiskr"/>
              <w:tabs>
                <w:tab w:val="left" w:pos="170"/>
              </w:tabs>
              <w:spacing w:before="0" w:after="0"/>
              <w:rPr>
                <w:color w:val="000000" w:themeColor="text1"/>
              </w:rPr>
            </w:pPr>
            <w:r w:rsidRPr="003537FA">
              <w:rPr>
                <w:color w:val="000000" w:themeColor="text1"/>
              </w:rPr>
              <w:t>Pašreizējā situācija</w:t>
            </w:r>
            <w:r w:rsidRPr="003537FA" w:rsidR="001F5CD6">
              <w:rPr>
                <w:color w:val="000000" w:themeColor="text1"/>
              </w:rPr>
              <w:t xml:space="preserve"> un problēmas</w:t>
            </w:r>
            <w:r w:rsidRPr="003537FA" w:rsidR="00E74425">
              <w:rPr>
                <w:color w:val="000000" w:themeColor="text1"/>
              </w:rPr>
              <w:t>, kuru risināšanai tiesību akta projekts izstrādāts, tiesiskā regulējuma mērķis un būtība</w:t>
            </w:r>
          </w:p>
        </w:tc>
        <w:tc>
          <w:tcPr>
            <w:tcW w:w="8085" w:type="dxa"/>
          </w:tcPr>
          <w:p w:rsidR="003E7A43" w:rsidRPr="003E7A43" w:rsidP="003E7A43">
            <w:pPr>
              <w:pStyle w:val="BodyText2"/>
              <w:spacing w:after="0" w:line="240" w:lineRule="auto"/>
              <w:jc w:val="both"/>
              <w:rPr>
                <w:color w:val="000000" w:themeColor="text1"/>
              </w:rPr>
            </w:pPr>
            <w:r w:rsidRPr="003537FA">
              <w:rPr>
                <w:rFonts w:ascii="Times New Roman" w:hAnsi="Times New Roman" w:cs="Times New Roman"/>
                <w:b/>
                <w:color w:val="000000" w:themeColor="text1"/>
                <w:sz w:val="24"/>
                <w:szCs w:val="24"/>
                <w:lang w:eastAsia="lv-LV"/>
              </w:rPr>
              <w:t xml:space="preserve">        </w:t>
            </w:r>
            <w:r w:rsidRPr="003E7A43">
              <w:rPr>
                <w:rFonts w:ascii="Times New Roman" w:hAnsi="Times New Roman" w:cs="Times New Roman"/>
                <w:sz w:val="24"/>
                <w:szCs w:val="24"/>
              </w:rPr>
              <w:t>Sabiedrība ar ierobežotu atbildību</w:t>
            </w:r>
            <w:r w:rsidRPr="003E7A43">
              <w:rPr>
                <w:rFonts w:ascii="Times New Roman" w:hAnsi="Times New Roman" w:cs="Times New Roman"/>
                <w:bCs/>
                <w:sz w:val="24"/>
                <w:szCs w:val="24"/>
              </w:rPr>
              <w:t xml:space="preserve"> "Rīgas Austrumu klīniskā universitātes slimnīca" (turpmāk – RAKUS) un </w:t>
            </w:r>
            <w:r w:rsidRPr="003E7A43">
              <w:rPr>
                <w:rFonts w:ascii="Times New Roman" w:hAnsi="Times New Roman" w:cs="Times New Roman"/>
                <w:sz w:val="24"/>
                <w:szCs w:val="24"/>
              </w:rPr>
              <w:t>valsts sabiedrība ar ierobežotu atbildību</w:t>
            </w:r>
            <w:r w:rsidRPr="003E7A43">
              <w:rPr>
                <w:rFonts w:ascii="Times New Roman" w:hAnsi="Times New Roman" w:cs="Times New Roman"/>
                <w:bCs/>
                <w:sz w:val="24"/>
                <w:szCs w:val="24"/>
              </w:rPr>
              <w:t xml:space="preserve"> "Paula Stradiņa klīniskā universitātes slimnīca" (turpmāk – PSKUS) ir lielākās Latvijas </w:t>
            </w:r>
            <w:r w:rsidRPr="003E7A43">
              <w:rPr>
                <w:rFonts w:ascii="Times New Roman" w:hAnsi="Times New Roman" w:cs="Times New Roman"/>
                <w:sz w:val="24"/>
                <w:szCs w:val="24"/>
              </w:rPr>
              <w:t xml:space="preserve">kapitālsabiedrības, kurās Veselības ministrija ir valsts kapitāla daļu turētāja. </w:t>
            </w:r>
            <w:r w:rsidRPr="00B833A0" w:rsidR="00B833A0">
              <w:rPr>
                <w:rFonts w:ascii="Times New Roman" w:hAnsi="Times New Roman" w:cs="Times New Roman"/>
                <w:sz w:val="24"/>
                <w:szCs w:val="24"/>
              </w:rPr>
              <w:t xml:space="preserve"> Rīkojuma projekts</w:t>
            </w:r>
            <w:r w:rsidRPr="003E7A43" w:rsidR="00B833A0">
              <w:rPr>
                <w:rFonts w:ascii="Times New Roman" w:hAnsi="Times New Roman" w:cs="Times New Roman"/>
                <w:sz w:val="24"/>
                <w:szCs w:val="24"/>
              </w:rPr>
              <w:t xml:space="preserve"> </w:t>
            </w:r>
            <w:r w:rsidRPr="003E7A43">
              <w:rPr>
                <w:rFonts w:ascii="Times New Roman" w:hAnsi="Times New Roman" w:cs="Times New Roman"/>
                <w:sz w:val="24"/>
                <w:szCs w:val="24"/>
              </w:rPr>
              <w:t xml:space="preserve">ir sagatavots ar mērķi nodrošināt papildus finansējuma piešķiršanu </w:t>
            </w:r>
            <w:r w:rsidRPr="003E7A43">
              <w:rPr>
                <w:rFonts w:ascii="Times New Roman" w:hAnsi="Times New Roman" w:cs="Times New Roman"/>
                <w:bCs/>
                <w:sz w:val="24"/>
                <w:szCs w:val="24"/>
              </w:rPr>
              <w:t>RAKUS un PSKUS, lai</w:t>
            </w:r>
            <w:r w:rsidRPr="003E7A43">
              <w:rPr>
                <w:rFonts w:ascii="Times New Roman" w:hAnsi="Times New Roman" w:cs="Times New Roman"/>
                <w:sz w:val="24"/>
                <w:szCs w:val="24"/>
              </w:rPr>
              <w:t xml:space="preserve"> uzlabotu maksātspējas rādītājus, nodrošinātu pozitīvu naudas plūsmu un pietiekošus apgrozāmos līdzekļus, kas nepieciešami sekmīgai operatīvajai darbībai 2017.gadā un turpmāk.</w:t>
            </w:r>
          </w:p>
          <w:p w:rsidR="00400E5C" w:rsidRPr="00822AC6" w:rsidP="00400E5C">
            <w:pPr>
              <w:ind w:firstLine="720"/>
              <w:jc w:val="both"/>
            </w:pPr>
            <w:r>
              <w:rPr>
                <w:b/>
                <w:bCs/>
              </w:rPr>
              <w:t>1)</w:t>
            </w:r>
            <w:r>
              <w:rPr>
                <w:bCs/>
              </w:rPr>
              <w:t xml:space="preserve"> </w:t>
            </w:r>
            <w:r w:rsidRPr="00822AC6">
              <w:rPr>
                <w:bCs/>
              </w:rPr>
              <w:t xml:space="preserve"> RAKUS</w:t>
            </w:r>
            <w:r w:rsidRPr="00822AC6">
              <w:t xml:space="preserve"> ir lielākā un stratēģiski nozīmīgākā daudzprofilu ārstniecības iestāde Latvijā (ārstējas aptuveni 30 % no visiem valsts </w:t>
            </w:r>
            <w:r w:rsidRPr="00822AC6">
              <w:t>stacionētajiem</w:t>
            </w:r>
            <w:r w:rsidRPr="00822AC6">
              <w:t xml:space="preserve"> pacientiem), kas nodrošina daudzpusīgu diagnostiku un ārstēšanu, veic zinātniski pētniecisko darbu, inovāciju attīstīšanu un jauno speciālistu apmācību. Kopumā piecos slimnīcas stacionāros – „Gaiļezers”, „Biķernieki”, „Latvijas Onkoloģijas centrs”, „Latvijas Infektoloģijas centrs”, „Tuberkulozes un plaušu slimību centrs” un Patoloģijas centrā – strādā 4 373 darbinieku un </w:t>
            </w:r>
            <w:r w:rsidRPr="00822AC6">
              <w:rPr>
                <w:bCs/>
              </w:rPr>
              <w:t>RAKUS</w:t>
            </w:r>
            <w:r w:rsidRPr="00822AC6">
              <w:t xml:space="preserve"> ir viens no lielākajiem darba devējiem un nodokļu maksātājiem valstī.</w:t>
            </w:r>
          </w:p>
          <w:p w:rsidR="00400E5C" w:rsidRPr="00822AC6" w:rsidP="00400E5C">
            <w:pPr>
              <w:ind w:firstLine="720"/>
              <w:jc w:val="both"/>
            </w:pPr>
            <w:r w:rsidRPr="00822AC6">
              <w:rPr>
                <w:bCs/>
              </w:rPr>
              <w:t>RAKUS</w:t>
            </w:r>
            <w:r w:rsidRPr="00822AC6">
              <w:t xml:space="preserve"> pašreizējo finanšu stāvokli un problēmas raksturo divi būtiski aspekti: </w:t>
            </w:r>
          </w:p>
          <w:p w:rsidR="00400E5C" w:rsidRPr="00822AC6" w:rsidP="00400E5C">
            <w:pPr>
              <w:pStyle w:val="ListParagraph"/>
              <w:numPr>
                <w:ilvl w:val="0"/>
                <w:numId w:val="1"/>
              </w:numPr>
              <w:tabs>
                <w:tab w:val="left" w:pos="993"/>
              </w:tabs>
              <w:spacing w:after="200" w:line="276" w:lineRule="auto"/>
              <w:ind w:left="0" w:firstLine="709"/>
              <w:jc w:val="both"/>
            </w:pPr>
            <w:r w:rsidRPr="00822AC6">
              <w:t>vairāku gadu garumā uzkrāt</w:t>
            </w:r>
            <w:r>
              <w:t>ās</w:t>
            </w:r>
            <w:r w:rsidRPr="00822AC6">
              <w:t xml:space="preserve"> </w:t>
            </w:r>
            <w:r>
              <w:t>saistības</w:t>
            </w:r>
            <w:r w:rsidRPr="00822AC6">
              <w:t>, kas nav samazinām</w:t>
            </w:r>
            <w:r>
              <w:t>as</w:t>
            </w:r>
            <w:r w:rsidRPr="00822AC6">
              <w:t xml:space="preserve"> strauji un īsā laikā, vienlaikus domājot par </w:t>
            </w:r>
            <w:r w:rsidRPr="00822AC6">
              <w:rPr>
                <w:bCs/>
              </w:rPr>
              <w:t>RAKUS</w:t>
            </w:r>
            <w:r w:rsidRPr="00822AC6">
              <w:t xml:space="preserve"> attīstību (pakalpojumu apjoma pieaugums, ieviešot jaunas metodes pacientu ārstēšanā utt.);</w:t>
            </w:r>
          </w:p>
          <w:p w:rsidR="00400E5C" w:rsidRPr="00822AC6" w:rsidP="00400E5C">
            <w:pPr>
              <w:pStyle w:val="ListParagraph"/>
              <w:numPr>
                <w:ilvl w:val="0"/>
                <w:numId w:val="1"/>
              </w:numPr>
              <w:tabs>
                <w:tab w:val="left" w:pos="993"/>
              </w:tabs>
              <w:spacing w:after="200" w:line="276" w:lineRule="auto"/>
              <w:ind w:left="0" w:firstLine="709"/>
              <w:jc w:val="both"/>
            </w:pPr>
            <w:r w:rsidRPr="00822AC6">
              <w:t xml:space="preserve">nepietiekami nofinansēta augsti specializētā un komplicētā ārstēšana, ko veic </w:t>
            </w:r>
            <w:r w:rsidRPr="00822AC6">
              <w:rPr>
                <w:bCs/>
              </w:rPr>
              <w:t>RAKUS</w:t>
            </w:r>
            <w:r w:rsidRPr="00822AC6">
              <w:t xml:space="preserve">, kā rezultātā </w:t>
            </w:r>
            <w:r w:rsidRPr="00822AC6">
              <w:rPr>
                <w:bCs/>
              </w:rPr>
              <w:t>RAKUS</w:t>
            </w:r>
            <w:r w:rsidRPr="00822AC6">
              <w:t xml:space="preserve"> kavēto īstermiņa kreditoru maksājumu apmērs, galvenokārt par medikamentiem, medicīnas precēm un medicīnas iekārtu apkalpošanu, kuriem ir iestājies </w:t>
            </w:r>
            <w:r>
              <w:t xml:space="preserve">apmaksas </w:t>
            </w:r>
            <w:r w:rsidRPr="00822AC6">
              <w:t xml:space="preserve">termiņš 2017. gada 1. septembrī, ir 8 305 885 EUR. Jāņem vērā, ka Nacionālais veselības dienests (turpmāk – NVD) savā līgumā par stacionāro veselības aprūpes pakalpojumu sniegšanu ir veicis 3,6 milj. EUR avansa maksājumu 2017.gada pirmajā ceturksnī, kas nozīmē, ka gada beigās kavēto maksājumu apmērs var sasniegt būtiskus apmērus – </w:t>
            </w:r>
            <w:r>
              <w:t xml:space="preserve">vismaz </w:t>
            </w:r>
            <w:r w:rsidRPr="00822AC6">
              <w:t>11 miljonus EUR.</w:t>
            </w:r>
          </w:p>
          <w:p w:rsidR="00400E5C" w:rsidRPr="00822AC6" w:rsidP="00400E5C">
            <w:pPr>
              <w:ind w:firstLine="720"/>
              <w:jc w:val="both"/>
            </w:pPr>
            <w:r w:rsidRPr="00822AC6">
              <w:t xml:space="preserve">Attiecībā uz </w:t>
            </w:r>
            <w:r>
              <w:t>saistību</w:t>
            </w:r>
            <w:r w:rsidRPr="00822AC6">
              <w:t xml:space="preserve"> rašanās iemesliem, jāatzīmē, ka </w:t>
            </w:r>
            <w:r w:rsidRPr="00822AC6">
              <w:rPr>
                <w:bCs/>
              </w:rPr>
              <w:t>RAKUS</w:t>
            </w:r>
            <w:r w:rsidRPr="00822AC6">
              <w:t xml:space="preserve"> izveidošanas process ar atsevišķu, </w:t>
            </w:r>
            <w:r>
              <w:t xml:space="preserve">no veselības aprūpes organizēšanas viedokļa pareiza, tomēr </w:t>
            </w:r>
            <w:r w:rsidRPr="00822AC6">
              <w:t xml:space="preserve">dažādā finanšu situācijā esošu 7 iestāžu apvienošanu gandrīz 10 gadu garumā ir radījis virkni problēmu, kuras </w:t>
            </w:r>
            <w:r w:rsidRPr="00822AC6">
              <w:rPr>
                <w:bCs/>
              </w:rPr>
              <w:t>RAKUS</w:t>
            </w:r>
            <w:r>
              <w:t xml:space="preserve"> </w:t>
            </w:r>
            <w:r w:rsidRPr="00822AC6">
              <w:t>sekmīgi nav izdevies atrisināt</w:t>
            </w:r>
            <w:r>
              <w:t>. Jāatzīmē, ka ārstniecības iestāžu apvienošanai, pacientu plūsmu sakārtošanai sākotnēji ir nepieciešami finanšu ieguldījumi,</w:t>
            </w:r>
            <w:r w:rsidRPr="00822AC6">
              <w:t xml:space="preserve"> ko nav veicinājis kopējais finansējuma apmērs veselības nozarei un tieši noteikti universitāšu slimnīcu finansēšanas principi.</w:t>
            </w:r>
          </w:p>
          <w:p w:rsidR="00400E5C" w:rsidRPr="00822AC6" w:rsidP="00400E5C">
            <w:pPr>
              <w:ind w:firstLine="720"/>
              <w:jc w:val="both"/>
            </w:pPr>
            <w:r w:rsidRPr="00822AC6">
              <w:t xml:space="preserve">2016. gadā </w:t>
            </w:r>
            <w:r w:rsidRPr="00822AC6">
              <w:rPr>
                <w:bCs/>
              </w:rPr>
              <w:t>RAKUS</w:t>
            </w:r>
            <w:r w:rsidRPr="00822AC6">
              <w:t xml:space="preserve"> sniedza veselības aprūpes pakalpojumus 70 928 stacionāri ārstētiem pacientiem un nodrošināja 478 239 ambulatoros izmeklējumus/epizodes, bet saistībā ar ārstēto pacientu diagnožu smagumu un dārgajām ārstēšanās izmaksām specifiskajās struktūrvienībās slimnīca cieš zaudējumus, kurus nenosedz pārējie sniegtie pakalpojumi, kas pēc struktūras un izmaksām būtu salīdzināmi ar citu reģionālo slimnīcu sniegtajiem pakalpojumiem. Bez tam, </w:t>
            </w:r>
            <w:r w:rsidRPr="00822AC6">
              <w:rPr>
                <w:bCs/>
              </w:rPr>
              <w:t>RAKUS</w:t>
            </w:r>
            <w:r w:rsidRPr="00822AC6">
              <w:t xml:space="preserve"> tiek sniegta palīdzība jau nākamajā aprūpes līmenī pacientiem ar sarežģītiem saslimšanu gadījumiem no reģioniem. Tā piemēram toksikoloģijas (smagas saindēšanās ar dažādām vielām) pacienta ārstēšanas faktiskie vidējie izdevumi ir par 1 039 EUR lielāki nekā valsts tarifs, bet </w:t>
            </w:r>
            <w:r w:rsidRPr="00822AC6">
              <w:t>politraumu</w:t>
            </w:r>
            <w:r w:rsidRPr="00822AC6">
              <w:t xml:space="preserve"> ārstēšanas izmaksas pārsniedz valsts tarifu par 10 576 EUR par gadījumu. Šādi komplicēti ārstniecības pakalpojumi, kam nepieciešams specializēts aprīkojums, tehnoloģijas, medicīniskais personāls, noteikts pakalpojumu apjoms un pieredze, kas Latvijas apstākļos tiek nodrošināti trīs universitātes slimnīcās, būtu jānodala, precīzi jādefinē un jāfinansē pēc citiem sarežģītībai atbilstošiem samaksas principiem. Pēc </w:t>
            </w:r>
            <w:r>
              <w:rPr>
                <w:bCs/>
              </w:rPr>
              <w:t>NVD</w:t>
            </w:r>
            <w:r w:rsidRPr="00822AC6">
              <w:t xml:space="preserve"> aprēķiniem, šāda līmeņa pacienti no slimnīcā ārstētajiem pacientiem sastāda </w:t>
            </w:r>
            <w:r>
              <w:t>gandrīz 40</w:t>
            </w:r>
            <w:r w:rsidRPr="00822AC6">
              <w:t xml:space="preserve"> % no kopējā pacientu skaita. 2017. gadā, NVD noteiktā terciāro pacientu apmaksas līguma summa ir par 10 803 451 EUR mazāka, nekā Slimnīcas aprēķinātās faktiskās izmaksas (pēc 2016. gada datiem). Faktiskās izmaksas ir par 29% lielākas kā NVD līgumā noteiktās.</w:t>
            </w:r>
          </w:p>
          <w:p w:rsidR="00400E5C" w:rsidRPr="00822AC6" w:rsidP="00400E5C">
            <w:pPr>
              <w:ind w:firstLine="720"/>
              <w:jc w:val="both"/>
            </w:pPr>
            <w:r w:rsidRPr="00822AC6">
              <w:t xml:space="preserve">Lai </w:t>
            </w:r>
            <w:r>
              <w:t xml:space="preserve">segtu iepriekšējos periodos uzkrātās saistības un tādējādi uzlabotu </w:t>
            </w:r>
            <w:r w:rsidRPr="00822AC6">
              <w:t xml:space="preserve">maksātspējas </w:t>
            </w:r>
            <w:r>
              <w:t>rādītājus</w:t>
            </w:r>
            <w:r w:rsidRPr="00822AC6">
              <w:t>, nodrošinātu pozitīvu naudas plūsmu un pietiekošus apgrozāmos līdzekļus, kas nepieciešami sekmīgai operatīvajai darbībai (</w:t>
            </w:r>
            <w:r w:rsidRPr="00D52E88">
              <w:t>norēķinu veikšanai par iepriekšējā periodā sniegtajiem pakalpojumiem un iegādātajām precēm, lai nodrošinātu nepārtrauktu terciāro veselības aprūpes pakalpojumu sniegšanu pacientiem un slimnīcu stabilu finanšu situāciju</w:t>
            </w:r>
            <w:r w:rsidRPr="00822AC6">
              <w:t xml:space="preserve">, pakalpojuma pieejamības nodrošināšanai un pacienta apkalpošanas kvalitātes uzlabošanai), </w:t>
            </w:r>
            <w:r w:rsidRPr="00822AC6">
              <w:rPr>
                <w:bCs/>
              </w:rPr>
              <w:t>RAKUS</w:t>
            </w:r>
            <w:r w:rsidRPr="00822AC6">
              <w:t xml:space="preserve"> nepieciešami papildus ieguldījumi vismaz </w:t>
            </w:r>
            <w:r w:rsidRPr="00822AC6">
              <w:rPr>
                <w:b/>
              </w:rPr>
              <w:t>11 miljonu EUR apmērā</w:t>
            </w:r>
            <w:r w:rsidRPr="00822AC6">
              <w:t>.</w:t>
            </w:r>
          </w:p>
          <w:p w:rsidR="003E7A43" w:rsidRPr="00822AC6" w:rsidP="00400E5C">
            <w:pPr>
              <w:ind w:firstLine="720"/>
              <w:jc w:val="both"/>
            </w:pPr>
            <w:r w:rsidRPr="00822AC6">
              <w:t xml:space="preserve">Saņemot līdzekļus </w:t>
            </w:r>
            <w:r>
              <w:t>uzkrāto saistību</w:t>
            </w:r>
            <w:r w:rsidRPr="00822AC6">
              <w:t xml:space="preserve"> segšanai, </w:t>
            </w:r>
            <w:r w:rsidRPr="00822AC6">
              <w:rPr>
                <w:bCs/>
              </w:rPr>
              <w:t>RAKUS</w:t>
            </w:r>
            <w:r w:rsidRPr="00822AC6">
              <w:t xml:space="preserve"> var sasniegt izvirzītos mērķus – kvalificēta aprūpe lielākam pacie</w:t>
            </w:r>
            <w:r>
              <w:t>ntu apjomam un rindu mazināšana</w:t>
            </w:r>
            <w:r w:rsidRPr="00822AC6">
              <w:t>. Vienlaikus</w:t>
            </w:r>
            <w:r>
              <w:t>, sedzot uzkrātās saistības,</w:t>
            </w:r>
            <w:r w:rsidRPr="00822AC6">
              <w:t xml:space="preserve"> </w:t>
            </w:r>
            <w:r w:rsidRPr="00822AC6">
              <w:rPr>
                <w:bCs/>
              </w:rPr>
              <w:t>RAKUS</w:t>
            </w:r>
            <w:r w:rsidRPr="00822AC6">
              <w:t xml:space="preserve"> būs iespēja </w:t>
            </w:r>
            <w:r>
              <w:t xml:space="preserve">no ārstniecības iestādes pašu līdzekļiem </w:t>
            </w:r>
            <w:r w:rsidRPr="00822AC6">
              <w:t xml:space="preserve">aktīvi strādāt pie slimnīcā esošās darba organizācijas, motivējošas atalgojuma modeļa izstrādes, </w:t>
            </w:r>
            <w:r w:rsidRPr="00822AC6">
              <w:rPr>
                <w:bCs/>
              </w:rPr>
              <w:t>RAKUS</w:t>
            </w:r>
            <w:r w:rsidRPr="00822AC6">
              <w:t xml:space="preserve"> vadība ieguldīs līdzekļus cilvēkresursu attīstībā, īstenojot personāla vadības mērķi, nodrošinot kvalificētus, profesionālus un motivētus darbiniekus augstas darbības efektivitātes sasniegšanai, kā arī pacientu ārstēšanai nepieciešamo medikamentu, medicīnas preču iegādei.</w:t>
            </w:r>
          </w:p>
          <w:p w:rsidR="00400E5C" w:rsidRPr="00822AC6" w:rsidP="00400E5C">
            <w:pPr>
              <w:ind w:firstLine="720"/>
              <w:jc w:val="both"/>
            </w:pPr>
            <w:r w:rsidRPr="003E7A43">
              <w:rPr>
                <w:b/>
                <w:color w:val="000000" w:themeColor="text1"/>
              </w:rPr>
              <w:t xml:space="preserve">2) </w:t>
            </w:r>
            <w:r w:rsidRPr="00822AC6">
              <w:t xml:space="preserve"> </w:t>
            </w:r>
            <w:r w:rsidRPr="00822AC6">
              <w:t xml:space="preserve"> PSKUS ir viena no lielākajām daudzprofilu slimnīcām, kas sniedz augsti specializētus, tai skaitā terciārā līmeņa, veselības aprūpes pakalpojumus, kurus nodrošina daudzu medicīnas nozaru ārstniecības personas ar papildu kvalifikāciju jeb sertifikāciju noteiktā metodē. Slimnīcā tiek hospitalizēti daudzi pacienti ar smagām slimībām un komplikācijām, kam terciārā līmeņa palīdzību var sniegt tikai universitātes slimnīcās, to skaitā smagā, un dažkārt pat kritiskā, stāvoklī pārvestie pacienti no citām Latvijas slimnīcām, kurās nav izdevies šo pacientu veselības stāvokli uzlabot. Pacientu skaits, kam nepieciešama terciārā līmeņa aprūpe PSKUS </w:t>
            </w:r>
            <w:r w:rsidRPr="00822AC6">
              <w:t xml:space="preserve">ir vairāk nekā 30%. Šādu pacientu aprūpes izmaksas regulāri pārsniedz valsts tarifus par šo pacientu aprūpi. </w:t>
            </w:r>
          </w:p>
          <w:p w:rsidR="00400E5C" w:rsidRPr="00822AC6" w:rsidP="00400E5C">
            <w:pPr>
              <w:ind w:firstLine="720"/>
              <w:jc w:val="both"/>
            </w:pPr>
            <w:r w:rsidRPr="00822AC6">
              <w:t>PSKUS ir daudzprofilu slimnīca, kas sniedz pilna apjoma neatliekamo un plānveida medicīnisko palīdzību. Paredzamu un apmaksā neiekļautu vai pat neparedzamu sadārdzinājumu īpaši terciārā veselības aprūpes līmeņa pacientu ārstēšanai galvenokārt rada sekojoši faktori:</w:t>
            </w:r>
          </w:p>
          <w:p w:rsidR="00400E5C" w:rsidRPr="00822AC6" w:rsidP="00400E5C">
            <w:pPr>
              <w:ind w:firstLine="720"/>
              <w:jc w:val="both"/>
            </w:pPr>
            <w:r w:rsidRPr="00822AC6">
              <w:t>1. Pēdējos gados ir vērojama tendence palielināties smagu neatliekamās palīdzības pacientu skaitam. Slimnīcā nonāk pacienti ar komplicētām saslimšanām, kuru veiksmīga izārstēšana agrāk vienkārši nebija iespējama, tādēļ netika pielietotas šodien pieejamas dārgas ārstēšanas metodes, piemēram:</w:t>
            </w:r>
          </w:p>
          <w:p w:rsidR="00400E5C" w:rsidP="00400E5C">
            <w:pPr>
              <w:ind w:firstLine="720"/>
              <w:jc w:val="both"/>
            </w:pPr>
            <w:r w:rsidRPr="00822AC6">
              <w:rPr>
                <w:lang w:bidi="lv-LV"/>
              </w:rPr>
              <w:t xml:space="preserve">- </w:t>
            </w:r>
            <w:r w:rsidRPr="00060E69">
              <w:t xml:space="preserve">2017.gada 1.pusgadā, salīdzinot ar iepriekšējo gadu, ir palielinājies pacientu gultas dienu </w:t>
            </w:r>
            <w:r w:rsidRPr="00822AC6">
              <w:t>skaits intensīvās terapijas un reanimācijas nodaļās, kas nozīmē to, ka slimnīcā nonāk aizvien smagāki pacienti, kuriem nepieciešama ilgstošāka ārstēšanās, kas rada papildus neparedzētus izdevumus. Pacientu gultu dienu skaits 2016.gadā bija 4 981, 2017.gada l.</w:t>
            </w:r>
            <w:r>
              <w:t xml:space="preserve"> </w:t>
            </w:r>
            <w:r w:rsidRPr="00822AC6">
              <w:t>pusgadā tas ir 2 581. Pie tam reanimācijas gultu dienas vidējās izmaksas ir EUR 407,50, turpretī valstī noteiktais gultu dienu tarifs ir EUR 44,14, kas ir radījis nenosegtus izdevumus 2017.gada l.</w:t>
            </w:r>
            <w:r>
              <w:t xml:space="preserve"> </w:t>
            </w:r>
            <w:r w:rsidRPr="00822AC6">
              <w:t>pusgadā par 937,8 tūkst. EUR, kas lī</w:t>
            </w:r>
            <w:r>
              <w:t>dz gada beigām var divkāršoties;</w:t>
            </w:r>
          </w:p>
          <w:p w:rsidR="00400E5C" w:rsidRPr="002D19C9" w:rsidP="00400E5C">
            <w:pPr>
              <w:ind w:firstLine="720"/>
              <w:jc w:val="both"/>
              <w:rPr>
                <w:lang w:bidi="lv-LV"/>
              </w:rPr>
            </w:pPr>
            <w:r>
              <w:t xml:space="preserve">- </w:t>
            </w:r>
            <w:r w:rsidRPr="00822AC6">
              <w:rPr>
                <w:lang w:bidi="lv-LV"/>
              </w:rPr>
              <w:t>p</w:t>
            </w:r>
            <w:r w:rsidRPr="00822AC6">
              <w:t xml:space="preserve">ieaudzis tādu insulta pacientu skaits, kuru ārstēšanā var tikt un tiek veiksmīgi pielietotas jaunākās medicīniskās tehnoloģijas, medikamenti un medicīnas preces, kā rezultātā ir nozīmīgi uzlabojušies ārstēšanas rezultāti, vienlaicīgi palielinot izmaksas. Insulta pacienta vidējās izmaksas slimnīcā ir EUR 2 665, savukārt valsts par 1 ārstēšanās gadījumu apmaksā EUR 901,74. Tādējādi gadā plānotajam pacientu skaitam 634 jau paredzams kopējais finanšu zaudējums 1 117 906,84 EUR </w:t>
            </w:r>
            <w:r>
              <w:t>apjomā</w:t>
            </w:r>
            <w:r w:rsidRPr="00822AC6">
              <w:t>.</w:t>
            </w:r>
          </w:p>
          <w:p w:rsidR="00400E5C" w:rsidRPr="00822AC6" w:rsidP="00400E5C">
            <w:pPr>
              <w:ind w:firstLine="720"/>
              <w:jc w:val="both"/>
            </w:pPr>
            <w:r w:rsidRPr="00822AC6">
              <w:t>2. PSKUS primārais, galvenais uzdevums ir neatliekamās palīdzības sniegšana pacientiem, tāpēc, lai segtu iztrūkstošos ārstēšanas izdevumus, nereti nākas tam novirzīt slimnīcas finanšu līdzekļus, kas bija paredzēti infrastruktūras uzturēšanai un remontdarbiem, lai gan arī infrastruktūrai var būt tieša ietekme ne tikai uz pacientu apmierinātību, bet arī ārstēšanās iznākumu. Ņemot vērā slimnīcas ēku (faktiski visu, izņemot jauno korpusu) fizisko stāvokli, tikai tādēļ, lai nodrošinātu šodienas izpratnē vismaz minimālas sadzīviskās ērtības pacientiem, darbiniekiem, studentiem un arī apmeklētājiem, katru gadu ievērojami līdzekļi tiek paredzēti slimnīcas infrastruktūras uzturēšanai un sakārtošanai. Neskatoties uz to, bieži nākas ieguldīt papildus līdzekļus avārijas situāciju novēršanai. Kā piemēru var minēt 2016.gada vasarā stiprā vēja rezultātā bija bojāts 10., 21., 24. korpusa jumta segums 938 m</w:t>
            </w:r>
            <w:r w:rsidRPr="00A764E9">
              <w:rPr>
                <w:vertAlign w:val="superscript"/>
              </w:rPr>
              <w:t>2</w:t>
            </w:r>
            <w:r w:rsidRPr="00822AC6">
              <w:t xml:space="preserve"> platībā, kura remonta izmaksas sastādīja 55,6 tūkst. EUR. Lai novērstu avārijas inženierkomunikāciju tīklos, 2016.gadā no neparedzētiem līdzekļiem izlietoti 141 tūkst. EUR, tai skaitā - siltumtrašu remontiem - 114,5 tūkst. EUR, kanalizācijas tīklu nomaiņai – 26,5 tūkst. EUR. Tādējādi tikai neparedzētiem pasākumiem infrastruktūras uzturēšanā un remontos kopumā tika iztērēti 196,6 tūkst. EUR. Ņemot vērā inženierkomunikāciju vecumu, papildus budžetā plānotiem infrastruktūras uzlabošanas darbiem, ir apzināti neatliekamie remontdarbi infrastruktūras remontiem 157 tūkst. EUR apmērā - gaismas šahtu atjaunošanai —</w:t>
            </w:r>
            <w:r w:rsidRPr="00822AC6">
              <w:tab/>
              <w:t>24,2 tūkst. EUR, jumtu remontdarbiem – 60.5 tūkst. EUR, siltumtrašu nomaiņai - 72,6 tūkst. EUR.</w:t>
            </w:r>
          </w:p>
          <w:p w:rsidR="00400E5C" w:rsidRPr="00822AC6" w:rsidP="00400E5C">
            <w:pPr>
              <w:ind w:firstLine="720"/>
              <w:jc w:val="both"/>
            </w:pPr>
            <w:r w:rsidRPr="00822AC6">
              <w:rPr>
                <w:lang w:bidi="lv-LV"/>
              </w:rPr>
              <w:t xml:space="preserve">3. </w:t>
            </w:r>
            <w:r w:rsidRPr="00822AC6">
              <w:t xml:space="preserve">PSKUS jau kopš 2008. gada finanšu līdzekļu ierobežojuma dēļ nevar paredzēt pietiekamus līdzekļus ne tikai jaunu medicīnas tehnoloģiju ieviešanai, bet arī pietiekamai ārstniecības procesā absolūti nepieciešamu veco medicīnas iekārtu nomaiņai pret jaunām. Slimnīcā ir liels medicīnas ierīču īpatsvars, kuru paredzamais 10 gadu ekspluatācijas laiks ir beidzies vai tuvojas beigām. Šo medicīnisko iekārtu vecums un lielā noslodze, lai nodrošinātu nepārtrauktu ārstniecības procesu norisi, bieži un neparedzēti rada iekārtu bojājumus un prasa lielu finanšu līdzekļu </w:t>
            </w:r>
            <w:r w:rsidRPr="00822AC6">
              <w:t xml:space="preserve">ieguldījumu. 2017.gada 1.pusgadā izdevumi tikai ārkārtas neparedzētiem medicīnas iekārtu remontiem bija EUR 586 650. Kā piemēru var minēt </w:t>
            </w:r>
            <w:r w:rsidRPr="00822AC6">
              <w:t>datortomogrāfa</w:t>
            </w:r>
            <w:r w:rsidRPr="00822AC6">
              <w:t xml:space="preserve"> remontu, kas izmaksāja EUR 103 868. Tas tiek lietots no 2004.gada, esošais resurss jau ir iztērēts, lai nodrošinātu pacientu izmeklēšanu </w:t>
            </w:r>
            <w:r w:rsidRPr="00822AC6">
              <w:t>datortomogrāfs</w:t>
            </w:r>
            <w:r w:rsidRPr="00822AC6">
              <w:t xml:space="preserve"> tiek remontēts līdz jauna iegādei. Staru terapijas kabinetā bija veikts lineārā paātrinātāja paneļa nomaiņa, bez kura nebūtu iespējama pacienta pozicionēšana apstarošanas laika, remonta izmaksas sastādīja 130 tūkst. EUR.</w:t>
            </w:r>
          </w:p>
          <w:p w:rsidR="00400E5C" w:rsidP="00400E5C">
            <w:pPr>
              <w:ind w:firstLine="720"/>
              <w:jc w:val="both"/>
            </w:pPr>
            <w:r>
              <w:t xml:space="preserve">Uzkrāto saistību </w:t>
            </w:r>
            <w:r w:rsidRPr="000C62AA">
              <w:t>prognoze 2017.gadam ir 5,4 milj.</w:t>
            </w:r>
            <w:r>
              <w:t xml:space="preserve"> </w:t>
            </w:r>
            <w:r w:rsidRPr="000C62AA">
              <w:t>EUR.</w:t>
            </w:r>
            <w:r>
              <w:t xml:space="preserve"> Minēto faktoru ietekmē, u</w:t>
            </w:r>
            <w:r w:rsidRPr="000C62AA">
              <w:t xml:space="preserve">z 01.08.2017 PSKUS </w:t>
            </w:r>
            <w:r>
              <w:t>saistības</w:t>
            </w:r>
            <w:r w:rsidRPr="000C62AA">
              <w:t xml:space="preserve"> par medicīnisko preču iegādi, kas sedzami no slimnīcas pamatbudžeta sastāda 11,7 milj.</w:t>
            </w:r>
            <w:r>
              <w:t xml:space="preserve"> </w:t>
            </w:r>
            <w:r w:rsidRPr="000C62AA">
              <w:t>EUR, tajā skaitā 3,9 milj.</w:t>
            </w:r>
            <w:r>
              <w:t xml:space="preserve"> </w:t>
            </w:r>
            <w:r w:rsidRPr="000C62AA">
              <w:t xml:space="preserve">EUR, kam ir iestājies maksājuma termiņš. Kavēto </w:t>
            </w:r>
            <w:r>
              <w:t>saistību apmēram</w:t>
            </w:r>
            <w:r w:rsidRPr="000C62AA">
              <w:t xml:space="preserve"> ir tendence palielināties un uz 01.09.2017 kavētie maksājumi sastāda </w:t>
            </w:r>
            <w:r>
              <w:t xml:space="preserve">vairāk nekā </w:t>
            </w:r>
            <w:r w:rsidRPr="000C62AA">
              <w:t>4,0 milj.</w:t>
            </w:r>
            <w:r>
              <w:t xml:space="preserve"> </w:t>
            </w:r>
            <w:r w:rsidRPr="000C62AA">
              <w:t>EUR.</w:t>
            </w:r>
            <w:r>
              <w:t xml:space="preserve"> Līdz ar to </w:t>
            </w:r>
            <w:r w:rsidRPr="00822AC6">
              <w:t xml:space="preserve">PSKUS </w:t>
            </w:r>
            <w:r>
              <w:t xml:space="preserve">2017.gadā </w:t>
            </w:r>
            <w:r w:rsidRPr="00822AC6">
              <w:t>nepieciešam</w:t>
            </w:r>
            <w:r>
              <w:t>s papildus finansējums</w:t>
            </w:r>
            <w:r w:rsidRPr="00822AC6">
              <w:t xml:space="preserve"> </w:t>
            </w:r>
            <w:r w:rsidRPr="00865AE2">
              <w:rPr>
                <w:b/>
              </w:rPr>
              <w:t xml:space="preserve">5,4 </w:t>
            </w:r>
            <w:r w:rsidRPr="00865AE2">
              <w:rPr>
                <w:b/>
              </w:rPr>
              <w:t>miļj</w:t>
            </w:r>
            <w:r w:rsidRPr="00865AE2">
              <w:rPr>
                <w:b/>
              </w:rPr>
              <w:t>. EUR apmērā</w:t>
            </w:r>
            <w:r>
              <w:rPr>
                <w:b/>
              </w:rPr>
              <w:t xml:space="preserve">, </w:t>
            </w:r>
            <w:r w:rsidRPr="00DF60B0">
              <w:t>lai veik</w:t>
            </w:r>
            <w:r>
              <w:t xml:space="preserve">tu </w:t>
            </w:r>
            <w:r w:rsidRPr="00DF60B0">
              <w:t xml:space="preserve"> norēķinu</w:t>
            </w:r>
            <w:r>
              <w:t>s</w:t>
            </w:r>
            <w:r w:rsidRPr="00DF60B0">
              <w:t xml:space="preserve"> par iepriekšējā periodā sniegtajiem pakalpojumiem un iegādātajām precēm, </w:t>
            </w:r>
            <w:r>
              <w:t>kā arī</w:t>
            </w:r>
            <w:r w:rsidRPr="00DF60B0">
              <w:t xml:space="preserve"> nodrošinātu nepārtrauktu terciāro veselības aprūpes pakalpojumu sniegšanu pacientiem un slimnīcu stabilu finanšu situāciju</w:t>
            </w:r>
            <w:r w:rsidRPr="00822AC6">
              <w:t>.</w:t>
            </w:r>
          </w:p>
          <w:p w:rsidR="00400E5C" w:rsidRPr="00AE07BF" w:rsidP="00400E5C">
            <w:pPr>
              <w:ind w:firstLine="720"/>
              <w:jc w:val="both"/>
            </w:pPr>
            <w:r w:rsidRPr="00822AC6">
              <w:t xml:space="preserve">Lai RAKUS un PSKUS </w:t>
            </w:r>
            <w:r>
              <w:t>uzlabotu</w:t>
            </w:r>
            <w:r w:rsidRPr="00822AC6">
              <w:t xml:space="preserve"> maksātspējas </w:t>
            </w:r>
            <w:r>
              <w:t>rādītājus</w:t>
            </w:r>
            <w:r w:rsidRPr="00822AC6">
              <w:t xml:space="preserve">, nodrošinātu pozitīvu naudas plūsmu un pietiekošus apgrozāmos līdzekļus, kas nepieciešami sekmīgai operatīvajai darbībai, tad jau 2017.gadā nepieciešams </w:t>
            </w:r>
            <w:r w:rsidRPr="00DC1B9A">
              <w:t xml:space="preserve">atbalstīt apropriācijas pārdali no Finanšu ministrijas budžeta apakšprogrammas 41.01.00 “Iemaksas Eiropas Kopienas budžetā” uz Veselības ministrijas budžeta apakšprogrammu </w:t>
            </w:r>
            <w:r w:rsidRPr="00970EEA">
              <w:t>33.17.00 “Neatliekamās medicīniskās palīdzības nodrošināšana stacionārās ārstniecības iestādēs</w:t>
            </w:r>
            <w:r w:rsidRPr="00DC1B9A">
              <w:t xml:space="preserve">” </w:t>
            </w:r>
            <w:r w:rsidRPr="00DC1B9A">
              <w:rPr>
                <w:b/>
              </w:rPr>
              <w:t xml:space="preserve">16 400 000 </w:t>
            </w:r>
            <w:r w:rsidRPr="00DC1B9A">
              <w:rPr>
                <w:b/>
                <w:i/>
              </w:rPr>
              <w:t>euro</w:t>
            </w:r>
            <w:r w:rsidRPr="00DC1B9A">
              <w:rPr>
                <w:b/>
              </w:rPr>
              <w:t xml:space="preserve"> apmērā</w:t>
            </w:r>
            <w:r w:rsidRPr="00DC1B9A">
              <w:t>, attiecīgi paredzot apropriāciju finansēšanas kategorijā “Akcijas un cita līdzdalība pašu kapitālā”, lai palielinātu pamatkapitālu ar finanšu ieguldījumu šādām klīniskām universitātes slimnīcām</w:t>
            </w:r>
            <w:r w:rsidRPr="00AE07BF">
              <w:t>:</w:t>
            </w:r>
          </w:p>
          <w:p w:rsidR="00400E5C" w:rsidRPr="00822AC6" w:rsidP="00400E5C">
            <w:pPr>
              <w:pStyle w:val="ListParagraph"/>
              <w:numPr>
                <w:ilvl w:val="0"/>
                <w:numId w:val="2"/>
              </w:numPr>
              <w:tabs>
                <w:tab w:val="left" w:pos="993"/>
                <w:tab w:val="left" w:pos="1276"/>
              </w:tabs>
              <w:spacing w:after="200" w:line="276" w:lineRule="auto"/>
              <w:ind w:left="0" w:firstLine="709"/>
              <w:jc w:val="both"/>
            </w:pPr>
            <w:r w:rsidRPr="00822AC6">
              <w:t>valsts sabiedrībai ar ierobežotu atbildību "Paula Stradiņa klīniskā universitātes slimnīca" 5 400 000 </w:t>
            </w:r>
            <w:r w:rsidRPr="006277BB">
              <w:rPr>
                <w:i/>
              </w:rPr>
              <w:t>euro</w:t>
            </w:r>
            <w:r w:rsidRPr="00822AC6">
              <w:t>;</w:t>
            </w:r>
          </w:p>
          <w:p w:rsidR="00400E5C" w:rsidP="00400E5C">
            <w:pPr>
              <w:pStyle w:val="ListParagraph"/>
              <w:numPr>
                <w:ilvl w:val="0"/>
                <w:numId w:val="2"/>
              </w:numPr>
              <w:tabs>
                <w:tab w:val="left" w:pos="993"/>
                <w:tab w:val="left" w:pos="1276"/>
              </w:tabs>
              <w:spacing w:after="200" w:line="276" w:lineRule="auto"/>
              <w:ind w:left="0" w:firstLine="709"/>
              <w:jc w:val="both"/>
            </w:pPr>
            <w:r w:rsidRPr="00822AC6">
              <w:t>sabiedrībai ar ierobežotu atbildību "Rīgas Austrumu klīniskā universitātes slimnīca" 11 </w:t>
            </w:r>
            <w:r>
              <w:t>0</w:t>
            </w:r>
            <w:r w:rsidRPr="00822AC6">
              <w:t>00 000 </w:t>
            </w:r>
            <w:r w:rsidRPr="006277BB">
              <w:rPr>
                <w:i/>
              </w:rPr>
              <w:t>euro</w:t>
            </w:r>
            <w:r w:rsidRPr="00822AC6">
              <w:t>.</w:t>
            </w:r>
          </w:p>
          <w:p w:rsidR="00735BC2" w:rsidRPr="00822AC6" w:rsidP="00412D0A">
            <w:pPr>
              <w:pStyle w:val="ListParagraph"/>
              <w:tabs>
                <w:tab w:val="left" w:pos="993"/>
                <w:tab w:val="left" w:pos="1276"/>
              </w:tabs>
              <w:spacing w:after="200" w:line="276" w:lineRule="auto"/>
              <w:ind w:left="0" w:firstLine="709"/>
              <w:jc w:val="both"/>
            </w:pPr>
            <w:r>
              <w:t>V</w:t>
            </w:r>
            <w:r w:rsidRPr="00822AC6">
              <w:t>alsts sabiedrība</w:t>
            </w:r>
            <w:r>
              <w:t>s</w:t>
            </w:r>
            <w:r w:rsidRPr="00822AC6">
              <w:t xml:space="preserve"> ar ierobežotu atb</w:t>
            </w:r>
            <w:r>
              <w:t xml:space="preserve">ildību "Paula Stradiņa klīniskā </w:t>
            </w:r>
            <w:r w:rsidRPr="00822AC6">
              <w:t xml:space="preserve">universitātes slimnīca" </w:t>
            </w:r>
            <w:r>
              <w:t>pamatkapitāls uz 01.09.2017 ir 35 429 203</w:t>
            </w:r>
            <w:r w:rsidRPr="00822AC6">
              <w:t> </w:t>
            </w:r>
            <w:r w:rsidRPr="006277BB">
              <w:rPr>
                <w:i/>
              </w:rPr>
              <w:t>euro</w:t>
            </w:r>
            <w:r>
              <w:t xml:space="preserve"> un pēc palielināšanas sastādīs 40 829 203 </w:t>
            </w:r>
            <w:r w:rsidRPr="006277BB">
              <w:rPr>
                <w:i/>
              </w:rPr>
              <w:t>euro</w:t>
            </w:r>
            <w:r>
              <w:t>, savukārt s</w:t>
            </w:r>
            <w:r w:rsidRPr="00822AC6">
              <w:t>abiedrība</w:t>
            </w:r>
            <w:r>
              <w:t>s</w:t>
            </w:r>
            <w:r w:rsidRPr="00822AC6">
              <w:t xml:space="preserve"> ar ierobežotu atbildību "Rīgas Austrumu klīniskā universitātes slimnīca" </w:t>
            </w:r>
            <w:r>
              <w:t>pamatkapitāls uz 01.09.2017 ir 15 681 428</w:t>
            </w:r>
            <w:r w:rsidRPr="00822AC6">
              <w:t> </w:t>
            </w:r>
            <w:r w:rsidRPr="006277BB">
              <w:rPr>
                <w:i/>
              </w:rPr>
              <w:t>euro</w:t>
            </w:r>
            <w:r>
              <w:t xml:space="preserve"> un pēc palielināšanas sastādīs 26 681 428 </w:t>
            </w:r>
            <w:r w:rsidRPr="006277BB">
              <w:rPr>
                <w:i/>
              </w:rPr>
              <w:t>euro</w:t>
            </w:r>
            <w:r w:rsidR="006074BF">
              <w:t>.</w:t>
            </w:r>
          </w:p>
          <w:p w:rsidR="00C62383" w:rsidRPr="009B5A8C" w:rsidP="00400E5C">
            <w:pPr>
              <w:ind w:firstLine="720"/>
              <w:jc w:val="both"/>
            </w:pPr>
            <w:r w:rsidRPr="009B5A8C">
              <w:t>Slimnīcas sniedz gan valsts apmaksātos veselības aprūpes pakalpojumus, gan maksas veselības pakalpojumu pakalpojumus, tomēr ievērojot komercdarbības atbalsta kontroles normas, rīkojuma projekta 1. punktā paredzētā finansējuma piešķiršana tiks īstenota tikai attiecībā uz valsts apmaksāto veselības aprūpes pakalpojumu daļu, slimnīcu noslēgtā līguma ietvaros ar Nacionālo Veselības dienestu atbilstoši Eiropas Komisijas 20.12.2011 lēmuma Nr.2012/21/ES  par LESD 106.panta 2.punkta piemērošanu  atbalstam attiecībā uz kompensāciju par sabiedriskajiem pakalpojumiem dažiem uzņēmumiem, kuriem uzticēts sniegt pakalpojumus ar vispārēju tautsaimniecisku nozīmi (OV L 7, 11.1.2012.) nosacījumiem.</w:t>
            </w:r>
          </w:p>
          <w:p w:rsidR="00F24D66" w:rsidP="00400E5C">
            <w:pPr>
              <w:ind w:firstLine="720"/>
              <w:jc w:val="both"/>
            </w:pPr>
            <w:r>
              <w:rPr>
                <w:b/>
                <w:bCs/>
                <w:sz w:val="22"/>
                <w:szCs w:val="22"/>
              </w:rPr>
              <w:t>Rīkojuma projekts esošajā redakcijā paredz publiskā finansējuma piešķiršanu tikai valsts apmaksātajiem veselības aprūpes pakalpojumiem, bet ne maksas pakalpojumiem.</w:t>
            </w:r>
          </w:p>
          <w:p w:rsidR="00400E5C" w:rsidRPr="00EC7299" w:rsidP="00400E5C">
            <w:pPr>
              <w:ind w:firstLine="720"/>
              <w:jc w:val="both"/>
            </w:pPr>
            <w:r w:rsidRPr="00EC7299">
              <w:t xml:space="preserve">Pamatkapitālā ieguldītais finansējums </w:t>
            </w:r>
            <w:r w:rsidRPr="00EC7299">
              <w:rPr>
                <w:b/>
              </w:rPr>
              <w:t xml:space="preserve">16 400 000 </w:t>
            </w:r>
            <w:r w:rsidRPr="00EC7299">
              <w:rPr>
                <w:b/>
                <w:i/>
              </w:rPr>
              <w:t>euro</w:t>
            </w:r>
            <w:r w:rsidRPr="00EC7299">
              <w:rPr>
                <w:b/>
              </w:rPr>
              <w:t xml:space="preserve"> apmērā</w:t>
            </w:r>
            <w:r w:rsidRPr="00EC7299">
              <w:t xml:space="preserve"> līdz 2017.gada 31.decembrim tiks izlietots attiecīgajām klīniskām universitātes slimnīcām norēķinu veikšanai par iepriekšējā periodā sniegtajiem pakalpojumiem un </w:t>
            </w:r>
            <w:r w:rsidRPr="00EC7299">
              <w:t xml:space="preserve">iegādātajām precēm, lai nodrošinātu nepārtrauktu terciāro veselības aprūpes pakalpojumu sniegšanu pacientiem un slimnīcu stabilu finanšu situāciju. </w:t>
            </w:r>
          </w:p>
          <w:p w:rsidR="00824D69" w:rsidRPr="003537FA" w:rsidP="00400E5C">
            <w:pPr>
              <w:ind w:firstLine="720"/>
              <w:jc w:val="both"/>
              <w:rPr>
                <w:color w:val="000000" w:themeColor="text1"/>
              </w:rPr>
            </w:pPr>
            <w:r>
              <w:t>Vienlaikus Veselības ministrija kontrolēs piešķirtā finansējuma izlietojumu atbilstoši noteiktajam mērķim un termiņam, līdz 2018.gada 15.janvārim pieprasot klīniskajām universitātes slimnīcām atskaites par finansējuma izlietojumu atbilstoši noteiktajam mērķim un informāciju līdz 2018.gada 31.janvārim iesniegs Finanšu ministrijā.</w:t>
            </w:r>
          </w:p>
        </w:tc>
      </w:tr>
      <w:tr w:rsidTr="00136E57">
        <w:tblPrEx>
          <w:tblW w:w="9644" w:type="dxa"/>
          <w:tblLayout w:type="fixed"/>
          <w:tblCellMar>
            <w:left w:w="0" w:type="dxa"/>
            <w:right w:w="0" w:type="dxa"/>
          </w:tblCellMar>
          <w:tblLook w:val="0000"/>
        </w:tblPrEx>
        <w:trPr>
          <w:trHeight w:val="692"/>
        </w:trPr>
        <w:tc>
          <w:tcPr>
            <w:tcW w:w="213" w:type="dxa"/>
          </w:tcPr>
          <w:p w:rsidR="00262E2B" w:rsidRPr="003537FA" w:rsidP="006C4607">
            <w:pPr>
              <w:pStyle w:val="naiskr"/>
              <w:spacing w:before="0" w:after="0"/>
              <w:rPr>
                <w:color w:val="000000" w:themeColor="text1"/>
              </w:rPr>
            </w:pPr>
            <w:r w:rsidRPr="003537FA">
              <w:rPr>
                <w:color w:val="000000" w:themeColor="text1"/>
              </w:rPr>
              <w:t>3</w:t>
            </w:r>
            <w:r w:rsidRPr="003537FA">
              <w:rPr>
                <w:color w:val="000000" w:themeColor="text1"/>
              </w:rPr>
              <w:t>.</w:t>
            </w:r>
          </w:p>
        </w:tc>
        <w:tc>
          <w:tcPr>
            <w:tcW w:w="1346" w:type="dxa"/>
          </w:tcPr>
          <w:p w:rsidR="00262E2B" w:rsidRPr="003537FA" w:rsidP="006C4607">
            <w:pPr>
              <w:pStyle w:val="naiskr"/>
              <w:spacing w:before="0" w:after="0"/>
              <w:rPr>
                <w:color w:val="000000" w:themeColor="text1"/>
              </w:rPr>
            </w:pPr>
            <w:r w:rsidRPr="003537FA">
              <w:rPr>
                <w:color w:val="000000" w:themeColor="text1"/>
              </w:rPr>
              <w:t>Projekta i</w:t>
            </w:r>
            <w:r w:rsidRPr="003537FA">
              <w:rPr>
                <w:color w:val="000000" w:themeColor="text1"/>
              </w:rPr>
              <w:t>zstrād</w:t>
            </w:r>
            <w:r w:rsidRPr="003537FA" w:rsidR="00420870">
              <w:rPr>
                <w:color w:val="000000" w:themeColor="text1"/>
              </w:rPr>
              <w:t xml:space="preserve">ē </w:t>
            </w:r>
            <w:r w:rsidRPr="003537FA">
              <w:rPr>
                <w:color w:val="000000" w:themeColor="text1"/>
              </w:rPr>
              <w:t>iesaistītās institūcijas</w:t>
            </w:r>
          </w:p>
        </w:tc>
        <w:tc>
          <w:tcPr>
            <w:tcW w:w="8085" w:type="dxa"/>
          </w:tcPr>
          <w:p w:rsidR="00262E2B" w:rsidRPr="003537FA" w:rsidP="00181BC4">
            <w:pPr>
              <w:pStyle w:val="naiskr"/>
              <w:spacing w:before="0" w:after="0"/>
              <w:jc w:val="both"/>
              <w:rPr>
                <w:color w:val="000000" w:themeColor="text1"/>
              </w:rPr>
            </w:pPr>
            <w:r w:rsidRPr="003537FA">
              <w:rPr>
                <w:color w:val="000000" w:themeColor="text1"/>
              </w:rPr>
              <w:t>V</w:t>
            </w:r>
            <w:r w:rsidRPr="003537FA" w:rsidR="00696E2E">
              <w:rPr>
                <w:color w:val="000000" w:themeColor="text1"/>
              </w:rPr>
              <w:t>eselības ministrija</w:t>
            </w:r>
            <w:r w:rsidR="008D5FFA">
              <w:rPr>
                <w:color w:val="000000" w:themeColor="text1"/>
              </w:rPr>
              <w:t xml:space="preserve">, RAKUS </w:t>
            </w:r>
            <w:r w:rsidRPr="003537FA" w:rsidR="00975E5B">
              <w:rPr>
                <w:color w:val="000000" w:themeColor="text1"/>
              </w:rPr>
              <w:t>un</w:t>
            </w:r>
            <w:r w:rsidRPr="003537FA">
              <w:rPr>
                <w:color w:val="000000" w:themeColor="text1"/>
              </w:rPr>
              <w:t xml:space="preserve"> </w:t>
            </w:r>
            <w:r w:rsidR="008D5FFA">
              <w:rPr>
                <w:color w:val="000000" w:themeColor="text1"/>
              </w:rPr>
              <w:t>PSKUS</w:t>
            </w:r>
            <w:r w:rsidRPr="003537FA" w:rsidR="00F07642">
              <w:rPr>
                <w:color w:val="000000" w:themeColor="text1"/>
              </w:rPr>
              <w:t>.</w:t>
            </w:r>
            <w:r w:rsidRPr="003537FA" w:rsidR="00007A84">
              <w:rPr>
                <w:color w:val="000000" w:themeColor="text1"/>
              </w:rPr>
              <w:t xml:space="preserve"> </w:t>
            </w:r>
            <w:r w:rsidRPr="003537FA" w:rsidR="00080F0B">
              <w:rPr>
                <w:color w:val="000000" w:themeColor="text1"/>
              </w:rPr>
              <w:t xml:space="preserve"> </w:t>
            </w:r>
          </w:p>
        </w:tc>
      </w:tr>
      <w:tr w:rsidTr="00136E57">
        <w:tblPrEx>
          <w:tblW w:w="9644" w:type="dxa"/>
          <w:tblLayout w:type="fixed"/>
          <w:tblCellMar>
            <w:left w:w="0" w:type="dxa"/>
            <w:right w:w="0" w:type="dxa"/>
          </w:tblCellMar>
          <w:tblLook w:val="0000"/>
        </w:tblPrEx>
        <w:trPr>
          <w:trHeight w:val="209"/>
        </w:trPr>
        <w:tc>
          <w:tcPr>
            <w:tcW w:w="213" w:type="dxa"/>
          </w:tcPr>
          <w:p w:rsidR="00262E2B" w:rsidRPr="003537FA" w:rsidP="006C4607">
            <w:pPr>
              <w:pStyle w:val="naiskr"/>
              <w:spacing w:before="0" w:after="0"/>
              <w:rPr>
                <w:color w:val="000000" w:themeColor="text1"/>
              </w:rPr>
            </w:pPr>
            <w:r w:rsidRPr="003537FA">
              <w:rPr>
                <w:color w:val="000000" w:themeColor="text1"/>
              </w:rPr>
              <w:t>4</w:t>
            </w:r>
            <w:r w:rsidRPr="003537FA">
              <w:rPr>
                <w:color w:val="000000" w:themeColor="text1"/>
              </w:rPr>
              <w:t>.</w:t>
            </w:r>
          </w:p>
        </w:tc>
        <w:tc>
          <w:tcPr>
            <w:tcW w:w="1346" w:type="dxa"/>
          </w:tcPr>
          <w:p w:rsidR="00262E2B" w:rsidRPr="003537FA" w:rsidP="006C4607">
            <w:pPr>
              <w:pStyle w:val="naiskr"/>
              <w:spacing w:before="0" w:after="0"/>
              <w:rPr>
                <w:color w:val="000000" w:themeColor="text1"/>
              </w:rPr>
            </w:pPr>
            <w:r w:rsidRPr="003537FA">
              <w:rPr>
                <w:color w:val="000000" w:themeColor="text1"/>
              </w:rPr>
              <w:t>Cita informācija</w:t>
            </w:r>
          </w:p>
        </w:tc>
        <w:tc>
          <w:tcPr>
            <w:tcW w:w="8085" w:type="dxa"/>
          </w:tcPr>
          <w:p w:rsidR="00262E2B" w:rsidRPr="003537FA" w:rsidP="006C4607">
            <w:pPr>
              <w:pStyle w:val="naiskr"/>
              <w:spacing w:before="0" w:after="0"/>
              <w:rPr>
                <w:color w:val="000000" w:themeColor="text1"/>
              </w:rPr>
            </w:pPr>
            <w:r w:rsidRPr="003537FA">
              <w:rPr>
                <w:color w:val="000000" w:themeColor="text1"/>
              </w:rPr>
              <w:t>Nav</w:t>
            </w:r>
          </w:p>
        </w:tc>
      </w:tr>
    </w:tbl>
    <w:p w:rsidR="00095336" w:rsidP="006C4607">
      <w:pPr>
        <w:pStyle w:val="naisf"/>
        <w:spacing w:before="0" w:after="0"/>
        <w:rPr>
          <w:color w:val="000000" w:themeColor="text1"/>
          <w:sz w:val="28"/>
          <w:szCs w:val="28"/>
        </w:rPr>
      </w:pPr>
    </w:p>
    <w:p w:rsidR="009B5A8C" w:rsidP="006C4607">
      <w:pPr>
        <w:pStyle w:val="naisf"/>
        <w:spacing w:before="0" w:after="0"/>
        <w:rPr>
          <w:color w:val="000000" w:themeColor="text1"/>
          <w:sz w:val="28"/>
          <w:szCs w:val="28"/>
        </w:rPr>
      </w:pPr>
    </w:p>
    <w:tbl>
      <w:tblPr>
        <w:tblpPr w:leftFromText="180" w:rightFromText="180" w:vertAnchor="text" w:horzAnchor="margin" w:tblpXSpec="center" w:tblpY="119"/>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9"/>
        <w:gridCol w:w="5947"/>
        <w:gridCol w:w="20"/>
      </w:tblGrid>
      <w:tr w:rsidTr="009732BA">
        <w:tblPrEx>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gridAfter w:val="1"/>
          <w:wAfter w:w="20" w:type="dxa"/>
          <w:trHeight w:val="556"/>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8D5FFA" w:rsidP="008D5FFA">
            <w:pPr>
              <w:pStyle w:val="naisnod"/>
              <w:spacing w:before="0" w:after="0"/>
              <w:ind w:left="57" w:right="57"/>
            </w:pPr>
            <w:r>
              <w:rPr>
                <w:b w:val="0"/>
              </w:rPr>
              <w:t>II. Tiesību akta projekta ietekme uz sabiedrību, tautsaimniecības attīstību</w:t>
            </w:r>
          </w:p>
          <w:p w:rsidR="008D5FFA" w:rsidP="008D5FFA">
            <w:pPr>
              <w:pStyle w:val="naisnod"/>
              <w:spacing w:before="0" w:after="0"/>
              <w:ind w:left="57" w:right="57"/>
              <w:rPr>
                <w:b w:val="0"/>
              </w:rPr>
            </w:pPr>
            <w:r>
              <w:rPr>
                <w:b w:val="0"/>
              </w:rPr>
              <w:t>un administratīvo slogu</w:t>
            </w:r>
          </w:p>
        </w:tc>
      </w:tr>
      <w:tr w:rsidTr="009732BA">
        <w:tblPrEx>
          <w:tblW w:w="9376" w:type="dxa"/>
          <w:tblCellMar>
            <w:left w:w="0" w:type="dxa"/>
            <w:right w:w="0" w:type="dxa"/>
          </w:tblCellMar>
          <w:tblLook w:val="04A0"/>
        </w:tblPrEx>
        <w:trPr>
          <w:trHeight w:val="467"/>
        </w:trPr>
        <w:tc>
          <w:tcPr>
            <w:tcW w:w="3409" w:type="dxa"/>
            <w:tcBorders>
              <w:top w:val="single" w:sz="4" w:space="0" w:color="auto"/>
              <w:left w:val="single" w:sz="4" w:space="0" w:color="auto"/>
              <w:bottom w:val="single" w:sz="4" w:space="0" w:color="auto"/>
              <w:right w:val="single" w:sz="4" w:space="0" w:color="auto"/>
            </w:tcBorders>
            <w:hideMark/>
          </w:tcPr>
          <w:p w:rsidR="008D5FFA" w:rsidP="008D5FFA">
            <w:pPr>
              <w:pStyle w:val="naiskr"/>
              <w:spacing w:before="0" w:after="0"/>
              <w:ind w:left="57" w:right="57"/>
            </w:pPr>
            <w:r>
              <w:t xml:space="preserve">Sabiedrības </w:t>
            </w:r>
            <w:r>
              <w:t>mērķgrupas</w:t>
            </w:r>
            <w:r>
              <w:t>, kuras tiesiskais regulējums ietekmē vai varētu ietekmēt</w:t>
            </w:r>
          </w:p>
        </w:tc>
        <w:tc>
          <w:tcPr>
            <w:tcW w:w="5947" w:type="dxa"/>
            <w:tcBorders>
              <w:top w:val="single" w:sz="4" w:space="0" w:color="auto"/>
              <w:left w:val="single" w:sz="4" w:space="0" w:color="auto"/>
              <w:bottom w:val="single" w:sz="4" w:space="0" w:color="auto"/>
              <w:right w:val="single" w:sz="4" w:space="0" w:color="auto"/>
            </w:tcBorders>
            <w:hideMark/>
          </w:tcPr>
          <w:p w:rsidR="008D5FFA" w:rsidP="008D5FFA">
            <w:pPr>
              <w:shd w:val="clear" w:color="auto" w:fill="FFFFFF"/>
              <w:ind w:left="57" w:right="57"/>
              <w:jc w:val="both"/>
            </w:pPr>
            <w:r w:rsidRPr="003537FA">
              <w:rPr>
                <w:color w:val="000000" w:themeColor="text1"/>
              </w:rPr>
              <w:t>Veselības ministrija</w:t>
            </w:r>
            <w:r>
              <w:rPr>
                <w:color w:val="000000" w:themeColor="text1"/>
              </w:rPr>
              <w:t>, RAKUS,PSKUS un pacienti</w:t>
            </w:r>
            <w:r>
              <w:t>.</w:t>
            </w:r>
          </w:p>
        </w:tc>
        <w:tc>
          <w:tcPr>
            <w:tcW w:w="20" w:type="dxa"/>
            <w:vAlign w:val="center"/>
            <w:hideMark/>
          </w:tcPr>
          <w:p w:rsidR="008D5FFA" w:rsidP="008D5FFA">
            <w:pPr>
              <w:rPr>
                <w:sz w:val="20"/>
                <w:szCs w:val="20"/>
              </w:rPr>
            </w:pPr>
          </w:p>
        </w:tc>
      </w:tr>
      <w:tr w:rsidTr="009732BA">
        <w:tblPrEx>
          <w:tblW w:w="9376" w:type="dxa"/>
          <w:tblCellMar>
            <w:left w:w="0" w:type="dxa"/>
            <w:right w:w="0" w:type="dxa"/>
          </w:tblCellMar>
          <w:tblLook w:val="04A0"/>
        </w:tblPrEx>
        <w:trPr>
          <w:trHeight w:val="523"/>
        </w:trPr>
        <w:tc>
          <w:tcPr>
            <w:tcW w:w="3409" w:type="dxa"/>
            <w:tcBorders>
              <w:top w:val="single" w:sz="4" w:space="0" w:color="auto"/>
              <w:left w:val="single" w:sz="4" w:space="0" w:color="auto"/>
              <w:bottom w:val="single" w:sz="4" w:space="0" w:color="auto"/>
              <w:right w:val="single" w:sz="4" w:space="0" w:color="auto"/>
            </w:tcBorders>
            <w:hideMark/>
          </w:tcPr>
          <w:p w:rsidR="008D5FFA" w:rsidP="008D5FFA">
            <w:pPr>
              <w:pStyle w:val="naiskr"/>
              <w:spacing w:before="0" w:after="0"/>
              <w:ind w:left="57" w:right="57"/>
            </w:pPr>
            <w:r>
              <w:t>Tiesiskā regulējuma ietekme uz tautsaimniecību un administratīvo slogu</w:t>
            </w:r>
          </w:p>
        </w:tc>
        <w:tc>
          <w:tcPr>
            <w:tcW w:w="5947" w:type="dxa"/>
            <w:tcBorders>
              <w:top w:val="single" w:sz="4" w:space="0" w:color="auto"/>
              <w:left w:val="single" w:sz="4" w:space="0" w:color="auto"/>
              <w:bottom w:val="single" w:sz="4" w:space="0" w:color="auto"/>
              <w:right w:val="single" w:sz="4" w:space="0" w:color="auto"/>
            </w:tcBorders>
            <w:hideMark/>
          </w:tcPr>
          <w:p w:rsidR="008D5FFA" w:rsidP="008D5FFA">
            <w:pPr>
              <w:shd w:val="clear" w:color="auto" w:fill="FFFFFF"/>
              <w:ind w:left="57" w:right="57"/>
            </w:pPr>
            <w:r>
              <w:t>Projekts šo jomu neskar.</w:t>
            </w:r>
          </w:p>
        </w:tc>
        <w:tc>
          <w:tcPr>
            <w:tcW w:w="20" w:type="dxa"/>
            <w:vAlign w:val="center"/>
            <w:hideMark/>
          </w:tcPr>
          <w:p w:rsidR="008D5FFA" w:rsidP="008D5FFA">
            <w:pPr>
              <w:rPr>
                <w:sz w:val="20"/>
                <w:szCs w:val="20"/>
              </w:rPr>
            </w:pPr>
          </w:p>
        </w:tc>
      </w:tr>
      <w:tr w:rsidTr="009732BA">
        <w:tblPrEx>
          <w:tblW w:w="9376" w:type="dxa"/>
          <w:tblCellMar>
            <w:left w:w="0" w:type="dxa"/>
            <w:right w:w="0" w:type="dxa"/>
          </w:tblCellMar>
          <w:tblLook w:val="04A0"/>
        </w:tblPrEx>
        <w:trPr>
          <w:trHeight w:val="523"/>
        </w:trPr>
        <w:tc>
          <w:tcPr>
            <w:tcW w:w="3409" w:type="dxa"/>
            <w:tcBorders>
              <w:top w:val="single" w:sz="4" w:space="0" w:color="auto"/>
              <w:left w:val="single" w:sz="4" w:space="0" w:color="auto"/>
              <w:bottom w:val="single" w:sz="4" w:space="0" w:color="auto"/>
              <w:right w:val="single" w:sz="4" w:space="0" w:color="auto"/>
            </w:tcBorders>
            <w:hideMark/>
          </w:tcPr>
          <w:p w:rsidR="008D5FFA" w:rsidP="008D5FFA">
            <w:pPr>
              <w:pStyle w:val="naiskr"/>
              <w:spacing w:before="0" w:after="0"/>
              <w:ind w:left="57" w:right="57"/>
            </w:pPr>
            <w:r>
              <w:t>Administratīvo izmaksu monetārs novērtējums</w:t>
            </w:r>
          </w:p>
        </w:tc>
        <w:tc>
          <w:tcPr>
            <w:tcW w:w="5947" w:type="dxa"/>
            <w:tcBorders>
              <w:top w:val="single" w:sz="4" w:space="0" w:color="auto"/>
              <w:left w:val="single" w:sz="4" w:space="0" w:color="auto"/>
              <w:bottom w:val="single" w:sz="4" w:space="0" w:color="auto"/>
              <w:right w:val="single" w:sz="4" w:space="0" w:color="auto"/>
            </w:tcBorders>
            <w:hideMark/>
          </w:tcPr>
          <w:p w:rsidR="008D5FFA" w:rsidP="008D5FFA">
            <w:pPr>
              <w:shd w:val="clear" w:color="auto" w:fill="FFFFFF"/>
              <w:ind w:left="57" w:right="57"/>
            </w:pPr>
            <w:r>
              <w:t>Projekts šo jomu neskar.</w:t>
            </w:r>
          </w:p>
        </w:tc>
        <w:tc>
          <w:tcPr>
            <w:tcW w:w="20" w:type="dxa"/>
            <w:vAlign w:val="center"/>
            <w:hideMark/>
          </w:tcPr>
          <w:p w:rsidR="008D5FFA" w:rsidP="008D5FFA">
            <w:pPr>
              <w:rPr>
                <w:sz w:val="20"/>
                <w:szCs w:val="20"/>
              </w:rPr>
            </w:pPr>
          </w:p>
        </w:tc>
      </w:tr>
      <w:tr w:rsidTr="009732BA">
        <w:tblPrEx>
          <w:tblW w:w="9376" w:type="dxa"/>
          <w:tblCellMar>
            <w:left w:w="0" w:type="dxa"/>
            <w:right w:w="0" w:type="dxa"/>
          </w:tblCellMar>
          <w:tblLook w:val="04A0"/>
        </w:tblPrEx>
        <w:trPr>
          <w:trHeight w:val="357"/>
        </w:trPr>
        <w:tc>
          <w:tcPr>
            <w:tcW w:w="3409" w:type="dxa"/>
            <w:tcBorders>
              <w:top w:val="single" w:sz="4" w:space="0" w:color="auto"/>
              <w:left w:val="single" w:sz="4" w:space="0" w:color="auto"/>
              <w:bottom w:val="single" w:sz="4" w:space="0" w:color="auto"/>
              <w:right w:val="single" w:sz="4" w:space="0" w:color="auto"/>
            </w:tcBorders>
            <w:hideMark/>
          </w:tcPr>
          <w:p w:rsidR="008D5FFA" w:rsidP="008D5FFA">
            <w:pPr>
              <w:pStyle w:val="naiskr"/>
              <w:spacing w:before="0" w:after="0"/>
              <w:ind w:left="57" w:right="57"/>
            </w:pPr>
            <w:r>
              <w:t>Cita informācija</w:t>
            </w:r>
          </w:p>
        </w:tc>
        <w:tc>
          <w:tcPr>
            <w:tcW w:w="5947" w:type="dxa"/>
            <w:tcBorders>
              <w:top w:val="single" w:sz="4" w:space="0" w:color="auto"/>
              <w:left w:val="single" w:sz="4" w:space="0" w:color="auto"/>
              <w:bottom w:val="single" w:sz="4" w:space="0" w:color="auto"/>
              <w:right w:val="single" w:sz="4" w:space="0" w:color="auto"/>
            </w:tcBorders>
            <w:hideMark/>
          </w:tcPr>
          <w:p w:rsidR="008D5FFA" w:rsidP="008D5FFA">
            <w:pPr>
              <w:shd w:val="clear" w:color="auto" w:fill="FFFFFF"/>
              <w:ind w:left="57" w:right="57"/>
            </w:pPr>
            <w:r>
              <w:t>Nav.</w:t>
            </w:r>
          </w:p>
        </w:tc>
        <w:tc>
          <w:tcPr>
            <w:tcW w:w="20" w:type="dxa"/>
            <w:vAlign w:val="center"/>
            <w:hideMark/>
          </w:tcPr>
          <w:p w:rsidR="008D5FFA" w:rsidP="008D5FFA">
            <w:pPr>
              <w:rPr>
                <w:sz w:val="20"/>
                <w:szCs w:val="20"/>
              </w:rPr>
            </w:pPr>
          </w:p>
        </w:tc>
      </w:tr>
    </w:tbl>
    <w:p w:rsidR="008D5FFA" w:rsidP="006C4607">
      <w:pPr>
        <w:pStyle w:val="naisf"/>
        <w:spacing w:before="0" w:after="0"/>
        <w:rPr>
          <w:color w:val="000000" w:themeColor="text1"/>
          <w:sz w:val="28"/>
          <w:szCs w:val="28"/>
        </w:rPr>
      </w:pPr>
    </w:p>
    <w:p w:rsidR="009B5A8C" w:rsidP="006C4607">
      <w:pPr>
        <w:pStyle w:val="naisf"/>
        <w:spacing w:before="0" w:after="0"/>
        <w:rPr>
          <w:color w:val="000000" w:themeColor="text1"/>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34"/>
        <w:gridCol w:w="1324"/>
        <w:gridCol w:w="1498"/>
        <w:gridCol w:w="994"/>
        <w:gridCol w:w="994"/>
        <w:gridCol w:w="1196"/>
      </w:tblGrid>
      <w:tr w:rsidTr="009B5A8C">
        <w:tblPrEx>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gridSpan w:val="6"/>
            <w:tcBorders>
              <w:top w:val="outset" w:sz="6" w:space="0" w:color="000000"/>
              <w:left w:val="outset" w:sz="6" w:space="0" w:color="000000"/>
              <w:bottom w:val="outset" w:sz="6" w:space="0" w:color="000000"/>
              <w:right w:val="outset" w:sz="6" w:space="0" w:color="000000"/>
            </w:tcBorders>
          </w:tcPr>
          <w:p w:rsidR="008D5FFA" w:rsidP="008D5FFA">
            <w:pPr>
              <w:spacing w:before="100" w:beforeAutospacing="1" w:after="100" w:afterAutospacing="1"/>
              <w:jc w:val="center"/>
              <w:rPr>
                <w:b/>
                <w:bCs/>
              </w:rPr>
            </w:pPr>
            <w:r>
              <w:rPr>
                <w:b/>
                <w:bCs/>
              </w:rPr>
              <w:t>III. Tiesību akta projekta ietekme uz valsts budžetu un pašvaldību budžetiem</w:t>
            </w:r>
          </w:p>
        </w:tc>
      </w:tr>
      <w:tr w:rsidTr="009B5A8C">
        <w:tblPrEx>
          <w:tblW w:w="5000" w:type="pct"/>
          <w:tblCellMar>
            <w:top w:w="30" w:type="dxa"/>
            <w:left w:w="30" w:type="dxa"/>
            <w:bottom w:w="30" w:type="dxa"/>
            <w:right w:w="30" w:type="dxa"/>
          </w:tblCellMar>
          <w:tblLook w:val="0000"/>
        </w:tblPrEx>
        <w:tc>
          <w:tcPr>
            <w:tcW w:w="1804" w:type="pct"/>
            <w:vMerge w:val="restar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rPr>
                <w:b/>
                <w:bCs/>
              </w:rPr>
            </w:pPr>
            <w:r w:rsidRPr="00FD7BBD">
              <w:rPr>
                <w:b/>
                <w:bCs/>
              </w:rPr>
              <w:t>Rādītāji</w:t>
            </w:r>
          </w:p>
        </w:tc>
        <w:tc>
          <w:tcPr>
            <w:tcW w:w="1549" w:type="pct"/>
            <w:gridSpan w:val="2"/>
            <w:vMerge w:val="restar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rPr>
                <w:b/>
                <w:bCs/>
              </w:rPr>
            </w:pPr>
            <w:r w:rsidRPr="00FD7BBD">
              <w:rPr>
                <w:b/>
                <w:bCs/>
              </w:rPr>
              <w:t>201</w:t>
            </w:r>
            <w:r>
              <w:rPr>
                <w:b/>
                <w:bCs/>
              </w:rPr>
              <w:t>7</w:t>
            </w:r>
            <w:r w:rsidRPr="00FD7BBD">
              <w:rPr>
                <w:b/>
                <w:bCs/>
              </w:rPr>
              <w:t>.gads</w:t>
            </w:r>
          </w:p>
        </w:tc>
        <w:tc>
          <w:tcPr>
            <w:tcW w:w="1647" w:type="pct"/>
            <w:gridSpan w:val="3"/>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Turpmākie trīs gadi (</w:t>
            </w:r>
            <w:r w:rsidRPr="00FD7BBD">
              <w:t>euro</w:t>
            </w:r>
            <w:r w:rsidRPr="00FD7BBD">
              <w:t>)</w:t>
            </w:r>
          </w:p>
        </w:tc>
      </w:tr>
      <w:tr w:rsidTr="009B5A8C">
        <w:tblPrEx>
          <w:tblW w:w="5000" w:type="pct"/>
          <w:tblCellMar>
            <w:top w:w="30" w:type="dxa"/>
            <w:left w:w="30" w:type="dxa"/>
            <w:bottom w:w="30" w:type="dxa"/>
            <w:right w:w="30" w:type="dxa"/>
          </w:tblCellMar>
          <w:tblLook w:val="0000"/>
        </w:tblPrEx>
        <w:tc>
          <w:tcPr>
            <w:tcW w:w="1804"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rPr>
                <w:b/>
                <w:bCs/>
              </w:rPr>
            </w:pPr>
          </w:p>
        </w:tc>
        <w:tc>
          <w:tcPr>
            <w:tcW w:w="1549" w:type="pct"/>
            <w:gridSpan w:val="2"/>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rPr>
                <w:b/>
                <w:bCs/>
              </w:rPr>
            </w:pP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rPr>
                <w:b/>
                <w:bCs/>
              </w:rPr>
            </w:pPr>
            <w:r w:rsidRPr="00FD7BBD">
              <w:rPr>
                <w:b/>
                <w:bCs/>
              </w:rPr>
              <w:t>20</w:t>
            </w:r>
            <w:r>
              <w:rPr>
                <w:b/>
                <w:bCs/>
              </w:rPr>
              <w:t>18</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rPr>
                <w:b/>
                <w:bCs/>
              </w:rPr>
            </w:pPr>
            <w:r w:rsidRPr="00FD7BBD">
              <w:rPr>
                <w:b/>
                <w:bCs/>
              </w:rPr>
              <w:t>201</w:t>
            </w:r>
            <w:r>
              <w:rPr>
                <w:b/>
                <w:bCs/>
              </w:rPr>
              <w:t>9</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rPr>
                <w:b/>
                <w:bCs/>
              </w:rPr>
            </w:pPr>
            <w:r w:rsidRPr="00FD7BBD">
              <w:rPr>
                <w:b/>
                <w:bCs/>
              </w:rPr>
              <w:t>20</w:t>
            </w:r>
            <w:r>
              <w:rPr>
                <w:b/>
                <w:bCs/>
              </w:rPr>
              <w:t>20</w:t>
            </w:r>
          </w:p>
        </w:tc>
      </w:tr>
      <w:tr w:rsidTr="009B5A8C">
        <w:tblPrEx>
          <w:tblW w:w="5000" w:type="pct"/>
          <w:tblCellMar>
            <w:top w:w="30" w:type="dxa"/>
            <w:left w:w="30" w:type="dxa"/>
            <w:bottom w:w="30" w:type="dxa"/>
            <w:right w:w="30" w:type="dxa"/>
          </w:tblCellMar>
          <w:tblLook w:val="0000"/>
        </w:tblPrEx>
        <w:tc>
          <w:tcPr>
            <w:tcW w:w="1804"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rPr>
                <w:b/>
                <w:bCs/>
              </w:rPr>
            </w:pP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Saskaņā ar valsts budžetu kārtējam gadam</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Izmaiņas kārtējā gadā, salīdzinot ar budžetu kārtējam gadam</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Izmaiņas, salīdzinot ar kārtējo (</w:t>
            </w:r>
            <w:r>
              <w:t>2017</w:t>
            </w:r>
            <w:r w:rsidRPr="00FD7BBD">
              <w:t>) gadu</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Izmaiņas, salīdzinot ar kārtējo (</w:t>
            </w:r>
            <w:r>
              <w:t>2017</w:t>
            </w:r>
            <w:r w:rsidRPr="00FD7BBD">
              <w:t>) gadu</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Izmaiņas, salīdzinot ar kārtējo (</w:t>
            </w:r>
            <w:r>
              <w:t>2017</w:t>
            </w:r>
            <w:r w:rsidRPr="00FD7BBD">
              <w:t>) gadu</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1</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2</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3</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4</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5</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6</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1. Budžeta ieņēmumi:</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spacing w:line="360" w:lineRule="auto"/>
              <w:jc w:val="center"/>
            </w:pPr>
            <w:r w:rsidRPr="00082791">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spacing w:line="360" w:lineRule="auto"/>
              <w:jc w:val="center"/>
            </w:pPr>
            <w:r w:rsidRPr="00082791">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1.1. valsts pamatbudžets, tai skaitā ieņēmumi no maksas pakalpojumiem un citi pašu ieņēmumi</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jc w:val="center"/>
            </w:pPr>
            <w:r w:rsidRPr="00082791">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jc w:val="center"/>
            </w:pPr>
            <w:r w:rsidRPr="00082791">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1.2. valsts speciālais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jc w:val="center"/>
            </w:pPr>
            <w:r w:rsidRPr="00082791">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1.3. pašvaldību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082791" w:rsidP="008D5FFA">
            <w:pPr>
              <w:jc w:val="center"/>
            </w:pPr>
            <w:r w:rsidRPr="00082791">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2. Budžeta izdevumi:</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2431F0" w:rsidP="008D5FFA">
            <w:pPr>
              <w:spacing w:line="360" w:lineRule="auto"/>
              <w:jc w:val="center"/>
            </w:pPr>
            <w:r w:rsidRPr="002431F0">
              <w:t>0</w:t>
            </w:r>
          </w:p>
        </w:tc>
        <w:tc>
          <w:tcPr>
            <w:tcW w:w="821" w:type="pct"/>
            <w:tcBorders>
              <w:top w:val="outset" w:sz="6" w:space="0" w:color="000000"/>
              <w:left w:val="outset" w:sz="6" w:space="0" w:color="000000"/>
              <w:bottom w:val="outset" w:sz="6" w:space="0" w:color="000000"/>
              <w:right w:val="outset" w:sz="6" w:space="0" w:color="000000"/>
            </w:tcBorders>
          </w:tcPr>
          <w:p w:rsidR="008D5FFA" w:rsidRPr="001118CA"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P="008D5FFA">
            <w:pPr>
              <w:spacing w:before="100" w:beforeAutospacing="1" w:after="100" w:afterAutospacing="1"/>
            </w:pPr>
            <w:r w:rsidRPr="007649A8">
              <w:t>2.1. valsts pamatbudžets</w:t>
            </w:r>
          </w:p>
          <w:p w:rsidR="008D5FFA" w:rsidRPr="007649A8" w:rsidP="008D5FFA">
            <w:pPr>
              <w:spacing w:before="100" w:beforeAutospacing="1" w:after="100" w:afterAutospacing="1"/>
            </w:pP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line="360" w:lineRule="auto"/>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tcPr>
          <w:p w:rsidR="008D5FFA" w:rsidP="008D5FFA">
            <w:pPr>
              <w:jc w:val="center"/>
            </w:pPr>
          </w:p>
          <w:p w:rsidR="008D5FFA" w:rsidRPr="001118CA"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9A3AB0" w:rsidP="008D5FFA">
            <w:pPr>
              <w:spacing w:before="100" w:beforeAutospacing="1" w:after="100" w:afterAutospacing="1"/>
            </w:pPr>
            <w:r w:rsidRPr="009A3AB0">
              <w:t>2.1.1. Finanšu ministrijas budžeta apakšprogramma 41.01.00 “Iemaksas Eiropas Kopienas budžetā”</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2431F0" w:rsidP="008D5FFA">
            <w:pPr>
              <w:spacing w:line="360" w:lineRule="auto"/>
              <w:jc w:val="center"/>
            </w:pPr>
            <w:r>
              <w:t>289 800 000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t>-</w:t>
            </w:r>
            <w:r w:rsidRPr="009A3AB0">
              <w:t>1</w:t>
            </w:r>
            <w:r>
              <w:t>6</w:t>
            </w:r>
            <w:r w:rsidRPr="009A3AB0">
              <w:t> </w:t>
            </w:r>
            <w:r>
              <w:t>400</w:t>
            </w:r>
            <w:r w:rsidRPr="009A3AB0">
              <w:t xml:space="preserve"> </w:t>
            </w:r>
            <w:r>
              <w:t>000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t>2.1.2. Veselības ministrijas budžeta apakšprogramma</w:t>
            </w:r>
            <w:r w:rsidRPr="00927200">
              <w:t xml:space="preserve"> </w:t>
            </w:r>
            <w:r w:rsidRPr="00970EEA">
              <w:t>33.17.00 “Neatliekamās medicīniskās palīdzības nodrošināšana stacionārās ārstniecības iestādēs</w:t>
            </w:r>
            <w:r w:rsidRPr="00DC1B9A">
              <w:t>”</w:t>
            </w:r>
            <w:r w:rsidR="00417691">
              <w:t>*</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line="360" w:lineRule="auto"/>
              <w:jc w:val="center"/>
            </w:pPr>
            <w:r>
              <w:t>165 150 420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8B4C6C" w:rsidP="008D5FFA">
            <w:pPr>
              <w:jc w:val="center"/>
            </w:pPr>
            <w:r w:rsidRPr="009A3AB0">
              <w:t>1</w:t>
            </w:r>
            <w:r>
              <w:t>6</w:t>
            </w:r>
            <w:r w:rsidRPr="009A3AB0">
              <w:t> </w:t>
            </w:r>
            <w:r>
              <w:t>400</w:t>
            </w:r>
            <w:r w:rsidRPr="009A3AB0">
              <w:t xml:space="preserve"> </w:t>
            </w:r>
            <w:r>
              <w:t>000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8B4C6C" w:rsidP="008D5FFA">
            <w:pPr>
              <w:spacing w:before="100" w:beforeAutospacing="1" w:after="100" w:afterAutospacing="1"/>
            </w:pPr>
            <w:r w:rsidRPr="008B4C6C">
              <w:t>2.2. valsts speciālais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line="360" w:lineRule="auto"/>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2.3. pašvaldību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3. Finansiālā ietekme:</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line="360" w:lineRule="auto"/>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tcPr>
          <w:p w:rsidR="008D5FFA" w:rsidRPr="001118CA" w:rsidP="008D5FFA">
            <w:pPr>
              <w:jc w:val="center"/>
            </w:pPr>
            <w:r>
              <w:rPr>
                <w:rFonts w:eastAsia="Calibri"/>
              </w:rP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3.1. valsts pamatbudžets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line="360" w:lineRule="auto"/>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tcPr>
          <w:p w:rsidR="008D5FFA" w:rsidRPr="001118CA"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3.2. speciālais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3.3. pašvaldību budžets</w:t>
            </w:r>
          </w:p>
        </w:tc>
        <w:tc>
          <w:tcPr>
            <w:tcW w:w="728"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vMerge w:val="restart"/>
            <w:tcBorders>
              <w:top w:val="outset" w:sz="6" w:space="0" w:color="000000"/>
              <w:left w:val="outset" w:sz="6" w:space="0" w:color="000000"/>
              <w:bottom w:val="outset" w:sz="6" w:space="0" w:color="000000"/>
              <w:right w:val="outset" w:sz="6" w:space="0" w:color="000000"/>
            </w:tcBorders>
          </w:tcPr>
          <w:p w:rsidR="008D5FFA" w:rsidRPr="007649A8" w:rsidP="008D5FFA">
            <w:pPr>
              <w:spacing w:before="100" w:beforeAutospacing="1" w:after="100" w:afterAutospacing="1"/>
            </w:pPr>
            <w:r w:rsidRPr="007649A8">
              <w:t>4. Finanšu līdzekļi papildu izde</w:t>
            </w:r>
            <w:r w:rsidRPr="007649A8">
              <w:softHyphen/>
              <w:t>vumu finansēšanai (kompensējošu izdevumu samazinājumu norāda ar "+" zīmi)</w:t>
            </w:r>
          </w:p>
        </w:tc>
        <w:tc>
          <w:tcPr>
            <w:tcW w:w="728" w:type="pct"/>
            <w:vMerge w:val="restart"/>
            <w:tcBorders>
              <w:top w:val="outset" w:sz="6" w:space="0" w:color="000000"/>
              <w:left w:val="outset" w:sz="6" w:space="0" w:color="000000"/>
              <w:bottom w:val="outset" w:sz="6" w:space="0" w:color="000000"/>
              <w:right w:val="outset" w:sz="6" w:space="0" w:color="000000"/>
            </w:tcBorders>
            <w:vAlign w:val="center"/>
          </w:tcPr>
          <w:p w:rsidR="008D5FFA" w:rsidRPr="007649A8" w:rsidP="008D5FFA">
            <w:pPr>
              <w:spacing w:before="100" w:beforeAutospacing="1" w:after="100" w:afterAutospacing="1"/>
              <w:jc w:val="center"/>
            </w:pPr>
            <w:r w:rsidRPr="007649A8">
              <w:t>X</w:t>
            </w:r>
          </w:p>
        </w:tc>
        <w:tc>
          <w:tcPr>
            <w:tcW w:w="821" w:type="pct"/>
            <w:tcBorders>
              <w:top w:val="outset" w:sz="6" w:space="0" w:color="000000"/>
              <w:left w:val="outset" w:sz="6" w:space="0" w:color="000000"/>
              <w:bottom w:val="outset" w:sz="6" w:space="0" w:color="000000"/>
              <w:right w:val="outset" w:sz="6" w:space="0" w:color="000000"/>
            </w:tcBorders>
          </w:tcPr>
          <w:p w:rsidR="008D5FFA" w:rsidRPr="001118CA" w:rsidP="008D5FFA">
            <w:pPr>
              <w:jc w:val="center"/>
            </w:pPr>
            <w:r>
              <w:rPr>
                <w:rFonts w:eastAsia="Calibri"/>
              </w:rP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7649A8" w:rsidP="008D5FFA">
            <w:pPr>
              <w:jc w:val="center"/>
            </w:pPr>
            <w:r w:rsidRPr="007649A8">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7649A8">
              <w:t>0</w:t>
            </w:r>
          </w:p>
        </w:tc>
      </w:tr>
      <w:tr w:rsidTr="009B5A8C">
        <w:tblPrEx>
          <w:tblW w:w="5000" w:type="pct"/>
          <w:tblCellMar>
            <w:top w:w="30" w:type="dxa"/>
            <w:left w:w="30" w:type="dxa"/>
            <w:bottom w:w="30" w:type="dxa"/>
            <w:right w:w="30" w:type="dxa"/>
          </w:tblCellMar>
          <w:tblLook w:val="0000"/>
        </w:tblPrEx>
        <w:tc>
          <w:tcPr>
            <w:tcW w:w="1804"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tc>
        <w:tc>
          <w:tcPr>
            <w:tcW w:w="728"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c>
          <w:tcPr>
            <w:tcW w:w="1804"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tc>
        <w:tc>
          <w:tcPr>
            <w:tcW w:w="728"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5. Precizēta finansiālā ietekme:</w:t>
            </w:r>
          </w:p>
        </w:tc>
        <w:tc>
          <w:tcPr>
            <w:tcW w:w="728" w:type="pct"/>
            <w:vMerge w:val="restart"/>
            <w:tcBorders>
              <w:top w:val="outset" w:sz="6" w:space="0" w:color="000000"/>
              <w:left w:val="outset" w:sz="6" w:space="0" w:color="000000"/>
              <w:bottom w:val="outset" w:sz="6" w:space="0" w:color="000000"/>
              <w:right w:val="outset" w:sz="6" w:space="0" w:color="000000"/>
            </w:tcBorders>
            <w:vAlign w:val="center"/>
          </w:tcPr>
          <w:p w:rsidR="008D5FFA" w:rsidRPr="00FD7BBD" w:rsidP="008D5FFA">
            <w:pPr>
              <w:spacing w:before="100" w:beforeAutospacing="1" w:after="100" w:afterAutospacing="1"/>
              <w:jc w:val="center"/>
            </w:pPr>
            <w:r w:rsidRPr="00FD7BBD">
              <w:t>X</w:t>
            </w: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5.1. valsts pamatbudžets</w:t>
            </w:r>
          </w:p>
        </w:tc>
        <w:tc>
          <w:tcPr>
            <w:tcW w:w="728"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5.2. speciālais budžets</w:t>
            </w:r>
          </w:p>
        </w:tc>
        <w:tc>
          <w:tcPr>
            <w:tcW w:w="728"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5.3. pašvaldību budžets</w:t>
            </w:r>
          </w:p>
        </w:tc>
        <w:tc>
          <w:tcPr>
            <w:tcW w:w="728" w:type="pct"/>
            <w:vMerge/>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p>
        </w:tc>
        <w:tc>
          <w:tcPr>
            <w:tcW w:w="821"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t>0</w:t>
            </w:r>
          </w:p>
        </w:tc>
        <w:tc>
          <w:tcPr>
            <w:tcW w:w="473"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515"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c>
          <w:tcPr>
            <w:tcW w:w="659" w:type="pct"/>
            <w:tcBorders>
              <w:top w:val="outset" w:sz="6" w:space="0" w:color="000000"/>
              <w:left w:val="outset" w:sz="6" w:space="0" w:color="000000"/>
              <w:bottom w:val="outset" w:sz="6" w:space="0" w:color="000000"/>
              <w:right w:val="outset" w:sz="6" w:space="0" w:color="000000"/>
            </w:tcBorders>
            <w:vAlign w:val="center"/>
          </w:tcPr>
          <w:p w:rsidR="008D5FFA" w:rsidRPr="00FD7BBD" w:rsidP="008D5FFA">
            <w:pPr>
              <w:jc w:val="center"/>
            </w:pPr>
            <w:r w:rsidRPr="00FD7BBD">
              <w:t>0</w:t>
            </w:r>
          </w:p>
        </w:tc>
      </w:tr>
      <w:tr w:rsidTr="009B5A8C">
        <w:tblPrEx>
          <w:tblW w:w="5000" w:type="pct"/>
          <w:tblCellMar>
            <w:top w:w="30" w:type="dxa"/>
            <w:left w:w="30" w:type="dxa"/>
            <w:bottom w:w="30" w:type="dxa"/>
            <w:right w:w="30" w:type="dxa"/>
          </w:tblCellMar>
          <w:tblLook w:val="0000"/>
        </w:tblPrEx>
        <w:trPr>
          <w:trHeight w:val="1993"/>
        </w:trPr>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6. Detalizēts ieņēmumu un izdevu</w:t>
            </w:r>
            <w:r w:rsidRPr="00FD7BBD">
              <w:softHyphen/>
              <w:t>mu aprēķins (ja nepieciešams, detalizētu ieņēmumu un izdevumu aprēķinu var pievienot anotācijas pielikumā):</w:t>
            </w:r>
          </w:p>
        </w:tc>
        <w:tc>
          <w:tcPr>
            <w:tcW w:w="3196" w:type="pct"/>
            <w:gridSpan w:val="5"/>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417691" w:rsidP="00417691">
            <w:pPr>
              <w:pStyle w:val="naisf"/>
              <w:spacing w:before="0" w:after="0"/>
              <w:ind w:right="141"/>
              <w:rPr>
                <w:i/>
              </w:rPr>
            </w:pPr>
            <w:r>
              <w:rPr>
                <w:iCs/>
                <w:lang w:eastAsia="en-US"/>
              </w:rPr>
              <w:t>*</w:t>
            </w:r>
            <w:r>
              <w:rPr>
                <w:i/>
              </w:rPr>
              <w:t xml:space="preserve"> Veselības ministrijai atbilstoši likumam „Par valsts budžetu 2017.gadam” un ņemot vērā Finanšu ministrijas rīkojumus Nr.160; 301 un 345.</w:t>
            </w:r>
          </w:p>
          <w:p w:rsidR="00417691" w:rsidP="008D5FFA">
            <w:pPr>
              <w:jc w:val="both"/>
              <w:rPr>
                <w:iCs/>
                <w:lang w:eastAsia="en-US"/>
              </w:rPr>
            </w:pPr>
          </w:p>
          <w:p w:rsidR="008D5FFA" w:rsidRPr="009A1CE5" w:rsidP="008D5FFA">
            <w:pPr>
              <w:jc w:val="both"/>
              <w:rPr>
                <w:iCs/>
                <w:lang w:eastAsia="en-US"/>
              </w:rPr>
            </w:pPr>
            <w:r w:rsidRPr="00417691">
              <w:rPr>
                <w:iCs/>
                <w:lang w:eastAsia="en-US"/>
              </w:rPr>
              <w:t>Finanšu ministrijas apakšprogrammā 41.01.00 “Iemaksas Eiropas Kopienas budžetā” ir izveidojusies valsts budžeta līdzekļu ekonomija, ņemot vērā Eiropas Savienības budžeta grozījumu samazinošo ietekmi uz dalībvalstu iemaksām, Padomdevējas komitejas pašu resursu jautājumos (ACOR) sanāksmē apstiprinātās pašu resursu prognozes, kā arī Eiropas Komisijas atjaunoto informāciju par 2017.gada Eiropas Savienības budžeta grozījumu sagaidāmo ietekmi uz dalībvalstu iemaksām.</w:t>
            </w:r>
            <w:r w:rsidRPr="00417691">
              <w:rPr>
                <w:rFonts w:ascii="Calibri" w:hAnsi="Calibri"/>
                <w:sz w:val="22"/>
                <w:szCs w:val="22"/>
                <w:lang w:eastAsia="en-US"/>
              </w:rPr>
              <w:t xml:space="preserve"> </w:t>
            </w:r>
            <w:r w:rsidRPr="00417691">
              <w:rPr>
                <w:lang w:eastAsia="en-US"/>
              </w:rPr>
              <w:t xml:space="preserve">Līdz ar to ir </w:t>
            </w:r>
            <w:r w:rsidRPr="009A1CE5">
              <w:rPr>
                <w:lang w:eastAsia="en-US"/>
              </w:rPr>
              <w:t xml:space="preserve">iespējams veikt apropriācijas pārdali uz </w:t>
            </w:r>
            <w:r>
              <w:rPr>
                <w:lang w:eastAsia="en-US"/>
              </w:rPr>
              <w:t>Veselības</w:t>
            </w:r>
            <w:r w:rsidRPr="009A1CE5">
              <w:rPr>
                <w:lang w:eastAsia="en-US"/>
              </w:rPr>
              <w:t xml:space="preserve"> ministrijas budžeta programmas 3</w:t>
            </w:r>
            <w:r>
              <w:rPr>
                <w:lang w:eastAsia="en-US"/>
              </w:rPr>
              <w:t>3</w:t>
            </w:r>
            <w:r w:rsidRPr="009A1CE5">
              <w:rPr>
                <w:lang w:eastAsia="en-US"/>
              </w:rPr>
              <w:t>.00.00 “</w:t>
            </w:r>
            <w:r w:rsidRPr="00BB52D2" w:rsidR="00BB52D2">
              <w:rPr>
                <w:lang w:eastAsia="en-US"/>
              </w:rPr>
              <w:t>Veselības aprūpes nodrošināšana</w:t>
            </w:r>
            <w:r w:rsidRPr="009A1CE5">
              <w:rPr>
                <w:lang w:eastAsia="en-US"/>
              </w:rPr>
              <w:t xml:space="preserve">” </w:t>
            </w:r>
            <w:r w:rsidRPr="009A1CE5" w:rsidR="00BB52D2">
              <w:rPr>
                <w:lang w:eastAsia="en-US"/>
              </w:rPr>
              <w:t>apakšprogramm</w:t>
            </w:r>
            <w:r w:rsidR="00BB52D2">
              <w:rPr>
                <w:lang w:eastAsia="en-US"/>
              </w:rPr>
              <w:t xml:space="preserve">u </w:t>
            </w:r>
            <w:r w:rsidRPr="00970EEA" w:rsidR="00BB52D2">
              <w:t xml:space="preserve">33.17.00 “Neatliekamās medicīniskās </w:t>
            </w:r>
            <w:r w:rsidRPr="00970EEA" w:rsidR="00BB52D2">
              <w:t>palīdzības nodrošināšana stacionārās ārstniecības iestādēs</w:t>
            </w:r>
            <w:r w:rsidRPr="00DC1B9A" w:rsidR="00BB52D2">
              <w:t>”</w:t>
            </w:r>
            <w:r w:rsidR="00BB52D2">
              <w:t xml:space="preserve"> </w:t>
            </w:r>
            <w:r w:rsidRPr="009A1CE5">
              <w:rPr>
                <w:lang w:eastAsia="en-US"/>
              </w:rPr>
              <w:t>1</w:t>
            </w:r>
            <w:r w:rsidR="00BB52D2">
              <w:rPr>
                <w:lang w:eastAsia="en-US"/>
              </w:rPr>
              <w:t>6</w:t>
            </w:r>
            <w:r w:rsidRPr="009A1CE5">
              <w:rPr>
                <w:lang w:eastAsia="en-US"/>
              </w:rPr>
              <w:t> </w:t>
            </w:r>
            <w:r w:rsidR="00BB52D2">
              <w:rPr>
                <w:lang w:eastAsia="en-US"/>
              </w:rPr>
              <w:t>400</w:t>
            </w:r>
            <w:r w:rsidRPr="009A1CE5">
              <w:rPr>
                <w:lang w:eastAsia="en-US"/>
              </w:rPr>
              <w:t> </w:t>
            </w:r>
            <w:r w:rsidR="00BB52D2">
              <w:rPr>
                <w:lang w:eastAsia="en-US"/>
              </w:rPr>
              <w:t>000</w:t>
            </w:r>
            <w:r w:rsidRPr="009A1CE5">
              <w:rPr>
                <w:lang w:eastAsia="en-US"/>
              </w:rPr>
              <w:t xml:space="preserve"> </w:t>
            </w:r>
            <w:r w:rsidRPr="009A1CE5">
              <w:rPr>
                <w:i/>
                <w:iCs/>
                <w:lang w:eastAsia="en-US"/>
              </w:rPr>
              <w:t>euro</w:t>
            </w:r>
            <w:r w:rsidRPr="009A1CE5">
              <w:rPr>
                <w:lang w:eastAsia="en-US"/>
              </w:rPr>
              <w:t xml:space="preserve"> apmērā.</w:t>
            </w:r>
          </w:p>
          <w:p w:rsidR="00793530" w:rsidP="00793530">
            <w:pPr>
              <w:ind w:left="94"/>
              <w:jc w:val="both"/>
            </w:pPr>
          </w:p>
          <w:p w:rsidR="00793530" w:rsidRPr="00F916F2" w:rsidP="00793530">
            <w:pPr>
              <w:ind w:left="94" w:firstLine="441"/>
              <w:jc w:val="both"/>
            </w:pPr>
            <w:r>
              <w:t>Veselības</w:t>
            </w:r>
            <w:r w:rsidRPr="00F916F2">
              <w:t xml:space="preserve"> ministrija lūdz Ministru kabinetu atbalstīt apropriācijas pārdali no Finanšu ministrijas budžeta apakšprogrammas 41.01.00 "Iemaksas Eiropas Kopienas budžetā" uz </w:t>
            </w:r>
            <w:r>
              <w:t>Veselības</w:t>
            </w:r>
            <w:r w:rsidRPr="00F916F2">
              <w:t xml:space="preserve"> ministrijas budžeta </w:t>
            </w:r>
            <w:r w:rsidRPr="009A1CE5">
              <w:rPr>
                <w:lang w:eastAsia="en-US"/>
              </w:rPr>
              <w:t>apakšprogramm</w:t>
            </w:r>
            <w:r>
              <w:rPr>
                <w:lang w:eastAsia="en-US"/>
              </w:rPr>
              <w:t xml:space="preserve">u </w:t>
            </w:r>
            <w:r w:rsidRPr="00970EEA">
              <w:t>33.17.00 “Neatliekamās medicīniskās palīdzības nodrošināšana stacionārās ārstniecības iestādēs</w:t>
            </w:r>
            <w:r w:rsidRPr="00DC1B9A">
              <w:t>”</w:t>
            </w:r>
            <w:r>
              <w:t xml:space="preserve"> </w:t>
            </w:r>
            <w:r w:rsidRPr="009A1CE5">
              <w:rPr>
                <w:lang w:eastAsia="en-US"/>
              </w:rPr>
              <w:t>1</w:t>
            </w:r>
            <w:r>
              <w:rPr>
                <w:lang w:eastAsia="en-US"/>
              </w:rPr>
              <w:t>6</w:t>
            </w:r>
            <w:r w:rsidRPr="009A1CE5">
              <w:rPr>
                <w:lang w:eastAsia="en-US"/>
              </w:rPr>
              <w:t> </w:t>
            </w:r>
            <w:r>
              <w:rPr>
                <w:lang w:eastAsia="en-US"/>
              </w:rPr>
              <w:t>400</w:t>
            </w:r>
            <w:r w:rsidRPr="009A1CE5">
              <w:rPr>
                <w:lang w:eastAsia="en-US"/>
              </w:rPr>
              <w:t> </w:t>
            </w:r>
            <w:r>
              <w:rPr>
                <w:lang w:eastAsia="en-US"/>
              </w:rPr>
              <w:t>000</w:t>
            </w:r>
            <w:r w:rsidRPr="009A1CE5">
              <w:rPr>
                <w:lang w:eastAsia="en-US"/>
              </w:rPr>
              <w:t xml:space="preserve"> </w:t>
            </w:r>
            <w:r w:rsidRPr="009A1CE5">
              <w:rPr>
                <w:i/>
                <w:iCs/>
                <w:lang w:eastAsia="en-US"/>
              </w:rPr>
              <w:t>euro</w:t>
            </w:r>
            <w:r w:rsidRPr="009A1CE5">
              <w:rPr>
                <w:lang w:eastAsia="en-US"/>
              </w:rPr>
              <w:t xml:space="preserve"> apmērā</w:t>
            </w:r>
            <w:r w:rsidRPr="00F916F2">
              <w:rPr>
                <w:i/>
              </w:rPr>
              <w:t>.</w:t>
            </w:r>
            <w:r w:rsidRPr="00F916F2">
              <w:t xml:space="preserve"> </w:t>
            </w:r>
          </w:p>
          <w:p w:rsidR="00BB52D2" w:rsidRPr="00AE07BF" w:rsidP="005E0E20">
            <w:pPr>
              <w:ind w:firstLine="535"/>
              <w:jc w:val="both"/>
            </w:pPr>
            <w:r w:rsidRPr="00822AC6">
              <w:t xml:space="preserve">Lai RAKUS un PSKUS </w:t>
            </w:r>
            <w:r>
              <w:t>uzlabotu</w:t>
            </w:r>
            <w:r w:rsidRPr="00822AC6">
              <w:t xml:space="preserve"> maksātspējas </w:t>
            </w:r>
            <w:r>
              <w:t>rādītājus</w:t>
            </w:r>
            <w:r w:rsidRPr="00822AC6">
              <w:t xml:space="preserve">, nodrošinātu pozitīvu naudas plūsmu un pietiekošus apgrozāmos līdzekļus, kas nepieciešami sekmīgai operatīvajai darbībai, tad jau 2017.gadā nepieciešams </w:t>
            </w:r>
            <w:r w:rsidRPr="00DC1B9A">
              <w:t xml:space="preserve">atbalstīt apropriācijas pārdali no Finanšu ministrijas budžeta apakšprogrammas 41.01.00 “Iemaksas Eiropas Kopienas budžetā” uz Veselības ministrijas budžeta apakšprogrammu </w:t>
            </w:r>
            <w:r w:rsidRPr="00970EEA">
              <w:t>33.17.00 “Neatliekamās medicīniskās palīdzības nodrošināšana stacionārās ārstniecības iestādēs</w:t>
            </w:r>
            <w:r w:rsidRPr="00DC1B9A">
              <w:t xml:space="preserve">” </w:t>
            </w:r>
            <w:r w:rsidRPr="00DC1B9A">
              <w:rPr>
                <w:b/>
              </w:rPr>
              <w:t xml:space="preserve">16 400 000 </w:t>
            </w:r>
            <w:r w:rsidRPr="00DC1B9A">
              <w:rPr>
                <w:b/>
                <w:i/>
              </w:rPr>
              <w:t>euro</w:t>
            </w:r>
            <w:r w:rsidRPr="00DC1B9A">
              <w:rPr>
                <w:b/>
              </w:rPr>
              <w:t xml:space="preserve"> apmērā</w:t>
            </w:r>
            <w:r w:rsidRPr="00DC1B9A">
              <w:t>, attiecīgi paredzot apropriāciju finansēšanas kategorijā “Akcijas un cita līdzdalība pašu kapitālā”, lai palielinātu pamatkapitālu ar finanšu ieguldījumu šādām klīniskām universitātes slimnīcām</w:t>
            </w:r>
            <w:r w:rsidRPr="00AE07BF">
              <w:t>:</w:t>
            </w:r>
          </w:p>
          <w:p w:rsidR="00BB52D2" w:rsidP="00BB52D2">
            <w:pPr>
              <w:pStyle w:val="ListParagraph"/>
              <w:numPr>
                <w:ilvl w:val="0"/>
                <w:numId w:val="3"/>
              </w:numPr>
              <w:tabs>
                <w:tab w:val="left" w:pos="993"/>
                <w:tab w:val="left" w:pos="1276"/>
              </w:tabs>
              <w:spacing w:after="200" w:line="276" w:lineRule="auto"/>
              <w:ind w:left="0" w:firstLine="535"/>
              <w:jc w:val="both"/>
            </w:pPr>
            <w:r w:rsidRPr="00822AC6">
              <w:t>valsts sabiedrībai ar ierobežotu atbildību "Paula Stradiņa klīniskā universitātes slimnīca" 5 400 000 </w:t>
            </w:r>
            <w:r w:rsidRPr="00763DB8">
              <w:rPr>
                <w:i/>
              </w:rPr>
              <w:t>euro</w:t>
            </w:r>
            <w:r w:rsidRPr="00822AC6">
              <w:t>;</w:t>
            </w:r>
          </w:p>
          <w:p w:rsidR="00BB52D2" w:rsidRPr="00822AC6" w:rsidP="00BB52D2">
            <w:pPr>
              <w:pStyle w:val="ListParagraph"/>
              <w:numPr>
                <w:ilvl w:val="0"/>
                <w:numId w:val="3"/>
              </w:numPr>
              <w:tabs>
                <w:tab w:val="left" w:pos="993"/>
                <w:tab w:val="left" w:pos="1276"/>
              </w:tabs>
              <w:spacing w:after="200" w:line="276" w:lineRule="auto"/>
              <w:ind w:left="0" w:firstLine="535"/>
              <w:jc w:val="both"/>
            </w:pPr>
            <w:r w:rsidRPr="00822AC6">
              <w:t>sabiedrībai ar ierobežotu atbildību "Rīgas Austrumu klīniskā universitātes slimnīca" 11 </w:t>
            </w:r>
            <w:r>
              <w:t>0</w:t>
            </w:r>
            <w:r w:rsidRPr="00822AC6">
              <w:t>00 000 </w:t>
            </w:r>
            <w:r w:rsidRPr="00763DB8">
              <w:rPr>
                <w:i/>
              </w:rPr>
              <w:t>euro</w:t>
            </w:r>
            <w:r w:rsidRPr="00822AC6">
              <w:t>.</w:t>
            </w:r>
          </w:p>
          <w:p w:rsidR="00F24D66" w:rsidP="00F24D66">
            <w:pPr>
              <w:ind w:firstLine="720"/>
              <w:jc w:val="both"/>
            </w:pPr>
            <w:r>
              <w:rPr>
                <w:b/>
                <w:bCs/>
                <w:sz w:val="22"/>
                <w:szCs w:val="22"/>
              </w:rPr>
              <w:t>Rīkojuma projekts esošajā redakcijā paredz publiskā finansējuma piešķiršanu tikai valsts apmaksātajiem veselības aprūpes pakalpojumiem, bet ne maksas pakalpojumiem.</w:t>
            </w:r>
          </w:p>
          <w:p w:rsidR="008D5FFA" w:rsidRPr="00FD7BBD" w:rsidP="00BB52D2">
            <w:pPr>
              <w:ind w:firstLine="720"/>
              <w:jc w:val="both"/>
            </w:pPr>
            <w:r w:rsidRPr="00C06B93">
              <w:t>Pamatkapitālā ieguldītais f</w:t>
            </w:r>
            <w:r w:rsidRPr="00970EEA">
              <w:t xml:space="preserve">inansējums </w:t>
            </w:r>
            <w:r w:rsidRPr="00DC1B9A">
              <w:rPr>
                <w:b/>
              </w:rPr>
              <w:t xml:space="preserve">16 400 000 </w:t>
            </w:r>
            <w:r w:rsidRPr="00DC1B9A">
              <w:rPr>
                <w:b/>
                <w:i/>
              </w:rPr>
              <w:t>euro</w:t>
            </w:r>
            <w:r w:rsidRPr="00DC1B9A">
              <w:rPr>
                <w:b/>
              </w:rPr>
              <w:t xml:space="preserve"> apmērā</w:t>
            </w:r>
            <w:r w:rsidRPr="00970EEA">
              <w:t xml:space="preserve"> </w:t>
            </w:r>
            <w:r w:rsidRPr="00C06B93">
              <w:t xml:space="preserve">līdz 2017.gada 31.decembrim tiks  izlietots </w:t>
            </w:r>
            <w:r w:rsidRPr="00970EEA">
              <w:t>attiecīgajām klīniskām universitātes slimnīcām norēķinu veikšanai par iepriekšējā periodā sniegtajiem pakalpojumiem un iegādātajām precēm, lai nodrošinātu nepārtrauktu terciāro veselības aprūpes pakalpojumu sniegšanu pacientiem un slimnīcu stabilu finanšu situāciju.</w:t>
            </w:r>
          </w:p>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P="008D5FFA">
            <w:pPr>
              <w:spacing w:before="100" w:beforeAutospacing="1" w:after="100" w:afterAutospacing="1"/>
            </w:pPr>
            <w:r w:rsidRPr="00FD7BBD">
              <w:t>6.1. detalizēts ieņēmumu aprēķins</w:t>
            </w:r>
          </w:p>
          <w:p w:rsidR="008D5FFA" w:rsidP="008D5FFA">
            <w:pPr>
              <w:spacing w:before="100" w:beforeAutospacing="1" w:after="100" w:afterAutospacing="1"/>
            </w:pPr>
          </w:p>
          <w:p w:rsidR="008D5FFA" w:rsidP="008D5FFA">
            <w:pPr>
              <w:spacing w:before="100" w:beforeAutospacing="1" w:after="100" w:afterAutospacing="1"/>
            </w:pPr>
          </w:p>
          <w:p w:rsidR="008D5FFA" w:rsidP="008D5FFA">
            <w:pPr>
              <w:spacing w:before="100" w:beforeAutospacing="1" w:after="100" w:afterAutospacing="1"/>
            </w:pPr>
          </w:p>
          <w:p w:rsidR="008D5FFA" w:rsidP="008D5FFA">
            <w:pPr>
              <w:spacing w:before="100" w:beforeAutospacing="1" w:after="100" w:afterAutospacing="1"/>
            </w:pPr>
          </w:p>
          <w:p w:rsidR="008D5FFA" w:rsidRPr="00FD7BBD" w:rsidP="008D5FFA">
            <w:pPr>
              <w:spacing w:before="100" w:beforeAutospacing="1" w:after="100" w:afterAutospacing="1"/>
            </w:pPr>
          </w:p>
        </w:tc>
        <w:tc>
          <w:tcPr>
            <w:tcW w:w="3196"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8D5FFA" w:rsidRPr="00FD7BBD" w:rsidP="008D5FFA"/>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6.2. detalizēts izdevumu aprēķins</w:t>
            </w:r>
          </w:p>
        </w:tc>
        <w:tc>
          <w:tcPr>
            <w:tcW w:w="3196" w:type="pct"/>
            <w:gridSpan w:val="5"/>
            <w:vMerge/>
            <w:tcBorders>
              <w:top w:val="outset" w:sz="6" w:space="0" w:color="000000"/>
              <w:left w:val="outset" w:sz="6" w:space="0" w:color="000000"/>
              <w:bottom w:val="outset" w:sz="6" w:space="0" w:color="000000"/>
              <w:right w:val="outset" w:sz="6" w:space="0" w:color="000000"/>
            </w:tcBorders>
            <w:shd w:val="clear" w:color="auto" w:fill="auto"/>
            <w:vAlign w:val="center"/>
          </w:tcPr>
          <w:p w:rsidR="008D5FFA" w:rsidRPr="00FD7BBD" w:rsidP="008D5FFA"/>
        </w:tc>
      </w:tr>
      <w:tr w:rsidTr="009B5A8C">
        <w:tblPrEx>
          <w:tblW w:w="5000" w:type="pct"/>
          <w:tblCellMar>
            <w:top w:w="30" w:type="dxa"/>
            <w:left w:w="30" w:type="dxa"/>
            <w:bottom w:w="30" w:type="dxa"/>
            <w:right w:w="30" w:type="dxa"/>
          </w:tblCellMar>
          <w:tblLook w:val="0000"/>
        </w:tblPrEx>
        <w:tc>
          <w:tcPr>
            <w:tcW w:w="1804" w:type="pct"/>
            <w:tcBorders>
              <w:top w:val="outset" w:sz="6" w:space="0" w:color="000000"/>
              <w:left w:val="outset" w:sz="6" w:space="0" w:color="000000"/>
              <w:bottom w:val="outset" w:sz="6" w:space="0" w:color="000000"/>
              <w:right w:val="outset" w:sz="6" w:space="0" w:color="000000"/>
            </w:tcBorders>
          </w:tcPr>
          <w:p w:rsidR="008D5FFA" w:rsidRPr="00FD7BBD" w:rsidP="008D5FFA">
            <w:pPr>
              <w:spacing w:before="100" w:beforeAutospacing="1" w:after="100" w:afterAutospacing="1"/>
            </w:pPr>
            <w:r w:rsidRPr="00FD7BBD">
              <w:t>7. Cita informācija</w:t>
            </w:r>
          </w:p>
        </w:tc>
        <w:tc>
          <w:tcPr>
            <w:tcW w:w="3196" w:type="pct"/>
            <w:gridSpan w:val="5"/>
            <w:tcBorders>
              <w:top w:val="outset" w:sz="6" w:space="0" w:color="000000"/>
              <w:left w:val="outset" w:sz="6" w:space="0" w:color="000000"/>
              <w:bottom w:val="outset" w:sz="6" w:space="0" w:color="000000"/>
              <w:right w:val="outset" w:sz="6" w:space="0" w:color="000000"/>
            </w:tcBorders>
            <w:shd w:val="clear" w:color="auto" w:fill="auto"/>
          </w:tcPr>
          <w:p w:rsidR="008D5FFA" w:rsidRPr="007649A8" w:rsidP="008D5FFA">
            <w:pPr>
              <w:jc w:val="both"/>
            </w:pPr>
            <w:r>
              <w:t>Nav.</w:t>
            </w:r>
          </w:p>
        </w:tc>
      </w:tr>
    </w:tbl>
    <w:p w:rsidR="008D5FFA" w:rsidP="006C4607">
      <w:pPr>
        <w:pStyle w:val="naisf"/>
        <w:spacing w:before="0" w:after="0"/>
        <w:rPr>
          <w:color w:val="000000" w:themeColor="text1"/>
          <w:sz w:val="28"/>
          <w:szCs w:val="28"/>
        </w:rPr>
      </w:pPr>
    </w:p>
    <w:p w:rsidR="009B5A8C" w:rsidP="006C4607">
      <w:pPr>
        <w:pStyle w:val="naisf"/>
        <w:spacing w:before="0" w:after="0"/>
        <w:rPr>
          <w:color w:val="000000" w:themeColor="text1"/>
          <w:sz w:val="28"/>
          <w:szCs w:val="28"/>
        </w:rPr>
      </w:pPr>
    </w:p>
    <w:tbl>
      <w:tblPr>
        <w:tblW w:w="98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5018"/>
        <w:gridCol w:w="4492"/>
      </w:tblGrid>
      <w:tr w:rsidTr="00BB52D2">
        <w:tblPrEx>
          <w:tblW w:w="98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861" w:type="dxa"/>
            <w:gridSpan w:val="3"/>
            <w:tcBorders>
              <w:top w:val="single" w:sz="4" w:space="0" w:color="auto"/>
            </w:tcBorders>
          </w:tcPr>
          <w:p w:rsidR="0023436E" w:rsidRPr="003537FA" w:rsidP="006C418A">
            <w:pPr>
              <w:pStyle w:val="naisnod"/>
              <w:spacing w:before="0" w:after="0"/>
              <w:ind w:left="-170" w:right="57"/>
              <w:rPr>
                <w:color w:val="000000" w:themeColor="text1"/>
              </w:rPr>
            </w:pPr>
            <w:r w:rsidRPr="008410E3">
              <w:rPr>
                <w:color w:val="000000" w:themeColor="text1"/>
              </w:rPr>
              <w:t>VII</w:t>
            </w:r>
            <w:r w:rsidRPr="008410E3" w:rsidR="000941C5">
              <w:rPr>
                <w:color w:val="000000" w:themeColor="text1"/>
              </w:rPr>
              <w:t>.</w:t>
            </w:r>
            <w:r w:rsidRPr="008410E3">
              <w:rPr>
                <w:color w:val="000000" w:themeColor="text1"/>
              </w:rPr>
              <w:t xml:space="preserve"> Tiesību akta projekta izpildes nodrošināšana un tās ietekme uz institūcijām</w:t>
            </w:r>
          </w:p>
        </w:tc>
      </w:tr>
      <w:tr w:rsidTr="00BB52D2">
        <w:tblPrEx>
          <w:tblW w:w="9861" w:type="dxa"/>
          <w:tblInd w:w="-194" w:type="dxa"/>
          <w:tblCellMar>
            <w:top w:w="28" w:type="dxa"/>
            <w:left w:w="28" w:type="dxa"/>
            <w:bottom w:w="28" w:type="dxa"/>
            <w:right w:w="28" w:type="dxa"/>
          </w:tblCellMar>
          <w:tblLook w:val="0000"/>
        </w:tblPrEx>
        <w:trPr>
          <w:trHeight w:val="427"/>
        </w:trPr>
        <w:tc>
          <w:tcPr>
            <w:tcW w:w="351" w:type="dxa"/>
          </w:tcPr>
          <w:p w:rsidR="000157C7" w:rsidRPr="003537FA" w:rsidP="007D099D">
            <w:pPr>
              <w:pStyle w:val="naisnod"/>
              <w:spacing w:before="0" w:after="0"/>
              <w:ind w:left="57" w:right="57"/>
              <w:jc w:val="left"/>
              <w:rPr>
                <w:b w:val="0"/>
                <w:color w:val="000000" w:themeColor="text1"/>
              </w:rPr>
            </w:pPr>
            <w:r w:rsidRPr="003537FA">
              <w:rPr>
                <w:b w:val="0"/>
                <w:color w:val="000000" w:themeColor="text1"/>
              </w:rPr>
              <w:t>1.</w:t>
            </w:r>
          </w:p>
        </w:tc>
        <w:tc>
          <w:tcPr>
            <w:tcW w:w="5018" w:type="dxa"/>
          </w:tcPr>
          <w:p w:rsidR="000157C7" w:rsidRPr="003537FA" w:rsidP="007D099D">
            <w:pPr>
              <w:pStyle w:val="naisf"/>
              <w:spacing w:before="0" w:after="0"/>
              <w:ind w:left="57" w:right="57" w:firstLine="0"/>
              <w:jc w:val="left"/>
              <w:rPr>
                <w:color w:val="000000" w:themeColor="text1"/>
              </w:rPr>
            </w:pPr>
            <w:r w:rsidRPr="003537FA">
              <w:rPr>
                <w:color w:val="000000" w:themeColor="text1"/>
              </w:rPr>
              <w:t xml:space="preserve">Projekta izpildē iesaistītās institūcijas </w:t>
            </w:r>
          </w:p>
        </w:tc>
        <w:tc>
          <w:tcPr>
            <w:tcW w:w="4492" w:type="dxa"/>
          </w:tcPr>
          <w:p w:rsidR="000157C7" w:rsidRPr="003537FA" w:rsidP="002D5809">
            <w:pPr>
              <w:spacing w:before="75" w:after="75"/>
              <w:jc w:val="both"/>
              <w:rPr>
                <w:color w:val="000000" w:themeColor="text1"/>
              </w:rPr>
            </w:pPr>
            <w:r w:rsidRPr="003537FA">
              <w:rPr>
                <w:color w:val="000000" w:themeColor="text1"/>
              </w:rPr>
              <w:t xml:space="preserve">Ministru kabineta rīkojuma projekta izpildi nodrošinās </w:t>
            </w:r>
            <w:r w:rsidRPr="003537FA" w:rsidR="00BB52D2">
              <w:rPr>
                <w:color w:val="000000" w:themeColor="text1"/>
              </w:rPr>
              <w:t>Veselības ministrija</w:t>
            </w:r>
            <w:r w:rsidR="00BB52D2">
              <w:rPr>
                <w:color w:val="000000" w:themeColor="text1"/>
              </w:rPr>
              <w:t>, RAKUS un PSKUS</w:t>
            </w:r>
            <w:r w:rsidRPr="003537FA">
              <w:rPr>
                <w:color w:val="000000" w:themeColor="text1"/>
              </w:rPr>
              <w:t>.</w:t>
            </w:r>
          </w:p>
        </w:tc>
      </w:tr>
      <w:tr w:rsidTr="00BB52D2">
        <w:tblPrEx>
          <w:tblW w:w="9861" w:type="dxa"/>
          <w:tblInd w:w="-194" w:type="dxa"/>
          <w:tblCellMar>
            <w:top w:w="28" w:type="dxa"/>
            <w:left w:w="28" w:type="dxa"/>
            <w:bottom w:w="28" w:type="dxa"/>
            <w:right w:w="28" w:type="dxa"/>
          </w:tblCellMar>
          <w:tblLook w:val="0000"/>
        </w:tblPrEx>
        <w:trPr>
          <w:trHeight w:val="463"/>
        </w:trPr>
        <w:tc>
          <w:tcPr>
            <w:tcW w:w="351" w:type="dxa"/>
          </w:tcPr>
          <w:p w:rsidR="000157C7" w:rsidRPr="003537FA" w:rsidP="007D099D">
            <w:pPr>
              <w:pStyle w:val="naisnod"/>
              <w:spacing w:before="0" w:after="0"/>
              <w:ind w:left="57" w:right="57"/>
              <w:jc w:val="left"/>
              <w:rPr>
                <w:b w:val="0"/>
                <w:color w:val="000000" w:themeColor="text1"/>
              </w:rPr>
            </w:pPr>
            <w:r w:rsidRPr="003537FA">
              <w:rPr>
                <w:b w:val="0"/>
                <w:color w:val="000000" w:themeColor="text1"/>
              </w:rPr>
              <w:t>2.</w:t>
            </w:r>
          </w:p>
        </w:tc>
        <w:tc>
          <w:tcPr>
            <w:tcW w:w="5018" w:type="dxa"/>
          </w:tcPr>
          <w:p w:rsidR="000157C7" w:rsidRPr="003537FA" w:rsidP="007D099D">
            <w:pPr>
              <w:pStyle w:val="naisf"/>
              <w:spacing w:before="0" w:after="0"/>
              <w:ind w:left="57" w:right="57" w:firstLine="0"/>
              <w:jc w:val="left"/>
              <w:rPr>
                <w:color w:val="000000" w:themeColor="text1"/>
              </w:rPr>
            </w:pPr>
            <w:r w:rsidRPr="003537FA">
              <w:rPr>
                <w:color w:val="000000" w:themeColor="text1"/>
              </w:rPr>
              <w:t>Projekta izpildes</w:t>
            </w:r>
            <w:r w:rsidRPr="003537FA" w:rsidR="00AD3DF5">
              <w:rPr>
                <w:color w:val="000000" w:themeColor="text1"/>
              </w:rPr>
              <w:t xml:space="preserve"> ietekme uz pārvaldes funkcijām un institucionālo struktūru.</w:t>
            </w:r>
          </w:p>
          <w:p w:rsidR="00AD3DF5" w:rsidRPr="003537FA" w:rsidP="007D099D">
            <w:pPr>
              <w:pStyle w:val="naisf"/>
              <w:spacing w:before="0" w:after="0"/>
              <w:ind w:left="57" w:right="57" w:firstLine="0"/>
              <w:jc w:val="left"/>
              <w:rPr>
                <w:color w:val="000000" w:themeColor="text1"/>
              </w:rPr>
            </w:pPr>
            <w:r w:rsidRPr="003537FA">
              <w:rPr>
                <w:color w:val="000000" w:themeColor="text1"/>
              </w:rPr>
              <w:t>Jaunu institūciju izveide, esošu institūciju likvidācija vai reorganizācija, to ietekme uz institūcijas cilvēkresursiem</w:t>
            </w:r>
          </w:p>
        </w:tc>
        <w:tc>
          <w:tcPr>
            <w:tcW w:w="4492" w:type="dxa"/>
          </w:tcPr>
          <w:p w:rsidR="000157C7" w:rsidRPr="003537FA" w:rsidP="00975E5B">
            <w:pPr>
              <w:jc w:val="both"/>
              <w:rPr>
                <w:color w:val="000000" w:themeColor="text1"/>
              </w:rPr>
            </w:pPr>
            <w:r>
              <w:rPr>
                <w:color w:val="000000" w:themeColor="text1"/>
              </w:rPr>
              <w:t>RAKUS un PSKUS</w:t>
            </w:r>
            <w:r w:rsidRPr="003537FA" w:rsidR="00955A0E">
              <w:rPr>
                <w:color w:val="000000" w:themeColor="text1"/>
              </w:rPr>
              <w:t xml:space="preserve"> Ministru kabineta rīkojuma projekta izpildi nodrošinās esošo funkciju ietvaros.</w:t>
            </w:r>
          </w:p>
        </w:tc>
      </w:tr>
      <w:tr w:rsidTr="00BB52D2">
        <w:tblPrEx>
          <w:tblW w:w="9861" w:type="dxa"/>
          <w:tblInd w:w="-194" w:type="dxa"/>
          <w:tblCellMar>
            <w:top w:w="28" w:type="dxa"/>
            <w:left w:w="28" w:type="dxa"/>
            <w:bottom w:w="28" w:type="dxa"/>
            <w:right w:w="28" w:type="dxa"/>
          </w:tblCellMar>
          <w:tblLook w:val="0000"/>
        </w:tblPrEx>
        <w:trPr>
          <w:trHeight w:val="476"/>
        </w:trPr>
        <w:tc>
          <w:tcPr>
            <w:tcW w:w="351" w:type="dxa"/>
          </w:tcPr>
          <w:p w:rsidR="000157C7" w:rsidRPr="003537FA" w:rsidP="007D099D">
            <w:pPr>
              <w:pStyle w:val="naiskr"/>
              <w:spacing w:before="0" w:after="0"/>
              <w:ind w:left="57" w:right="57"/>
              <w:rPr>
                <w:color w:val="000000" w:themeColor="text1"/>
              </w:rPr>
            </w:pPr>
            <w:r w:rsidRPr="003537FA">
              <w:rPr>
                <w:color w:val="000000" w:themeColor="text1"/>
              </w:rPr>
              <w:t>3</w:t>
            </w:r>
            <w:r w:rsidRPr="003537FA">
              <w:rPr>
                <w:color w:val="000000" w:themeColor="text1"/>
              </w:rPr>
              <w:t>.</w:t>
            </w:r>
          </w:p>
        </w:tc>
        <w:tc>
          <w:tcPr>
            <w:tcW w:w="5018" w:type="dxa"/>
          </w:tcPr>
          <w:p w:rsidR="000157C7" w:rsidRPr="003537FA" w:rsidP="007D099D">
            <w:pPr>
              <w:pStyle w:val="naiskr"/>
              <w:spacing w:before="0" w:after="0"/>
              <w:ind w:left="57" w:right="57"/>
              <w:rPr>
                <w:color w:val="000000" w:themeColor="text1"/>
              </w:rPr>
            </w:pPr>
            <w:r w:rsidRPr="003537FA">
              <w:rPr>
                <w:color w:val="000000" w:themeColor="text1"/>
              </w:rPr>
              <w:t>Cita informācija</w:t>
            </w:r>
          </w:p>
        </w:tc>
        <w:tc>
          <w:tcPr>
            <w:tcW w:w="4492" w:type="dxa"/>
          </w:tcPr>
          <w:p w:rsidR="000157C7" w:rsidRPr="003537FA" w:rsidP="00BE083D">
            <w:pPr>
              <w:spacing w:before="75" w:after="75"/>
              <w:rPr>
                <w:color w:val="000000" w:themeColor="text1"/>
              </w:rPr>
            </w:pPr>
            <w:r w:rsidRPr="003537FA">
              <w:rPr>
                <w:color w:val="000000" w:themeColor="text1"/>
              </w:rPr>
              <w:t> Nav</w:t>
            </w:r>
          </w:p>
        </w:tc>
      </w:tr>
    </w:tbl>
    <w:p w:rsidR="00214094" w:rsidRPr="003537FA" w:rsidP="00C81811">
      <w:pPr>
        <w:pStyle w:val="naisf"/>
        <w:tabs>
          <w:tab w:val="left" w:pos="5760"/>
        </w:tabs>
        <w:spacing w:before="0" w:after="0"/>
        <w:ind w:hanging="142"/>
        <w:rPr>
          <w:i/>
          <w:color w:val="000000" w:themeColor="text1"/>
          <w:sz w:val="28"/>
          <w:szCs w:val="28"/>
        </w:rPr>
      </w:pPr>
      <w:bookmarkStart w:id="0" w:name="_GoBack"/>
      <w:bookmarkEnd w:id="0"/>
      <w:r w:rsidRPr="003537FA">
        <w:rPr>
          <w:i/>
          <w:color w:val="000000" w:themeColor="text1"/>
          <w:sz w:val="28"/>
          <w:szCs w:val="28"/>
        </w:rPr>
        <w:t>Anotācijas</w:t>
      </w:r>
      <w:r w:rsidRPr="003537FA" w:rsidR="00FB1BE1">
        <w:rPr>
          <w:i/>
          <w:color w:val="000000" w:themeColor="text1"/>
          <w:sz w:val="28"/>
          <w:szCs w:val="28"/>
        </w:rPr>
        <w:t xml:space="preserve"> IV,</w:t>
      </w:r>
      <w:r w:rsidRPr="003537FA" w:rsidR="008D396D">
        <w:rPr>
          <w:i/>
          <w:color w:val="000000" w:themeColor="text1"/>
          <w:sz w:val="28"/>
          <w:szCs w:val="28"/>
        </w:rPr>
        <w:t xml:space="preserve"> V,</w:t>
      </w:r>
      <w:r w:rsidRPr="003537FA" w:rsidR="00FB1BE1">
        <w:rPr>
          <w:i/>
          <w:color w:val="000000" w:themeColor="text1"/>
          <w:sz w:val="28"/>
          <w:szCs w:val="28"/>
        </w:rPr>
        <w:t xml:space="preserve"> VI sadaļa – projekts šīs jomas neskar.</w:t>
      </w:r>
    </w:p>
    <w:p w:rsidR="00482B6E" w:rsidRPr="003537FA" w:rsidP="00CB2B21">
      <w:pPr>
        <w:pStyle w:val="naisf"/>
        <w:tabs>
          <w:tab w:val="left" w:pos="6804"/>
        </w:tabs>
        <w:spacing w:before="0" w:after="0"/>
        <w:ind w:firstLine="0"/>
        <w:rPr>
          <w:color w:val="000000" w:themeColor="text1"/>
          <w:sz w:val="28"/>
          <w:szCs w:val="28"/>
        </w:rPr>
      </w:pPr>
    </w:p>
    <w:p w:rsidR="009B5A8C" w:rsidP="009B5A8C">
      <w:pPr>
        <w:tabs>
          <w:tab w:val="left" w:pos="7230"/>
        </w:tabs>
        <w:ind w:right="-766"/>
        <w:rPr>
          <w:rFonts w:eastAsia="Calibri"/>
          <w:color w:val="000000" w:themeColor="text1"/>
          <w:sz w:val="28"/>
          <w:szCs w:val="28"/>
          <w:lang w:eastAsia="en-US"/>
        </w:rPr>
      </w:pPr>
    </w:p>
    <w:p w:rsidR="00257DB6" w:rsidRPr="003537FA" w:rsidP="009B5A8C">
      <w:pPr>
        <w:tabs>
          <w:tab w:val="left" w:pos="7230"/>
        </w:tabs>
        <w:ind w:right="-766"/>
        <w:rPr>
          <w:rFonts w:eastAsia="Calibri"/>
          <w:color w:val="000000" w:themeColor="text1"/>
          <w:sz w:val="28"/>
          <w:szCs w:val="28"/>
          <w:lang w:eastAsia="en-US"/>
        </w:rPr>
      </w:pPr>
      <w:r w:rsidRPr="003537FA">
        <w:rPr>
          <w:rFonts w:eastAsia="Calibri"/>
          <w:color w:val="000000" w:themeColor="text1"/>
          <w:sz w:val="28"/>
          <w:szCs w:val="28"/>
          <w:lang w:eastAsia="en-US"/>
        </w:rPr>
        <w:t>Veselības ministre</w:t>
      </w:r>
      <w:r w:rsidRPr="003537FA">
        <w:rPr>
          <w:rFonts w:eastAsia="Calibri"/>
          <w:color w:val="000000" w:themeColor="text1"/>
          <w:sz w:val="28"/>
          <w:szCs w:val="28"/>
          <w:lang w:eastAsia="en-US"/>
        </w:rPr>
        <w:tab/>
      </w:r>
      <w:r w:rsidR="00E71E81">
        <w:rPr>
          <w:rFonts w:eastAsia="Calibri"/>
          <w:color w:val="000000" w:themeColor="text1"/>
          <w:sz w:val="28"/>
          <w:szCs w:val="28"/>
          <w:lang w:eastAsia="en-US"/>
        </w:rPr>
        <w:tab/>
      </w:r>
      <w:r w:rsidRPr="003537FA">
        <w:rPr>
          <w:rFonts w:eastAsia="Calibri"/>
          <w:color w:val="000000" w:themeColor="text1"/>
          <w:sz w:val="28"/>
          <w:szCs w:val="28"/>
          <w:lang w:eastAsia="en-US"/>
        </w:rPr>
        <w:t xml:space="preserve">Anda </w:t>
      </w:r>
      <w:r w:rsidRPr="003537FA">
        <w:rPr>
          <w:rFonts w:eastAsia="Calibri"/>
          <w:color w:val="000000" w:themeColor="text1"/>
          <w:sz w:val="28"/>
          <w:szCs w:val="28"/>
          <w:lang w:eastAsia="en-US"/>
        </w:rPr>
        <w:t>Čakša</w:t>
      </w:r>
      <w:r w:rsidRPr="003537FA">
        <w:rPr>
          <w:rFonts w:eastAsia="Calibri"/>
          <w:color w:val="000000" w:themeColor="text1"/>
          <w:sz w:val="28"/>
          <w:szCs w:val="28"/>
          <w:lang w:eastAsia="en-US"/>
        </w:rPr>
        <w:tab/>
      </w:r>
    </w:p>
    <w:p w:rsidR="009B5A8C" w:rsidP="009B5A8C">
      <w:pPr>
        <w:pStyle w:val="NormalWeb"/>
        <w:spacing w:before="0" w:beforeAutospacing="0" w:after="0" w:afterAutospacing="0"/>
        <w:rPr>
          <w:sz w:val="28"/>
          <w:szCs w:val="28"/>
        </w:rPr>
      </w:pPr>
    </w:p>
    <w:p w:rsidR="009B5A8C" w:rsidP="009B5A8C">
      <w:pPr>
        <w:pStyle w:val="NormalWeb"/>
        <w:spacing w:before="0" w:beforeAutospacing="0" w:after="0" w:afterAutospacing="0"/>
        <w:rPr>
          <w:sz w:val="28"/>
          <w:szCs w:val="28"/>
        </w:rPr>
      </w:pPr>
    </w:p>
    <w:p w:rsidR="00D41027" w:rsidP="009B5A8C">
      <w:pPr>
        <w:pStyle w:val="NormalWeb"/>
        <w:spacing w:before="0" w:beforeAutospacing="0" w:after="0" w:afterAutospacing="0"/>
        <w:rPr>
          <w:color w:val="000000" w:themeColor="text1"/>
          <w:sz w:val="20"/>
          <w:szCs w:val="20"/>
        </w:rPr>
      </w:pPr>
      <w:r w:rsidRPr="00822AC6">
        <w:rPr>
          <w:sz w:val="28"/>
          <w:szCs w:val="28"/>
        </w:rPr>
        <w:t>Vīza: Valsts sekretār</w:t>
      </w:r>
      <w:r>
        <w:rPr>
          <w:sz w:val="28"/>
          <w:szCs w:val="28"/>
        </w:rPr>
        <w:t xml:space="preserve">a </w:t>
      </w:r>
      <w:r>
        <w:rPr>
          <w:sz w:val="28"/>
          <w:szCs w:val="28"/>
        </w:rPr>
        <w:t>p.i</w:t>
      </w:r>
      <w:r>
        <w:rPr>
          <w:sz w:val="28"/>
          <w:szCs w:val="28"/>
        </w:rPr>
        <w:t xml:space="preserve">. </w:t>
      </w:r>
      <w:r w:rsidRPr="00822AC6">
        <w:rPr>
          <w:sz w:val="28"/>
          <w:szCs w:val="28"/>
        </w:rPr>
        <w:tab/>
      </w:r>
      <w:r w:rsidRPr="00822AC6">
        <w:rPr>
          <w:sz w:val="28"/>
          <w:szCs w:val="28"/>
        </w:rPr>
        <w:tab/>
      </w:r>
      <w:r w:rsidRPr="00822AC6">
        <w:rPr>
          <w:sz w:val="28"/>
          <w:szCs w:val="28"/>
        </w:rPr>
        <w:tab/>
      </w:r>
      <w:r w:rsidRPr="00822AC6">
        <w:rPr>
          <w:sz w:val="28"/>
          <w:szCs w:val="28"/>
        </w:rPr>
        <w:tab/>
      </w:r>
      <w:r>
        <w:rPr>
          <w:sz w:val="28"/>
          <w:szCs w:val="28"/>
        </w:rPr>
        <w:t xml:space="preserve">       </w:t>
      </w:r>
      <w:r>
        <w:rPr>
          <w:rFonts w:eastAsia="Calibri"/>
          <w:sz w:val="28"/>
          <w:szCs w:val="28"/>
        </w:rPr>
        <w:t>Daina Mūrmane-Umbraško</w:t>
      </w:r>
    </w:p>
    <w:p w:rsidR="002710DA" w:rsidP="009B5A8C">
      <w:pPr>
        <w:pStyle w:val="NormalWeb"/>
        <w:spacing w:before="0" w:beforeAutospacing="0" w:after="0" w:afterAutospacing="0"/>
        <w:rPr>
          <w:color w:val="000000" w:themeColor="text1"/>
          <w:sz w:val="20"/>
          <w:szCs w:val="20"/>
        </w:rPr>
      </w:pPr>
    </w:p>
    <w:p w:rsidR="002710DA" w:rsidRPr="003537FA" w:rsidP="001369EA">
      <w:pPr>
        <w:pStyle w:val="NormalWeb"/>
        <w:spacing w:before="0" w:beforeAutospacing="0" w:after="0" w:afterAutospacing="0"/>
        <w:rPr>
          <w:color w:val="000000" w:themeColor="text1"/>
          <w:sz w:val="20"/>
          <w:szCs w:val="20"/>
        </w:rPr>
      </w:pPr>
    </w:p>
    <w:p w:rsidR="009F71B1" w:rsidRPr="003537FA" w:rsidP="001369EA">
      <w:pPr>
        <w:pStyle w:val="NormalWeb"/>
        <w:spacing w:before="0" w:beforeAutospacing="0" w:after="0" w:afterAutospacing="0"/>
        <w:rPr>
          <w:color w:val="000000" w:themeColor="text1"/>
          <w:sz w:val="20"/>
          <w:szCs w:val="20"/>
        </w:rPr>
      </w:pPr>
    </w:p>
    <w:p w:rsidR="000E5CE3" w:rsidRPr="003537FA" w:rsidP="001369EA">
      <w:pPr>
        <w:pStyle w:val="NormalWeb"/>
        <w:spacing w:before="0" w:beforeAutospacing="0" w:after="0" w:afterAutospacing="0"/>
        <w:rPr>
          <w:color w:val="000000" w:themeColor="text1"/>
          <w:sz w:val="20"/>
          <w:szCs w:val="20"/>
        </w:rPr>
      </w:pPr>
    </w:p>
    <w:p w:rsidR="00E71E81" w:rsidP="00E71E81">
      <w:pPr>
        <w:jc w:val="both"/>
      </w:pPr>
      <w:r w:rsidRPr="00977BE2">
        <w:t>Vinničenko</w:t>
      </w:r>
      <w:r>
        <w:t xml:space="preserve"> </w:t>
      </w:r>
      <w:r w:rsidRPr="00977BE2">
        <w:t>67876029</w:t>
      </w:r>
    </w:p>
    <w:p w:rsidR="00E71E81" w:rsidRPr="003959BE" w:rsidP="00E71E81">
      <w:pPr>
        <w:jc w:val="both"/>
        <w:rPr>
          <w:noProof/>
          <w:sz w:val="20"/>
          <w:szCs w:val="20"/>
        </w:rPr>
      </w:pPr>
      <w:r w:rsidRPr="00977BE2">
        <w:t>Inga.Vinnicenko@vm.gov.lv</w:t>
      </w:r>
    </w:p>
    <w:p w:rsidR="000E5CE3" w:rsidP="00E71E81">
      <w:pPr>
        <w:pStyle w:val="NormalWeb"/>
        <w:spacing w:before="0" w:beforeAutospacing="0" w:after="0" w:afterAutospacing="0"/>
        <w:rPr>
          <w:sz w:val="20"/>
          <w:szCs w:val="20"/>
        </w:rPr>
      </w:pPr>
    </w:p>
    <w:sectPr w:rsidSect="00136E57">
      <w:headerReference w:type="even" r:id="rId5"/>
      <w:headerReference w:type="default" r:id="rId6"/>
      <w:footerReference w:type="default" r:id="rId7"/>
      <w:footerReference w:type="first" r:id="rId8"/>
      <w:pgSz w:w="11906" w:h="16838" w:code="9"/>
      <w:pgMar w:top="1238" w:right="849" w:bottom="1134" w:left="1701" w:header="794"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altName w:val="Leelawadee UI"/>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FFA" w:rsidRPr="00E71E81" w:rsidP="00F265CA">
    <w:pPr>
      <w:pStyle w:val="NormalWeb"/>
      <w:spacing w:before="0" w:beforeAutospacing="0" w:after="0" w:afterAutospacing="0"/>
      <w:jc w:val="both"/>
      <w:rPr>
        <w:sz w:val="20"/>
        <w:szCs w:val="20"/>
      </w:rPr>
    </w:pPr>
    <w:r w:rsidRPr="00E71E81">
      <w:rPr>
        <w:sz w:val="20"/>
        <w:szCs w:val="20"/>
      </w:rPr>
      <w:fldChar w:fldCharType="begin"/>
    </w:r>
    <w:r w:rsidRPr="00E71E81">
      <w:rPr>
        <w:sz w:val="20"/>
        <w:szCs w:val="20"/>
      </w:rPr>
      <w:instrText xml:space="preserve"> FILENAME   \* MERGEFORMAT </w:instrText>
    </w:r>
    <w:r w:rsidRPr="00E71E81">
      <w:rPr>
        <w:sz w:val="20"/>
        <w:szCs w:val="20"/>
      </w:rPr>
      <w:fldChar w:fldCharType="separate"/>
    </w:r>
    <w:r w:rsidRPr="00E71E8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FFA" w:rsidRPr="002070D1" w:rsidP="00B32F76">
    <w:pPr>
      <w:pStyle w:val="NormalWeb"/>
      <w:spacing w:before="0" w:beforeAutospacing="0" w:after="0" w:afterAutospacing="0"/>
      <w:jc w:val="both"/>
      <w:rPr>
        <w:bCs/>
        <w:sz w:val="22"/>
        <w:szCs w:val="22"/>
      </w:rPr>
    </w:pPr>
    <w:r w:rsidRPr="002070D1">
      <w:rPr>
        <w:sz w:val="22"/>
        <w:szCs w:val="22"/>
      </w:rPr>
      <w:fldChar w:fldCharType="begin"/>
    </w:r>
    <w:r w:rsidRPr="002070D1">
      <w:rPr>
        <w:sz w:val="22"/>
        <w:szCs w:val="22"/>
      </w:rPr>
      <w:instrText xml:space="preserve"> FILENAME   \* MERGEFORMAT </w:instrText>
    </w:r>
    <w:r w:rsidRPr="002070D1">
      <w:rPr>
        <w:sz w:val="22"/>
        <w:szCs w:val="22"/>
      </w:rPr>
      <w:fldChar w:fldCharType="separate"/>
    </w:r>
    <w:r w:rsidRPr="002070D1">
      <w:rPr>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FF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D5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5FF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8D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880FDC"/>
    <w:multiLevelType w:val="hybridMultilevel"/>
    <w:tmpl w:val="F4B08DB6"/>
    <w:lvl w:ilvl="0">
      <w:start w:val="16"/>
      <w:numFmt w:val="bullet"/>
      <w:lvlText w:val="-"/>
      <w:lvlJc w:val="left"/>
      <w:pPr>
        <w:ind w:left="1069" w:hanging="360"/>
      </w:pPr>
      <w:rPr>
        <w:rFonts w:ascii="Times New Roman" w:eastAsia="Times New Roman" w:hAnsi="Times New Roman"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440E1595"/>
    <w:multiLevelType w:val="hybridMultilevel"/>
    <w:tmpl w:val="3FD681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B6D6992"/>
    <w:multiLevelType w:val="hybridMultilevel"/>
    <w:tmpl w:val="7FD69A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2A05A0B"/>
    <w:multiLevelType w:val="hybridMultilevel"/>
    <w:tmpl w:val="5CCA42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024"/>
    <w:rsid w:val="000014FB"/>
    <w:rsid w:val="0000295B"/>
    <w:rsid w:val="00002E33"/>
    <w:rsid w:val="000075A0"/>
    <w:rsid w:val="00007A84"/>
    <w:rsid w:val="00007AED"/>
    <w:rsid w:val="000115AD"/>
    <w:rsid w:val="00011D24"/>
    <w:rsid w:val="0001311A"/>
    <w:rsid w:val="000136B2"/>
    <w:rsid w:val="000139EA"/>
    <w:rsid w:val="00013FF4"/>
    <w:rsid w:val="000156BC"/>
    <w:rsid w:val="000157C7"/>
    <w:rsid w:val="00020A02"/>
    <w:rsid w:val="00020FE1"/>
    <w:rsid w:val="000214A0"/>
    <w:rsid w:val="00022E13"/>
    <w:rsid w:val="00022E9A"/>
    <w:rsid w:val="0002512B"/>
    <w:rsid w:val="0003206D"/>
    <w:rsid w:val="00032388"/>
    <w:rsid w:val="00035CE2"/>
    <w:rsid w:val="00041DB8"/>
    <w:rsid w:val="000429EA"/>
    <w:rsid w:val="00043354"/>
    <w:rsid w:val="000451CE"/>
    <w:rsid w:val="00046577"/>
    <w:rsid w:val="00050110"/>
    <w:rsid w:val="00052E94"/>
    <w:rsid w:val="0005553B"/>
    <w:rsid w:val="000604D2"/>
    <w:rsid w:val="000606EE"/>
    <w:rsid w:val="00060B7A"/>
    <w:rsid w:val="00060BC4"/>
    <w:rsid w:val="00060E69"/>
    <w:rsid w:val="00060F3C"/>
    <w:rsid w:val="0006162D"/>
    <w:rsid w:val="000629FB"/>
    <w:rsid w:val="00064663"/>
    <w:rsid w:val="00065067"/>
    <w:rsid w:val="000657BC"/>
    <w:rsid w:val="000730D2"/>
    <w:rsid w:val="00073948"/>
    <w:rsid w:val="000753CB"/>
    <w:rsid w:val="00075F8D"/>
    <w:rsid w:val="00080F0B"/>
    <w:rsid w:val="00082791"/>
    <w:rsid w:val="000836A1"/>
    <w:rsid w:val="00085A82"/>
    <w:rsid w:val="00085C86"/>
    <w:rsid w:val="000861AA"/>
    <w:rsid w:val="0009005E"/>
    <w:rsid w:val="000901B8"/>
    <w:rsid w:val="00090F03"/>
    <w:rsid w:val="00092FA1"/>
    <w:rsid w:val="000941C5"/>
    <w:rsid w:val="00094C9C"/>
    <w:rsid w:val="00094CE7"/>
    <w:rsid w:val="000950AE"/>
    <w:rsid w:val="00095336"/>
    <w:rsid w:val="00095EC6"/>
    <w:rsid w:val="00097903"/>
    <w:rsid w:val="000A0DB8"/>
    <w:rsid w:val="000A243B"/>
    <w:rsid w:val="000A4039"/>
    <w:rsid w:val="000A5827"/>
    <w:rsid w:val="000A631B"/>
    <w:rsid w:val="000A6451"/>
    <w:rsid w:val="000B064E"/>
    <w:rsid w:val="000B1710"/>
    <w:rsid w:val="000B2AA5"/>
    <w:rsid w:val="000B445B"/>
    <w:rsid w:val="000B52A4"/>
    <w:rsid w:val="000B673F"/>
    <w:rsid w:val="000B69CF"/>
    <w:rsid w:val="000C0270"/>
    <w:rsid w:val="000C2726"/>
    <w:rsid w:val="000C488C"/>
    <w:rsid w:val="000C62AA"/>
    <w:rsid w:val="000C6BA3"/>
    <w:rsid w:val="000C76B6"/>
    <w:rsid w:val="000C790C"/>
    <w:rsid w:val="000D11B3"/>
    <w:rsid w:val="000D6432"/>
    <w:rsid w:val="000E193B"/>
    <w:rsid w:val="000E4B98"/>
    <w:rsid w:val="000E5191"/>
    <w:rsid w:val="000E5CE3"/>
    <w:rsid w:val="000E6706"/>
    <w:rsid w:val="000E6EE8"/>
    <w:rsid w:val="000F061D"/>
    <w:rsid w:val="000F0E7A"/>
    <w:rsid w:val="000F236F"/>
    <w:rsid w:val="000F4794"/>
    <w:rsid w:val="000F5302"/>
    <w:rsid w:val="000F6B39"/>
    <w:rsid w:val="00101E51"/>
    <w:rsid w:val="001039B1"/>
    <w:rsid w:val="00103CFD"/>
    <w:rsid w:val="001062C4"/>
    <w:rsid w:val="001069C3"/>
    <w:rsid w:val="00107BCA"/>
    <w:rsid w:val="001101A0"/>
    <w:rsid w:val="001113D5"/>
    <w:rsid w:val="001118CA"/>
    <w:rsid w:val="0011581A"/>
    <w:rsid w:val="00121027"/>
    <w:rsid w:val="0012474D"/>
    <w:rsid w:val="00124F12"/>
    <w:rsid w:val="00130FE7"/>
    <w:rsid w:val="00134F5B"/>
    <w:rsid w:val="001369EA"/>
    <w:rsid w:val="00136E57"/>
    <w:rsid w:val="00141E67"/>
    <w:rsid w:val="00143791"/>
    <w:rsid w:val="001437FB"/>
    <w:rsid w:val="00143F0D"/>
    <w:rsid w:val="00144E3A"/>
    <w:rsid w:val="001474A2"/>
    <w:rsid w:val="00147D5D"/>
    <w:rsid w:val="0015060C"/>
    <w:rsid w:val="00154BC3"/>
    <w:rsid w:val="00156D77"/>
    <w:rsid w:val="00157F91"/>
    <w:rsid w:val="0016018A"/>
    <w:rsid w:val="00161F0E"/>
    <w:rsid w:val="001627E6"/>
    <w:rsid w:val="0016526A"/>
    <w:rsid w:val="00165574"/>
    <w:rsid w:val="00167830"/>
    <w:rsid w:val="00167D76"/>
    <w:rsid w:val="001700BD"/>
    <w:rsid w:val="00170E2A"/>
    <w:rsid w:val="001744CF"/>
    <w:rsid w:val="00174A1F"/>
    <w:rsid w:val="00175CCD"/>
    <w:rsid w:val="00177394"/>
    <w:rsid w:val="00177E10"/>
    <w:rsid w:val="00180B41"/>
    <w:rsid w:val="00181BC4"/>
    <w:rsid w:val="00182C18"/>
    <w:rsid w:val="00183CC2"/>
    <w:rsid w:val="00184AFE"/>
    <w:rsid w:val="0018657C"/>
    <w:rsid w:val="001900E4"/>
    <w:rsid w:val="0019038B"/>
    <w:rsid w:val="00190F88"/>
    <w:rsid w:val="0019161F"/>
    <w:rsid w:val="00193F35"/>
    <w:rsid w:val="0019677A"/>
    <w:rsid w:val="001A33E1"/>
    <w:rsid w:val="001A35F2"/>
    <w:rsid w:val="001A4066"/>
    <w:rsid w:val="001A6AE4"/>
    <w:rsid w:val="001B01FD"/>
    <w:rsid w:val="001B14D1"/>
    <w:rsid w:val="001B1B61"/>
    <w:rsid w:val="001B2405"/>
    <w:rsid w:val="001B4A71"/>
    <w:rsid w:val="001B4BD0"/>
    <w:rsid w:val="001B646C"/>
    <w:rsid w:val="001C49BC"/>
    <w:rsid w:val="001C512B"/>
    <w:rsid w:val="001D291F"/>
    <w:rsid w:val="001D483A"/>
    <w:rsid w:val="001D5B54"/>
    <w:rsid w:val="001D60DF"/>
    <w:rsid w:val="001E1DBF"/>
    <w:rsid w:val="001E27A3"/>
    <w:rsid w:val="001E4639"/>
    <w:rsid w:val="001E4857"/>
    <w:rsid w:val="001E4A7D"/>
    <w:rsid w:val="001E50E5"/>
    <w:rsid w:val="001F2E4C"/>
    <w:rsid w:val="001F4209"/>
    <w:rsid w:val="001F43A8"/>
    <w:rsid w:val="001F5CD6"/>
    <w:rsid w:val="002002EB"/>
    <w:rsid w:val="00202256"/>
    <w:rsid w:val="00204A43"/>
    <w:rsid w:val="00206EBB"/>
    <w:rsid w:val="002070D1"/>
    <w:rsid w:val="0021263D"/>
    <w:rsid w:val="00213F0C"/>
    <w:rsid w:val="00214094"/>
    <w:rsid w:val="0021592D"/>
    <w:rsid w:val="00215B07"/>
    <w:rsid w:val="002162BB"/>
    <w:rsid w:val="002168C5"/>
    <w:rsid w:val="002204F5"/>
    <w:rsid w:val="00222ABB"/>
    <w:rsid w:val="00222D76"/>
    <w:rsid w:val="00223EB1"/>
    <w:rsid w:val="00224B65"/>
    <w:rsid w:val="002258D5"/>
    <w:rsid w:val="002264C0"/>
    <w:rsid w:val="00231344"/>
    <w:rsid w:val="00231554"/>
    <w:rsid w:val="0023436E"/>
    <w:rsid w:val="002347C0"/>
    <w:rsid w:val="00236EC5"/>
    <w:rsid w:val="0024079C"/>
    <w:rsid w:val="00240A2C"/>
    <w:rsid w:val="00241A6C"/>
    <w:rsid w:val="00242CDA"/>
    <w:rsid w:val="00242D2B"/>
    <w:rsid w:val="002431F0"/>
    <w:rsid w:val="00245503"/>
    <w:rsid w:val="00246969"/>
    <w:rsid w:val="002504E9"/>
    <w:rsid w:val="0025185E"/>
    <w:rsid w:val="002518FC"/>
    <w:rsid w:val="0025233D"/>
    <w:rsid w:val="00255260"/>
    <w:rsid w:val="00257DB6"/>
    <w:rsid w:val="00261219"/>
    <w:rsid w:val="00262198"/>
    <w:rsid w:val="00262E2B"/>
    <w:rsid w:val="0026535D"/>
    <w:rsid w:val="00265832"/>
    <w:rsid w:val="0026702B"/>
    <w:rsid w:val="00270429"/>
    <w:rsid w:val="002710DA"/>
    <w:rsid w:val="002723E9"/>
    <w:rsid w:val="00274774"/>
    <w:rsid w:val="0027567E"/>
    <w:rsid w:val="00275683"/>
    <w:rsid w:val="0027753F"/>
    <w:rsid w:val="00277929"/>
    <w:rsid w:val="002808E7"/>
    <w:rsid w:val="0028153B"/>
    <w:rsid w:val="00283077"/>
    <w:rsid w:val="0028359B"/>
    <w:rsid w:val="00283B82"/>
    <w:rsid w:val="00284425"/>
    <w:rsid w:val="002846E9"/>
    <w:rsid w:val="00284C34"/>
    <w:rsid w:val="00284E60"/>
    <w:rsid w:val="00285BB1"/>
    <w:rsid w:val="00286884"/>
    <w:rsid w:val="00287578"/>
    <w:rsid w:val="0029066C"/>
    <w:rsid w:val="002912EB"/>
    <w:rsid w:val="00292F3A"/>
    <w:rsid w:val="00293BA9"/>
    <w:rsid w:val="0029619B"/>
    <w:rsid w:val="002A0464"/>
    <w:rsid w:val="002A0EC3"/>
    <w:rsid w:val="002A14C9"/>
    <w:rsid w:val="002A14DA"/>
    <w:rsid w:val="002A2421"/>
    <w:rsid w:val="002A4E22"/>
    <w:rsid w:val="002A55E8"/>
    <w:rsid w:val="002A5ECD"/>
    <w:rsid w:val="002B0577"/>
    <w:rsid w:val="002B1F61"/>
    <w:rsid w:val="002B3087"/>
    <w:rsid w:val="002B50DB"/>
    <w:rsid w:val="002C0674"/>
    <w:rsid w:val="002C0DF3"/>
    <w:rsid w:val="002C12AB"/>
    <w:rsid w:val="002C2123"/>
    <w:rsid w:val="002C229B"/>
    <w:rsid w:val="002C40C3"/>
    <w:rsid w:val="002C56CE"/>
    <w:rsid w:val="002C62A2"/>
    <w:rsid w:val="002C7CAC"/>
    <w:rsid w:val="002D19C9"/>
    <w:rsid w:val="002D3306"/>
    <w:rsid w:val="002D3CC8"/>
    <w:rsid w:val="002D3DE8"/>
    <w:rsid w:val="002D4237"/>
    <w:rsid w:val="002D48AA"/>
    <w:rsid w:val="002D5809"/>
    <w:rsid w:val="002D672B"/>
    <w:rsid w:val="002D6BB8"/>
    <w:rsid w:val="002D7BAA"/>
    <w:rsid w:val="002D7F54"/>
    <w:rsid w:val="002E0F25"/>
    <w:rsid w:val="002E2238"/>
    <w:rsid w:val="002E23AE"/>
    <w:rsid w:val="002E3A53"/>
    <w:rsid w:val="002E3B0C"/>
    <w:rsid w:val="002E3FF4"/>
    <w:rsid w:val="002E7A34"/>
    <w:rsid w:val="002F6DA4"/>
    <w:rsid w:val="002F78C8"/>
    <w:rsid w:val="00300E8C"/>
    <w:rsid w:val="00301CF3"/>
    <w:rsid w:val="003022A2"/>
    <w:rsid w:val="00303D4A"/>
    <w:rsid w:val="00304B12"/>
    <w:rsid w:val="003055E7"/>
    <w:rsid w:val="00306852"/>
    <w:rsid w:val="00310059"/>
    <w:rsid w:val="00310441"/>
    <w:rsid w:val="003142EA"/>
    <w:rsid w:val="00315D26"/>
    <w:rsid w:val="00316D16"/>
    <w:rsid w:val="00317F78"/>
    <w:rsid w:val="00320643"/>
    <w:rsid w:val="003230A0"/>
    <w:rsid w:val="003261B7"/>
    <w:rsid w:val="0032715C"/>
    <w:rsid w:val="00332EC6"/>
    <w:rsid w:val="003333DB"/>
    <w:rsid w:val="003349B0"/>
    <w:rsid w:val="00335051"/>
    <w:rsid w:val="003362F8"/>
    <w:rsid w:val="00337CA5"/>
    <w:rsid w:val="0034701B"/>
    <w:rsid w:val="00350618"/>
    <w:rsid w:val="003508EA"/>
    <w:rsid w:val="003537FA"/>
    <w:rsid w:val="00353803"/>
    <w:rsid w:val="00362478"/>
    <w:rsid w:val="00362C82"/>
    <w:rsid w:val="00367C3B"/>
    <w:rsid w:val="00370A1D"/>
    <w:rsid w:val="00375B25"/>
    <w:rsid w:val="0037798D"/>
    <w:rsid w:val="00377A6D"/>
    <w:rsid w:val="00380677"/>
    <w:rsid w:val="0038132C"/>
    <w:rsid w:val="00385DB3"/>
    <w:rsid w:val="0039487F"/>
    <w:rsid w:val="003959BE"/>
    <w:rsid w:val="00396542"/>
    <w:rsid w:val="0039685B"/>
    <w:rsid w:val="003A163E"/>
    <w:rsid w:val="003A31A6"/>
    <w:rsid w:val="003A3B35"/>
    <w:rsid w:val="003A43F5"/>
    <w:rsid w:val="003A55C5"/>
    <w:rsid w:val="003A7C7D"/>
    <w:rsid w:val="003A7F0C"/>
    <w:rsid w:val="003A7F79"/>
    <w:rsid w:val="003B0BC7"/>
    <w:rsid w:val="003B1137"/>
    <w:rsid w:val="003B195B"/>
    <w:rsid w:val="003B3934"/>
    <w:rsid w:val="003B6404"/>
    <w:rsid w:val="003B6D22"/>
    <w:rsid w:val="003B7AF3"/>
    <w:rsid w:val="003C2A1F"/>
    <w:rsid w:val="003C3194"/>
    <w:rsid w:val="003C449B"/>
    <w:rsid w:val="003C7145"/>
    <w:rsid w:val="003C76EC"/>
    <w:rsid w:val="003C7D3D"/>
    <w:rsid w:val="003D0936"/>
    <w:rsid w:val="003D11AA"/>
    <w:rsid w:val="003D1350"/>
    <w:rsid w:val="003D21FF"/>
    <w:rsid w:val="003E7A43"/>
    <w:rsid w:val="003F0112"/>
    <w:rsid w:val="003F071A"/>
    <w:rsid w:val="003F160B"/>
    <w:rsid w:val="003F1B20"/>
    <w:rsid w:val="003F24EE"/>
    <w:rsid w:val="003F4017"/>
    <w:rsid w:val="00400032"/>
    <w:rsid w:val="00400334"/>
    <w:rsid w:val="0040037A"/>
    <w:rsid w:val="00400B5B"/>
    <w:rsid w:val="00400E5C"/>
    <w:rsid w:val="004019DA"/>
    <w:rsid w:val="00402079"/>
    <w:rsid w:val="00405A00"/>
    <w:rsid w:val="00406149"/>
    <w:rsid w:val="00406655"/>
    <w:rsid w:val="00407A3D"/>
    <w:rsid w:val="004100D8"/>
    <w:rsid w:val="004108F7"/>
    <w:rsid w:val="00412D0A"/>
    <w:rsid w:val="004133E9"/>
    <w:rsid w:val="00413E2D"/>
    <w:rsid w:val="00416630"/>
    <w:rsid w:val="00417691"/>
    <w:rsid w:val="00417FD0"/>
    <w:rsid w:val="00420870"/>
    <w:rsid w:val="0042167D"/>
    <w:rsid w:val="0042384A"/>
    <w:rsid w:val="004270FC"/>
    <w:rsid w:val="00427269"/>
    <w:rsid w:val="00427CF4"/>
    <w:rsid w:val="004318AD"/>
    <w:rsid w:val="004320E4"/>
    <w:rsid w:val="00432D0C"/>
    <w:rsid w:val="00433677"/>
    <w:rsid w:val="00435216"/>
    <w:rsid w:val="00435792"/>
    <w:rsid w:val="0043791B"/>
    <w:rsid w:val="00440523"/>
    <w:rsid w:val="00440AED"/>
    <w:rsid w:val="004411F3"/>
    <w:rsid w:val="00441483"/>
    <w:rsid w:val="00441BCB"/>
    <w:rsid w:val="00442A73"/>
    <w:rsid w:val="00444C73"/>
    <w:rsid w:val="00444D6F"/>
    <w:rsid w:val="00446892"/>
    <w:rsid w:val="00446B60"/>
    <w:rsid w:val="0044702F"/>
    <w:rsid w:val="004470B1"/>
    <w:rsid w:val="00447370"/>
    <w:rsid w:val="00450A71"/>
    <w:rsid w:val="00450DBF"/>
    <w:rsid w:val="0045176A"/>
    <w:rsid w:val="004517B5"/>
    <w:rsid w:val="00452BA5"/>
    <w:rsid w:val="00455179"/>
    <w:rsid w:val="00456332"/>
    <w:rsid w:val="00460B36"/>
    <w:rsid w:val="00461826"/>
    <w:rsid w:val="00470013"/>
    <w:rsid w:val="0047178A"/>
    <w:rsid w:val="0047308E"/>
    <w:rsid w:val="004738F3"/>
    <w:rsid w:val="00473C70"/>
    <w:rsid w:val="004800F9"/>
    <w:rsid w:val="004820D4"/>
    <w:rsid w:val="00482B6E"/>
    <w:rsid w:val="004840B2"/>
    <w:rsid w:val="00484142"/>
    <w:rsid w:val="004847E2"/>
    <w:rsid w:val="00484AA1"/>
    <w:rsid w:val="004874E7"/>
    <w:rsid w:val="00490085"/>
    <w:rsid w:val="00490BAD"/>
    <w:rsid w:val="0049134A"/>
    <w:rsid w:val="00492D28"/>
    <w:rsid w:val="00493EB9"/>
    <w:rsid w:val="00496215"/>
    <w:rsid w:val="00496A3D"/>
    <w:rsid w:val="00496EC1"/>
    <w:rsid w:val="00497636"/>
    <w:rsid w:val="004A0A42"/>
    <w:rsid w:val="004A30B6"/>
    <w:rsid w:val="004A35F8"/>
    <w:rsid w:val="004A53FF"/>
    <w:rsid w:val="004A58CB"/>
    <w:rsid w:val="004A5F8B"/>
    <w:rsid w:val="004A6B63"/>
    <w:rsid w:val="004A720C"/>
    <w:rsid w:val="004B07B8"/>
    <w:rsid w:val="004B1795"/>
    <w:rsid w:val="004B188B"/>
    <w:rsid w:val="004B49A4"/>
    <w:rsid w:val="004B56DD"/>
    <w:rsid w:val="004B5E3C"/>
    <w:rsid w:val="004B6723"/>
    <w:rsid w:val="004B7B72"/>
    <w:rsid w:val="004B7E73"/>
    <w:rsid w:val="004C020F"/>
    <w:rsid w:val="004C1AFD"/>
    <w:rsid w:val="004C2A36"/>
    <w:rsid w:val="004C3CB9"/>
    <w:rsid w:val="004C558B"/>
    <w:rsid w:val="004C632D"/>
    <w:rsid w:val="004D0B68"/>
    <w:rsid w:val="004D490A"/>
    <w:rsid w:val="004D58FB"/>
    <w:rsid w:val="004D6BF9"/>
    <w:rsid w:val="004E04D4"/>
    <w:rsid w:val="004E0ABB"/>
    <w:rsid w:val="004E0BC4"/>
    <w:rsid w:val="004E0D85"/>
    <w:rsid w:val="004E4584"/>
    <w:rsid w:val="004E722D"/>
    <w:rsid w:val="004F0661"/>
    <w:rsid w:val="004F08AF"/>
    <w:rsid w:val="004F0C20"/>
    <w:rsid w:val="004F1F88"/>
    <w:rsid w:val="004F443F"/>
    <w:rsid w:val="004F5F1B"/>
    <w:rsid w:val="00502374"/>
    <w:rsid w:val="00502C5A"/>
    <w:rsid w:val="00502CEE"/>
    <w:rsid w:val="005060A1"/>
    <w:rsid w:val="00506992"/>
    <w:rsid w:val="00512302"/>
    <w:rsid w:val="0051424D"/>
    <w:rsid w:val="00514492"/>
    <w:rsid w:val="00514B97"/>
    <w:rsid w:val="00514E83"/>
    <w:rsid w:val="00514FCE"/>
    <w:rsid w:val="00515FDC"/>
    <w:rsid w:val="00516072"/>
    <w:rsid w:val="00522D1F"/>
    <w:rsid w:val="0052443B"/>
    <w:rsid w:val="00524585"/>
    <w:rsid w:val="00527B44"/>
    <w:rsid w:val="00531521"/>
    <w:rsid w:val="00532BC4"/>
    <w:rsid w:val="005332EC"/>
    <w:rsid w:val="0053373E"/>
    <w:rsid w:val="00534418"/>
    <w:rsid w:val="005353AB"/>
    <w:rsid w:val="00537E16"/>
    <w:rsid w:val="00541753"/>
    <w:rsid w:val="00541EF4"/>
    <w:rsid w:val="005437C3"/>
    <w:rsid w:val="00543F95"/>
    <w:rsid w:val="00547E53"/>
    <w:rsid w:val="005520FA"/>
    <w:rsid w:val="00552DD9"/>
    <w:rsid w:val="00554B4A"/>
    <w:rsid w:val="00555101"/>
    <w:rsid w:val="00555621"/>
    <w:rsid w:val="005560BC"/>
    <w:rsid w:val="005573BE"/>
    <w:rsid w:val="00557B4A"/>
    <w:rsid w:val="00561955"/>
    <w:rsid w:val="00561CA4"/>
    <w:rsid w:val="0056238E"/>
    <w:rsid w:val="005650C2"/>
    <w:rsid w:val="00565694"/>
    <w:rsid w:val="00567458"/>
    <w:rsid w:val="00571028"/>
    <w:rsid w:val="00572700"/>
    <w:rsid w:val="00572CD5"/>
    <w:rsid w:val="0057520A"/>
    <w:rsid w:val="00576EE6"/>
    <w:rsid w:val="00580468"/>
    <w:rsid w:val="00580B0A"/>
    <w:rsid w:val="00582231"/>
    <w:rsid w:val="00582801"/>
    <w:rsid w:val="00582A10"/>
    <w:rsid w:val="00582B00"/>
    <w:rsid w:val="0058369E"/>
    <w:rsid w:val="005844DD"/>
    <w:rsid w:val="00585377"/>
    <w:rsid w:val="0058603B"/>
    <w:rsid w:val="005860DC"/>
    <w:rsid w:val="00591542"/>
    <w:rsid w:val="0059196E"/>
    <w:rsid w:val="00591AA0"/>
    <w:rsid w:val="00591D5A"/>
    <w:rsid w:val="00593445"/>
    <w:rsid w:val="00593DDF"/>
    <w:rsid w:val="0059431B"/>
    <w:rsid w:val="005A2FB2"/>
    <w:rsid w:val="005A30EC"/>
    <w:rsid w:val="005A39CC"/>
    <w:rsid w:val="005A3C46"/>
    <w:rsid w:val="005A7D09"/>
    <w:rsid w:val="005B4730"/>
    <w:rsid w:val="005B615F"/>
    <w:rsid w:val="005B6BD0"/>
    <w:rsid w:val="005B73D9"/>
    <w:rsid w:val="005C7022"/>
    <w:rsid w:val="005D0493"/>
    <w:rsid w:val="005D23C6"/>
    <w:rsid w:val="005D68E7"/>
    <w:rsid w:val="005E05D7"/>
    <w:rsid w:val="005E0E20"/>
    <w:rsid w:val="005E2F22"/>
    <w:rsid w:val="005E3793"/>
    <w:rsid w:val="005E41E7"/>
    <w:rsid w:val="005E4426"/>
    <w:rsid w:val="005E450F"/>
    <w:rsid w:val="005E6F9B"/>
    <w:rsid w:val="005F342A"/>
    <w:rsid w:val="005F4175"/>
    <w:rsid w:val="005F4312"/>
    <w:rsid w:val="005F641D"/>
    <w:rsid w:val="00602933"/>
    <w:rsid w:val="00602B98"/>
    <w:rsid w:val="00605B28"/>
    <w:rsid w:val="006074BF"/>
    <w:rsid w:val="00607BEA"/>
    <w:rsid w:val="00611BB6"/>
    <w:rsid w:val="006122A7"/>
    <w:rsid w:val="006134B6"/>
    <w:rsid w:val="00615212"/>
    <w:rsid w:val="00616D20"/>
    <w:rsid w:val="00616E8B"/>
    <w:rsid w:val="006170F7"/>
    <w:rsid w:val="00621D14"/>
    <w:rsid w:val="0062298A"/>
    <w:rsid w:val="00624948"/>
    <w:rsid w:val="00626514"/>
    <w:rsid w:val="00626589"/>
    <w:rsid w:val="00626E62"/>
    <w:rsid w:val="006277BB"/>
    <w:rsid w:val="006322D2"/>
    <w:rsid w:val="006339A0"/>
    <w:rsid w:val="00634D60"/>
    <w:rsid w:val="0063658F"/>
    <w:rsid w:val="00637018"/>
    <w:rsid w:val="00637F03"/>
    <w:rsid w:val="006413A8"/>
    <w:rsid w:val="00642E56"/>
    <w:rsid w:val="00647876"/>
    <w:rsid w:val="00651E00"/>
    <w:rsid w:val="00656983"/>
    <w:rsid w:val="0066017C"/>
    <w:rsid w:val="00661CF3"/>
    <w:rsid w:val="006623FC"/>
    <w:rsid w:val="006637DA"/>
    <w:rsid w:val="00663BD4"/>
    <w:rsid w:val="00670D84"/>
    <w:rsid w:val="00672CC6"/>
    <w:rsid w:val="00674572"/>
    <w:rsid w:val="00674A95"/>
    <w:rsid w:val="00675EE1"/>
    <w:rsid w:val="00676145"/>
    <w:rsid w:val="006762D8"/>
    <w:rsid w:val="0068235A"/>
    <w:rsid w:val="006838E2"/>
    <w:rsid w:val="00684149"/>
    <w:rsid w:val="006845A5"/>
    <w:rsid w:val="006849C8"/>
    <w:rsid w:val="0068689A"/>
    <w:rsid w:val="00687763"/>
    <w:rsid w:val="006901DC"/>
    <w:rsid w:val="00690DEA"/>
    <w:rsid w:val="006929AC"/>
    <w:rsid w:val="00692B0D"/>
    <w:rsid w:val="00693DB9"/>
    <w:rsid w:val="00693E0E"/>
    <w:rsid w:val="00696C02"/>
    <w:rsid w:val="00696E2E"/>
    <w:rsid w:val="006A0404"/>
    <w:rsid w:val="006A083F"/>
    <w:rsid w:val="006A1AE3"/>
    <w:rsid w:val="006A1AE8"/>
    <w:rsid w:val="006A29B7"/>
    <w:rsid w:val="006A4AA0"/>
    <w:rsid w:val="006A50B4"/>
    <w:rsid w:val="006A6E80"/>
    <w:rsid w:val="006B3470"/>
    <w:rsid w:val="006B4B7B"/>
    <w:rsid w:val="006B67B8"/>
    <w:rsid w:val="006C30E1"/>
    <w:rsid w:val="006C3744"/>
    <w:rsid w:val="006C418A"/>
    <w:rsid w:val="006C4607"/>
    <w:rsid w:val="006C606F"/>
    <w:rsid w:val="006C72EA"/>
    <w:rsid w:val="006D0DB6"/>
    <w:rsid w:val="006D48F1"/>
    <w:rsid w:val="006D6511"/>
    <w:rsid w:val="006D734F"/>
    <w:rsid w:val="006E1A03"/>
    <w:rsid w:val="006E5AC7"/>
    <w:rsid w:val="006F3137"/>
    <w:rsid w:val="006F45BE"/>
    <w:rsid w:val="006F61DA"/>
    <w:rsid w:val="006F71DC"/>
    <w:rsid w:val="006F7955"/>
    <w:rsid w:val="007004FC"/>
    <w:rsid w:val="00701975"/>
    <w:rsid w:val="00701C34"/>
    <w:rsid w:val="007029AD"/>
    <w:rsid w:val="0070324C"/>
    <w:rsid w:val="00706670"/>
    <w:rsid w:val="00706E57"/>
    <w:rsid w:val="00711640"/>
    <w:rsid w:val="00711F59"/>
    <w:rsid w:val="00715553"/>
    <w:rsid w:val="0071692A"/>
    <w:rsid w:val="00720B2E"/>
    <w:rsid w:val="00720EED"/>
    <w:rsid w:val="00722A25"/>
    <w:rsid w:val="00722CEC"/>
    <w:rsid w:val="00723657"/>
    <w:rsid w:val="0072417C"/>
    <w:rsid w:val="007264CD"/>
    <w:rsid w:val="00727E31"/>
    <w:rsid w:val="007302F3"/>
    <w:rsid w:val="007331C9"/>
    <w:rsid w:val="00733B6C"/>
    <w:rsid w:val="00734450"/>
    <w:rsid w:val="00735BC2"/>
    <w:rsid w:val="0074009B"/>
    <w:rsid w:val="0074392E"/>
    <w:rsid w:val="00744540"/>
    <w:rsid w:val="00745F67"/>
    <w:rsid w:val="00747DA5"/>
    <w:rsid w:val="00750225"/>
    <w:rsid w:val="0075039E"/>
    <w:rsid w:val="007526D3"/>
    <w:rsid w:val="00752D9D"/>
    <w:rsid w:val="007537DB"/>
    <w:rsid w:val="00754784"/>
    <w:rsid w:val="007558C0"/>
    <w:rsid w:val="00757C6E"/>
    <w:rsid w:val="00757D40"/>
    <w:rsid w:val="00762BDA"/>
    <w:rsid w:val="00763C9B"/>
    <w:rsid w:val="00763DB8"/>
    <w:rsid w:val="00764504"/>
    <w:rsid w:val="007649A8"/>
    <w:rsid w:val="00764EBB"/>
    <w:rsid w:val="0077131B"/>
    <w:rsid w:val="007732CF"/>
    <w:rsid w:val="007745D2"/>
    <w:rsid w:val="00776534"/>
    <w:rsid w:val="0078040E"/>
    <w:rsid w:val="00780474"/>
    <w:rsid w:val="007805FD"/>
    <w:rsid w:val="00780815"/>
    <w:rsid w:val="00780D84"/>
    <w:rsid w:val="00781D8A"/>
    <w:rsid w:val="00782C97"/>
    <w:rsid w:val="00784422"/>
    <w:rsid w:val="007846C3"/>
    <w:rsid w:val="00784ED3"/>
    <w:rsid w:val="00785198"/>
    <w:rsid w:val="00786082"/>
    <w:rsid w:val="00786D20"/>
    <w:rsid w:val="00792724"/>
    <w:rsid w:val="00793530"/>
    <w:rsid w:val="0079367B"/>
    <w:rsid w:val="00793F11"/>
    <w:rsid w:val="007945A7"/>
    <w:rsid w:val="00794A77"/>
    <w:rsid w:val="0079760A"/>
    <w:rsid w:val="007A051F"/>
    <w:rsid w:val="007A5A96"/>
    <w:rsid w:val="007B1A29"/>
    <w:rsid w:val="007B2727"/>
    <w:rsid w:val="007B3B54"/>
    <w:rsid w:val="007B3FA0"/>
    <w:rsid w:val="007B43BB"/>
    <w:rsid w:val="007B5343"/>
    <w:rsid w:val="007B5778"/>
    <w:rsid w:val="007B6CBC"/>
    <w:rsid w:val="007C0C8C"/>
    <w:rsid w:val="007C0F2C"/>
    <w:rsid w:val="007C1EB5"/>
    <w:rsid w:val="007C2BCC"/>
    <w:rsid w:val="007C4EF0"/>
    <w:rsid w:val="007C5993"/>
    <w:rsid w:val="007C7604"/>
    <w:rsid w:val="007D099D"/>
    <w:rsid w:val="007D0F40"/>
    <w:rsid w:val="007D1D15"/>
    <w:rsid w:val="007D5C54"/>
    <w:rsid w:val="007E0776"/>
    <w:rsid w:val="007E20C0"/>
    <w:rsid w:val="007E2664"/>
    <w:rsid w:val="007E28B0"/>
    <w:rsid w:val="007E3ABF"/>
    <w:rsid w:val="007E464F"/>
    <w:rsid w:val="007E5BFA"/>
    <w:rsid w:val="007E6689"/>
    <w:rsid w:val="007E731C"/>
    <w:rsid w:val="007F0A03"/>
    <w:rsid w:val="007F4AB3"/>
    <w:rsid w:val="007F5003"/>
    <w:rsid w:val="007F5389"/>
    <w:rsid w:val="00800C28"/>
    <w:rsid w:val="0080257C"/>
    <w:rsid w:val="008026B7"/>
    <w:rsid w:val="0080390B"/>
    <w:rsid w:val="00810040"/>
    <w:rsid w:val="0081080B"/>
    <w:rsid w:val="00810813"/>
    <w:rsid w:val="008112C5"/>
    <w:rsid w:val="00812915"/>
    <w:rsid w:val="00812E7C"/>
    <w:rsid w:val="00816897"/>
    <w:rsid w:val="00816D01"/>
    <w:rsid w:val="008171EB"/>
    <w:rsid w:val="00817909"/>
    <w:rsid w:val="0082023A"/>
    <w:rsid w:val="00821A7A"/>
    <w:rsid w:val="00822AC6"/>
    <w:rsid w:val="00824D69"/>
    <w:rsid w:val="008253F8"/>
    <w:rsid w:val="00826F2D"/>
    <w:rsid w:val="00827397"/>
    <w:rsid w:val="00827E29"/>
    <w:rsid w:val="008306FD"/>
    <w:rsid w:val="00831CD5"/>
    <w:rsid w:val="008325E4"/>
    <w:rsid w:val="00832A2B"/>
    <w:rsid w:val="00836333"/>
    <w:rsid w:val="0084058A"/>
    <w:rsid w:val="00840D6D"/>
    <w:rsid w:val="008410E3"/>
    <w:rsid w:val="0084133C"/>
    <w:rsid w:val="00842C8A"/>
    <w:rsid w:val="00845811"/>
    <w:rsid w:val="00846994"/>
    <w:rsid w:val="00847791"/>
    <w:rsid w:val="00847D0C"/>
    <w:rsid w:val="00850451"/>
    <w:rsid w:val="00850BD4"/>
    <w:rsid w:val="00852042"/>
    <w:rsid w:val="00852996"/>
    <w:rsid w:val="00852D86"/>
    <w:rsid w:val="008534C9"/>
    <w:rsid w:val="0085599D"/>
    <w:rsid w:val="00857C78"/>
    <w:rsid w:val="0086063B"/>
    <w:rsid w:val="0086090A"/>
    <w:rsid w:val="008627D5"/>
    <w:rsid w:val="00864BDF"/>
    <w:rsid w:val="00865AE2"/>
    <w:rsid w:val="00866D14"/>
    <w:rsid w:val="00871542"/>
    <w:rsid w:val="00873A70"/>
    <w:rsid w:val="00874E34"/>
    <w:rsid w:val="00874FA9"/>
    <w:rsid w:val="0087510C"/>
    <w:rsid w:val="00875D3C"/>
    <w:rsid w:val="00882218"/>
    <w:rsid w:val="00884CBF"/>
    <w:rsid w:val="0088504A"/>
    <w:rsid w:val="00885105"/>
    <w:rsid w:val="0088612E"/>
    <w:rsid w:val="00886A02"/>
    <w:rsid w:val="00886C6A"/>
    <w:rsid w:val="00887539"/>
    <w:rsid w:val="00892618"/>
    <w:rsid w:val="00893A75"/>
    <w:rsid w:val="00894516"/>
    <w:rsid w:val="008949D5"/>
    <w:rsid w:val="0089678C"/>
    <w:rsid w:val="008968D2"/>
    <w:rsid w:val="0089738E"/>
    <w:rsid w:val="008A1FC3"/>
    <w:rsid w:val="008A2371"/>
    <w:rsid w:val="008A419E"/>
    <w:rsid w:val="008A514E"/>
    <w:rsid w:val="008A789E"/>
    <w:rsid w:val="008B01B3"/>
    <w:rsid w:val="008B296B"/>
    <w:rsid w:val="008B399C"/>
    <w:rsid w:val="008B4C6C"/>
    <w:rsid w:val="008B5E96"/>
    <w:rsid w:val="008B5FDB"/>
    <w:rsid w:val="008C01F9"/>
    <w:rsid w:val="008C50F4"/>
    <w:rsid w:val="008C5649"/>
    <w:rsid w:val="008C6095"/>
    <w:rsid w:val="008C765B"/>
    <w:rsid w:val="008D01E9"/>
    <w:rsid w:val="008D280F"/>
    <w:rsid w:val="008D396D"/>
    <w:rsid w:val="008D476D"/>
    <w:rsid w:val="008D4AEE"/>
    <w:rsid w:val="008D5FFA"/>
    <w:rsid w:val="008E00F9"/>
    <w:rsid w:val="008E015D"/>
    <w:rsid w:val="008E0815"/>
    <w:rsid w:val="008E1C40"/>
    <w:rsid w:val="008E44A2"/>
    <w:rsid w:val="008E697D"/>
    <w:rsid w:val="008E6A76"/>
    <w:rsid w:val="008F0666"/>
    <w:rsid w:val="008F2A95"/>
    <w:rsid w:val="008F34E3"/>
    <w:rsid w:val="008F6658"/>
    <w:rsid w:val="008F710A"/>
    <w:rsid w:val="00900DCF"/>
    <w:rsid w:val="00900E70"/>
    <w:rsid w:val="00901875"/>
    <w:rsid w:val="00902388"/>
    <w:rsid w:val="00903263"/>
    <w:rsid w:val="009039DC"/>
    <w:rsid w:val="00906A21"/>
    <w:rsid w:val="009079C3"/>
    <w:rsid w:val="00910462"/>
    <w:rsid w:val="009109F6"/>
    <w:rsid w:val="00915AB1"/>
    <w:rsid w:val="00917532"/>
    <w:rsid w:val="00920796"/>
    <w:rsid w:val="0092217C"/>
    <w:rsid w:val="00923191"/>
    <w:rsid w:val="009232B4"/>
    <w:rsid w:val="009235BA"/>
    <w:rsid w:val="00924023"/>
    <w:rsid w:val="00924CE2"/>
    <w:rsid w:val="00925B9F"/>
    <w:rsid w:val="00927190"/>
    <w:rsid w:val="00927200"/>
    <w:rsid w:val="0093023F"/>
    <w:rsid w:val="00931A39"/>
    <w:rsid w:val="00931AED"/>
    <w:rsid w:val="00931FF4"/>
    <w:rsid w:val="0093661A"/>
    <w:rsid w:val="00943FE7"/>
    <w:rsid w:val="00944A67"/>
    <w:rsid w:val="009450F1"/>
    <w:rsid w:val="0094533A"/>
    <w:rsid w:val="009476A3"/>
    <w:rsid w:val="0095334F"/>
    <w:rsid w:val="00955A0E"/>
    <w:rsid w:val="009626D1"/>
    <w:rsid w:val="00964465"/>
    <w:rsid w:val="00964997"/>
    <w:rsid w:val="00965010"/>
    <w:rsid w:val="00965897"/>
    <w:rsid w:val="0096630A"/>
    <w:rsid w:val="00966C1D"/>
    <w:rsid w:val="0096765C"/>
    <w:rsid w:val="00970EEA"/>
    <w:rsid w:val="00971884"/>
    <w:rsid w:val="009727E4"/>
    <w:rsid w:val="009732BA"/>
    <w:rsid w:val="00973653"/>
    <w:rsid w:val="00975873"/>
    <w:rsid w:val="00975D4D"/>
    <w:rsid w:val="00975E5B"/>
    <w:rsid w:val="00977BCB"/>
    <w:rsid w:val="00977BE2"/>
    <w:rsid w:val="00977E18"/>
    <w:rsid w:val="00982908"/>
    <w:rsid w:val="00982B45"/>
    <w:rsid w:val="00984A4D"/>
    <w:rsid w:val="00984F92"/>
    <w:rsid w:val="0099054B"/>
    <w:rsid w:val="00991B45"/>
    <w:rsid w:val="009934C5"/>
    <w:rsid w:val="009935FB"/>
    <w:rsid w:val="00994C0F"/>
    <w:rsid w:val="00996017"/>
    <w:rsid w:val="009964B7"/>
    <w:rsid w:val="00997934"/>
    <w:rsid w:val="009A1CE5"/>
    <w:rsid w:val="009A3AB0"/>
    <w:rsid w:val="009A5A8D"/>
    <w:rsid w:val="009B22D7"/>
    <w:rsid w:val="009B4BB1"/>
    <w:rsid w:val="009B5A8C"/>
    <w:rsid w:val="009B72ED"/>
    <w:rsid w:val="009C03AA"/>
    <w:rsid w:val="009C2A73"/>
    <w:rsid w:val="009C6DEB"/>
    <w:rsid w:val="009C71A8"/>
    <w:rsid w:val="009C7D10"/>
    <w:rsid w:val="009D0017"/>
    <w:rsid w:val="009D19C1"/>
    <w:rsid w:val="009D230A"/>
    <w:rsid w:val="009D2A8E"/>
    <w:rsid w:val="009D2FBD"/>
    <w:rsid w:val="009D3556"/>
    <w:rsid w:val="009D6504"/>
    <w:rsid w:val="009D6D0A"/>
    <w:rsid w:val="009D7B35"/>
    <w:rsid w:val="009D7BD7"/>
    <w:rsid w:val="009E12D7"/>
    <w:rsid w:val="009E5705"/>
    <w:rsid w:val="009E61F4"/>
    <w:rsid w:val="009E661A"/>
    <w:rsid w:val="009E742C"/>
    <w:rsid w:val="009E770F"/>
    <w:rsid w:val="009F1531"/>
    <w:rsid w:val="009F2354"/>
    <w:rsid w:val="009F4767"/>
    <w:rsid w:val="009F71B1"/>
    <w:rsid w:val="009F7BC9"/>
    <w:rsid w:val="00A00AA4"/>
    <w:rsid w:val="00A03FBB"/>
    <w:rsid w:val="00A06781"/>
    <w:rsid w:val="00A074C3"/>
    <w:rsid w:val="00A1169E"/>
    <w:rsid w:val="00A121A3"/>
    <w:rsid w:val="00A13543"/>
    <w:rsid w:val="00A1509C"/>
    <w:rsid w:val="00A16E55"/>
    <w:rsid w:val="00A20419"/>
    <w:rsid w:val="00A21469"/>
    <w:rsid w:val="00A23E46"/>
    <w:rsid w:val="00A24196"/>
    <w:rsid w:val="00A249B9"/>
    <w:rsid w:val="00A24F6A"/>
    <w:rsid w:val="00A25709"/>
    <w:rsid w:val="00A2679B"/>
    <w:rsid w:val="00A27782"/>
    <w:rsid w:val="00A3178C"/>
    <w:rsid w:val="00A31F26"/>
    <w:rsid w:val="00A33A50"/>
    <w:rsid w:val="00A34260"/>
    <w:rsid w:val="00A35254"/>
    <w:rsid w:val="00A35B35"/>
    <w:rsid w:val="00A372B1"/>
    <w:rsid w:val="00A435F6"/>
    <w:rsid w:val="00A4598D"/>
    <w:rsid w:val="00A4693B"/>
    <w:rsid w:val="00A50E35"/>
    <w:rsid w:val="00A51BA6"/>
    <w:rsid w:val="00A54DF8"/>
    <w:rsid w:val="00A55782"/>
    <w:rsid w:val="00A55D57"/>
    <w:rsid w:val="00A56747"/>
    <w:rsid w:val="00A56775"/>
    <w:rsid w:val="00A57D2D"/>
    <w:rsid w:val="00A60E6D"/>
    <w:rsid w:val="00A70CFD"/>
    <w:rsid w:val="00A7145E"/>
    <w:rsid w:val="00A718F9"/>
    <w:rsid w:val="00A71D34"/>
    <w:rsid w:val="00A72A0B"/>
    <w:rsid w:val="00A740C3"/>
    <w:rsid w:val="00A764E9"/>
    <w:rsid w:val="00A77D4A"/>
    <w:rsid w:val="00A815BA"/>
    <w:rsid w:val="00A81E42"/>
    <w:rsid w:val="00A84094"/>
    <w:rsid w:val="00A85DA0"/>
    <w:rsid w:val="00A864FE"/>
    <w:rsid w:val="00A86B04"/>
    <w:rsid w:val="00A86F41"/>
    <w:rsid w:val="00A87D04"/>
    <w:rsid w:val="00A90E50"/>
    <w:rsid w:val="00A91F53"/>
    <w:rsid w:val="00A93861"/>
    <w:rsid w:val="00A950C5"/>
    <w:rsid w:val="00A954F2"/>
    <w:rsid w:val="00A95E51"/>
    <w:rsid w:val="00A971E2"/>
    <w:rsid w:val="00A97773"/>
    <w:rsid w:val="00AA0CC7"/>
    <w:rsid w:val="00AA1889"/>
    <w:rsid w:val="00AA1D25"/>
    <w:rsid w:val="00AA70A3"/>
    <w:rsid w:val="00AB2B1A"/>
    <w:rsid w:val="00AB397F"/>
    <w:rsid w:val="00AB4EEB"/>
    <w:rsid w:val="00AB509D"/>
    <w:rsid w:val="00AB5832"/>
    <w:rsid w:val="00AB731C"/>
    <w:rsid w:val="00AC106C"/>
    <w:rsid w:val="00AC155D"/>
    <w:rsid w:val="00AC4CE7"/>
    <w:rsid w:val="00AC51F2"/>
    <w:rsid w:val="00AC52EB"/>
    <w:rsid w:val="00AD2220"/>
    <w:rsid w:val="00AD3269"/>
    <w:rsid w:val="00AD3DF5"/>
    <w:rsid w:val="00AD508C"/>
    <w:rsid w:val="00AE07BF"/>
    <w:rsid w:val="00AE16C3"/>
    <w:rsid w:val="00AE3007"/>
    <w:rsid w:val="00AE5009"/>
    <w:rsid w:val="00AE5066"/>
    <w:rsid w:val="00AE5E24"/>
    <w:rsid w:val="00AE61B7"/>
    <w:rsid w:val="00AE6CBA"/>
    <w:rsid w:val="00AE6FEF"/>
    <w:rsid w:val="00AE72E2"/>
    <w:rsid w:val="00AE79AD"/>
    <w:rsid w:val="00AF35E4"/>
    <w:rsid w:val="00AF52D3"/>
    <w:rsid w:val="00AF5CDE"/>
    <w:rsid w:val="00AF6F59"/>
    <w:rsid w:val="00B008E9"/>
    <w:rsid w:val="00B0112B"/>
    <w:rsid w:val="00B015CB"/>
    <w:rsid w:val="00B02A19"/>
    <w:rsid w:val="00B07CA0"/>
    <w:rsid w:val="00B11A57"/>
    <w:rsid w:val="00B12821"/>
    <w:rsid w:val="00B172CA"/>
    <w:rsid w:val="00B211C3"/>
    <w:rsid w:val="00B222B4"/>
    <w:rsid w:val="00B224FB"/>
    <w:rsid w:val="00B24BA3"/>
    <w:rsid w:val="00B25597"/>
    <w:rsid w:val="00B2605A"/>
    <w:rsid w:val="00B267B9"/>
    <w:rsid w:val="00B26B60"/>
    <w:rsid w:val="00B2758F"/>
    <w:rsid w:val="00B317FF"/>
    <w:rsid w:val="00B32F76"/>
    <w:rsid w:val="00B33E09"/>
    <w:rsid w:val="00B34659"/>
    <w:rsid w:val="00B350F0"/>
    <w:rsid w:val="00B36BE0"/>
    <w:rsid w:val="00B37E85"/>
    <w:rsid w:val="00B42513"/>
    <w:rsid w:val="00B4295D"/>
    <w:rsid w:val="00B42E86"/>
    <w:rsid w:val="00B43EA1"/>
    <w:rsid w:val="00B4400C"/>
    <w:rsid w:val="00B46FAD"/>
    <w:rsid w:val="00B472EC"/>
    <w:rsid w:val="00B47768"/>
    <w:rsid w:val="00B50708"/>
    <w:rsid w:val="00B50C68"/>
    <w:rsid w:val="00B51293"/>
    <w:rsid w:val="00B52B1E"/>
    <w:rsid w:val="00B52D8E"/>
    <w:rsid w:val="00B52E6D"/>
    <w:rsid w:val="00B55481"/>
    <w:rsid w:val="00B55540"/>
    <w:rsid w:val="00B55E29"/>
    <w:rsid w:val="00B56C32"/>
    <w:rsid w:val="00B57ACF"/>
    <w:rsid w:val="00B606AD"/>
    <w:rsid w:val="00B61221"/>
    <w:rsid w:val="00B614F7"/>
    <w:rsid w:val="00B623EB"/>
    <w:rsid w:val="00B62F17"/>
    <w:rsid w:val="00B62FB9"/>
    <w:rsid w:val="00B63AC8"/>
    <w:rsid w:val="00B64BB1"/>
    <w:rsid w:val="00B6638C"/>
    <w:rsid w:val="00B67E3E"/>
    <w:rsid w:val="00B73166"/>
    <w:rsid w:val="00B80BF9"/>
    <w:rsid w:val="00B8243B"/>
    <w:rsid w:val="00B83388"/>
    <w:rsid w:val="00B833A0"/>
    <w:rsid w:val="00B83896"/>
    <w:rsid w:val="00B8426C"/>
    <w:rsid w:val="00B8460D"/>
    <w:rsid w:val="00B8628D"/>
    <w:rsid w:val="00B90203"/>
    <w:rsid w:val="00B91541"/>
    <w:rsid w:val="00B91B8D"/>
    <w:rsid w:val="00B9285F"/>
    <w:rsid w:val="00B92A34"/>
    <w:rsid w:val="00B93478"/>
    <w:rsid w:val="00B9428B"/>
    <w:rsid w:val="00B94E90"/>
    <w:rsid w:val="00B96687"/>
    <w:rsid w:val="00B96738"/>
    <w:rsid w:val="00BA0065"/>
    <w:rsid w:val="00BA2E59"/>
    <w:rsid w:val="00BA307F"/>
    <w:rsid w:val="00BA5B29"/>
    <w:rsid w:val="00BA6853"/>
    <w:rsid w:val="00BA707E"/>
    <w:rsid w:val="00BA7684"/>
    <w:rsid w:val="00BB0A82"/>
    <w:rsid w:val="00BB19C3"/>
    <w:rsid w:val="00BB52D2"/>
    <w:rsid w:val="00BB5DC1"/>
    <w:rsid w:val="00BB61CF"/>
    <w:rsid w:val="00BB7C94"/>
    <w:rsid w:val="00BC04F1"/>
    <w:rsid w:val="00BC0A9D"/>
    <w:rsid w:val="00BC22BD"/>
    <w:rsid w:val="00BC50D4"/>
    <w:rsid w:val="00BC570A"/>
    <w:rsid w:val="00BC74CA"/>
    <w:rsid w:val="00BC7FFC"/>
    <w:rsid w:val="00BD23CF"/>
    <w:rsid w:val="00BE0290"/>
    <w:rsid w:val="00BE083D"/>
    <w:rsid w:val="00BE3C5C"/>
    <w:rsid w:val="00BE3CE6"/>
    <w:rsid w:val="00BE5932"/>
    <w:rsid w:val="00BE653B"/>
    <w:rsid w:val="00BF059E"/>
    <w:rsid w:val="00BF1911"/>
    <w:rsid w:val="00BF1D1F"/>
    <w:rsid w:val="00BF3FA2"/>
    <w:rsid w:val="00BF40ED"/>
    <w:rsid w:val="00BF57EF"/>
    <w:rsid w:val="00BF5BC2"/>
    <w:rsid w:val="00BF6CAF"/>
    <w:rsid w:val="00BF761E"/>
    <w:rsid w:val="00C00F49"/>
    <w:rsid w:val="00C03C49"/>
    <w:rsid w:val="00C0631F"/>
    <w:rsid w:val="00C06B93"/>
    <w:rsid w:val="00C1133D"/>
    <w:rsid w:val="00C13B48"/>
    <w:rsid w:val="00C15800"/>
    <w:rsid w:val="00C16330"/>
    <w:rsid w:val="00C22D60"/>
    <w:rsid w:val="00C23E93"/>
    <w:rsid w:val="00C24163"/>
    <w:rsid w:val="00C25738"/>
    <w:rsid w:val="00C25BB3"/>
    <w:rsid w:val="00C2721C"/>
    <w:rsid w:val="00C27A08"/>
    <w:rsid w:val="00C30CDD"/>
    <w:rsid w:val="00C31312"/>
    <w:rsid w:val="00C31E36"/>
    <w:rsid w:val="00C326C6"/>
    <w:rsid w:val="00C33692"/>
    <w:rsid w:val="00C336D6"/>
    <w:rsid w:val="00C34C1B"/>
    <w:rsid w:val="00C35295"/>
    <w:rsid w:val="00C36ADD"/>
    <w:rsid w:val="00C36E74"/>
    <w:rsid w:val="00C404B9"/>
    <w:rsid w:val="00C40595"/>
    <w:rsid w:val="00C40617"/>
    <w:rsid w:val="00C41621"/>
    <w:rsid w:val="00C449FA"/>
    <w:rsid w:val="00C507FD"/>
    <w:rsid w:val="00C50808"/>
    <w:rsid w:val="00C5384F"/>
    <w:rsid w:val="00C5501B"/>
    <w:rsid w:val="00C56964"/>
    <w:rsid w:val="00C62383"/>
    <w:rsid w:val="00C656D5"/>
    <w:rsid w:val="00C66AE8"/>
    <w:rsid w:val="00C67103"/>
    <w:rsid w:val="00C6756B"/>
    <w:rsid w:val="00C67EFF"/>
    <w:rsid w:val="00C715B4"/>
    <w:rsid w:val="00C71BB9"/>
    <w:rsid w:val="00C71D33"/>
    <w:rsid w:val="00C738D6"/>
    <w:rsid w:val="00C77EB7"/>
    <w:rsid w:val="00C805D5"/>
    <w:rsid w:val="00C8121A"/>
    <w:rsid w:val="00C81811"/>
    <w:rsid w:val="00C819C3"/>
    <w:rsid w:val="00C83412"/>
    <w:rsid w:val="00C83E26"/>
    <w:rsid w:val="00C840BE"/>
    <w:rsid w:val="00C84943"/>
    <w:rsid w:val="00C84989"/>
    <w:rsid w:val="00C8698D"/>
    <w:rsid w:val="00C86AFC"/>
    <w:rsid w:val="00C91FD0"/>
    <w:rsid w:val="00C9277F"/>
    <w:rsid w:val="00C928C0"/>
    <w:rsid w:val="00C94C28"/>
    <w:rsid w:val="00CA0F70"/>
    <w:rsid w:val="00CA2A49"/>
    <w:rsid w:val="00CA35B4"/>
    <w:rsid w:val="00CA3674"/>
    <w:rsid w:val="00CA573C"/>
    <w:rsid w:val="00CA5BEC"/>
    <w:rsid w:val="00CA6046"/>
    <w:rsid w:val="00CA6403"/>
    <w:rsid w:val="00CA71AF"/>
    <w:rsid w:val="00CB0247"/>
    <w:rsid w:val="00CB2169"/>
    <w:rsid w:val="00CB2B21"/>
    <w:rsid w:val="00CB3440"/>
    <w:rsid w:val="00CB36DF"/>
    <w:rsid w:val="00CB523E"/>
    <w:rsid w:val="00CC1692"/>
    <w:rsid w:val="00CC18CF"/>
    <w:rsid w:val="00CC3A7E"/>
    <w:rsid w:val="00CC4EE2"/>
    <w:rsid w:val="00CD138B"/>
    <w:rsid w:val="00CD1B4C"/>
    <w:rsid w:val="00CD31D4"/>
    <w:rsid w:val="00CD3E31"/>
    <w:rsid w:val="00CD74A3"/>
    <w:rsid w:val="00CD74F0"/>
    <w:rsid w:val="00CE0527"/>
    <w:rsid w:val="00CE07C8"/>
    <w:rsid w:val="00CE08D8"/>
    <w:rsid w:val="00CE5B23"/>
    <w:rsid w:val="00CF1853"/>
    <w:rsid w:val="00CF70AD"/>
    <w:rsid w:val="00CF7729"/>
    <w:rsid w:val="00D00059"/>
    <w:rsid w:val="00D00BC9"/>
    <w:rsid w:val="00D05329"/>
    <w:rsid w:val="00D0573C"/>
    <w:rsid w:val="00D07F40"/>
    <w:rsid w:val="00D107FA"/>
    <w:rsid w:val="00D1193E"/>
    <w:rsid w:val="00D12275"/>
    <w:rsid w:val="00D12766"/>
    <w:rsid w:val="00D12770"/>
    <w:rsid w:val="00D14F9C"/>
    <w:rsid w:val="00D20FF4"/>
    <w:rsid w:val="00D22B09"/>
    <w:rsid w:val="00D24D2C"/>
    <w:rsid w:val="00D273D8"/>
    <w:rsid w:val="00D31C9D"/>
    <w:rsid w:val="00D321DF"/>
    <w:rsid w:val="00D35881"/>
    <w:rsid w:val="00D36C72"/>
    <w:rsid w:val="00D37EC6"/>
    <w:rsid w:val="00D41027"/>
    <w:rsid w:val="00D4250C"/>
    <w:rsid w:val="00D437AC"/>
    <w:rsid w:val="00D47E38"/>
    <w:rsid w:val="00D50D59"/>
    <w:rsid w:val="00D51D6E"/>
    <w:rsid w:val="00D51D97"/>
    <w:rsid w:val="00D52394"/>
    <w:rsid w:val="00D52E88"/>
    <w:rsid w:val="00D54E20"/>
    <w:rsid w:val="00D606F7"/>
    <w:rsid w:val="00D63512"/>
    <w:rsid w:val="00D71DF2"/>
    <w:rsid w:val="00D8340A"/>
    <w:rsid w:val="00D84D51"/>
    <w:rsid w:val="00D8634A"/>
    <w:rsid w:val="00D8703C"/>
    <w:rsid w:val="00D901F2"/>
    <w:rsid w:val="00D90C2D"/>
    <w:rsid w:val="00D9473A"/>
    <w:rsid w:val="00D95797"/>
    <w:rsid w:val="00DA029C"/>
    <w:rsid w:val="00DA0685"/>
    <w:rsid w:val="00DA1378"/>
    <w:rsid w:val="00DA3E00"/>
    <w:rsid w:val="00DA4D1D"/>
    <w:rsid w:val="00DA50E3"/>
    <w:rsid w:val="00DA7DA5"/>
    <w:rsid w:val="00DB073B"/>
    <w:rsid w:val="00DB1429"/>
    <w:rsid w:val="00DB152D"/>
    <w:rsid w:val="00DB20EC"/>
    <w:rsid w:val="00DB2A2C"/>
    <w:rsid w:val="00DB35D6"/>
    <w:rsid w:val="00DB4050"/>
    <w:rsid w:val="00DB62A2"/>
    <w:rsid w:val="00DB70D2"/>
    <w:rsid w:val="00DB78F0"/>
    <w:rsid w:val="00DB7C38"/>
    <w:rsid w:val="00DC0CEA"/>
    <w:rsid w:val="00DC1B9A"/>
    <w:rsid w:val="00DC2E43"/>
    <w:rsid w:val="00DC3A38"/>
    <w:rsid w:val="00DC40E5"/>
    <w:rsid w:val="00DC767D"/>
    <w:rsid w:val="00DD0859"/>
    <w:rsid w:val="00DD095C"/>
    <w:rsid w:val="00DD1020"/>
    <w:rsid w:val="00DD1330"/>
    <w:rsid w:val="00DD180B"/>
    <w:rsid w:val="00DD19BD"/>
    <w:rsid w:val="00DD7EF3"/>
    <w:rsid w:val="00DE058A"/>
    <w:rsid w:val="00DE0A5C"/>
    <w:rsid w:val="00DE0B83"/>
    <w:rsid w:val="00DE0EC1"/>
    <w:rsid w:val="00DE1A81"/>
    <w:rsid w:val="00DE1C13"/>
    <w:rsid w:val="00DE1F87"/>
    <w:rsid w:val="00DE4E10"/>
    <w:rsid w:val="00DE7A6C"/>
    <w:rsid w:val="00DF3D19"/>
    <w:rsid w:val="00DF3E4B"/>
    <w:rsid w:val="00DF60B0"/>
    <w:rsid w:val="00DF7868"/>
    <w:rsid w:val="00E0257C"/>
    <w:rsid w:val="00E02ABF"/>
    <w:rsid w:val="00E07B06"/>
    <w:rsid w:val="00E07CCC"/>
    <w:rsid w:val="00E10DDD"/>
    <w:rsid w:val="00E12CB1"/>
    <w:rsid w:val="00E131BB"/>
    <w:rsid w:val="00E13BA5"/>
    <w:rsid w:val="00E14307"/>
    <w:rsid w:val="00E14995"/>
    <w:rsid w:val="00E1732A"/>
    <w:rsid w:val="00E17470"/>
    <w:rsid w:val="00E179CD"/>
    <w:rsid w:val="00E23E8D"/>
    <w:rsid w:val="00E3060B"/>
    <w:rsid w:val="00E32A7E"/>
    <w:rsid w:val="00E33204"/>
    <w:rsid w:val="00E33903"/>
    <w:rsid w:val="00E35878"/>
    <w:rsid w:val="00E366AD"/>
    <w:rsid w:val="00E37F98"/>
    <w:rsid w:val="00E412A4"/>
    <w:rsid w:val="00E41CD3"/>
    <w:rsid w:val="00E4325B"/>
    <w:rsid w:val="00E43836"/>
    <w:rsid w:val="00E446FB"/>
    <w:rsid w:val="00E46559"/>
    <w:rsid w:val="00E52D07"/>
    <w:rsid w:val="00E553E3"/>
    <w:rsid w:val="00E60823"/>
    <w:rsid w:val="00E60B76"/>
    <w:rsid w:val="00E61244"/>
    <w:rsid w:val="00E6670C"/>
    <w:rsid w:val="00E71E81"/>
    <w:rsid w:val="00E7272B"/>
    <w:rsid w:val="00E74425"/>
    <w:rsid w:val="00E776E8"/>
    <w:rsid w:val="00E81976"/>
    <w:rsid w:val="00E833B4"/>
    <w:rsid w:val="00E833CE"/>
    <w:rsid w:val="00E92C1F"/>
    <w:rsid w:val="00E9328B"/>
    <w:rsid w:val="00E94D57"/>
    <w:rsid w:val="00E95D4B"/>
    <w:rsid w:val="00EA0437"/>
    <w:rsid w:val="00EA0952"/>
    <w:rsid w:val="00EA0E0E"/>
    <w:rsid w:val="00EA569E"/>
    <w:rsid w:val="00EA6587"/>
    <w:rsid w:val="00EA6BF1"/>
    <w:rsid w:val="00EB0F38"/>
    <w:rsid w:val="00EB199F"/>
    <w:rsid w:val="00EB3476"/>
    <w:rsid w:val="00EB4A06"/>
    <w:rsid w:val="00EB4A19"/>
    <w:rsid w:val="00EB5E71"/>
    <w:rsid w:val="00EC1C59"/>
    <w:rsid w:val="00EC23F7"/>
    <w:rsid w:val="00EC4BD8"/>
    <w:rsid w:val="00EC63EB"/>
    <w:rsid w:val="00EC7299"/>
    <w:rsid w:val="00EC7EFB"/>
    <w:rsid w:val="00ED074C"/>
    <w:rsid w:val="00ED1455"/>
    <w:rsid w:val="00ED1A22"/>
    <w:rsid w:val="00ED1F92"/>
    <w:rsid w:val="00ED2223"/>
    <w:rsid w:val="00ED37EE"/>
    <w:rsid w:val="00ED412F"/>
    <w:rsid w:val="00ED4BA2"/>
    <w:rsid w:val="00ED6E5C"/>
    <w:rsid w:val="00ED76E9"/>
    <w:rsid w:val="00EE66B9"/>
    <w:rsid w:val="00EE7C7E"/>
    <w:rsid w:val="00EF139C"/>
    <w:rsid w:val="00EF1BF3"/>
    <w:rsid w:val="00EF1FCA"/>
    <w:rsid w:val="00EF2CE9"/>
    <w:rsid w:val="00EF36B2"/>
    <w:rsid w:val="00EF3FC5"/>
    <w:rsid w:val="00EF40FC"/>
    <w:rsid w:val="00EF7C25"/>
    <w:rsid w:val="00F04C02"/>
    <w:rsid w:val="00F07642"/>
    <w:rsid w:val="00F11126"/>
    <w:rsid w:val="00F1246B"/>
    <w:rsid w:val="00F201EC"/>
    <w:rsid w:val="00F208A9"/>
    <w:rsid w:val="00F21574"/>
    <w:rsid w:val="00F24D66"/>
    <w:rsid w:val="00F252BD"/>
    <w:rsid w:val="00F265CA"/>
    <w:rsid w:val="00F30A15"/>
    <w:rsid w:val="00F31DB8"/>
    <w:rsid w:val="00F33533"/>
    <w:rsid w:val="00F34359"/>
    <w:rsid w:val="00F36363"/>
    <w:rsid w:val="00F41AE7"/>
    <w:rsid w:val="00F41D75"/>
    <w:rsid w:val="00F447CF"/>
    <w:rsid w:val="00F44D5B"/>
    <w:rsid w:val="00F45D6F"/>
    <w:rsid w:val="00F4634A"/>
    <w:rsid w:val="00F46414"/>
    <w:rsid w:val="00F47234"/>
    <w:rsid w:val="00F5023D"/>
    <w:rsid w:val="00F510B4"/>
    <w:rsid w:val="00F5139D"/>
    <w:rsid w:val="00F53A26"/>
    <w:rsid w:val="00F540B6"/>
    <w:rsid w:val="00F55F52"/>
    <w:rsid w:val="00F63DAC"/>
    <w:rsid w:val="00F66A24"/>
    <w:rsid w:val="00F67CED"/>
    <w:rsid w:val="00F70295"/>
    <w:rsid w:val="00F71F30"/>
    <w:rsid w:val="00F7454F"/>
    <w:rsid w:val="00F770E1"/>
    <w:rsid w:val="00F77988"/>
    <w:rsid w:val="00F77F48"/>
    <w:rsid w:val="00F800E1"/>
    <w:rsid w:val="00F803A9"/>
    <w:rsid w:val="00F80927"/>
    <w:rsid w:val="00F80EFD"/>
    <w:rsid w:val="00F815B7"/>
    <w:rsid w:val="00F81731"/>
    <w:rsid w:val="00F8573F"/>
    <w:rsid w:val="00F85AED"/>
    <w:rsid w:val="00F864E2"/>
    <w:rsid w:val="00F86C0A"/>
    <w:rsid w:val="00F916F2"/>
    <w:rsid w:val="00F93D4D"/>
    <w:rsid w:val="00F961A1"/>
    <w:rsid w:val="00F96260"/>
    <w:rsid w:val="00F96BC9"/>
    <w:rsid w:val="00FA07B0"/>
    <w:rsid w:val="00FA31F3"/>
    <w:rsid w:val="00FB149E"/>
    <w:rsid w:val="00FB1975"/>
    <w:rsid w:val="00FB1BE1"/>
    <w:rsid w:val="00FB2B3F"/>
    <w:rsid w:val="00FB30F1"/>
    <w:rsid w:val="00FB53E7"/>
    <w:rsid w:val="00FC0F9D"/>
    <w:rsid w:val="00FC10F2"/>
    <w:rsid w:val="00FC1517"/>
    <w:rsid w:val="00FC1799"/>
    <w:rsid w:val="00FC3BB5"/>
    <w:rsid w:val="00FC42F9"/>
    <w:rsid w:val="00FC54F4"/>
    <w:rsid w:val="00FC55C9"/>
    <w:rsid w:val="00FD05F1"/>
    <w:rsid w:val="00FD2A8A"/>
    <w:rsid w:val="00FD652F"/>
    <w:rsid w:val="00FD71B4"/>
    <w:rsid w:val="00FD7BBD"/>
    <w:rsid w:val="00FD7E76"/>
    <w:rsid w:val="00FE00A2"/>
    <w:rsid w:val="00FE090D"/>
    <w:rsid w:val="00FE1DE5"/>
    <w:rsid w:val="00FE3809"/>
    <w:rsid w:val="00FE5A02"/>
    <w:rsid w:val="00FE5C84"/>
    <w:rsid w:val="00FE6B8C"/>
    <w:rsid w:val="00FF01EB"/>
    <w:rsid w:val="00FF086F"/>
    <w:rsid w:val="00FF29FE"/>
    <w:rsid w:val="00FF37A1"/>
    <w:rsid w:val="00FF500F"/>
    <w:rsid w:val="00FF62AB"/>
    <w:rsid w:val="00FF6AEE"/>
    <w:rsid w:val="00FF6BAA"/>
    <w:rsid w:val="00FF7F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810939E-F55A-479D-A397-3911F3B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76"/>
    <w:rPr>
      <w:sz w:val="24"/>
      <w:szCs w:val="24"/>
      <w:lang w:val="lv-LV" w:eastAsia="lv-LV"/>
    </w:rPr>
  </w:style>
  <w:style w:type="paragraph" w:styleId="Heading1">
    <w:name w:val="heading 1"/>
    <w:basedOn w:val="Normal"/>
    <w:next w:val="Normal"/>
    <w:link w:val="Heading1Char"/>
    <w:uiPriority w:val="9"/>
    <w:qFormat/>
    <w:rsid w:val="003E7A43"/>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val="lv-LV"/>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paragraph" w:customStyle="1" w:styleId="cipari">
    <w:name w:val="cipari"/>
    <w:basedOn w:val="Normal"/>
    <w:link w:val="cipariChar"/>
    <w:rsid w:val="008D4AEE"/>
    <w:pPr>
      <w:spacing w:after="120"/>
      <w:ind w:left="720" w:hanging="720"/>
      <w:jc w:val="both"/>
    </w:pPr>
    <w:rPr>
      <w:bCs/>
      <w:szCs w:val="20"/>
      <w:lang w:eastAsia="en-US"/>
    </w:rPr>
  </w:style>
  <w:style w:type="character" w:customStyle="1" w:styleId="cipariChar">
    <w:name w:val="cipari Char"/>
    <w:basedOn w:val="DefaultParagraphFont"/>
    <w:link w:val="cipari"/>
    <w:rsid w:val="008D4AEE"/>
    <w:rPr>
      <w:bCs/>
      <w:sz w:val="24"/>
      <w:lang w:val="lv-LV"/>
    </w:rPr>
  </w:style>
  <w:style w:type="character" w:customStyle="1" w:styleId="NormalWebChar">
    <w:name w:val="Normal (Web) Char"/>
    <w:basedOn w:val="DefaultParagraphFont"/>
    <w:link w:val="NormalWeb"/>
    <w:rsid w:val="00482B6E"/>
    <w:rPr>
      <w:sz w:val="24"/>
      <w:szCs w:val="24"/>
      <w:lang w:val="lv-LV" w:eastAsia="lv-LV"/>
    </w:rPr>
  </w:style>
  <w:style w:type="character" w:customStyle="1" w:styleId="NoSpacingChar">
    <w:name w:val="No Spacing Char"/>
    <w:basedOn w:val="DefaultParagraphFont"/>
    <w:link w:val="NoSpacing"/>
    <w:uiPriority w:val="1"/>
    <w:rsid w:val="00482B6E"/>
    <w:rPr>
      <w:rFonts w:ascii="Calibri" w:eastAsia="Calibri" w:hAnsi="Calibri"/>
      <w:sz w:val="22"/>
      <w:szCs w:val="22"/>
      <w:lang w:val="lv-LV" w:eastAsia="en-US" w:bidi="ar-SA"/>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B07B8"/>
    <w:pPr>
      <w:ind w:left="720"/>
      <w:contextualSpacing/>
    </w:pPr>
  </w:style>
  <w:style w:type="character" w:styleId="Strong">
    <w:name w:val="Strong"/>
    <w:basedOn w:val="DefaultParagraphFont"/>
    <w:uiPriority w:val="22"/>
    <w:qFormat/>
    <w:rsid w:val="00966C1D"/>
    <w:rPr>
      <w:b/>
      <w:bCs/>
    </w:rPr>
  </w:style>
  <w:style w:type="paragraph" w:customStyle="1" w:styleId="xnvdteksts">
    <w:name w:val="x_nvdteksts"/>
    <w:basedOn w:val="Normal"/>
    <w:rsid w:val="00BC74CA"/>
    <w:pPr>
      <w:spacing w:before="100" w:beforeAutospacing="1" w:after="100" w:afterAutospacing="1"/>
    </w:pPr>
    <w:rPr>
      <w:lang w:val="en-US" w:eastAsia="en-US"/>
    </w:rPr>
  </w:style>
  <w:style w:type="paragraph" w:customStyle="1" w:styleId="xmsonormal">
    <w:name w:val="x_msonormal"/>
    <w:basedOn w:val="Normal"/>
    <w:rsid w:val="00CA71AF"/>
    <w:pPr>
      <w:spacing w:before="100" w:beforeAutospacing="1" w:after="100" w:afterAutospacing="1"/>
    </w:pPr>
    <w:rPr>
      <w:lang w:val="en-US" w:eastAsia="en-US"/>
    </w:rPr>
  </w:style>
  <w:style w:type="paragraph" w:styleId="BodyTextIndent">
    <w:name w:val="Body Text Indent"/>
    <w:basedOn w:val="Normal"/>
    <w:link w:val="BodyTextIndentChar"/>
    <w:rsid w:val="004F0C20"/>
    <w:pPr>
      <w:ind w:firstLine="567"/>
      <w:jc w:val="both"/>
    </w:pPr>
    <w:rPr>
      <w:szCs w:val="20"/>
    </w:rPr>
  </w:style>
  <w:style w:type="character" w:customStyle="1" w:styleId="BodyTextIndentChar">
    <w:name w:val="Body Text Indent Char"/>
    <w:basedOn w:val="DefaultParagraphFont"/>
    <w:link w:val="BodyTextIndent"/>
    <w:rsid w:val="004F0C20"/>
    <w:rPr>
      <w:sz w:val="24"/>
    </w:rPr>
  </w:style>
  <w:style w:type="paragraph" w:styleId="BodyText2">
    <w:name w:val="Body Text 2"/>
    <w:basedOn w:val="Normal"/>
    <w:link w:val="BodyText2Char"/>
    <w:uiPriority w:val="99"/>
    <w:unhideWhenUsed/>
    <w:rsid w:val="00320643"/>
    <w:pPr>
      <w:spacing w:after="120" w:line="480" w:lineRule="auto"/>
    </w:pPr>
    <w:rPr>
      <w:rFonts w:ascii="Calibri" w:eastAsia="Calibri" w:hAnsi="Calibri" w:cs="DokChampa"/>
      <w:sz w:val="22"/>
      <w:szCs w:val="22"/>
      <w:lang w:eastAsia="en-US"/>
    </w:rPr>
  </w:style>
  <w:style w:type="character" w:customStyle="1" w:styleId="BodyText2Char">
    <w:name w:val="Body Text 2 Char"/>
    <w:basedOn w:val="DefaultParagraphFont"/>
    <w:link w:val="BodyText2"/>
    <w:uiPriority w:val="99"/>
    <w:rsid w:val="00320643"/>
    <w:rPr>
      <w:rFonts w:ascii="Calibri" w:eastAsia="Calibri" w:hAnsi="Calibri" w:cs="DokChampa"/>
      <w:sz w:val="22"/>
      <w:szCs w:val="22"/>
      <w:lang w:eastAsia="en-US"/>
    </w:rPr>
  </w:style>
  <w:style w:type="character" w:customStyle="1" w:styleId="glossary">
    <w:name w:val="glossary"/>
    <w:basedOn w:val="DefaultParagraphFont"/>
    <w:rsid w:val="00D52394"/>
  </w:style>
  <w:style w:type="character" w:customStyle="1" w:styleId="apple-converted-space">
    <w:name w:val="apple-converted-space"/>
    <w:basedOn w:val="DefaultParagraphFont"/>
    <w:rsid w:val="00D52394"/>
  </w:style>
  <w:style w:type="character" w:customStyle="1" w:styleId="Heading1Char">
    <w:name w:val="Heading 1 Char"/>
    <w:basedOn w:val="DefaultParagraphFont"/>
    <w:link w:val="Heading1"/>
    <w:uiPriority w:val="9"/>
    <w:rsid w:val="003E7A43"/>
    <w:rPr>
      <w:rFonts w:asciiTheme="majorHAnsi" w:eastAsiaTheme="majorEastAsia" w:hAnsiTheme="majorHAnsi" w:cstheme="majorBidi"/>
      <w:color w:val="365F91" w:themeColor="accent1" w:themeShade="BF"/>
      <w:sz w:val="32"/>
      <w:szCs w:val="32"/>
      <w:lang w:val="lv-LV"/>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3E7A43"/>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B7FB-108B-4C56-897C-8309A7D4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2626</Words>
  <Characters>18247</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Ministru kabineta rīkojuma projekta “Par informatīvā ziņojuma “Par apropriācijas pārdali” projektu sākotnējās ietekmes novērtējuma ziņojums (anotācija)</vt:lpstr>
    </vt:vector>
  </TitlesOfParts>
  <Company>Veselības ministrija</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informatīvā ziņojuma “Par apropriācijas pārdali” projektu sākotnējās ietekmes novērtējuma ziņojums (anotācija)</dc:title>
  <dc:subject>Anotācija</dc:subject>
  <dc:creator>Inga Vinničenko</dc:creator>
  <dc:description>Inga Vinničenko Veselības ministrijas Nozares budžeta plānošanas departamenta vecākā referente.
Inga.Vinnicenko@vm.gov.lv Tāl.Nr. 67876029</dc:description>
  <cp:lastModifiedBy>Inga Vinničenko</cp:lastModifiedBy>
  <cp:revision>8</cp:revision>
  <cp:lastPrinted>2016-11-24T08:58:00Z</cp:lastPrinted>
  <dcterms:created xsi:type="dcterms:W3CDTF">2017-09-14T13:18:00Z</dcterms:created>
  <dcterms:modified xsi:type="dcterms:W3CDTF">2017-09-15T12:49:00Z</dcterms:modified>
</cp:coreProperties>
</file>