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C80E" w14:textId="77777777" w:rsidR="00D95BA9" w:rsidRPr="009B77DE" w:rsidRDefault="00D95BA9" w:rsidP="00D95BA9">
      <w:pPr>
        <w:jc w:val="center"/>
        <w:rPr>
          <w:b/>
          <w:sz w:val="28"/>
          <w:szCs w:val="28"/>
        </w:rPr>
      </w:pPr>
      <w:r w:rsidRPr="009B77DE">
        <w:rPr>
          <w:b/>
          <w:sz w:val="28"/>
          <w:szCs w:val="28"/>
        </w:rPr>
        <w:t>Likumprojekta „Grozījumi Meža likumā” sākotnējās ietekmes novērtējuma ziņojums (anotācija)</w:t>
      </w:r>
    </w:p>
    <w:p w14:paraId="239F9BFA" w14:textId="77777777" w:rsidR="00D95BA9" w:rsidRDefault="00D95BA9" w:rsidP="00D95BA9">
      <w:pPr>
        <w:jc w:val="center"/>
        <w:rPr>
          <w:b/>
          <w:sz w:val="28"/>
          <w:szCs w:val="28"/>
        </w:rPr>
      </w:pPr>
    </w:p>
    <w:tbl>
      <w:tblPr>
        <w:tblW w:w="9796"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4"/>
        <w:gridCol w:w="3147"/>
        <w:gridCol w:w="6095"/>
      </w:tblGrid>
      <w:tr w:rsidR="00D95BA9" w14:paraId="6332F46C" w14:textId="77777777" w:rsidTr="00236686">
        <w:tc>
          <w:tcPr>
            <w:tcW w:w="9796" w:type="dxa"/>
            <w:gridSpan w:val="3"/>
            <w:tcBorders>
              <w:top w:val="outset" w:sz="6" w:space="0" w:color="auto"/>
              <w:left w:val="outset" w:sz="6" w:space="0" w:color="auto"/>
              <w:bottom w:val="outset" w:sz="6" w:space="0" w:color="auto"/>
              <w:right w:val="outset" w:sz="6" w:space="0" w:color="auto"/>
            </w:tcBorders>
            <w:vAlign w:val="center"/>
          </w:tcPr>
          <w:p w14:paraId="3D2F85F6" w14:textId="77777777" w:rsidR="00D95BA9" w:rsidRPr="001D55F6" w:rsidRDefault="00D95BA9" w:rsidP="00236686">
            <w:pPr>
              <w:pStyle w:val="naisc"/>
              <w:jc w:val="center"/>
            </w:pPr>
            <w:r w:rsidRPr="001D55F6">
              <w:rPr>
                <w:b/>
                <w:bCs/>
              </w:rPr>
              <w:t>I. Tiesību akta projekta izstrādes nepieciešamība</w:t>
            </w:r>
          </w:p>
        </w:tc>
      </w:tr>
      <w:tr w:rsidR="00D95BA9" w14:paraId="08FBFB56" w14:textId="77777777" w:rsidTr="00D95BA9">
        <w:trPr>
          <w:trHeight w:val="5494"/>
        </w:trPr>
        <w:tc>
          <w:tcPr>
            <w:tcW w:w="554" w:type="dxa"/>
            <w:tcBorders>
              <w:top w:val="outset" w:sz="6" w:space="0" w:color="auto"/>
              <w:left w:val="outset" w:sz="6" w:space="0" w:color="auto"/>
              <w:bottom w:val="outset" w:sz="6" w:space="0" w:color="auto"/>
              <w:right w:val="outset" w:sz="6" w:space="0" w:color="auto"/>
            </w:tcBorders>
          </w:tcPr>
          <w:p w14:paraId="34D7CD12" w14:textId="77777777" w:rsidR="00D95BA9" w:rsidRPr="00CE767D" w:rsidRDefault="00D95BA9" w:rsidP="00236686">
            <w:pPr>
              <w:pStyle w:val="naiskr"/>
            </w:pPr>
            <w:r w:rsidRPr="00CE767D">
              <w:t> 1.</w:t>
            </w:r>
          </w:p>
        </w:tc>
        <w:tc>
          <w:tcPr>
            <w:tcW w:w="3147" w:type="dxa"/>
            <w:tcBorders>
              <w:top w:val="outset" w:sz="6" w:space="0" w:color="auto"/>
              <w:left w:val="outset" w:sz="6" w:space="0" w:color="auto"/>
              <w:bottom w:val="outset" w:sz="6" w:space="0" w:color="auto"/>
              <w:right w:val="outset" w:sz="6" w:space="0" w:color="auto"/>
            </w:tcBorders>
          </w:tcPr>
          <w:p w14:paraId="55E2EC5A" w14:textId="77777777" w:rsidR="00D95BA9" w:rsidRPr="00CE767D" w:rsidRDefault="00D95BA9" w:rsidP="00236686">
            <w:pPr>
              <w:pStyle w:val="naislab"/>
            </w:pPr>
            <w:r w:rsidRPr="00CE767D">
              <w:t> Pamatojums</w:t>
            </w:r>
          </w:p>
        </w:tc>
        <w:tc>
          <w:tcPr>
            <w:tcW w:w="6095" w:type="dxa"/>
            <w:tcBorders>
              <w:top w:val="outset" w:sz="6" w:space="0" w:color="auto"/>
              <w:left w:val="outset" w:sz="6" w:space="0" w:color="auto"/>
              <w:bottom w:val="outset" w:sz="6" w:space="0" w:color="auto"/>
              <w:right w:val="outset" w:sz="6" w:space="0" w:color="auto"/>
            </w:tcBorders>
          </w:tcPr>
          <w:p w14:paraId="7D92171A" w14:textId="77777777" w:rsidR="00D40C0E" w:rsidRDefault="00D95BA9" w:rsidP="001910D6">
            <w:pPr>
              <w:spacing w:before="120" w:after="120"/>
              <w:ind w:firstLine="284"/>
              <w:jc w:val="both"/>
            </w:pPr>
            <w:r w:rsidRPr="00B6617A">
              <w:t xml:space="preserve">Likumprojekts izstrādāts, </w:t>
            </w:r>
            <w:r>
              <w:t>pamatojoties uz:</w:t>
            </w:r>
          </w:p>
          <w:p w14:paraId="688D3B8D" w14:textId="77777777" w:rsidR="00D95BA9" w:rsidRDefault="00D95BA9" w:rsidP="001910D6">
            <w:pPr>
              <w:spacing w:before="120" w:after="120"/>
              <w:ind w:firstLine="284"/>
              <w:jc w:val="both"/>
            </w:pPr>
            <w:r>
              <w:t xml:space="preserve">1) </w:t>
            </w:r>
            <w:r w:rsidRPr="006462E3">
              <w:t xml:space="preserve">Ministru kabineta </w:t>
            </w:r>
            <w:r w:rsidR="007F39BC" w:rsidRPr="006462E3">
              <w:t xml:space="preserve">komitejas </w:t>
            </w:r>
            <w:r w:rsidRPr="006462E3">
              <w:t xml:space="preserve">2016. gada 14. marta sēdes protokola Nr.9 2. § „Rīkojuma projekts </w:t>
            </w:r>
            <w:r w:rsidR="007F39BC">
              <w:t>„</w:t>
            </w:r>
            <w:r w:rsidRPr="006462E3">
              <w:t xml:space="preserve">Par neapbūvēta valsts zemesgabala </w:t>
            </w:r>
            <w:r w:rsidR="007F39BC">
              <w:t>„</w:t>
            </w:r>
            <w:r w:rsidRPr="006462E3">
              <w:t>Cūksilu meža masīvs</w:t>
            </w:r>
            <w:r w:rsidR="007F39BC">
              <w:t>”</w:t>
            </w:r>
            <w:r w:rsidRPr="006462E3">
              <w:t xml:space="preserve"> Inčukalna pagastā, Inčukalna novadā, daļas un zemesgabala </w:t>
            </w:r>
            <w:r w:rsidR="007F39BC">
              <w:t>„</w:t>
            </w:r>
            <w:r w:rsidRPr="006462E3">
              <w:t>Briežpurva mežiņi</w:t>
            </w:r>
            <w:r w:rsidR="007F39BC">
              <w:t>”</w:t>
            </w:r>
            <w:r w:rsidRPr="006462E3">
              <w:t xml:space="preserve"> Inčukalna pagastā, Inčukal</w:t>
            </w:r>
            <w:r w:rsidR="007F39BC">
              <w:t>na novadā daļas iznomāšanu”</w:t>
            </w:r>
            <w:r w:rsidRPr="006462E3">
              <w:t xml:space="preserve"> 2. punktu;</w:t>
            </w:r>
          </w:p>
          <w:p w14:paraId="0D327AD9" w14:textId="77777777" w:rsidR="00D95BA9" w:rsidRDefault="00D95BA9" w:rsidP="001910D6">
            <w:pPr>
              <w:spacing w:before="120" w:after="120"/>
              <w:ind w:firstLine="284"/>
              <w:jc w:val="both"/>
            </w:pPr>
            <w:r>
              <w:t xml:space="preserve">2) </w:t>
            </w:r>
            <w:r w:rsidRPr="006462E3">
              <w:t>Valsts sekretāru</w:t>
            </w:r>
            <w:r w:rsidR="007F39BC">
              <w:t xml:space="preserve"> sanāksmes</w:t>
            </w:r>
            <w:r w:rsidRPr="006462E3">
              <w:t xml:space="preserve"> 2016. gada 7. janvāra sēdes protokola Nr.1 39. § </w:t>
            </w:r>
            <w:r w:rsidR="007F39BC">
              <w:t>„</w:t>
            </w:r>
            <w:r w:rsidRPr="006462E3">
              <w:t xml:space="preserve">Rīkojuma projekts </w:t>
            </w:r>
            <w:r w:rsidR="007F39BC">
              <w:t>„</w:t>
            </w:r>
            <w:r w:rsidRPr="006462E3">
              <w:t>Par nekustamā īpašuma Dzintara ielā 61D, Rīgā, ½ domājamās daļas nodošanu Z</w:t>
            </w:r>
            <w:r w:rsidR="007F39BC">
              <w:t>emkopības ministrijas valdījumā”</w:t>
            </w:r>
            <w:r w:rsidRPr="006462E3">
              <w:t xml:space="preserve"> 2. punktu;</w:t>
            </w:r>
            <w:r>
              <w:t xml:space="preserve"> </w:t>
            </w:r>
          </w:p>
          <w:p w14:paraId="649F9C83" w14:textId="77777777" w:rsidR="007F39BC" w:rsidRPr="00D40C0E" w:rsidRDefault="007F39BC" w:rsidP="00D40C0E">
            <w:pPr>
              <w:spacing w:before="120" w:after="120"/>
              <w:ind w:firstLine="283"/>
              <w:jc w:val="both"/>
            </w:pPr>
            <w:r w:rsidRPr="00D40C0E">
              <w:t>3) Ministru kabineta 2015. gada 1. decembra sēdes protokollēmuma (prot. Nr.64 9. §) „Rīkojuma projekts „Par Ministru kabineta 2006. gada 15. februāra rīkojuma Nr.93 „Par valsts īpašuma objektu nodošanu privatizācijai” atcelšanu daļā” 2.punktu;</w:t>
            </w:r>
          </w:p>
          <w:p w14:paraId="5A444AF2" w14:textId="77777777" w:rsidR="00D95BA9" w:rsidRPr="0032132C" w:rsidRDefault="00D40C0E" w:rsidP="00D40C0E">
            <w:pPr>
              <w:spacing w:before="120" w:after="120"/>
              <w:ind w:firstLine="283"/>
              <w:jc w:val="both"/>
            </w:pPr>
            <w:r>
              <w:t>4</w:t>
            </w:r>
            <w:r w:rsidR="00D95BA9">
              <w:t xml:space="preserve">) </w:t>
            </w:r>
            <w:r w:rsidR="00D95BA9" w:rsidRPr="006462E3">
              <w:t xml:space="preserve">Ministru kabineta 2014. gada 12. augusta sēdes protokollēmuma </w:t>
            </w:r>
            <w:r w:rsidR="007F39BC">
              <w:t xml:space="preserve">(prot. </w:t>
            </w:r>
            <w:r w:rsidR="00D95BA9" w:rsidRPr="006462E3">
              <w:t>Nr.43 15. §</w:t>
            </w:r>
            <w:r w:rsidR="007F39BC">
              <w:t>)</w:t>
            </w:r>
            <w:r w:rsidR="00D95BA9" w:rsidRPr="006462E3">
              <w:t xml:space="preserve"> </w:t>
            </w:r>
            <w:r w:rsidR="007F39BC">
              <w:t>„</w:t>
            </w:r>
            <w:r w:rsidR="00D95BA9" w:rsidRPr="006462E3">
              <w:t xml:space="preserve">Rīkojuma projekts </w:t>
            </w:r>
            <w:r w:rsidR="007F39BC">
              <w:t>„</w:t>
            </w:r>
            <w:r w:rsidR="00D95BA9" w:rsidRPr="006462E3">
              <w:t xml:space="preserve">Par neapbūvēta valsts zemesgabala </w:t>
            </w:r>
            <w:r w:rsidR="007F39BC">
              <w:t>„</w:t>
            </w:r>
            <w:r w:rsidR="00D95BA9" w:rsidRPr="006462E3">
              <w:t>Valsts mežs 50720030181</w:t>
            </w:r>
            <w:r w:rsidR="007F39BC">
              <w:t>”</w:t>
            </w:r>
            <w:r w:rsidR="00D95BA9" w:rsidRPr="006462E3">
              <w:t xml:space="preserve"> Lizuma pagastā, Gulbenes novadā, daļas iznomāšanu</w:t>
            </w:r>
            <w:r w:rsidR="007F39BC">
              <w:t xml:space="preserve">”” </w:t>
            </w:r>
            <w:r w:rsidR="00D95BA9" w:rsidRPr="006462E3">
              <w:t>2. punktu.</w:t>
            </w:r>
          </w:p>
        </w:tc>
      </w:tr>
      <w:tr w:rsidR="00D95BA9" w14:paraId="77BF644D" w14:textId="77777777" w:rsidTr="00236686">
        <w:trPr>
          <w:trHeight w:val="269"/>
        </w:trPr>
        <w:tc>
          <w:tcPr>
            <w:tcW w:w="554" w:type="dxa"/>
            <w:tcBorders>
              <w:top w:val="outset" w:sz="6" w:space="0" w:color="auto"/>
              <w:left w:val="outset" w:sz="6" w:space="0" w:color="auto"/>
              <w:bottom w:val="outset" w:sz="6" w:space="0" w:color="auto"/>
              <w:right w:val="outset" w:sz="6" w:space="0" w:color="auto"/>
            </w:tcBorders>
          </w:tcPr>
          <w:p w14:paraId="45E5C86A" w14:textId="77777777" w:rsidR="00D95BA9" w:rsidRPr="001D55F6" w:rsidRDefault="00D95BA9" w:rsidP="00236686">
            <w:pPr>
              <w:pStyle w:val="naiskr"/>
            </w:pPr>
            <w:r w:rsidRPr="001D55F6">
              <w:t> 2.</w:t>
            </w:r>
          </w:p>
        </w:tc>
        <w:tc>
          <w:tcPr>
            <w:tcW w:w="3147" w:type="dxa"/>
            <w:tcBorders>
              <w:top w:val="outset" w:sz="6" w:space="0" w:color="auto"/>
              <w:left w:val="outset" w:sz="6" w:space="0" w:color="auto"/>
              <w:bottom w:val="outset" w:sz="6" w:space="0" w:color="auto"/>
              <w:right w:val="outset" w:sz="6" w:space="0" w:color="auto"/>
            </w:tcBorders>
          </w:tcPr>
          <w:p w14:paraId="1B4670DD" w14:textId="77777777" w:rsidR="00D95BA9" w:rsidRPr="001D55F6" w:rsidRDefault="00D95BA9" w:rsidP="00236686">
            <w:pPr>
              <w:pStyle w:val="naiskr"/>
            </w:pPr>
            <w:r w:rsidRPr="001D55F6">
              <w:t> </w:t>
            </w:r>
            <w:r w:rsidRPr="00EC3228">
              <w:t>Pašreizējā situācija un problēmas, kuru risināšanai tiesību akta projekts izstrādāts, tiesiskā regulējuma mērķis un būtība</w:t>
            </w:r>
          </w:p>
          <w:p w14:paraId="78648667" w14:textId="77777777" w:rsidR="00D95BA9" w:rsidRPr="001D55F6" w:rsidRDefault="00D95BA9" w:rsidP="00236686">
            <w:pPr>
              <w:ind w:firstLine="720"/>
              <w:jc w:val="both"/>
            </w:pPr>
          </w:p>
        </w:tc>
        <w:tc>
          <w:tcPr>
            <w:tcW w:w="6095" w:type="dxa"/>
            <w:tcBorders>
              <w:top w:val="outset" w:sz="6" w:space="0" w:color="auto"/>
              <w:left w:val="outset" w:sz="6" w:space="0" w:color="auto"/>
              <w:bottom w:val="outset" w:sz="6" w:space="0" w:color="auto"/>
              <w:right w:val="outset" w:sz="6" w:space="0" w:color="auto"/>
            </w:tcBorders>
          </w:tcPr>
          <w:p w14:paraId="43851F7E" w14:textId="77777777" w:rsidR="00D95BA9" w:rsidRPr="006462E3" w:rsidRDefault="00D95BA9" w:rsidP="001910D6">
            <w:pPr>
              <w:autoSpaceDE w:val="0"/>
              <w:autoSpaceDN w:val="0"/>
              <w:adjustRightInd w:val="0"/>
              <w:spacing w:before="120" w:after="120"/>
              <w:ind w:firstLine="284"/>
              <w:jc w:val="both"/>
            </w:pPr>
            <w:r w:rsidRPr="00B971D4">
              <w:t>Meža likum</w:t>
            </w:r>
            <w:r>
              <w:t>a</w:t>
            </w:r>
            <w:r w:rsidRPr="00B971D4">
              <w:t xml:space="preserve"> (turpmāk – Likums) </w:t>
            </w:r>
            <w:r>
              <w:t>s</w:t>
            </w:r>
            <w:r w:rsidRPr="006462E3">
              <w:t xml:space="preserve">pēkā esošā 44. panta pirmā daļa nosaka, ka valsts meža zeme ir Zemkopības ministrijas Meža departamenta zeme pēc stāvokļa 1940. gada 21. jūlijā, kura zemes reformas gaitā nav nodota pastāvīgā lietošanā citām fiziskajām vai juridiskajām personām, kā arī tā meža zeme, kura pieder vai piekrīt valstij, tajā skaitā meža zeme, kura atbilstoši </w:t>
            </w:r>
            <w:hyperlink r:id="rId7" w:tgtFrame="_blank" w:history="1">
              <w:r w:rsidRPr="006462E3">
                <w:t>Civillikuma</w:t>
              </w:r>
            </w:hyperlink>
            <w:r w:rsidRPr="006462E3">
              <w:t xml:space="preserve"> </w:t>
            </w:r>
            <w:hyperlink r:id="rId8" w:anchor="p416" w:tgtFrame="_blank" w:history="1">
              <w:r w:rsidRPr="006462E3">
                <w:t>416. pantam</w:t>
              </w:r>
            </w:hyperlink>
            <w:r w:rsidRPr="006462E3">
              <w:t xml:space="preserve"> atzīta par bezmantinieku mantu. </w:t>
            </w:r>
          </w:p>
          <w:p w14:paraId="65160B33" w14:textId="3655CF7C"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Likuma 44. panta trešā daļ</w:t>
            </w:r>
            <w:r w:rsidR="00DD7FA4">
              <w:rPr>
                <w:color w:val="auto"/>
                <w:sz w:val="24"/>
                <w:szCs w:val="24"/>
              </w:rPr>
              <w:t>ā noteikts</w:t>
            </w:r>
            <w:r w:rsidRPr="006462E3">
              <w:rPr>
                <w:color w:val="auto"/>
                <w:sz w:val="24"/>
                <w:szCs w:val="24"/>
              </w:rPr>
              <w:t>, ka valsts meža zeme pastāvīgā lietošanā netiek piešķirta un nav atsavināma vai privatizējama, izņemot šā panta ceturtajā daļā noteiktos gadījumus.</w:t>
            </w:r>
          </w:p>
          <w:p w14:paraId="19B888FC" w14:textId="77777777"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Likuma 44. panta ceturtā daļa paredz, ka zemesgrāmatā ierakstītās valsts meža zemes atsavināšanu vai privatizāciju var atļaut ar ikreizēju Ministru kabineta rīkojumu šādos gadījumos:</w:t>
            </w:r>
          </w:p>
          <w:p w14:paraId="576BDCC6" w14:textId="0E2C36BB" w:rsidR="00D95BA9" w:rsidRPr="006462E3" w:rsidRDefault="00DD7FA4" w:rsidP="001910D6">
            <w:pPr>
              <w:pStyle w:val="tv2131"/>
              <w:spacing w:before="120" w:after="120" w:line="240" w:lineRule="auto"/>
              <w:ind w:firstLine="284"/>
              <w:jc w:val="both"/>
              <w:rPr>
                <w:color w:val="auto"/>
                <w:sz w:val="24"/>
                <w:szCs w:val="24"/>
              </w:rPr>
            </w:pPr>
            <w:r>
              <w:rPr>
                <w:color w:val="auto"/>
                <w:sz w:val="24"/>
                <w:szCs w:val="24"/>
              </w:rPr>
              <w:t>“</w:t>
            </w:r>
            <w:r w:rsidR="00D95BA9" w:rsidRPr="006462E3">
              <w:rPr>
                <w:color w:val="auto"/>
                <w:sz w:val="24"/>
                <w:szCs w:val="24"/>
              </w:rPr>
              <w:t>2) ja valsts meža zeme nepieciešama likumā "Par pašvaldībām" noteikto šādu pašvaldības autonomo funkciju veikšanai:</w:t>
            </w:r>
          </w:p>
          <w:p w14:paraId="60017EBB" w14:textId="15058950" w:rsidR="00D95BA9" w:rsidRPr="006462E3" w:rsidRDefault="00D95BA9" w:rsidP="001910D6">
            <w:pPr>
              <w:pStyle w:val="tv2131"/>
              <w:spacing w:line="240" w:lineRule="auto"/>
              <w:ind w:firstLine="284"/>
              <w:jc w:val="both"/>
              <w:rPr>
                <w:color w:val="auto"/>
                <w:sz w:val="24"/>
                <w:szCs w:val="24"/>
              </w:rPr>
            </w:pPr>
            <w:r w:rsidRPr="006462E3">
              <w:rPr>
                <w:color w:val="auto"/>
                <w:sz w:val="24"/>
                <w:szCs w:val="24"/>
              </w:rPr>
              <w:t>a) ceļu būvniecība</w:t>
            </w:r>
            <w:r w:rsidR="00DD7FA4">
              <w:rPr>
                <w:color w:val="auto"/>
                <w:sz w:val="24"/>
                <w:szCs w:val="24"/>
              </w:rPr>
              <w:t>;</w:t>
            </w:r>
          </w:p>
          <w:p w14:paraId="3467ADDE" w14:textId="10717D8F" w:rsidR="00D95BA9" w:rsidRPr="006462E3" w:rsidRDefault="00D95BA9" w:rsidP="001910D6">
            <w:pPr>
              <w:pStyle w:val="tv2131"/>
              <w:spacing w:line="240" w:lineRule="auto"/>
              <w:ind w:firstLine="284"/>
              <w:jc w:val="both"/>
              <w:rPr>
                <w:color w:val="auto"/>
                <w:sz w:val="24"/>
                <w:szCs w:val="24"/>
              </w:rPr>
            </w:pPr>
            <w:r w:rsidRPr="006462E3">
              <w:rPr>
                <w:color w:val="auto"/>
                <w:sz w:val="24"/>
                <w:szCs w:val="24"/>
              </w:rPr>
              <w:t>b) kapsētu izveidošana vai paplašināšana</w:t>
            </w:r>
            <w:r w:rsidR="00DD7FA4">
              <w:rPr>
                <w:color w:val="auto"/>
                <w:sz w:val="24"/>
                <w:szCs w:val="24"/>
              </w:rPr>
              <w:t>;</w:t>
            </w:r>
          </w:p>
          <w:p w14:paraId="0885E0A3" w14:textId="77777777" w:rsidR="00D95BA9" w:rsidRPr="006462E3" w:rsidRDefault="00D95BA9" w:rsidP="001910D6">
            <w:pPr>
              <w:pStyle w:val="tv2131"/>
              <w:spacing w:line="240" w:lineRule="auto"/>
              <w:ind w:firstLine="284"/>
              <w:jc w:val="both"/>
              <w:rPr>
                <w:color w:val="auto"/>
                <w:sz w:val="24"/>
                <w:szCs w:val="24"/>
              </w:rPr>
            </w:pPr>
            <w:r w:rsidRPr="006462E3">
              <w:rPr>
                <w:color w:val="auto"/>
                <w:sz w:val="24"/>
                <w:szCs w:val="24"/>
              </w:rPr>
              <w:lastRenderedPageBreak/>
              <w:t>c) parku ierīkošana un uzturēšana;</w:t>
            </w:r>
          </w:p>
          <w:p w14:paraId="13078F88" w14:textId="77777777" w:rsidR="00D95BA9" w:rsidRPr="006462E3" w:rsidRDefault="00D95BA9" w:rsidP="001910D6">
            <w:pPr>
              <w:pStyle w:val="tv2131"/>
              <w:spacing w:line="240" w:lineRule="auto"/>
              <w:ind w:firstLine="284"/>
              <w:jc w:val="both"/>
              <w:rPr>
                <w:color w:val="auto"/>
                <w:sz w:val="24"/>
                <w:szCs w:val="24"/>
              </w:rPr>
            </w:pPr>
            <w:r w:rsidRPr="006462E3">
              <w:rPr>
                <w:color w:val="auto"/>
                <w:sz w:val="24"/>
                <w:szCs w:val="24"/>
              </w:rPr>
              <w:t>d) mežaparku ierīkošana un uzturēšana pilsētu un ciemu teritorijās;</w:t>
            </w:r>
          </w:p>
          <w:p w14:paraId="2419FE5E" w14:textId="77777777"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3) privatizējot, kā arī atsavinot zemi ēku (būvju) īpašniekiem:</w:t>
            </w:r>
          </w:p>
          <w:p w14:paraId="14402B33" w14:textId="77777777"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a) lauku apvidos — zemi, ko aizņem ēkas (būves) un pagalms, kā arī šo ēku (būvju) uzturēšanai nepieciešamo zemi līdz 0,5 hektāru platībā;</w:t>
            </w:r>
          </w:p>
          <w:p w14:paraId="7CC60F34" w14:textId="0C4809FD"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b) pilsētās — zemi, ko aizņem ēkas (būves) tādā platībā, kādā šī zeme ir ēku (būvju) īpašnieku likumīgā lietošanā (apbūvei), līdz 0,12 hektāru platībā.</w:t>
            </w:r>
            <w:r w:rsidR="00DD7FA4">
              <w:rPr>
                <w:color w:val="auto"/>
                <w:sz w:val="24"/>
                <w:szCs w:val="24"/>
              </w:rPr>
              <w:t>”</w:t>
            </w:r>
          </w:p>
          <w:p w14:paraId="55422943" w14:textId="6CEA92F7" w:rsidR="00D95BA9" w:rsidRPr="006462E3" w:rsidRDefault="00D95BA9" w:rsidP="001910D6">
            <w:pPr>
              <w:pStyle w:val="Pamattekstaatkpe2"/>
              <w:tabs>
                <w:tab w:val="left" w:pos="993"/>
              </w:tabs>
              <w:spacing w:before="120" w:line="240" w:lineRule="auto"/>
              <w:ind w:left="0" w:firstLine="284"/>
              <w:jc w:val="both"/>
            </w:pPr>
            <w:r w:rsidRPr="006462E3">
              <w:t xml:space="preserve">Spēkā esošā Likuma redakcija paredz strikti noteiktus gadījumus, kad </w:t>
            </w:r>
            <w:r w:rsidR="00DD7FA4">
              <w:t xml:space="preserve">ir </w:t>
            </w:r>
            <w:r w:rsidRPr="006462E3">
              <w:t>atsavināma</w:t>
            </w:r>
            <w:r w:rsidR="00DD7FA4" w:rsidRPr="006462E3">
              <w:t xml:space="preserve"> valsts meža zeme</w:t>
            </w:r>
            <w:r w:rsidRPr="006462E3">
              <w:t xml:space="preserve">. </w:t>
            </w:r>
          </w:p>
          <w:p w14:paraId="6635D46B" w14:textId="77777777" w:rsidR="00D95BA9" w:rsidRPr="006462E3" w:rsidRDefault="00D95BA9" w:rsidP="001910D6">
            <w:pPr>
              <w:pStyle w:val="Pamattekstaatkpe2"/>
              <w:tabs>
                <w:tab w:val="left" w:pos="993"/>
              </w:tabs>
              <w:spacing w:before="120" w:line="240" w:lineRule="auto"/>
              <w:ind w:left="0" w:firstLine="284"/>
              <w:jc w:val="both"/>
            </w:pPr>
            <w:r w:rsidRPr="006462E3">
              <w:t xml:space="preserve">Saskaņā ar Likumā noteikto pašvaldības var lūgt atsavināt valsts meža zemi tikai noteiktos gadījumos. </w:t>
            </w:r>
          </w:p>
          <w:p w14:paraId="3A22E7FC" w14:textId="7E14FA86"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 xml:space="preserve">Likuma 44. panta ceturtās daļas </w:t>
            </w:r>
            <w:r w:rsidR="00DD7FA4">
              <w:rPr>
                <w:color w:val="auto"/>
                <w:sz w:val="24"/>
                <w:szCs w:val="24"/>
              </w:rPr>
              <w:t>“</w:t>
            </w:r>
            <w:r w:rsidRPr="006462E3">
              <w:rPr>
                <w:color w:val="auto"/>
                <w:sz w:val="24"/>
                <w:szCs w:val="24"/>
              </w:rPr>
              <w:t>a</w:t>
            </w:r>
            <w:r w:rsidR="00DD7FA4">
              <w:rPr>
                <w:color w:val="auto"/>
                <w:sz w:val="24"/>
                <w:szCs w:val="24"/>
              </w:rPr>
              <w:t>”</w:t>
            </w:r>
            <w:r w:rsidRPr="006462E3">
              <w:rPr>
                <w:color w:val="auto"/>
                <w:sz w:val="24"/>
                <w:szCs w:val="24"/>
              </w:rPr>
              <w:t xml:space="preserve"> apakšpunkts paredz, ka zemesgrāmatā ierakstītās valsts meža zemes atsavināšanu vai privatizāciju var atļaut ar ikreizēju Ministru kabineta rīkojumu, ja attiecīgā valsts meža zeme ir nepieciešama likumā "Par pašvaldībām" noteiktās pašvaldības autonomās funkcijas veikšanai, t.i., ceļu būvniecībai.</w:t>
            </w:r>
          </w:p>
          <w:p w14:paraId="682A8397" w14:textId="77777777" w:rsidR="00D95BA9" w:rsidRPr="006462E3" w:rsidRDefault="00D95BA9" w:rsidP="001910D6">
            <w:pPr>
              <w:spacing w:before="120" w:after="120"/>
              <w:ind w:firstLine="284"/>
              <w:jc w:val="both"/>
              <w:rPr>
                <w:bCs/>
              </w:rPr>
            </w:pPr>
            <w:r w:rsidRPr="006462E3">
              <w:t xml:space="preserve">Likums paredz valsts meža zemes piešķiršanu ceļa būvniecībai. Kārtību, kādā valsts meža zeme nododama pašvaldībai ceļa būvniecībai, nosaka </w:t>
            </w:r>
            <w:r w:rsidRPr="006462E3">
              <w:rPr>
                <w:bCs/>
              </w:rPr>
              <w:t xml:space="preserve">Ministru kabineta </w:t>
            </w:r>
            <w:r w:rsidRPr="006462E3">
              <w:t xml:space="preserve">2006. gada 19. septembra </w:t>
            </w:r>
            <w:r w:rsidRPr="006462E3">
              <w:rPr>
                <w:bCs/>
              </w:rPr>
              <w:t>noteikumi Nr. 776 „Valsts meža zemes atsavināšanas kārtība”.</w:t>
            </w:r>
          </w:p>
          <w:p w14:paraId="420717EA" w14:textId="77777777" w:rsidR="00D95BA9" w:rsidRPr="006462E3" w:rsidRDefault="00D95BA9" w:rsidP="001910D6">
            <w:pPr>
              <w:pStyle w:val="tv2131"/>
              <w:spacing w:before="120" w:after="120" w:line="240" w:lineRule="auto"/>
              <w:ind w:firstLine="284"/>
              <w:jc w:val="both"/>
              <w:rPr>
                <w:color w:val="auto"/>
                <w:sz w:val="24"/>
                <w:szCs w:val="24"/>
              </w:rPr>
            </w:pPr>
            <w:r w:rsidRPr="006462E3">
              <w:rPr>
                <w:bCs/>
                <w:color w:val="auto"/>
                <w:sz w:val="24"/>
                <w:szCs w:val="24"/>
              </w:rPr>
              <w:t xml:space="preserve">Būvniecība saskaņā ar Būvniecības likuma 1. panta 12. punktu ir </w:t>
            </w:r>
            <w:r w:rsidRPr="006462E3">
              <w:rPr>
                <w:color w:val="auto"/>
                <w:sz w:val="24"/>
                <w:szCs w:val="24"/>
              </w:rPr>
              <w:t xml:space="preserve">visu veidu būvju projektēšana un būvdarbi, savukārt būve (Būvniecības likuma 1. panta 3. punkts) ir ķermeniska lieta, kas tapusi cilvēka darbības rezultātā un ir saistīta ar pamatni (zemi vai gultni) un </w:t>
            </w:r>
            <w:r w:rsidRPr="006462E3">
              <w:rPr>
                <w:bCs/>
                <w:color w:val="auto"/>
                <w:sz w:val="24"/>
                <w:szCs w:val="24"/>
              </w:rPr>
              <w:t xml:space="preserve">būvdarbi </w:t>
            </w:r>
            <w:r w:rsidRPr="006462E3">
              <w:rPr>
                <w:color w:val="auto"/>
                <w:sz w:val="24"/>
                <w:szCs w:val="24"/>
              </w:rPr>
              <w:t>(Būvniecības likuma 1. panta 3. punkts) — būvniecības procesa sastāvdaļa, darbi, kurus veic būvlaukumā vai būvē, lai radītu būvi, novietotu iepriekš izgatavotu būvi vai tās daļu, pārbūvētu, atjaunotu, restaurētu, iekonservētu, ierīkotu vai nojauktu būvi.</w:t>
            </w:r>
          </w:p>
          <w:p w14:paraId="252D409B" w14:textId="1943F4A0" w:rsidR="00D95BA9" w:rsidRPr="006462E3" w:rsidRDefault="00DD7FA4" w:rsidP="001910D6">
            <w:pPr>
              <w:pStyle w:val="tv2131"/>
              <w:spacing w:before="120" w:after="120" w:line="240" w:lineRule="auto"/>
              <w:ind w:firstLine="284"/>
              <w:jc w:val="both"/>
              <w:rPr>
                <w:color w:val="auto"/>
                <w:sz w:val="24"/>
                <w:szCs w:val="24"/>
              </w:rPr>
            </w:pPr>
            <w:r>
              <w:rPr>
                <w:color w:val="auto"/>
                <w:sz w:val="24"/>
                <w:szCs w:val="24"/>
              </w:rPr>
              <w:t>Tātad</w:t>
            </w:r>
            <w:r w:rsidR="00D95BA9" w:rsidRPr="006462E3">
              <w:rPr>
                <w:color w:val="auto"/>
                <w:sz w:val="24"/>
                <w:szCs w:val="24"/>
              </w:rPr>
              <w:t xml:space="preserve"> saskaņā ar spēkā esošā Likuma 44. panta ceturtās daļas </w:t>
            </w:r>
            <w:r>
              <w:rPr>
                <w:color w:val="auto"/>
                <w:sz w:val="24"/>
                <w:szCs w:val="24"/>
              </w:rPr>
              <w:t>“</w:t>
            </w:r>
            <w:r w:rsidR="00D95BA9" w:rsidRPr="006462E3">
              <w:rPr>
                <w:color w:val="auto"/>
                <w:sz w:val="24"/>
                <w:szCs w:val="24"/>
              </w:rPr>
              <w:t>a</w:t>
            </w:r>
            <w:r>
              <w:rPr>
                <w:color w:val="auto"/>
                <w:sz w:val="24"/>
                <w:szCs w:val="24"/>
              </w:rPr>
              <w:t>”</w:t>
            </w:r>
            <w:r w:rsidR="00D95BA9" w:rsidRPr="006462E3">
              <w:rPr>
                <w:color w:val="auto"/>
                <w:sz w:val="24"/>
                <w:szCs w:val="24"/>
              </w:rPr>
              <w:t xml:space="preserve"> apakšpunkta redakciju </w:t>
            </w:r>
            <w:r w:rsidRPr="006462E3">
              <w:rPr>
                <w:color w:val="auto"/>
                <w:sz w:val="24"/>
                <w:szCs w:val="24"/>
              </w:rPr>
              <w:t xml:space="preserve">valsts meža zemi pašvaldībām </w:t>
            </w:r>
            <w:r w:rsidR="00D95BA9" w:rsidRPr="006462E3">
              <w:rPr>
                <w:color w:val="auto"/>
                <w:sz w:val="24"/>
                <w:szCs w:val="24"/>
              </w:rPr>
              <w:t>var atsavināt, ja valsts meža zeme tiks izmantota ceļa būvniecībai.</w:t>
            </w:r>
          </w:p>
          <w:p w14:paraId="5414308E" w14:textId="470162E9"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Tomēr praksē ir gadījumi, kad pašvaldības vēlas iegūt jau esošu ceļu, kas atrodas uz valsts meža zemes</w:t>
            </w:r>
            <w:r w:rsidR="00DD7FA4">
              <w:rPr>
                <w:color w:val="auto"/>
                <w:sz w:val="24"/>
                <w:szCs w:val="24"/>
              </w:rPr>
              <w:t>,</w:t>
            </w:r>
            <w:r w:rsidRPr="006462E3">
              <w:rPr>
                <w:color w:val="auto"/>
                <w:sz w:val="24"/>
                <w:szCs w:val="24"/>
              </w:rPr>
              <w:t xml:space="preserve"> un būvdarbus neveikt, bet attiecīgo ceļu uzturēt lietošanas kārtībā (tīrī</w:t>
            </w:r>
            <w:r w:rsidR="00DD7FA4">
              <w:rPr>
                <w:color w:val="auto"/>
                <w:sz w:val="24"/>
                <w:szCs w:val="24"/>
              </w:rPr>
              <w:t>t</w:t>
            </w:r>
            <w:r w:rsidRPr="006462E3">
              <w:rPr>
                <w:color w:val="auto"/>
                <w:sz w:val="24"/>
                <w:szCs w:val="24"/>
              </w:rPr>
              <w:t>, laistī</w:t>
            </w:r>
            <w:r w:rsidR="00DD7FA4">
              <w:rPr>
                <w:color w:val="auto"/>
                <w:sz w:val="24"/>
                <w:szCs w:val="24"/>
              </w:rPr>
              <w:t>t</w:t>
            </w:r>
            <w:r w:rsidRPr="006462E3">
              <w:rPr>
                <w:color w:val="auto"/>
                <w:sz w:val="24"/>
                <w:szCs w:val="24"/>
              </w:rPr>
              <w:t xml:space="preserve"> u</w:t>
            </w:r>
            <w:r w:rsidR="00DD7FA4">
              <w:rPr>
                <w:color w:val="auto"/>
                <w:sz w:val="24"/>
                <w:szCs w:val="24"/>
              </w:rPr>
              <w:t>.</w:t>
            </w:r>
            <w:r w:rsidRPr="006462E3">
              <w:rPr>
                <w:color w:val="auto"/>
                <w:sz w:val="24"/>
                <w:szCs w:val="24"/>
              </w:rPr>
              <w:t>tml.)</w:t>
            </w:r>
            <w:r w:rsidR="00DD7FA4">
              <w:rPr>
                <w:color w:val="auto"/>
                <w:sz w:val="24"/>
                <w:szCs w:val="24"/>
              </w:rPr>
              <w:t>,</w:t>
            </w:r>
            <w:r w:rsidRPr="006462E3">
              <w:rPr>
                <w:color w:val="auto"/>
                <w:sz w:val="24"/>
                <w:szCs w:val="24"/>
              </w:rPr>
              <w:t xml:space="preserve"> </w:t>
            </w:r>
            <w:r w:rsidR="00DD7FA4">
              <w:rPr>
                <w:color w:val="auto"/>
                <w:sz w:val="24"/>
                <w:szCs w:val="24"/>
              </w:rPr>
              <w:t>t</w:t>
            </w:r>
            <w:r w:rsidRPr="006462E3">
              <w:rPr>
                <w:color w:val="auto"/>
                <w:sz w:val="24"/>
                <w:szCs w:val="24"/>
              </w:rPr>
              <w:t>aču spēkā esošā Likuma redakcija neļauj nodot pašvaldībām valsts meža zemi un uz tās esošu ceļu.</w:t>
            </w:r>
          </w:p>
          <w:p w14:paraId="2597A4E9" w14:textId="1B3C521F" w:rsidR="00D95BA9" w:rsidRPr="006462E3" w:rsidRDefault="00DD7FA4" w:rsidP="001910D6">
            <w:pPr>
              <w:pStyle w:val="tv2131"/>
              <w:spacing w:before="120" w:after="120" w:line="240" w:lineRule="auto"/>
              <w:ind w:firstLine="284"/>
              <w:jc w:val="both"/>
              <w:rPr>
                <w:color w:val="auto"/>
                <w:sz w:val="24"/>
                <w:szCs w:val="24"/>
              </w:rPr>
            </w:pPr>
            <w:r>
              <w:rPr>
                <w:color w:val="auto"/>
                <w:sz w:val="24"/>
                <w:szCs w:val="24"/>
              </w:rPr>
              <w:t>Mēdz būt</w:t>
            </w:r>
            <w:r w:rsidR="00D95BA9" w:rsidRPr="006462E3">
              <w:rPr>
                <w:color w:val="auto"/>
                <w:sz w:val="24"/>
                <w:szCs w:val="24"/>
              </w:rPr>
              <w:t xml:space="preserve"> gadījumi, kad attiecīgais ceļa posms ir pašvaldības īpašumā (bilancē), bet zeme zem ceļa ir valsts </w:t>
            </w:r>
            <w:r w:rsidR="00D95BA9" w:rsidRPr="006462E3">
              <w:rPr>
                <w:color w:val="auto"/>
                <w:sz w:val="24"/>
                <w:szCs w:val="24"/>
              </w:rPr>
              <w:lastRenderedPageBreak/>
              <w:t xml:space="preserve">meža zeme (Jaunpiebalgas novada domes bilancē atrodas inženierbūve (ceļš) kadastra apzīmējums 42560090006001, bet zeme ar kadastra apzīmējumu 42560090074 ir valsts meža zeme). </w:t>
            </w:r>
          </w:p>
          <w:p w14:paraId="459E32A5" w14:textId="77777777"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Šo ceļa posmu aktīvi izmanto attiecīgās pašvaldības iedzīvotāji, savukārt valstij šis ceļa posms nav nepieciešams, savukārt Jaunpiebalgas novada domei šis ceļš ir nepieciešams, bet, ievērojot Likumā noteikto, valsts nevar atsavināt par labu pašvaldībai valsts meža zemi ar jau esošu ceļu.</w:t>
            </w:r>
          </w:p>
          <w:p w14:paraId="6109C007" w14:textId="32B0F29E"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Turklāt ir gadījumi, kad attiecīgais ceļš vai tā posms, kas atrodas uz valsts meža zemes</w:t>
            </w:r>
            <w:r w:rsidR="002248BB">
              <w:rPr>
                <w:color w:val="auto"/>
                <w:sz w:val="24"/>
                <w:szCs w:val="24"/>
              </w:rPr>
              <w:t>,</w:t>
            </w:r>
            <w:r w:rsidRPr="006462E3">
              <w:rPr>
                <w:color w:val="auto"/>
                <w:sz w:val="24"/>
                <w:szCs w:val="24"/>
              </w:rPr>
              <w:t xml:space="preserve"> vairs</w:t>
            </w:r>
            <w:r w:rsidR="002248BB">
              <w:rPr>
                <w:color w:val="auto"/>
                <w:sz w:val="24"/>
                <w:szCs w:val="24"/>
              </w:rPr>
              <w:t xml:space="preserve"> netiek </w:t>
            </w:r>
            <w:r w:rsidRPr="006462E3">
              <w:rPr>
                <w:color w:val="auto"/>
                <w:sz w:val="24"/>
                <w:szCs w:val="24"/>
              </w:rPr>
              <w:t>izmanto</w:t>
            </w:r>
            <w:r w:rsidR="002248BB">
              <w:rPr>
                <w:color w:val="auto"/>
                <w:sz w:val="24"/>
                <w:szCs w:val="24"/>
              </w:rPr>
              <w:t>ts</w:t>
            </w:r>
            <w:r w:rsidRPr="006462E3">
              <w:rPr>
                <w:color w:val="auto"/>
                <w:sz w:val="24"/>
                <w:szCs w:val="24"/>
              </w:rPr>
              <w:t xml:space="preserve"> mežizstrādes vajadzībām un tā uzturēšana no valsts puses ir nelietderīga un nevajadzīga, bet pašvaldīb</w:t>
            </w:r>
            <w:r w:rsidR="002248BB">
              <w:rPr>
                <w:color w:val="auto"/>
                <w:sz w:val="24"/>
                <w:szCs w:val="24"/>
              </w:rPr>
              <w:t>ai</w:t>
            </w:r>
            <w:r w:rsidRPr="006462E3">
              <w:rPr>
                <w:color w:val="auto"/>
                <w:sz w:val="24"/>
                <w:szCs w:val="24"/>
              </w:rPr>
              <w:t xml:space="preserve"> attiecīgais ceļš vai tā posms ir nepieciešams, lai nodrošinātu skolas autobusa maršrutu, iedzīvotāju piekļuvi mājvietām u</w:t>
            </w:r>
            <w:r w:rsidR="00DD7FA4">
              <w:rPr>
                <w:color w:val="auto"/>
                <w:sz w:val="24"/>
                <w:szCs w:val="24"/>
              </w:rPr>
              <w:t>.</w:t>
            </w:r>
            <w:r w:rsidRPr="006462E3">
              <w:rPr>
                <w:color w:val="auto"/>
                <w:sz w:val="24"/>
                <w:szCs w:val="24"/>
              </w:rPr>
              <w:t>tml.</w:t>
            </w:r>
          </w:p>
          <w:p w14:paraId="4E18AF73" w14:textId="6FF1BD43" w:rsidR="00D95BA9" w:rsidRPr="006462E3" w:rsidRDefault="00D95BA9" w:rsidP="001910D6">
            <w:pPr>
              <w:pStyle w:val="tv2131"/>
              <w:spacing w:before="120" w:after="120" w:line="240" w:lineRule="auto"/>
              <w:ind w:firstLine="284"/>
              <w:jc w:val="both"/>
              <w:rPr>
                <w:color w:val="auto"/>
                <w:sz w:val="24"/>
                <w:szCs w:val="24"/>
              </w:rPr>
            </w:pPr>
            <w:r w:rsidRPr="006462E3">
              <w:rPr>
                <w:color w:val="auto"/>
                <w:sz w:val="24"/>
                <w:szCs w:val="24"/>
              </w:rPr>
              <w:t>Ņemot vērā norādīto, attiecīgie grozījumi Likumā ir nepieciešami, jo</w:t>
            </w:r>
            <w:r w:rsidR="00DD7FA4">
              <w:rPr>
                <w:color w:val="auto"/>
                <w:sz w:val="24"/>
                <w:szCs w:val="24"/>
              </w:rPr>
              <w:t>,</w:t>
            </w:r>
            <w:r w:rsidRPr="006462E3">
              <w:rPr>
                <w:color w:val="auto"/>
                <w:sz w:val="24"/>
                <w:szCs w:val="24"/>
              </w:rPr>
              <w:t xml:space="preserve"> ceļam vai ceļa posmam nonākot pašvaldības īpašumā</w:t>
            </w:r>
            <w:r w:rsidR="00DD7FA4">
              <w:rPr>
                <w:color w:val="auto"/>
                <w:sz w:val="24"/>
                <w:szCs w:val="24"/>
              </w:rPr>
              <w:t>,</w:t>
            </w:r>
            <w:r w:rsidRPr="006462E3">
              <w:rPr>
                <w:color w:val="auto"/>
                <w:sz w:val="24"/>
                <w:szCs w:val="24"/>
              </w:rPr>
              <w:t xml:space="preserve"> tas tiks uzturēts un pašvaldības </w:t>
            </w:r>
            <w:r w:rsidR="00DD7FA4">
              <w:rPr>
                <w:color w:val="auto"/>
                <w:sz w:val="24"/>
                <w:szCs w:val="24"/>
              </w:rPr>
              <w:t>tādē</w:t>
            </w:r>
            <w:r w:rsidR="00DD7FA4" w:rsidRPr="006462E3">
              <w:rPr>
                <w:color w:val="auto"/>
                <w:sz w:val="24"/>
                <w:szCs w:val="24"/>
              </w:rPr>
              <w:t xml:space="preserve">jādi </w:t>
            </w:r>
            <w:r w:rsidRPr="006462E3">
              <w:rPr>
                <w:color w:val="auto"/>
                <w:sz w:val="24"/>
                <w:szCs w:val="24"/>
              </w:rPr>
              <w:t>nodrošinās likum</w:t>
            </w:r>
            <w:r w:rsidR="00DD7FA4">
              <w:rPr>
                <w:color w:val="auto"/>
                <w:sz w:val="24"/>
                <w:szCs w:val="24"/>
              </w:rPr>
              <w:t>a</w:t>
            </w:r>
            <w:r w:rsidRPr="006462E3">
              <w:rPr>
                <w:color w:val="auto"/>
                <w:sz w:val="24"/>
                <w:szCs w:val="24"/>
              </w:rPr>
              <w:t xml:space="preserve"> „Par pašvaldībām ” 15. panta 2. punkta </w:t>
            </w:r>
            <w:r w:rsidR="00DD7FA4">
              <w:rPr>
                <w:color w:val="auto"/>
                <w:sz w:val="24"/>
                <w:szCs w:val="24"/>
              </w:rPr>
              <w:t xml:space="preserve">normas </w:t>
            </w:r>
            <w:r w:rsidRPr="006462E3">
              <w:rPr>
                <w:color w:val="auto"/>
                <w:sz w:val="24"/>
                <w:szCs w:val="24"/>
              </w:rPr>
              <w:t xml:space="preserve">izpildi, t.i., viena no pašvaldību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Pašvaldība, uzturot un rūpējoties par jau esošu ceļu, ne tikai </w:t>
            </w:r>
            <w:r w:rsidR="00DD7FA4">
              <w:rPr>
                <w:color w:val="auto"/>
                <w:sz w:val="24"/>
                <w:szCs w:val="24"/>
              </w:rPr>
              <w:t>pilda</w:t>
            </w:r>
            <w:r w:rsidR="00DD7FA4" w:rsidRPr="006462E3">
              <w:rPr>
                <w:color w:val="auto"/>
                <w:sz w:val="24"/>
                <w:szCs w:val="24"/>
              </w:rPr>
              <w:t xml:space="preserve"> </w:t>
            </w:r>
            <w:r w:rsidRPr="006462E3">
              <w:rPr>
                <w:color w:val="auto"/>
                <w:sz w:val="24"/>
                <w:szCs w:val="24"/>
              </w:rPr>
              <w:t xml:space="preserve">iepriekšminēto autonomo funkciju, bet </w:t>
            </w:r>
            <w:r w:rsidR="00DD7FA4">
              <w:rPr>
                <w:color w:val="auto"/>
                <w:sz w:val="24"/>
                <w:szCs w:val="24"/>
              </w:rPr>
              <w:t>arī netieš</w:t>
            </w:r>
            <w:r w:rsidRPr="006462E3">
              <w:rPr>
                <w:color w:val="auto"/>
                <w:sz w:val="24"/>
                <w:szCs w:val="24"/>
              </w:rPr>
              <w:t>i nodrošina šādas likumā „Par pašvaldībām” 15. pantā minētās autonomās pašvaldības funkcijas:</w:t>
            </w:r>
          </w:p>
          <w:p w14:paraId="240F9FA1" w14:textId="77777777" w:rsidR="00D95BA9" w:rsidRPr="006462E3" w:rsidRDefault="00D95BA9" w:rsidP="009B77DE">
            <w:pPr>
              <w:pStyle w:val="tv2131"/>
              <w:numPr>
                <w:ilvl w:val="0"/>
                <w:numId w:val="7"/>
              </w:numPr>
              <w:spacing w:line="240" w:lineRule="auto"/>
              <w:jc w:val="both"/>
              <w:rPr>
                <w:color w:val="auto"/>
                <w:sz w:val="24"/>
                <w:szCs w:val="24"/>
              </w:rPr>
            </w:pPr>
            <w:r w:rsidRPr="006462E3">
              <w:rPr>
                <w:color w:val="auto"/>
                <w:sz w:val="24"/>
                <w:szCs w:val="24"/>
              </w:rPr>
              <w:t>gādāt par iedzīvotāju izglītību;</w:t>
            </w:r>
          </w:p>
          <w:p w14:paraId="066B9698" w14:textId="77777777" w:rsidR="00D95BA9" w:rsidRPr="006462E3" w:rsidRDefault="00D95BA9" w:rsidP="009B77DE">
            <w:pPr>
              <w:pStyle w:val="tv2131"/>
              <w:numPr>
                <w:ilvl w:val="0"/>
                <w:numId w:val="7"/>
              </w:numPr>
              <w:spacing w:line="240" w:lineRule="auto"/>
              <w:jc w:val="both"/>
              <w:rPr>
                <w:color w:val="auto"/>
                <w:sz w:val="24"/>
                <w:szCs w:val="24"/>
              </w:rPr>
            </w:pPr>
            <w:r w:rsidRPr="006462E3">
              <w:rPr>
                <w:color w:val="auto"/>
                <w:sz w:val="24"/>
                <w:szCs w:val="24"/>
              </w:rPr>
              <w:t>nodrošināt veselības aprūpes pieejamību;</w:t>
            </w:r>
          </w:p>
          <w:p w14:paraId="687CF40C" w14:textId="77777777" w:rsidR="00D95BA9" w:rsidRPr="006462E3" w:rsidRDefault="00D95BA9" w:rsidP="009B77DE">
            <w:pPr>
              <w:pStyle w:val="tv2131"/>
              <w:numPr>
                <w:ilvl w:val="0"/>
                <w:numId w:val="7"/>
              </w:numPr>
              <w:spacing w:line="240" w:lineRule="auto"/>
              <w:jc w:val="both"/>
              <w:rPr>
                <w:color w:val="auto"/>
                <w:sz w:val="24"/>
                <w:szCs w:val="24"/>
              </w:rPr>
            </w:pPr>
            <w:r w:rsidRPr="006462E3">
              <w:rPr>
                <w:color w:val="auto"/>
                <w:sz w:val="24"/>
                <w:szCs w:val="24"/>
              </w:rPr>
              <w:t>sekmēt saimniecisko darbību attiecīgajā administratīvajā teritorijā, rūpēties par bezdarba samazināšanu;</w:t>
            </w:r>
          </w:p>
          <w:p w14:paraId="1CAB5E5B" w14:textId="77777777" w:rsidR="00D95BA9" w:rsidRPr="006462E3" w:rsidRDefault="00D95BA9" w:rsidP="009B77DE">
            <w:pPr>
              <w:pStyle w:val="tv2131"/>
              <w:numPr>
                <w:ilvl w:val="0"/>
                <w:numId w:val="7"/>
              </w:numPr>
              <w:spacing w:line="240" w:lineRule="auto"/>
              <w:jc w:val="both"/>
              <w:rPr>
                <w:color w:val="auto"/>
                <w:sz w:val="24"/>
                <w:szCs w:val="24"/>
              </w:rPr>
            </w:pPr>
            <w:r w:rsidRPr="006462E3">
              <w:rPr>
                <w:color w:val="auto"/>
                <w:sz w:val="24"/>
                <w:szCs w:val="24"/>
              </w:rPr>
              <w:t>organizēt sabiedriskā transporta pakalpojumus.</w:t>
            </w:r>
          </w:p>
          <w:p w14:paraId="754F9568" w14:textId="5FA97DDB" w:rsidR="00D95BA9" w:rsidRPr="006462E3" w:rsidRDefault="00D95BA9" w:rsidP="001910D6">
            <w:pPr>
              <w:spacing w:before="120" w:after="120"/>
              <w:ind w:firstLine="284"/>
              <w:jc w:val="both"/>
            </w:pPr>
            <w:r w:rsidRPr="006462E3">
              <w:t>Savukārt uz valsts meža zemes esošus ceļus, k</w:t>
            </w:r>
            <w:r w:rsidR="00DD7FA4">
              <w:t>as</w:t>
            </w:r>
            <w:r w:rsidRPr="006462E3">
              <w:t xml:space="preserve"> nav nepieciešami valsts funkciju nodrošināšanai</w:t>
            </w:r>
            <w:r w:rsidR="00DD7FA4">
              <w:t>,</w:t>
            </w:r>
            <w:r w:rsidRPr="006462E3">
              <w:t xml:space="preserve"> </w:t>
            </w:r>
            <w:r w:rsidR="00DD7FA4">
              <w:t xml:space="preserve">nav </w:t>
            </w:r>
            <w:r w:rsidRPr="006462E3">
              <w:t>lietderīgi uzturēt</w:t>
            </w:r>
            <w:r w:rsidR="00DD7FA4">
              <w:t>,</w:t>
            </w:r>
            <w:r w:rsidRPr="006462E3">
              <w:t xml:space="preserve"> un </w:t>
            </w:r>
            <w:r w:rsidR="002248BB">
              <w:t xml:space="preserve">tas </w:t>
            </w:r>
            <w:r w:rsidR="00DD7FA4">
              <w:t xml:space="preserve">arī </w:t>
            </w:r>
            <w:r w:rsidRPr="006462E3">
              <w:t>neatbilst Publiskas personas finanšu līdzekļu un mantas izšķērdēšanas novēršanas likumam, kurš uzliek par pienākumu ar publiskas personas finanšu līdzekļiem un mantu rīkoties likumīgi (rīcībai jāatbilst ārējos normatīvajos aktos paredzētajiem mērķiem, kā arī normatīvajos aktos noteiktajai kārtībai)</w:t>
            </w:r>
            <w:r w:rsidR="00DD7FA4">
              <w:t xml:space="preserve"> un</w:t>
            </w:r>
            <w:r w:rsidRPr="006462E3">
              <w:t xml:space="preserve"> lietderīgi (rīcībai jābūt tādai, lai mērķi sasniegtu ar mazāko finanšu līdzekļu un mantas izlietojumu). </w:t>
            </w:r>
          </w:p>
          <w:p w14:paraId="0923BA82" w14:textId="044E23B0" w:rsidR="00D95BA9" w:rsidRPr="006462E3" w:rsidRDefault="00D95BA9" w:rsidP="001910D6">
            <w:pPr>
              <w:spacing w:before="120" w:after="120"/>
              <w:ind w:firstLine="284"/>
              <w:jc w:val="both"/>
            </w:pPr>
            <w:r w:rsidRPr="006462E3">
              <w:t>Valstij apsaimniekot un uzturēt nekustamo īpašumu, kas netiek izmantots valsts funkciju realizācijai</w:t>
            </w:r>
            <w:r w:rsidR="00DD7FA4">
              <w:t>,</w:t>
            </w:r>
            <w:r w:rsidRPr="006462E3">
              <w:t xml:space="preserve"> </w:t>
            </w:r>
            <w:r w:rsidR="00DD7FA4">
              <w:t xml:space="preserve">nav </w:t>
            </w:r>
            <w:r w:rsidRPr="006462E3">
              <w:t xml:space="preserve">lietderīgi un </w:t>
            </w:r>
            <w:r w:rsidR="00DD7FA4">
              <w:t xml:space="preserve">ir </w:t>
            </w:r>
            <w:r w:rsidRPr="006462E3">
              <w:t xml:space="preserve">nesaimnieciski, un arī Valsts pārvaldes iekārtas likums nosaka </w:t>
            </w:r>
            <w:r w:rsidRPr="006462E3">
              <w:lastRenderedPageBreak/>
              <w:t>lietderības apsvērumus lēmumu pieņemšanā un uzliek par pienākumu valsts pārvaldes un pašvaldību iestādēm censties rast piemērotāko un efektīvāko risinājumu attiecīgā mērķa sasniegšanai.</w:t>
            </w:r>
          </w:p>
          <w:p w14:paraId="3AB6CD4A" w14:textId="77777777" w:rsidR="00D95BA9" w:rsidRDefault="00D95BA9" w:rsidP="001910D6">
            <w:pPr>
              <w:spacing w:before="120" w:after="120"/>
              <w:ind w:firstLine="284"/>
              <w:jc w:val="both"/>
            </w:pPr>
            <w:r w:rsidRPr="006462E3">
              <w:t>Ņemot vērā šos aspektus, lietderīgi un samērīgi būtu Likuma esošo redakciju papildināt.</w:t>
            </w:r>
          </w:p>
          <w:p w14:paraId="11EE7557" w14:textId="44BBC458" w:rsidR="00D95BA9" w:rsidRPr="006462E3" w:rsidRDefault="00D95BA9" w:rsidP="001910D6">
            <w:pPr>
              <w:spacing w:before="120" w:after="120"/>
              <w:ind w:firstLine="284"/>
              <w:jc w:val="both"/>
            </w:pPr>
            <w:r w:rsidRPr="006462E3">
              <w:t>Likuma grozījums, k</w:t>
            </w:r>
            <w:r w:rsidR="00DD7FA4">
              <w:t>as</w:t>
            </w:r>
            <w:r w:rsidRPr="006462E3">
              <w:t xml:space="preserve"> paredz valsts meža zemi atsavināt privātpersonām esoša uzņēmuma (ražotnes) paplašināšanai un, ja attiecīgā uzņēmuma (ražotnes) teritorija robežojas ar valsts meža zemi vai ja esoša ražotne atrodas uz valsts meža zemes saskaņā ar nomas līgumu, ir nepieciešams tautsaimniecības attīstībai un attiecīgās teritorijas attīstībai.</w:t>
            </w:r>
          </w:p>
          <w:p w14:paraId="04183BD6" w14:textId="24853AF5" w:rsidR="00D95BA9" w:rsidRPr="006462E3" w:rsidRDefault="00DD7FA4" w:rsidP="001910D6">
            <w:pPr>
              <w:spacing w:before="120" w:after="120"/>
              <w:ind w:firstLine="284"/>
              <w:jc w:val="both"/>
              <w:rPr>
                <w:rStyle w:val="spelle"/>
              </w:rPr>
            </w:pPr>
            <w:r>
              <w:t>Izdarīt</w:t>
            </w:r>
            <w:r w:rsidR="00027FC9" w:rsidRPr="006462E3">
              <w:t xml:space="preserve"> </w:t>
            </w:r>
            <w:r w:rsidR="00027FC9">
              <w:t xml:space="preserve">šādus </w:t>
            </w:r>
            <w:r w:rsidR="00D95BA9" w:rsidRPr="006462E3">
              <w:t>grozījumus Likumā uzdots ar Ministru kabineta</w:t>
            </w:r>
            <w:r w:rsidR="00027FC9">
              <w:t xml:space="preserve"> komitejas</w:t>
            </w:r>
            <w:r w:rsidR="00D95BA9" w:rsidRPr="006462E3">
              <w:t xml:space="preserve"> 2016. gada 14. marta sēdes protokola Nr.9 2. § „Rīkojuma projekts </w:t>
            </w:r>
            <w:r w:rsidR="00027FC9">
              <w:t>„</w:t>
            </w:r>
            <w:r w:rsidR="00D95BA9" w:rsidRPr="006462E3">
              <w:t xml:space="preserve">Par neapbūvēta valsts zemesgabala </w:t>
            </w:r>
            <w:r w:rsidR="00027FC9">
              <w:t>„</w:t>
            </w:r>
            <w:r w:rsidR="00D95BA9" w:rsidRPr="006462E3">
              <w:t>Cūksilu meža masīvs</w:t>
            </w:r>
            <w:r w:rsidR="00027FC9">
              <w:t>”</w:t>
            </w:r>
            <w:r w:rsidR="00D95BA9" w:rsidRPr="006462E3">
              <w:t xml:space="preserve"> Inčukalna pagastā, Inčukalna novadā, daļas un zemesgabala </w:t>
            </w:r>
            <w:r w:rsidR="00027FC9">
              <w:t>„</w:t>
            </w:r>
            <w:r w:rsidR="00D95BA9" w:rsidRPr="006462E3">
              <w:t>Briežpurva mežiņi</w:t>
            </w:r>
            <w:r w:rsidR="00027FC9">
              <w:t>”</w:t>
            </w:r>
            <w:r w:rsidR="00D95BA9" w:rsidRPr="006462E3">
              <w:t xml:space="preserve"> Inčukalna pagastā, Inčukalna novadā, daļas iznomāšanu</w:t>
            </w:r>
            <w:r w:rsidR="00027FC9">
              <w:t>”</w:t>
            </w:r>
            <w:r w:rsidR="00D95BA9" w:rsidRPr="006462E3">
              <w:t xml:space="preserve"> 2. punktu un </w:t>
            </w:r>
            <w:r w:rsidR="00D95BA9" w:rsidRPr="006462E3">
              <w:rPr>
                <w:rStyle w:val="spelle"/>
              </w:rPr>
              <w:t>Ministru kabineta 2014. gada 12. augusta sēdes protokollēmum</w:t>
            </w:r>
            <w:r w:rsidR="00027FC9">
              <w:rPr>
                <w:rStyle w:val="spelle"/>
              </w:rPr>
              <w:t xml:space="preserve">a (prot. </w:t>
            </w:r>
            <w:r w:rsidR="00D95BA9" w:rsidRPr="006462E3">
              <w:rPr>
                <w:rStyle w:val="spelle"/>
              </w:rPr>
              <w:t>Nr.43 15. §</w:t>
            </w:r>
            <w:r w:rsidR="00027FC9">
              <w:rPr>
                <w:rStyle w:val="spelle"/>
              </w:rPr>
              <w:t>)</w:t>
            </w:r>
            <w:r w:rsidR="00D95BA9" w:rsidRPr="006462E3">
              <w:rPr>
                <w:rStyle w:val="spelle"/>
              </w:rPr>
              <w:t xml:space="preserve"> </w:t>
            </w:r>
            <w:r w:rsidR="00027FC9">
              <w:rPr>
                <w:rStyle w:val="spelle"/>
              </w:rPr>
              <w:t>„</w:t>
            </w:r>
            <w:r w:rsidR="00D95BA9" w:rsidRPr="006462E3">
              <w:rPr>
                <w:rStyle w:val="spelle"/>
              </w:rPr>
              <w:t xml:space="preserve">Rīkojuma projekts </w:t>
            </w:r>
            <w:r w:rsidR="00027FC9">
              <w:rPr>
                <w:rStyle w:val="spelle"/>
              </w:rPr>
              <w:t>„</w:t>
            </w:r>
            <w:r w:rsidR="00D95BA9" w:rsidRPr="006462E3">
              <w:rPr>
                <w:rStyle w:val="spelle"/>
              </w:rPr>
              <w:t xml:space="preserve">Par neapbūvēta valsts zemesgabala </w:t>
            </w:r>
            <w:r w:rsidR="00027FC9">
              <w:rPr>
                <w:rStyle w:val="spelle"/>
              </w:rPr>
              <w:t>„</w:t>
            </w:r>
            <w:r w:rsidR="00D95BA9" w:rsidRPr="006462E3">
              <w:rPr>
                <w:rStyle w:val="spelle"/>
              </w:rPr>
              <w:t>Valsts mežs 50720030181</w:t>
            </w:r>
            <w:r w:rsidR="00027FC9">
              <w:rPr>
                <w:rStyle w:val="spelle"/>
              </w:rPr>
              <w:t>”</w:t>
            </w:r>
            <w:r w:rsidR="00D95BA9" w:rsidRPr="006462E3">
              <w:rPr>
                <w:rStyle w:val="spelle"/>
              </w:rPr>
              <w:t xml:space="preserve"> Lizuma pagastā, Gulbenes novadā, daļas iznomāšanu</w:t>
            </w:r>
            <w:r w:rsidR="00027FC9">
              <w:rPr>
                <w:rStyle w:val="spelle"/>
              </w:rPr>
              <w:t>””</w:t>
            </w:r>
            <w:r w:rsidR="00D95BA9" w:rsidRPr="006462E3">
              <w:rPr>
                <w:rStyle w:val="spelle"/>
              </w:rPr>
              <w:t xml:space="preserve"> 2. punktu.</w:t>
            </w:r>
          </w:p>
          <w:p w14:paraId="30BC412F" w14:textId="26212017" w:rsidR="00D95BA9" w:rsidRPr="006462E3" w:rsidRDefault="00DD7FA4" w:rsidP="001910D6">
            <w:pPr>
              <w:spacing w:before="120" w:after="120"/>
              <w:ind w:firstLine="284"/>
              <w:jc w:val="both"/>
              <w:rPr>
                <w:noProof/>
              </w:rPr>
            </w:pPr>
            <w:r>
              <w:t>Tā kā</w:t>
            </w:r>
            <w:r w:rsidR="00D95BA9" w:rsidRPr="006462E3">
              <w:t xml:space="preserve"> ir uzņēmēji, k</w:t>
            </w:r>
            <w:r>
              <w:t>a</w:t>
            </w:r>
            <w:r w:rsidR="00D95BA9" w:rsidRPr="006462E3">
              <w:t>m jau ir ražotnes, piemēram,</w:t>
            </w:r>
            <w:r w:rsidR="00D95BA9" w:rsidRPr="006462E3">
              <w:rPr>
                <w:noProof/>
              </w:rPr>
              <w:t xml:space="preserve"> AS </w:t>
            </w:r>
            <w:r>
              <w:rPr>
                <w:noProof/>
              </w:rPr>
              <w:t>“</w:t>
            </w:r>
            <w:r w:rsidR="00D95BA9" w:rsidRPr="006462E3">
              <w:rPr>
                <w:noProof/>
              </w:rPr>
              <w:t>Inčukalns Timber” un SIA „Smiltene Impex”</w:t>
            </w:r>
            <w:r>
              <w:rPr>
                <w:noProof/>
              </w:rPr>
              <w:t>,</w:t>
            </w:r>
            <w:r w:rsidR="00D95BA9" w:rsidRPr="006462E3">
              <w:rPr>
                <w:noProof/>
              </w:rPr>
              <w:t xml:space="preserve"> ir nepieciešami attiecīgi grozījumi Likumā.</w:t>
            </w:r>
          </w:p>
          <w:p w14:paraId="411D63A4" w14:textId="5C7CC4D0" w:rsidR="00D95BA9" w:rsidRPr="006462E3" w:rsidRDefault="00D95BA9" w:rsidP="001910D6">
            <w:pPr>
              <w:spacing w:before="120" w:after="120"/>
              <w:ind w:firstLine="284"/>
              <w:jc w:val="both"/>
              <w:rPr>
                <w:noProof/>
              </w:rPr>
            </w:pPr>
            <w:r w:rsidRPr="006462E3">
              <w:rPr>
                <w:noProof/>
              </w:rPr>
              <w:t>AS ”Inčukalns Timber”</w:t>
            </w:r>
            <w:r w:rsidR="00DD7FA4">
              <w:rPr>
                <w:noProof/>
              </w:rPr>
              <w:t>,</w:t>
            </w:r>
            <w:r w:rsidRPr="006462E3">
              <w:rPr>
                <w:noProof/>
              </w:rPr>
              <w:t xml:space="preserve"> reģ. Nr.</w:t>
            </w:r>
            <w:r w:rsidRPr="006462E3">
              <w:t>40003240543</w:t>
            </w:r>
            <w:r w:rsidRPr="006462E3">
              <w:rPr>
                <w:noProof/>
              </w:rPr>
              <w:t xml:space="preserve">, </w:t>
            </w:r>
            <w:r w:rsidRPr="006462E3">
              <w:t>Inčukalna novad</w:t>
            </w:r>
            <w:r w:rsidR="00DD7FA4">
              <w:t>ā</w:t>
            </w:r>
            <w:r w:rsidRPr="006462E3">
              <w:t>, Inčukaln</w:t>
            </w:r>
            <w:r w:rsidR="00DD7FA4">
              <w:t>ā</w:t>
            </w:r>
            <w:r w:rsidRPr="006462E3">
              <w:t>, Plānupes iel</w:t>
            </w:r>
            <w:r w:rsidR="00DD7FA4">
              <w:t>ā</w:t>
            </w:r>
            <w:r w:rsidRPr="006462E3">
              <w:t xml:space="preserve"> 24,</w:t>
            </w:r>
            <w:r w:rsidRPr="006462E3">
              <w:rPr>
                <w:noProof/>
              </w:rPr>
              <w:t xml:space="preserve"> vēlas paplašināt ražotni valsts mež</w:t>
            </w:r>
            <w:r w:rsidR="0012170C">
              <w:rPr>
                <w:noProof/>
              </w:rPr>
              <w:t>a</w:t>
            </w:r>
            <w:r w:rsidRPr="006462E3">
              <w:rPr>
                <w:noProof/>
              </w:rPr>
              <w:t xml:space="preserve"> zemē (nekustamais īpašums „Cūksilu meža masīvs” (kadastra numurs 8064 006 0169))</w:t>
            </w:r>
            <w:r w:rsidR="00DD7FA4">
              <w:rPr>
                <w:noProof/>
              </w:rPr>
              <w:t>,</w:t>
            </w:r>
            <w:r w:rsidRPr="006462E3">
              <w:rPr>
                <w:noProof/>
              </w:rPr>
              <w:t xml:space="preserve"> un saskaņā ar spēkā esošo Likuma redakciju to ir iespējams izdarīt</w:t>
            </w:r>
            <w:r w:rsidR="00DD7FA4">
              <w:rPr>
                <w:noProof/>
              </w:rPr>
              <w:t>,</w:t>
            </w:r>
            <w:r w:rsidRPr="006462E3">
              <w:rPr>
                <w:noProof/>
              </w:rPr>
              <w:t xml:space="preserve"> slēdzot līgumu par zemes nomas tiesību iegūšanu ar apbūves tiesībām.</w:t>
            </w:r>
          </w:p>
          <w:p w14:paraId="1F8473EE" w14:textId="20F11C1E" w:rsidR="00D95BA9" w:rsidRPr="006462E3" w:rsidRDefault="00D95BA9" w:rsidP="001910D6">
            <w:pPr>
              <w:spacing w:before="120" w:after="120"/>
              <w:ind w:firstLine="284"/>
              <w:jc w:val="both"/>
            </w:pPr>
            <w:r w:rsidRPr="006462E3">
              <w:rPr>
                <w:noProof/>
              </w:rPr>
              <w:t xml:space="preserve">AS ”Inčukalns Timber” ir dibināta </w:t>
            </w:r>
            <w:r w:rsidRPr="006462E3">
              <w:t>1994. gadā un kopš dibināšanas brīža ir aktīva un perspektīva akciju sabiedrība, k</w:t>
            </w:r>
            <w:r w:rsidR="00DD7FA4">
              <w:t>as</w:t>
            </w:r>
            <w:r w:rsidRPr="006462E3">
              <w:t xml:space="preserve"> savu produkciju </w:t>
            </w:r>
            <w:r w:rsidR="00DD7FA4" w:rsidRPr="006462E3">
              <w:t xml:space="preserve">ne tikai </w:t>
            </w:r>
            <w:r w:rsidRPr="006462E3">
              <w:t>realizē Latvijas tirgū, bet arī eksportē uz citām Eiropas Savienības dalībvalstīm</w:t>
            </w:r>
            <w:r w:rsidR="0012170C">
              <w:t xml:space="preserve"> </w:t>
            </w:r>
            <w:r w:rsidR="00DD7FA4">
              <w:t>un</w:t>
            </w:r>
            <w:r w:rsidRPr="006462E3">
              <w:t xml:space="preserve"> ārpus Eiropas Savienības. Palielinoties pieprasījumam, palielinās arī ražošanas jauda, </w:t>
            </w:r>
            <w:r w:rsidR="00DD7FA4">
              <w:t>tāpēc</w:t>
            </w:r>
            <w:r w:rsidRPr="006462E3">
              <w:t xml:space="preserve"> ir nepi</w:t>
            </w:r>
            <w:r w:rsidR="0012170C">
              <w:t xml:space="preserve">eciešams izveidot koksnes krautņu un koksnes </w:t>
            </w:r>
            <w:r w:rsidRPr="006462E3">
              <w:t>šķirošanas laukumu, turklāt šim laukumam jābūt blakus pašai ražotnei, kas robežojas ar iepriekšminēto valsts meža zemi. Būtu tikai racionāli un pragmātiski ļaut uzņēmumam izpirkt attiecīgo valsts meža zemi.</w:t>
            </w:r>
          </w:p>
          <w:p w14:paraId="376033C6" w14:textId="411AD66E" w:rsidR="00D95BA9" w:rsidRPr="006462E3" w:rsidRDefault="00D95BA9" w:rsidP="001910D6">
            <w:pPr>
              <w:spacing w:before="120" w:after="120"/>
              <w:ind w:firstLine="284"/>
              <w:jc w:val="both"/>
            </w:pPr>
            <w:r w:rsidRPr="006462E3">
              <w:t>Līdzīga situācija ir ar SIA „Smiltene Impex”</w:t>
            </w:r>
            <w:r w:rsidR="00DD7FA4">
              <w:t>,</w:t>
            </w:r>
            <w:r w:rsidRPr="006462E3">
              <w:t xml:space="preserve"> reģ. Nr. 50003223121, Launkalnes pag., Smiltenes novad</w:t>
            </w:r>
            <w:r w:rsidR="00DD7FA4">
              <w:t>ā</w:t>
            </w:r>
            <w:r w:rsidRPr="006462E3">
              <w:t xml:space="preserve">. Arī šī uzņēmuma darbības veids ir kokapstrāde. SIA „Smiltene Impex” </w:t>
            </w:r>
            <w:r w:rsidR="0012170C">
              <w:t xml:space="preserve">ir </w:t>
            </w:r>
            <w:r w:rsidRPr="006462E3">
              <w:t>uzņēmums, k</w:t>
            </w:r>
            <w:r w:rsidR="00DD7FA4">
              <w:t>as</w:t>
            </w:r>
            <w:r w:rsidRPr="006462E3">
              <w:t xml:space="preserve"> lielu daļu savas produkcijas eksportē, un t</w:t>
            </w:r>
            <w:r w:rsidR="0012170C">
              <w:t>ā</w:t>
            </w:r>
            <w:r w:rsidRPr="006462E3">
              <w:t xml:space="preserve"> darbība kopš uzņēmuma dibināšanas 1994. gadā ir paplašinājusies. 2002. gadā SIA „Smiltene Impex” noslēdza nomas līgumu par valsts meža zemes </w:t>
            </w:r>
            <w:r w:rsidRPr="006462E3">
              <w:lastRenderedPageBreak/>
              <w:t>(nekustamais īpašums „Baļķēni” kadastra Nr.94700030417) nomu. Uzņēmums joprojām strādā</w:t>
            </w:r>
            <w:r w:rsidR="00DD7FA4">
              <w:t>,</w:t>
            </w:r>
            <w:r w:rsidRPr="006462E3">
              <w:t xml:space="preserve"> un iznomātā zeme tiek izmantota ražošanai. SIA „Smiltene Impex” ir lūgusi iznomāto valsts meža zemi pārdot vai apmainīt, jo SIA „Smiltene Impex” īpašumā ir meža zemju nekustamie īpašumi</w:t>
            </w:r>
            <w:r w:rsidR="00DD7FA4">
              <w:t>,</w:t>
            </w:r>
            <w:r w:rsidRPr="006462E3">
              <w:t xml:space="preserve"> </w:t>
            </w:r>
            <w:r w:rsidR="00DD7FA4">
              <w:t>t</w:t>
            </w:r>
            <w:r w:rsidRPr="006462E3">
              <w:t>aču spēkā esošā Likuma redakcija nepieļauj nedz valsts meža zemes pārdošanu, nedz apmaiņu. Arī šajā gadījumā uzņēmējs iznomāto valsts meža zemi izmanto ražošanai</w:t>
            </w:r>
            <w:r w:rsidR="00DD7FA4">
              <w:t>,</w:t>
            </w:r>
            <w:r w:rsidRPr="006462E3">
              <w:t xml:space="preserve"> un būtu tikai lietderīgi un efektīvi ļaut uzņēmējam turpināt šo zemi izmantot.</w:t>
            </w:r>
          </w:p>
          <w:p w14:paraId="00AF0342" w14:textId="7B53CC8D" w:rsidR="00D95BA9" w:rsidRPr="006462E3" w:rsidRDefault="00D95BA9" w:rsidP="001910D6">
            <w:pPr>
              <w:spacing w:before="120" w:after="120"/>
              <w:ind w:firstLine="284"/>
              <w:jc w:val="both"/>
            </w:pPr>
            <w:r w:rsidRPr="006462E3">
              <w:t>Papildus jānorāda, ka šie grozījumi attieksies tikai un vienīgi uz jau esošiem uzņēmumiem, k</w:t>
            </w:r>
            <w:r w:rsidR="00DD7FA4">
              <w:t>as</w:t>
            </w:r>
            <w:r w:rsidRPr="006462E3">
              <w:t xml:space="preserve"> sekmīgi darboj</w:t>
            </w:r>
            <w:r w:rsidR="0012170C">
              <w:t>a</w:t>
            </w:r>
            <w:r w:rsidRPr="006462E3">
              <w:t>s</w:t>
            </w:r>
            <w:r w:rsidR="00DD7FA4">
              <w:t>,</w:t>
            </w:r>
            <w:r w:rsidRPr="006462E3">
              <w:t xml:space="preserve"> vai</w:t>
            </w:r>
            <w:r w:rsidR="0012170C">
              <w:t xml:space="preserve"> </w:t>
            </w:r>
            <w:r w:rsidR="00DD7FA4">
              <w:t>uz uzņēmumiem</w:t>
            </w:r>
            <w:r w:rsidR="0012170C">
              <w:t>,</w:t>
            </w:r>
            <w:r w:rsidRPr="006462E3">
              <w:t xml:space="preserve"> </w:t>
            </w:r>
            <w:r w:rsidR="00DD7FA4">
              <w:t>kuru</w:t>
            </w:r>
            <w:r w:rsidRPr="006462E3">
              <w:t xml:space="preserve"> esošā ražotne atrodas uz valsts meža zemes saskaņā ar nomas līgumu.</w:t>
            </w:r>
          </w:p>
          <w:p w14:paraId="551CA3A9" w14:textId="57A80468" w:rsidR="00D95BA9" w:rsidRPr="006462E3" w:rsidRDefault="00D95BA9" w:rsidP="001910D6">
            <w:pPr>
              <w:spacing w:before="120" w:after="120"/>
              <w:ind w:firstLine="284"/>
              <w:jc w:val="both"/>
            </w:pPr>
            <w:r w:rsidRPr="006462E3">
              <w:t>Tie ir uzņēmumi, k</w:t>
            </w:r>
            <w:r w:rsidR="00DD7FA4">
              <w:t>a</w:t>
            </w:r>
            <w:r w:rsidRPr="006462E3">
              <w:t>m ir nepieciešama papildu teritorij</w:t>
            </w:r>
            <w:r w:rsidR="0012170C">
              <w:t>a uzņēmuma paplašināšanai, un uzņēmuma</w:t>
            </w:r>
            <w:r w:rsidRPr="006462E3">
              <w:t xml:space="preserve"> teritorija robežojas ar valsts meža zemes teritoriju</w:t>
            </w:r>
            <w:r w:rsidR="00DD7FA4">
              <w:t>, turklāt</w:t>
            </w:r>
            <w:r w:rsidRPr="006462E3">
              <w:t xml:space="preserve"> uzņēmuma paplašināšanai nav citas iespējas, kā tikai teritoriju paplašināt valsts meža zemē, ar kuru </w:t>
            </w:r>
            <w:r w:rsidR="00DD7FA4" w:rsidRPr="006462E3">
              <w:t>robežoj</w:t>
            </w:r>
            <w:r w:rsidR="00DD7FA4">
              <w:t>a</w:t>
            </w:r>
            <w:r w:rsidR="00DD7FA4" w:rsidRPr="006462E3">
              <w:t xml:space="preserve">s </w:t>
            </w:r>
            <w:r w:rsidRPr="006462E3">
              <w:t>attiecīgā uzņēmuma teritorija.</w:t>
            </w:r>
          </w:p>
          <w:p w14:paraId="46BF7C70" w14:textId="63BDEAE3" w:rsidR="00D95BA9" w:rsidRPr="006462E3" w:rsidRDefault="00D95BA9" w:rsidP="001910D6">
            <w:pPr>
              <w:spacing w:before="120" w:after="120"/>
              <w:ind w:firstLine="284"/>
              <w:jc w:val="both"/>
            </w:pPr>
            <w:r w:rsidRPr="006462E3">
              <w:t>Konkrētie grozījumi neattieksies uz gadījumiem, kad uzņēmum</w:t>
            </w:r>
            <w:r w:rsidR="001910D6">
              <w:t>am</w:t>
            </w:r>
            <w:r w:rsidRPr="006462E3">
              <w:t xml:space="preserve"> ir iespēja ražotni paplašināt</w:t>
            </w:r>
            <w:r w:rsidR="00DD7FA4">
              <w:t>,</w:t>
            </w:r>
            <w:r w:rsidRPr="006462E3">
              <w:t xml:space="preserve"> neizmantojot valsts meža zemi (piemēram, iegādājoties zemi no privātpersonas, ar kur</w:t>
            </w:r>
            <w:r w:rsidR="00DD7FA4">
              <w:t>as īpašumu</w:t>
            </w:r>
            <w:r w:rsidRPr="006462E3">
              <w:t xml:space="preserve"> robežojas attiecīgās ražotnes teritorija). </w:t>
            </w:r>
          </w:p>
          <w:p w14:paraId="3B15A529" w14:textId="72AE495F" w:rsidR="00D95BA9" w:rsidRPr="006462E3" w:rsidRDefault="001910D6" w:rsidP="001910D6">
            <w:pPr>
              <w:spacing w:before="120" w:after="120"/>
              <w:ind w:firstLine="284"/>
              <w:jc w:val="both"/>
            </w:pPr>
            <w:r>
              <w:t>J</w:t>
            </w:r>
            <w:r w:rsidR="00D95BA9" w:rsidRPr="006462E3">
              <w:t xml:space="preserve">a uzņēmums jau darbojas uz valsts meža zemes saskaņā ar nomas līgumu, tad pārsvarā šādos gadījumos valsts meža zeme tiek lietota kā industriāla rakstura zeme vai arī kā zeme zem infrastruktūras objektiem (piemēram, piebraucamais ceļš pie ražotnes). </w:t>
            </w:r>
            <w:r w:rsidR="00236686">
              <w:t>A</w:t>
            </w:r>
            <w:r w:rsidR="00236686" w:rsidRPr="006462E3">
              <w:t xml:space="preserve">tgūstot </w:t>
            </w:r>
            <w:r w:rsidR="00236686">
              <w:t>š</w:t>
            </w:r>
            <w:r w:rsidR="00D95BA9" w:rsidRPr="006462E3">
              <w:t xml:space="preserve">ādu valsts meža zemi pēc nomas termiņa beigām, </w:t>
            </w:r>
            <w:r w:rsidR="00236686">
              <w:t xml:space="preserve">to </w:t>
            </w:r>
            <w:r w:rsidR="00D95BA9" w:rsidRPr="006462E3">
              <w:t>ir dārgi un nelietderīgi izmantot mežsaimniecībā, tāpēc lietderīgi un saprātīgi ir šādu zemi par attiecīg</w:t>
            </w:r>
            <w:r w:rsidR="00236686">
              <w:t>u</w:t>
            </w:r>
            <w:r w:rsidR="00D95BA9" w:rsidRPr="006462E3">
              <w:t xml:space="preserve"> samaksu atsavināt nomniekam.</w:t>
            </w:r>
          </w:p>
          <w:p w14:paraId="486DF2E1" w14:textId="4B4CA482" w:rsidR="00D95BA9" w:rsidRPr="006462E3" w:rsidRDefault="00D95BA9" w:rsidP="001910D6">
            <w:pPr>
              <w:spacing w:before="120" w:after="120"/>
              <w:ind w:firstLine="284"/>
              <w:jc w:val="both"/>
            </w:pPr>
            <w:r w:rsidRPr="006462E3">
              <w:t>Jānorāda, ka, p</w:t>
            </w:r>
            <w:r w:rsidR="00236686">
              <w:t>astiprinoties</w:t>
            </w:r>
            <w:r w:rsidRPr="006462E3">
              <w:t xml:space="preserve"> vides un dabas aizsardzības prasībām, arī uzņēmumiem, t</w:t>
            </w:r>
            <w:r w:rsidR="00EA7F4E">
              <w:t>ostarp tiem</w:t>
            </w:r>
            <w:r w:rsidRPr="006462E3">
              <w:t>, k</w:t>
            </w:r>
            <w:r w:rsidR="00236686">
              <w:t>as</w:t>
            </w:r>
            <w:r w:rsidRPr="006462E3">
              <w:t xml:space="preserve"> jau sen </w:t>
            </w:r>
            <w:r w:rsidR="00EA7F4E" w:rsidRPr="006462E3">
              <w:t xml:space="preserve">ir </w:t>
            </w:r>
            <w:r w:rsidRPr="006462E3">
              <w:t>izveidoti un darboj</w:t>
            </w:r>
            <w:r w:rsidR="00236686">
              <w:t>a</w:t>
            </w:r>
            <w:r w:rsidRPr="006462E3">
              <w:t xml:space="preserve">s, tās </w:t>
            </w:r>
            <w:r w:rsidR="00EA7F4E" w:rsidRPr="006462E3">
              <w:t xml:space="preserve">ir </w:t>
            </w:r>
            <w:r w:rsidRPr="006462E3">
              <w:t xml:space="preserve">jāievēro. </w:t>
            </w:r>
            <w:r w:rsidR="00236686">
              <w:t>Bieži vien</w:t>
            </w:r>
            <w:r w:rsidRPr="006462E3">
              <w:t xml:space="preserve"> šādu prasību izpildei ir nepieciešams izbūvēt, piemēram, papildu attīrīšanas iekārtu</w:t>
            </w:r>
            <w:r w:rsidR="00B17194">
              <w:t>,</w:t>
            </w:r>
            <w:r w:rsidRPr="006462E3">
              <w:t xml:space="preserve"> vai pilnveidot esošo</w:t>
            </w:r>
            <w:r w:rsidR="00B17194">
              <w:t>,</w:t>
            </w:r>
            <w:r w:rsidRPr="006462E3">
              <w:t xml:space="preserve"> un šādu prasību nodrošināšanai ir nepieciešams papildu resurss – brīva zeme, k</w:t>
            </w:r>
            <w:r w:rsidR="00236686">
              <w:t>uras</w:t>
            </w:r>
            <w:r w:rsidRPr="006462E3">
              <w:t xml:space="preserve"> uzņēmumiem </w:t>
            </w:r>
            <w:r w:rsidR="00236686" w:rsidRPr="006462E3">
              <w:t xml:space="preserve">bieži </w:t>
            </w:r>
            <w:r w:rsidRPr="006462E3">
              <w:t>nav un kur</w:t>
            </w:r>
            <w:r w:rsidR="00236686">
              <w:t>as</w:t>
            </w:r>
            <w:r w:rsidRPr="006462E3">
              <w:t xml:space="preserve"> iegāde esošā Likuma noteikto ierobežojumu dēļ</w:t>
            </w:r>
            <w:r w:rsidR="00236686">
              <w:t xml:space="preserve"> nav </w:t>
            </w:r>
            <w:r w:rsidRPr="006462E3">
              <w:t>iespējama. Tāpēc, lai uzņēmumiem būtu iespēja savu ražotni ne tikai paplašināt, bet arī modernizēt un izpildīt vides prasības</w:t>
            </w:r>
            <w:r w:rsidR="00236686">
              <w:t>,</w:t>
            </w:r>
            <w:r w:rsidRPr="006462E3">
              <w:t xml:space="preserve"> ir nepieciešami attiecīgie grozījumi Likumā. </w:t>
            </w:r>
          </w:p>
          <w:p w14:paraId="3D0B8B8A" w14:textId="2F88BBEE" w:rsidR="00D95BA9" w:rsidRPr="006462E3" w:rsidRDefault="00D95BA9" w:rsidP="001910D6">
            <w:pPr>
              <w:spacing w:before="120" w:after="120"/>
              <w:ind w:firstLine="284"/>
              <w:jc w:val="both"/>
            </w:pPr>
            <w:r w:rsidRPr="006462E3">
              <w:t xml:space="preserve">Papildus </w:t>
            </w:r>
            <w:r w:rsidR="00236686">
              <w:t>jā</w:t>
            </w:r>
            <w:r w:rsidRPr="006462E3">
              <w:t>norād</w:t>
            </w:r>
            <w:r w:rsidR="00236686">
              <w:t>a</w:t>
            </w:r>
            <w:r w:rsidRPr="006462E3">
              <w:t xml:space="preserve">, ka </w:t>
            </w:r>
            <w:r w:rsidR="00236686" w:rsidRPr="006462E3">
              <w:t>Likuma grozījumi neattieksies</w:t>
            </w:r>
            <w:r w:rsidR="00236686">
              <w:t xml:space="preserve"> </w:t>
            </w:r>
            <w:r w:rsidR="00EA7F4E">
              <w:t xml:space="preserve">uz tiem </w:t>
            </w:r>
            <w:r w:rsidRPr="006462E3">
              <w:t>uzņēmēji</w:t>
            </w:r>
            <w:r w:rsidR="00EA7F4E">
              <w:t>em</w:t>
            </w:r>
            <w:r w:rsidRPr="006462E3">
              <w:t>, k</w:t>
            </w:r>
            <w:r w:rsidR="00236686">
              <w:t>as</w:t>
            </w:r>
            <w:r w:rsidRPr="006462E3">
              <w:t xml:space="preserve"> vēlēsies sākt uzņēmējdarbību iegādājoties valsts meža zemi, jo primāri ir nepieciešams racionāli izmantot nekustamos īpašumus, kas atrodas rūpnieciskajās teritorijās</w:t>
            </w:r>
            <w:r w:rsidR="00EA7F4E">
              <w:t>,</w:t>
            </w:r>
            <w:r w:rsidRPr="006462E3">
              <w:t xml:space="preserve"> un nekustamos īpašumus, k</w:t>
            </w:r>
            <w:r w:rsidR="00EA7F4E">
              <w:t>as</w:t>
            </w:r>
            <w:r w:rsidRPr="006462E3">
              <w:t xml:space="preserve"> atrodas degradētajās teritorijās.</w:t>
            </w:r>
            <w:r w:rsidR="00EA7F4E">
              <w:t xml:space="preserve"> </w:t>
            </w:r>
            <w:r w:rsidRPr="006462E3">
              <w:t xml:space="preserve">Turklāt degradēto teritoriju </w:t>
            </w:r>
            <w:r w:rsidRPr="006462E3">
              <w:lastRenderedPageBreak/>
              <w:t xml:space="preserve">atjaunošanu paredz </w:t>
            </w:r>
            <w:r w:rsidRPr="006462E3">
              <w:rPr>
                <w:bCs/>
              </w:rPr>
              <w:t xml:space="preserve">Ministru kabineta </w:t>
            </w:r>
            <w:r w:rsidRPr="006462E3">
              <w:t>2015. gada 10. novembra</w:t>
            </w:r>
            <w:r w:rsidRPr="006462E3">
              <w:rPr>
                <w:bCs/>
              </w:rPr>
              <w:t xml:space="preserve"> noteikumi Nr.645 „Darbības programmas "Izaugsme un nodarbinātība" 5.6.2. specifiskā atbalsta mērķa "Teritoriju revitalizācija, reģenerējot degradētās teritorijas atbilstoši pašvaldību integrētajām attīstības programmām" īstenošanas noteikumi”</w:t>
            </w:r>
            <w:r w:rsidR="00236686">
              <w:rPr>
                <w:bCs/>
              </w:rPr>
              <w:t>.</w:t>
            </w:r>
            <w:r w:rsidRPr="006462E3">
              <w:rPr>
                <w:bCs/>
              </w:rPr>
              <w:t xml:space="preserve"> </w:t>
            </w:r>
            <w:r w:rsidR="00236686">
              <w:rPr>
                <w:bCs/>
              </w:rPr>
              <w:t>To</w:t>
            </w:r>
            <w:r w:rsidRPr="006462E3">
              <w:rPr>
                <w:bCs/>
              </w:rPr>
              <w:t xml:space="preserve"> mērķis ir</w:t>
            </w:r>
            <w:r w:rsidR="00236686">
              <w:rPr>
                <w:bCs/>
              </w:rPr>
              <w:t xml:space="preserve"> panākt</w:t>
            </w:r>
            <w:r w:rsidRPr="006462E3">
              <w:rPr>
                <w:bCs/>
              </w:rPr>
              <w:t xml:space="preserve">, lai </w:t>
            </w:r>
            <w:r w:rsidRPr="006462E3">
              <w:t>pašvaldības pielāgotu uzņēmējdarbībai degradētās teritorijas un sekmētu nodarbinātību un ekonomisko aktivitāti saskaņā ar pašvaldības attīstības programmā noteikto, t</w:t>
            </w:r>
            <w:r w:rsidR="00236686">
              <w:t>ostarp</w:t>
            </w:r>
            <w:r w:rsidRPr="006462E3">
              <w:t xml:space="preserve"> novadu teritorijās ārpus attīstības centriem.</w:t>
            </w:r>
          </w:p>
          <w:p w14:paraId="7EF4F2E3" w14:textId="2EADFD49" w:rsidR="00D95BA9" w:rsidRPr="006462E3" w:rsidRDefault="00D95BA9" w:rsidP="001910D6">
            <w:pPr>
              <w:spacing w:before="120" w:after="120"/>
              <w:ind w:firstLine="284"/>
              <w:jc w:val="both"/>
            </w:pPr>
            <w:r w:rsidRPr="006462E3">
              <w:t xml:space="preserve">Svarīgi </w:t>
            </w:r>
            <w:r w:rsidR="00236686">
              <w:t>piebilst</w:t>
            </w:r>
            <w:r w:rsidRPr="006462E3">
              <w:t>, ka Latvijas ilgtspējīgas attīstības stratēģija</w:t>
            </w:r>
            <w:r w:rsidR="00236686">
              <w:t>s</w:t>
            </w:r>
            <w:r w:rsidRPr="006462E3">
              <w:t xml:space="preserve"> līdz 2030. gadam (turpmāk – LR stratēģija)</w:t>
            </w:r>
            <w:r w:rsidR="00EA7F4E">
              <w:t xml:space="preserve"> (</w:t>
            </w:r>
            <w:r w:rsidRPr="006462E3">
              <w:t>apstiprināta ar 2010. gada 10. jūnija Latvija Republikas Saeimas paziņojumu „Paziņojums par Latvijas ilgtspējīgas attīstības stratēģijas līdz 2030.</w:t>
            </w:r>
            <w:r w:rsidR="00EA7F4E">
              <w:t xml:space="preserve"> </w:t>
            </w:r>
            <w:r w:rsidRPr="006462E3">
              <w:t>gadam apstiprināšanu”</w:t>
            </w:r>
            <w:r w:rsidR="00EA7F4E">
              <w:t>)</w:t>
            </w:r>
            <w:r w:rsidRPr="006462E3">
              <w:t xml:space="preserve"> 25. un 26. punktā noteikts Latvijas mērķis</w:t>
            </w:r>
            <w:r w:rsidR="00236686">
              <w:t>:</w:t>
            </w:r>
            <w:r w:rsidRPr="006462E3">
              <w:t xml:space="preserve"> „2030.gadā Latvija būs plaukstoša, aktīvu un atbildīgu pilsoņu valsts [..] Pilsētu un lauku partnerība nodrošinās augstu dzīves kvalitāti visā Latvijas teritorijā.”</w:t>
            </w:r>
          </w:p>
          <w:p w14:paraId="1616F2CB" w14:textId="63DAB0F6" w:rsidR="00D95BA9" w:rsidRPr="006462E3" w:rsidRDefault="00B17194" w:rsidP="001910D6">
            <w:pPr>
              <w:spacing w:before="120" w:after="120"/>
              <w:ind w:firstLine="284"/>
              <w:jc w:val="both"/>
            </w:pPr>
            <w:r>
              <w:t>A</w:t>
            </w:r>
            <w:r w:rsidR="00D95BA9" w:rsidRPr="006462E3">
              <w:t>rī Latvijas nacionālā attīstības plāna 2014.</w:t>
            </w:r>
            <w:r w:rsidR="00236686">
              <w:t>–</w:t>
            </w:r>
            <w:r w:rsidR="00D95BA9" w:rsidRPr="006462E3">
              <w:t>2020. gadam (turpmāk – NAP) (apstiprināts ar 2012. gada 20. decembra Latvija Republikas Saeimas lēmumu) 72. punktā Latvijas pamatmērķis ir „ekonomiskais izrāviens”</w:t>
            </w:r>
            <w:r w:rsidR="00236686">
              <w:t>,</w:t>
            </w:r>
            <w:r w:rsidR="00D95BA9" w:rsidRPr="006462E3">
              <w:t xml:space="preserve"> un tā sasniegšanai ir 3 prioritātes:</w:t>
            </w:r>
          </w:p>
          <w:p w14:paraId="096D00D5" w14:textId="57C3A63B" w:rsidR="00D95BA9" w:rsidRPr="006462E3" w:rsidRDefault="00236686" w:rsidP="009B77DE">
            <w:pPr>
              <w:widowControl w:val="0"/>
              <w:numPr>
                <w:ilvl w:val="0"/>
                <w:numId w:val="8"/>
              </w:numPr>
              <w:jc w:val="both"/>
            </w:pPr>
            <w:r>
              <w:t>t</w:t>
            </w:r>
            <w:r w:rsidR="00D95BA9" w:rsidRPr="006462E3">
              <w:t>autsaimniecības izaugsme;</w:t>
            </w:r>
          </w:p>
          <w:p w14:paraId="35C5AFDD" w14:textId="07CD0F9C" w:rsidR="00D95BA9" w:rsidRPr="006462E3" w:rsidRDefault="00236686" w:rsidP="009B77DE">
            <w:pPr>
              <w:widowControl w:val="0"/>
              <w:numPr>
                <w:ilvl w:val="0"/>
                <w:numId w:val="8"/>
              </w:numPr>
              <w:jc w:val="both"/>
            </w:pPr>
            <w:r>
              <w:t>c</w:t>
            </w:r>
            <w:r w:rsidR="00D95BA9" w:rsidRPr="006462E3">
              <w:t>ilvēka drošumspēja;</w:t>
            </w:r>
          </w:p>
          <w:p w14:paraId="7BF88BDF" w14:textId="60DC95E8" w:rsidR="00D95BA9" w:rsidRPr="006462E3" w:rsidRDefault="00236686" w:rsidP="009B77DE">
            <w:pPr>
              <w:widowControl w:val="0"/>
              <w:numPr>
                <w:ilvl w:val="0"/>
                <w:numId w:val="8"/>
              </w:numPr>
              <w:jc w:val="both"/>
            </w:pPr>
            <w:r>
              <w:t>i</w:t>
            </w:r>
            <w:r w:rsidR="00D95BA9" w:rsidRPr="006462E3">
              <w:t>zaugsmi atbalstošas teritorijas.</w:t>
            </w:r>
          </w:p>
          <w:p w14:paraId="091ADB02" w14:textId="77777777" w:rsidR="00D95BA9" w:rsidRPr="006462E3" w:rsidRDefault="00D95BA9" w:rsidP="001910D6">
            <w:pPr>
              <w:spacing w:before="120" w:after="120"/>
              <w:ind w:firstLine="284"/>
              <w:jc w:val="both"/>
            </w:pPr>
            <w:r w:rsidRPr="006462E3">
              <w:t>Prioritātes „Tautas saimniecības izaugsme” mērķis ir „Ilgtspējīga Latvijas ekonomikas izaugsme ar pieaugošu valsts konkurētspēju starptautiskajos tirgos” (84. punkts)</w:t>
            </w:r>
            <w:r w:rsidR="00EA7F4E">
              <w:t>,</w:t>
            </w:r>
            <w:r w:rsidRPr="006462E3">
              <w:t xml:space="preserve"> un šī mērķa rīcības virzieni (85. punkts) ir </w:t>
            </w:r>
            <w:r w:rsidR="00EA7F4E">
              <w:t>„</w:t>
            </w:r>
            <w:r w:rsidRPr="006462E3">
              <w:t>Izcila uzņēmējdarbības vide”.</w:t>
            </w:r>
          </w:p>
          <w:p w14:paraId="66508BE7" w14:textId="4076A97F" w:rsidR="00D95BA9" w:rsidRPr="006462E3" w:rsidRDefault="00D95BA9" w:rsidP="001910D6">
            <w:pPr>
              <w:spacing w:before="120" w:after="120"/>
              <w:ind w:firstLine="284"/>
              <w:jc w:val="both"/>
            </w:pPr>
            <w:r w:rsidRPr="006462E3">
              <w:t>LR stratēģijas 2. sadaļā „Ilgtermiņa ieguldījumi cilvēkkapitālā” ir norādīta negatīvā tendence</w:t>
            </w:r>
            <w:r w:rsidR="00236686">
              <w:t>, kad reģionos vērojama arvien lielāka</w:t>
            </w:r>
            <w:r w:rsidRPr="006462E3">
              <w:t xml:space="preserve"> stagn</w:t>
            </w:r>
            <w:r w:rsidR="00236686">
              <w:t>ācija</w:t>
            </w:r>
            <w:r w:rsidRPr="006462E3">
              <w:t xml:space="preserve"> un uzņēmum</w:t>
            </w:r>
            <w:r w:rsidR="00236686">
              <w:t>i</w:t>
            </w:r>
            <w:r w:rsidRPr="006462E3">
              <w:t xml:space="preserve"> attīst</w:t>
            </w:r>
            <w:r w:rsidR="00236686">
              <w:t>ās</w:t>
            </w:r>
            <w:r w:rsidRPr="006462E3">
              <w:t xml:space="preserve"> tikai pilsētās. Turklāt globalizācija rada jaunas iespējas radošiem un uzņēmīgiem </w:t>
            </w:r>
            <w:r w:rsidR="00236686">
              <w:t>cilvēkiem</w:t>
            </w:r>
            <w:r w:rsidR="00236686" w:rsidRPr="006462E3">
              <w:t xml:space="preserve"> </w:t>
            </w:r>
            <w:r w:rsidRPr="006462E3">
              <w:t>izvēlēties valstis un vidi, kur veiksmīgi sākt un attīstīt uzņēmējdarbību</w:t>
            </w:r>
            <w:r w:rsidR="00EA7F4E">
              <w:t>,</w:t>
            </w:r>
            <w:r w:rsidRPr="006462E3">
              <w:t xml:space="preserve"> un šāda tendence </w:t>
            </w:r>
            <w:r w:rsidR="00236686">
              <w:t>izrais</w:t>
            </w:r>
            <w:r w:rsidRPr="006462E3">
              <w:t xml:space="preserve">a iedzīvotāju migrāciju. </w:t>
            </w:r>
          </w:p>
          <w:p w14:paraId="3B141541" w14:textId="23513BE3" w:rsidR="00D95BA9" w:rsidRPr="006462E3" w:rsidRDefault="00D95BA9" w:rsidP="001910D6">
            <w:pPr>
              <w:spacing w:before="120" w:after="120"/>
              <w:ind w:firstLine="284"/>
              <w:jc w:val="both"/>
            </w:pPr>
            <w:r w:rsidRPr="006462E3">
              <w:t xml:space="preserve">Tātad gan NAP, gan LR stratēģijā ir norādīts, ka </w:t>
            </w:r>
            <w:r w:rsidR="00236686" w:rsidRPr="006462E3">
              <w:t xml:space="preserve">vide ir </w:t>
            </w:r>
            <w:r w:rsidRPr="006462E3">
              <w:t>svarīga uzņēmējdarbības attīstībai un izveidei.</w:t>
            </w:r>
          </w:p>
          <w:p w14:paraId="0C802D84" w14:textId="7E7349A1" w:rsidR="00D95BA9" w:rsidRPr="006462E3" w:rsidRDefault="00D95BA9" w:rsidP="001910D6">
            <w:pPr>
              <w:spacing w:before="120" w:after="120"/>
              <w:ind w:firstLine="284"/>
              <w:jc w:val="both"/>
            </w:pPr>
            <w:r w:rsidRPr="006462E3">
              <w:t xml:space="preserve">NAP 123. punktā „Rīcības virziena ietvaros veicamie uzdevumi” ir norādīts, ka Zemkopības ministrijai ir jārada atbalsts eksportējošiem ražojošiem uzņēmumiem telpu rekonstrukcijai un būvniecībai. Izcila uzņēmējdarbības vide nozīmē sakārtotu tiesisko bāzi, prognozējamu valsts atbalsta un uzraudzības sistēmas darbību, uz uzņēmēju vajadzībām orientētus valsts pārvaldes pakalpojumus, kā arī skaidrus un konkurētspējīgus pamatnosacījumus uzņēmējdarbības </w:t>
            </w:r>
            <w:r w:rsidRPr="006462E3">
              <w:lastRenderedPageBreak/>
              <w:t>uzsākšanai un attīstībai, lai katrs, k</w:t>
            </w:r>
            <w:r w:rsidR="00236686">
              <w:t>as to</w:t>
            </w:r>
            <w:r w:rsidRPr="006462E3">
              <w:t xml:space="preserve"> vēlas, varētu veidot uzņēmējdarbību, strādāt un dzīvot Latvijā.</w:t>
            </w:r>
          </w:p>
          <w:p w14:paraId="2C5EDEB2" w14:textId="77777777" w:rsidR="00D95BA9" w:rsidRPr="006462E3" w:rsidRDefault="00D95BA9" w:rsidP="001910D6">
            <w:pPr>
              <w:spacing w:before="120" w:after="120"/>
              <w:ind w:firstLine="284"/>
              <w:jc w:val="both"/>
            </w:pPr>
            <w:r w:rsidRPr="006462E3">
              <w:t>Izcila uzņēmējdarbības vide stimulē uzņēmumu attīstību, veicina jaunu uzņēmumu un investīciju piesaisti un iedzīvotāju kā darbaspēka un kā jaunu darba devēju piesaisti. Skaidra un saprotama uzņēmējdarbības vide ir garantija katra iedzīvotāja godīgi nopelnītās algas saņemšanai un ienākumiem valstij.</w:t>
            </w:r>
          </w:p>
          <w:p w14:paraId="4E921FEA" w14:textId="1B9D5001" w:rsidR="00D95BA9" w:rsidRPr="006462E3" w:rsidRDefault="00D95BA9" w:rsidP="001910D6">
            <w:pPr>
              <w:spacing w:before="120" w:after="120"/>
              <w:ind w:firstLine="284"/>
              <w:jc w:val="both"/>
            </w:pPr>
            <w:r w:rsidRPr="006462E3">
              <w:t>Ietverot normu Likumā, ar kuru jau ražojošiem uzņēmumiem būtu iespēja paplašināt uzņēmuma teritoriju un palielināt uzņēmuma ražošanas jaudu</w:t>
            </w:r>
            <w:r w:rsidR="00EA7F4E">
              <w:t xml:space="preserve">, </w:t>
            </w:r>
            <w:r w:rsidRPr="006462E3">
              <w:t xml:space="preserve">būs iespēja radīt preci ar </w:t>
            </w:r>
            <w:r w:rsidR="00236686">
              <w:t>liel</w:t>
            </w:r>
            <w:r w:rsidRPr="006462E3">
              <w:t xml:space="preserve">āku pievienoto vērtību. Ar šādu normu tiktu radīta uzņēmējdarbībai labvēlīga un prognozējama vide. </w:t>
            </w:r>
            <w:r w:rsidR="00EA7F4E">
              <w:t>Tād</w:t>
            </w:r>
            <w:r w:rsidR="00236686">
              <w:t>ē</w:t>
            </w:r>
            <w:r w:rsidR="00EA7F4E">
              <w:t xml:space="preserve">jādi </w:t>
            </w:r>
            <w:r w:rsidR="00236686" w:rsidRPr="006462E3">
              <w:t xml:space="preserve">uzlabotos </w:t>
            </w:r>
            <w:r w:rsidRPr="006462E3">
              <w:t xml:space="preserve">ne tikai uzņēmējdarbības vide, bet </w:t>
            </w:r>
            <w:r w:rsidR="00236686">
              <w:t>arī</w:t>
            </w:r>
            <w:r w:rsidR="00236686" w:rsidRPr="006462E3">
              <w:t xml:space="preserve"> </w:t>
            </w:r>
            <w:r w:rsidRPr="006462E3">
              <w:t xml:space="preserve">iedzīvotāju dzīves līmenis reģionos, jo visi mežistrādes uzņēmumi atrodas </w:t>
            </w:r>
            <w:r w:rsidR="00236686">
              <w:t xml:space="preserve">tajos </w:t>
            </w:r>
            <w:r w:rsidRPr="006462E3">
              <w:t>Latvijas reģionos, kur</w:t>
            </w:r>
            <w:r w:rsidR="00236686">
              <w:t>os</w:t>
            </w:r>
            <w:r w:rsidRPr="006462E3">
              <w:t xml:space="preserve"> darba iespējas ir ierobežotas. Tātad ar attiecīgo grozījumu Likumā tiktu </w:t>
            </w:r>
            <w:r w:rsidR="00236686">
              <w:t>īstenots</w:t>
            </w:r>
            <w:r w:rsidRPr="006462E3">
              <w:t xml:space="preserve"> viens no NAP un LR stratēģijas mērķiem.</w:t>
            </w:r>
          </w:p>
          <w:p w14:paraId="56DF3843" w14:textId="51BBE5A1" w:rsidR="00D95BA9" w:rsidRPr="006462E3" w:rsidRDefault="00236686" w:rsidP="001910D6">
            <w:pPr>
              <w:spacing w:before="120" w:after="120"/>
              <w:ind w:firstLine="284"/>
              <w:jc w:val="both"/>
            </w:pPr>
            <w:r w:rsidRPr="006462E3">
              <w:t xml:space="preserve">Ar </w:t>
            </w:r>
            <w:r w:rsidR="00D95BA9" w:rsidRPr="006462E3">
              <w:t>Ekonomikas ministrija</w:t>
            </w:r>
            <w:r>
              <w:t>s sagatavoto</w:t>
            </w:r>
            <w:r w:rsidR="00D95BA9" w:rsidRPr="006462E3">
              <w:t xml:space="preserve"> Ministru kabineta 2006. gada 15. februāra rīkojum</w:t>
            </w:r>
            <w:r>
              <w:t>a</w:t>
            </w:r>
            <w:r w:rsidR="00D95BA9" w:rsidRPr="006462E3">
              <w:t xml:space="preserve"> Nr.93 “Par valsts īpašuma objektu nodošanu privatizācijai” 1.8. apakšpunktu privatizācijai tika nodots nekustamais īpašums “Lūki” (nekustamā īpašuma kadastra numurs 6284 006 0389), kas sastāv no zemesgabala (zemes vienības kadastra apzīmējums 6284 006 0389) ar kopējo platību 1,6 ha (turpmāk – zemesgabals) un divām būvēm (būvju kadastra apzīmējumi 6284 006 0389 001 un 6284 006 0389 002), Rumbas pagastā, Kuldīgas novadā (turpmāk – valsts īpašuma objekts).</w:t>
            </w:r>
          </w:p>
          <w:p w14:paraId="4C7E3D87" w14:textId="335BD147" w:rsidR="00D95BA9" w:rsidRPr="006462E3" w:rsidRDefault="00D95BA9" w:rsidP="001910D6">
            <w:pPr>
              <w:spacing w:before="120" w:after="120"/>
              <w:ind w:firstLine="284"/>
              <w:jc w:val="both"/>
            </w:pPr>
            <w:r w:rsidRPr="006462E3">
              <w:t>Valsts īpašuma objekt</w:t>
            </w:r>
            <w:r w:rsidR="00236686">
              <w:t>s</w:t>
            </w:r>
            <w:r w:rsidRPr="006462E3">
              <w:t xml:space="preserve"> 2003. gada 26. jūnijā </w:t>
            </w:r>
            <w:r w:rsidR="00236686">
              <w:t xml:space="preserve">tika </w:t>
            </w:r>
            <w:r w:rsidRPr="006462E3">
              <w:t>ierakstī</w:t>
            </w:r>
            <w:r w:rsidR="00236686">
              <w:t>ts</w:t>
            </w:r>
            <w:r w:rsidRPr="006462E3">
              <w:t xml:space="preserve"> Rumbas pagasta zemesgrāmatas nodalījumā Nr.1000 0010 3940 uz valsts vārda Zemkopības ministrijas personā.</w:t>
            </w:r>
          </w:p>
          <w:p w14:paraId="220B400F" w14:textId="6478525A" w:rsidR="00D95BA9" w:rsidRPr="006462E3" w:rsidRDefault="00D95BA9" w:rsidP="001910D6">
            <w:pPr>
              <w:spacing w:before="120" w:after="120"/>
              <w:ind w:firstLine="284"/>
              <w:jc w:val="both"/>
            </w:pPr>
            <w:r w:rsidRPr="006462E3">
              <w:t>Pamatojoties uz Ministru kabineta 2006. gada 15. februāra rīkojuma Nr.93 “Par valsts īpašuma objektu nodošanu privatizācijai” 2. punktu</w:t>
            </w:r>
            <w:r w:rsidR="00236686">
              <w:t>,</w:t>
            </w:r>
            <w:r w:rsidRPr="006462E3">
              <w:t xml:space="preserve"> valsts akciju sabiedrība “Privatizācijas aģentūra” (turpmāk – Privatizācijas aģentūra) 2006. gada 28. februārī no Zemkopības ministrijas pārņēma savā valdījumā valsts īpašuma objektu. </w:t>
            </w:r>
            <w:r w:rsidR="00236686">
              <w:t>Tādējādi</w:t>
            </w:r>
            <w:r w:rsidRPr="006462E3">
              <w:t xml:space="preserve"> saskaņā ar likuma “Par valsts un pašvaldību īpašumu objektu privatizāciju” 14. panta pirmo daļu valsts īpašuma objekta privatizācija ir uzskatāma par uzsāktu.</w:t>
            </w:r>
          </w:p>
          <w:p w14:paraId="24A53506" w14:textId="77777777" w:rsidR="00D95BA9" w:rsidRPr="006462E3" w:rsidRDefault="00D95BA9" w:rsidP="001910D6">
            <w:pPr>
              <w:spacing w:before="120" w:after="120"/>
              <w:ind w:firstLine="284"/>
              <w:jc w:val="both"/>
            </w:pPr>
            <w:r w:rsidRPr="006462E3">
              <w:t>Sagatavojot valsts īpašuma objektu privatizācijai, tika konstatē</w:t>
            </w:r>
            <w:r w:rsidR="00FF638B">
              <w:t>ts, ka tā sastāvā ir valsts meža zeme</w:t>
            </w:r>
            <w:r w:rsidRPr="006462E3">
              <w:t>.</w:t>
            </w:r>
          </w:p>
          <w:p w14:paraId="70EFFC25" w14:textId="76FC446C" w:rsidR="00D95BA9" w:rsidRPr="006462E3" w:rsidRDefault="00D95BA9" w:rsidP="001910D6">
            <w:pPr>
              <w:spacing w:before="120" w:after="120"/>
              <w:ind w:firstLine="284"/>
              <w:jc w:val="both"/>
            </w:pPr>
            <w:r w:rsidRPr="006462E3">
              <w:t xml:space="preserve">Saskaņā ar sabiedrības ar ierobežotu atbildību “Kurzemes mežierīcība” izgatavotā 2006. gada 11. maija valsts īpašuma objekta meža apsaimniekošanas plānā iekļautajiem meža inventarizācijas datiem un atbilstoši valsts īpašuma objekta 2006. gada 2. jūnija zemes robežu plānā norādītajiem zemes lietošanas veidiem valsts īpašuma objekta sastāvā ir meža </w:t>
            </w:r>
            <w:r w:rsidRPr="006462E3">
              <w:lastRenderedPageBreak/>
              <w:t>zeme 0,5 ha platībā.</w:t>
            </w:r>
          </w:p>
          <w:p w14:paraId="41A916E5" w14:textId="77777777" w:rsidR="00D95BA9" w:rsidRPr="006462E3" w:rsidRDefault="00D95BA9" w:rsidP="001910D6">
            <w:pPr>
              <w:spacing w:before="120" w:after="120"/>
              <w:ind w:firstLine="284"/>
              <w:jc w:val="both"/>
            </w:pPr>
            <w:r w:rsidRPr="006462E3">
              <w:t xml:space="preserve">Saskaņā ar Likuma 1. panta 29. punktu meža zeme ir zeme, uz kuras ir mežs, zeme zem meža infrastruktūras objektiem, kā arī mežā ietilpstošie pārplūstošie klajumi, purvi, lauces un tam piegulošie purvi. Savukārt atbilstoši Likuma 44. panta pirmajai daļai valsts meža zeme ir Zemkopības ministrijas Meža departamenta zeme pēc stāvokļa 1940. gada 21. jūlijā, kura zemes reformas gaitā nav nodota pastāvīgā lietošanā citām fiziskajām vai juridiskajām personām, kā arī tā meža zeme, kura pieder vai piekrīt valstij, tajā skaitā meža zeme, kura atbilstoši Civillikuma 416. pantam atzīta par bezmantinieku mantu. </w:t>
            </w:r>
          </w:p>
          <w:p w14:paraId="0EE027FC" w14:textId="77777777" w:rsidR="00D95BA9" w:rsidRPr="006462E3" w:rsidRDefault="00D95BA9" w:rsidP="001910D6">
            <w:pPr>
              <w:spacing w:before="120" w:after="120"/>
              <w:ind w:firstLine="284"/>
              <w:jc w:val="both"/>
            </w:pPr>
            <w:r w:rsidRPr="006462E3">
              <w:t>Atbilstoši Valsts meža dienesta 2006. gada 14. jūlija vēstulē Nr.1.10/581 norādītajam valsts īpašuma objekta sastāvā ietilpstošā meža zeme 0,5 ha platībā ir uzskatāma par valsts meža zemi, jo tā ir ierakstīta zemesgrāmatā uz</w:t>
            </w:r>
            <w:r w:rsidR="004F5CC6">
              <w:t xml:space="preserve"> valsts vārda</w:t>
            </w:r>
            <w:r w:rsidRPr="006462E3">
              <w:t xml:space="preserve"> Zemkopības ministrijas </w:t>
            </w:r>
            <w:r w:rsidR="004F5CC6">
              <w:t>personā</w:t>
            </w:r>
            <w:r w:rsidRPr="006462E3">
              <w:t>.</w:t>
            </w:r>
          </w:p>
          <w:p w14:paraId="486AAB63" w14:textId="77777777" w:rsidR="00D95BA9" w:rsidRPr="006462E3" w:rsidRDefault="00D95BA9" w:rsidP="001910D6">
            <w:pPr>
              <w:spacing w:before="120" w:after="120"/>
              <w:ind w:firstLine="284"/>
              <w:jc w:val="both"/>
            </w:pPr>
            <w:r w:rsidRPr="006462E3">
              <w:t>Saskaņā ar Likuma 44. panta trešo daļu valsts meža zeme pastāvīgā lietošanā netiek piešķirta un nav atsavināma vai privatizējama, izņemot Likuma 44. panta ceturtajā daļā noteiktos gadījumus. Likuma 44.</w:t>
            </w:r>
            <w:r w:rsidR="00373C70">
              <w:t xml:space="preserve"> </w:t>
            </w:r>
            <w:r w:rsidRPr="006462E3">
              <w:t xml:space="preserve">panta ceturtās daļas 3. punkta „a” apakšpunkts paredz, ka zemesgrāmatā ierakstītās valsts meža zemes atsavināšanu vai privatizāciju var atļaut ar ikreizēju Ministru kabineta rīkojumu, privatizējot, kā arī atsavinot zemi ēku (būvju) īpašniekiem lauku apvidos — zemi, ko aizņem ēkas (būves) un pagalms, kā arī šo ēku (būvju) uzturēšanai nepieciešamo zemi līdz 0,5 hektāru platībā. </w:t>
            </w:r>
          </w:p>
          <w:p w14:paraId="3F3DE1B0" w14:textId="0A82E6FB" w:rsidR="00D95BA9" w:rsidRPr="006462E3" w:rsidRDefault="00236686" w:rsidP="001910D6">
            <w:pPr>
              <w:spacing w:before="120" w:after="120"/>
              <w:ind w:firstLine="284"/>
              <w:jc w:val="both"/>
            </w:pPr>
            <w:r>
              <w:t>Ievērojot</w:t>
            </w:r>
            <w:r w:rsidR="00D95BA9" w:rsidRPr="006462E3">
              <w:t xml:space="preserve"> Kuldīgas novada Būvniecības komisijas 2010. gada 7. aprīļa lēmum</w:t>
            </w:r>
            <w:r>
              <w:t>u</w:t>
            </w:r>
            <w:r w:rsidR="00D95BA9" w:rsidRPr="006462E3">
              <w:t xml:space="preserve"> Nr.14 “Par zemes ierīcības projekta izstrādes uzsākšanu Kuldīgas novada Rumbas pagasta zemes īpašumam “Lūki” sadalīšanai”</w:t>
            </w:r>
            <w:r>
              <w:t>,</w:t>
            </w:r>
            <w:r w:rsidR="00D95BA9" w:rsidRPr="006462E3">
              <w:t xml:space="preserve"> valsts īpašuma objektu nav atļauts sadalīt, nodalot no tā zemesgabalu 0,5 ha platībā, jo jaunizveidojamā zemes platība neatbilst Kuldīgas novada teritorijas plānojuma, kā arī teritorijas izmantošanas un apbūves noteikumu prasībām. Kuldīgas novada pašvaldība </w:t>
            </w:r>
            <w:r>
              <w:t>a</w:t>
            </w:r>
            <w:r w:rsidRPr="006462E3">
              <w:t xml:space="preserve">rī </w:t>
            </w:r>
            <w:r w:rsidR="00D95BA9" w:rsidRPr="006462E3">
              <w:t>savā 2014. gada 7. aprīļa vēstulē Nr.07-05/714 norād</w:t>
            </w:r>
            <w:r>
              <w:t>ījusi</w:t>
            </w:r>
            <w:r w:rsidR="00D95BA9" w:rsidRPr="006462E3">
              <w:t>, ka valsts īpašuma objekta sadalīšana nav iespējama, jo t</w:t>
            </w:r>
            <w:r>
              <w:t>as</w:t>
            </w:r>
            <w:r w:rsidR="00D95BA9" w:rsidRPr="006462E3">
              <w:t xml:space="preserve"> neatbilst Kuldīgas novada teritorijas plānojumam, kas ir apstiprināts ar Kuldīgas novada domes 2013. gada 19. decembra lēmumu (Prot.</w:t>
            </w:r>
            <w:r w:rsidR="00FF638B">
              <w:t xml:space="preserve"> </w:t>
            </w:r>
            <w:r w:rsidR="00D95BA9" w:rsidRPr="006462E3">
              <w:t>Nr.17, p. 73.) un izdot</w:t>
            </w:r>
            <w:r>
              <w:t>s</w:t>
            </w:r>
            <w:r w:rsidR="00D95BA9" w:rsidRPr="006462E3">
              <w:t xml:space="preserve"> kā pašvaldības saistošie noteikumi Nr.2013/42 “Kuldīgas novada teritorijas plānojuma 2013.-2025. gadam teritorijas izmantošanas un apbūves noteikumi un grafiskā daļa”.</w:t>
            </w:r>
          </w:p>
          <w:p w14:paraId="4407E5EB" w14:textId="77777777" w:rsidR="00D95BA9" w:rsidRPr="006462E3" w:rsidRDefault="00D95BA9" w:rsidP="001910D6">
            <w:pPr>
              <w:spacing w:before="120" w:after="120"/>
              <w:ind w:firstLine="284"/>
              <w:jc w:val="both"/>
            </w:pPr>
            <w:r w:rsidRPr="006462E3">
              <w:t xml:space="preserve">Tā kā Likuma 44. panta trešajā daļā ir noteikts aizliegums atsavināt valsts īpašumā esošo valsts meža zemi, valsts īpašuma objektu nevar privatizēt. </w:t>
            </w:r>
          </w:p>
          <w:p w14:paraId="7E0C3F0F" w14:textId="5AE3F0B7" w:rsidR="00D95BA9" w:rsidRPr="006462E3" w:rsidRDefault="00D95BA9" w:rsidP="001910D6">
            <w:pPr>
              <w:spacing w:before="120" w:after="120"/>
              <w:ind w:firstLine="284"/>
              <w:jc w:val="both"/>
            </w:pPr>
            <w:r w:rsidRPr="006462E3">
              <w:t>Savukārt Zemkopības ministrija sadarbībā ar LVM izvērtēja</w:t>
            </w:r>
            <w:r w:rsidR="00236686">
              <w:t>,</w:t>
            </w:r>
            <w:r w:rsidRPr="006462E3">
              <w:t xml:space="preserve"> vai nekustamajā īpašumā “Lūki” ietilpstoš</w:t>
            </w:r>
            <w:r w:rsidR="00FF638B">
              <w:t>o</w:t>
            </w:r>
            <w:r w:rsidRPr="006462E3">
              <w:t xml:space="preserve"> valsts meža zemi ir lietderīgi un saimnieciski izdevīgi saglabāt valsts </w:t>
            </w:r>
            <w:r w:rsidRPr="006462E3">
              <w:lastRenderedPageBreak/>
              <w:t xml:space="preserve">īpašumā. Tika secināts, ka attiecīgā valsts meža zeme nenodrošina meža funkciju, jo nekustamā īpašuma „Lūki” lietošanas mērķis nav saistīts ar mežsaimniecisko darbību. </w:t>
            </w:r>
            <w:r w:rsidR="00236686">
              <w:t>Pēc</w:t>
            </w:r>
            <w:r w:rsidRPr="006462E3">
              <w:t xml:space="preserve"> Valsts zemes dienesta Nekustamā īpašuma valsts kadastra informācijas sistēmas datiem (turpmāk – NĪVKIS), zemes vienībai ar kadastra apzīmējumu 6284 006 0389 (turpmāk – zemes vienība) noteiktais zemes lietošanas mērķis ir zeme, uz kuras galvenā saimnieciskā darbība ir lauksaimniecība. </w:t>
            </w:r>
          </w:p>
          <w:p w14:paraId="36DC28B9" w14:textId="2F9962BD" w:rsidR="00D95BA9" w:rsidRPr="006462E3" w:rsidRDefault="00D95BA9" w:rsidP="001910D6">
            <w:pPr>
              <w:spacing w:before="120" w:after="120"/>
              <w:ind w:firstLine="284"/>
              <w:jc w:val="both"/>
            </w:pPr>
            <w:r w:rsidRPr="006462E3">
              <w:t>Atbilstoši zemes vienības platības sadalījumam pa lietošanas veidiem lauksaimniecībā izmantojamā zeme reģistrēta 0,5 ha, mežu platība 0,5 ha, zeme zem ēkām 0,1</w:t>
            </w:r>
            <w:r w:rsidR="00236686">
              <w:t xml:space="preserve"> </w:t>
            </w:r>
            <w:r w:rsidRPr="006462E3">
              <w:t>ha, savukārt ūdens objektu zeme 0,3</w:t>
            </w:r>
            <w:r w:rsidR="00236686">
              <w:t xml:space="preserve"> </w:t>
            </w:r>
            <w:r w:rsidRPr="006462E3">
              <w:t xml:space="preserve">ha platībā. Zemes robežu plānā redzams, ka mežaudze nekustamajā īpašumā „Lūki” </w:t>
            </w:r>
            <w:r w:rsidR="00236686">
              <w:t>(</w:t>
            </w:r>
            <w:r w:rsidRPr="006462E3">
              <w:t>kopplatībā 0,5 ha</w:t>
            </w:r>
            <w:r w:rsidR="00236686">
              <w:t>)</w:t>
            </w:r>
            <w:r w:rsidRPr="006462E3">
              <w:t xml:space="preserve"> neveido vienlaidu meža platību, bet atrodas trīs atsevišķ</w:t>
            </w:r>
            <w:r w:rsidR="009D4B7E">
              <w:t>os zemes gabalos</w:t>
            </w:r>
            <w:r w:rsidRPr="006462E3">
              <w:t xml:space="preserve"> 0,1 ha, 0,1 ha un 0,3 ha platībā, kas savā starpā nerobežojas</w:t>
            </w:r>
            <w:r w:rsidR="009D4B7E">
              <w:t>,</w:t>
            </w:r>
            <w:r w:rsidRPr="006462E3">
              <w:t xml:space="preserve"> turklāt viena no atsevišķajām meža platībām atrodas pie īpašumā esošās būves. Divas pārējās meža platības atdala dīķis 0,3 ha platībā. Nekustamais īpašums „Lūki” nerobežojas ar LVM apsaimniekošanā esošajām teritorijām, tuvākā teritorija atrodas 2 km attālumā no nekustamā īpašuma „Lūki”.</w:t>
            </w:r>
          </w:p>
          <w:p w14:paraId="371307DE" w14:textId="40962550" w:rsidR="00D95BA9" w:rsidRPr="006462E3" w:rsidRDefault="00D95BA9" w:rsidP="001910D6">
            <w:pPr>
              <w:spacing w:before="120" w:after="120"/>
              <w:ind w:firstLine="284"/>
              <w:jc w:val="both"/>
            </w:pPr>
            <w:r w:rsidRPr="006462E3">
              <w:t xml:space="preserve">Zemkopības ministrijas funkcijās neietilpst apbūvēta zemesgabala pārvaldīšana un apsaimniekošana. </w:t>
            </w:r>
            <w:r w:rsidR="009D4B7E">
              <w:t>Pēc</w:t>
            </w:r>
            <w:r w:rsidR="009D4B7E" w:rsidRPr="006462E3">
              <w:t xml:space="preserve"> </w:t>
            </w:r>
            <w:r w:rsidRPr="006462E3">
              <w:t>NĪVKIS datiem</w:t>
            </w:r>
            <w:r w:rsidR="009D4B7E">
              <w:t>,</w:t>
            </w:r>
            <w:r w:rsidRPr="006462E3">
              <w:t xml:space="preserve"> uz zemes vienības atrodas divas būves – vasaras māja (būves tips – 12740201 – saimniecības ēkas, pagrabi un kūtis) un šķūnis (būves tips – 127</w:t>
            </w:r>
            <w:r>
              <w:t xml:space="preserve">40203 – šķūņi un siltumnīcas). </w:t>
            </w:r>
            <w:r w:rsidRPr="006462E3">
              <w:t>Zemkopības ministrija uzskata, ka</w:t>
            </w:r>
            <w:r w:rsidR="009D4B7E">
              <w:t>,</w:t>
            </w:r>
            <w:r w:rsidRPr="006462E3">
              <w:t xml:space="preserve"> nekustam</w:t>
            </w:r>
            <w:r w:rsidR="009D4B7E">
              <w:t>o</w:t>
            </w:r>
            <w:r w:rsidRPr="006462E3">
              <w:t xml:space="preserve"> īpašum</w:t>
            </w:r>
            <w:r w:rsidR="009D4B7E">
              <w:t>u</w:t>
            </w:r>
            <w:r w:rsidRPr="006462E3">
              <w:t xml:space="preserve"> „Lūki” nodo</w:t>
            </w:r>
            <w:r w:rsidR="009D4B7E">
              <w:t>dot</w:t>
            </w:r>
            <w:r w:rsidRPr="006462E3">
              <w:t xml:space="preserve"> Zemkopības ministrijas valdījumā, </w:t>
            </w:r>
            <w:r w:rsidR="009D4B7E">
              <w:t>valsts mežu platība</w:t>
            </w:r>
            <w:r w:rsidR="009D4B7E" w:rsidRPr="006462E3">
              <w:t xml:space="preserve"> </w:t>
            </w:r>
            <w:r w:rsidR="009D4B7E">
              <w:t>ne</w:t>
            </w:r>
            <w:r w:rsidRPr="006462E3">
              <w:t>tiktu nesamazinā</w:t>
            </w:r>
            <w:r w:rsidR="009D4B7E">
              <w:t>ta</w:t>
            </w:r>
            <w:r w:rsidRPr="006462E3">
              <w:t>, jo nekustamajā īpašumā „Lūki” nav iespējams nodrošināt</w:t>
            </w:r>
            <w:r w:rsidR="009D4B7E" w:rsidRPr="006462E3">
              <w:t xml:space="preserve"> efektīvu meža apsaimniekošanu</w:t>
            </w:r>
            <w:r w:rsidR="009D4B7E">
              <w:t>,</w:t>
            </w:r>
            <w:r w:rsidRPr="006462E3">
              <w:t xml:space="preserve"> </w:t>
            </w:r>
            <w:r w:rsidR="009D4B7E">
              <w:t>t</w:t>
            </w:r>
            <w:r w:rsidRPr="006462E3">
              <w:t>aču Likumā noteikto ierobežojumu dēļ nekustamo īpašumu nevar atsavināt un privatizēt.</w:t>
            </w:r>
          </w:p>
          <w:p w14:paraId="70218E23" w14:textId="6522E72D" w:rsidR="00D95BA9" w:rsidRPr="006462E3" w:rsidRDefault="00D95BA9" w:rsidP="001910D6">
            <w:pPr>
              <w:spacing w:before="120" w:after="120"/>
              <w:ind w:firstLine="284"/>
              <w:jc w:val="both"/>
            </w:pPr>
            <w:r w:rsidRPr="006462E3">
              <w:t>Valsts ieņēmumu dienests ir nodevis Finanšu ministrijas valdījumā konfiscētu mantu – ½ domājamo daļu no nekustamā īpašuma „Pliķi” (nekustamā īpašuma kadastra Nr.3280 001 00001) Sērenes pagastā, Jaunjelgavas novadā, kurš sastāv no zeme</w:t>
            </w:r>
            <w:r w:rsidR="004F5CC6">
              <w:t>s vienības 45,4 ha platībā</w:t>
            </w:r>
            <w:r w:rsidR="009D4B7E">
              <w:t>.</w:t>
            </w:r>
            <w:r w:rsidR="004F5CC6">
              <w:t xml:space="preserve"> </w:t>
            </w:r>
            <w:r w:rsidR="009D4B7E">
              <w:t>Tajā</w:t>
            </w:r>
            <w:r w:rsidRPr="006462E3">
              <w:t xml:space="preserve"> 18 ha </w:t>
            </w:r>
            <w:r w:rsidR="009D4B7E">
              <w:t>aizņem</w:t>
            </w:r>
            <w:r w:rsidRPr="006462E3">
              <w:t xml:space="preserve"> meža zeme un </w:t>
            </w:r>
            <w:r w:rsidR="009D4B7E">
              <w:t xml:space="preserve">ir </w:t>
            </w:r>
            <w:r w:rsidRPr="006462E3">
              <w:t>trīs būv</w:t>
            </w:r>
            <w:r w:rsidR="009D4B7E">
              <w:t>es</w:t>
            </w:r>
            <w:r w:rsidRPr="006462E3">
              <w:t>, tostarp divdzīvokļu dzīvojamās mājas. Ņemot vērā Likuma 44. panta ceturtās daļas 3. punktā noteikto valsts meža zemes atsavināšanas ierobežojumu, valsts nevar izbeigt kopīpašumu ar privātpersonu atsavināšanas ceļā.</w:t>
            </w:r>
          </w:p>
          <w:p w14:paraId="5256C149" w14:textId="1B55CED0" w:rsidR="00D95BA9" w:rsidRPr="006462E3" w:rsidRDefault="004F5CC6" w:rsidP="001910D6">
            <w:pPr>
              <w:spacing w:before="120" w:after="120"/>
              <w:ind w:firstLine="284"/>
              <w:jc w:val="both"/>
            </w:pPr>
            <w:r>
              <w:t>Vēl viens pi</w:t>
            </w:r>
            <w:r w:rsidR="00D95BA9" w:rsidRPr="006462E3">
              <w:t>emērs</w:t>
            </w:r>
            <w:r w:rsidR="009D4B7E">
              <w:t>:</w:t>
            </w:r>
            <w:r>
              <w:t xml:space="preserve"> </w:t>
            </w:r>
            <w:r w:rsidR="00D95BA9" w:rsidRPr="006462E3">
              <w:t xml:space="preserve">Finanšu ministrija sagatavoja un 2016. gada 7. janvāra </w:t>
            </w:r>
            <w:r>
              <w:t>Va</w:t>
            </w:r>
            <w:r w:rsidR="00D95BA9" w:rsidRPr="006462E3">
              <w:t xml:space="preserve">lsts sekretāru sanāksmē (protokols Nr.1, 39.§) </w:t>
            </w:r>
            <w:r w:rsidR="009D4B7E" w:rsidRPr="006462E3">
              <w:t xml:space="preserve">izsludināja </w:t>
            </w:r>
            <w:r w:rsidR="00D95BA9" w:rsidRPr="006462E3">
              <w:t xml:space="preserve">Ministru kabineta rīkojuma projektu </w:t>
            </w:r>
            <w:r>
              <w:t>„</w:t>
            </w:r>
            <w:r w:rsidR="00D95BA9" w:rsidRPr="006462E3">
              <w:t>Par nekustamā īpašuma Dzintara ielā 61D, Rīgā, ½ domājamās daļas nodošanu Zemkopības ministrijas valdījumā</w:t>
            </w:r>
            <w:r>
              <w:t>”</w:t>
            </w:r>
            <w:r w:rsidR="00D95BA9" w:rsidRPr="006462E3">
              <w:t xml:space="preserve"> (TA-2849) (turpmāk </w:t>
            </w:r>
            <w:r w:rsidR="009D4B7E">
              <w:t>–</w:t>
            </w:r>
            <w:r>
              <w:t xml:space="preserve"> </w:t>
            </w:r>
            <w:r w:rsidR="00D95BA9" w:rsidRPr="006462E3">
              <w:t xml:space="preserve">rīkojuma projekts). Ar rīkojuma projektu Finanšu ministrijai </w:t>
            </w:r>
            <w:r>
              <w:t xml:space="preserve">uzdots </w:t>
            </w:r>
            <w:r w:rsidR="00D95BA9" w:rsidRPr="006462E3">
              <w:t>nodo</w:t>
            </w:r>
            <w:r>
              <w:t>d</w:t>
            </w:r>
            <w:r w:rsidR="00D95BA9" w:rsidRPr="006462E3">
              <w:t xml:space="preserve"> Zemkopības </w:t>
            </w:r>
            <w:r w:rsidR="00D95BA9" w:rsidRPr="006462E3">
              <w:lastRenderedPageBreak/>
              <w:t>ministrijas valdījumā valstij piederošo ½ domājamo daļu no nekustamā īpašuma (nekustamā īpašuma kadastra Nr.0100 108 0042) – zemes vienības (zemes vienības kadastra apzīmējums 0100 108 0042) 0,2399 ha platībā – Dzintara ielā 61D, Rīgā, kas ierakstīta zemesgrāmatā uz valsts vārda Finanšu ministrijas personā.</w:t>
            </w:r>
          </w:p>
          <w:p w14:paraId="6541EF00" w14:textId="01FCAABC" w:rsidR="00D95BA9" w:rsidRPr="006462E3" w:rsidRDefault="00D95BA9" w:rsidP="001910D6">
            <w:pPr>
              <w:spacing w:before="120" w:after="120"/>
              <w:ind w:firstLine="284"/>
              <w:jc w:val="both"/>
            </w:pPr>
            <w:r w:rsidRPr="006462E3">
              <w:t>Savukārt Zemkopības ministrija</w:t>
            </w:r>
            <w:r w:rsidR="004F5CC6">
              <w:t xml:space="preserve">i nav lietderīgi </w:t>
            </w:r>
            <w:r w:rsidRPr="006462E3">
              <w:t xml:space="preserve">šo </w:t>
            </w:r>
            <w:r w:rsidR="004F5CC6">
              <w:t xml:space="preserve">nekustamo </w:t>
            </w:r>
            <w:r w:rsidRPr="006462E3">
              <w:t>īpašumu pārņemt,</w:t>
            </w:r>
            <w:r w:rsidR="006156AC">
              <w:t xml:space="preserve"> jo</w:t>
            </w:r>
            <w:r w:rsidRPr="006462E3">
              <w:t xml:space="preserve"> šāda </w:t>
            </w:r>
            <w:r w:rsidR="006156AC">
              <w:t xml:space="preserve">nekustamā </w:t>
            </w:r>
            <w:r w:rsidRPr="006462E3">
              <w:t xml:space="preserve">īpašuma uzturēšana valstij tikai </w:t>
            </w:r>
            <w:r w:rsidR="009D4B7E" w:rsidRPr="006462E3">
              <w:t xml:space="preserve">radīs </w:t>
            </w:r>
            <w:r w:rsidRPr="006462E3">
              <w:t xml:space="preserve">zaudējumus </w:t>
            </w:r>
            <w:r w:rsidR="009D4B7E">
              <w:t>vairāku</w:t>
            </w:r>
            <w:r w:rsidRPr="006462E3">
              <w:t xml:space="preserve"> apsvērumu dēļ.</w:t>
            </w:r>
          </w:p>
          <w:p w14:paraId="2D7AB8E7" w14:textId="79AD72D7" w:rsidR="00D95BA9" w:rsidRPr="006462E3" w:rsidRDefault="00D95BA9" w:rsidP="001910D6">
            <w:pPr>
              <w:spacing w:before="120" w:after="120"/>
              <w:ind w:firstLine="284"/>
              <w:jc w:val="both"/>
            </w:pPr>
            <w:r w:rsidRPr="006462E3">
              <w:t>Īpašuma tiesības uz nekustamā īpašuma ½ domājamo daļu ir nostiprinātas Latvijas valstij Finanšu ministrijas personā Rīgas pilsētas Vidzemes priekšpilsētas tiesas zemesgrāmatu nodaļas Rīgas pilsētas zemesgrāmatas nodalījumā Nr.1063; lēmuma datums</w:t>
            </w:r>
            <w:r w:rsidR="009D4B7E">
              <w:t xml:space="preserve"> –</w:t>
            </w:r>
            <w:r w:rsidRPr="006462E3">
              <w:t xml:space="preserve"> 27.02.2012. Īpašuma tiesības uz atlikušo nekustamā īpašuma ½ domājamo daļu ir nostiprinātas privātpersonai SIA „AMPAK” Rīgas pilsētas Vidzemes priekšpilsētas tiesas zemesgrāmatu nodaļas Rīgas pilsētas zemesgrāmatas nodalījumā Nr.1063; lēmuma datums</w:t>
            </w:r>
            <w:r w:rsidR="009D4B7E">
              <w:t> –</w:t>
            </w:r>
            <w:r w:rsidRPr="006462E3">
              <w:t xml:space="preserve"> 10.06.2011.</w:t>
            </w:r>
          </w:p>
          <w:p w14:paraId="581450F4" w14:textId="77777777" w:rsidR="00D95BA9" w:rsidRPr="006462E3" w:rsidRDefault="00D95BA9" w:rsidP="001910D6">
            <w:pPr>
              <w:pStyle w:val="Pamatteksts"/>
              <w:spacing w:before="120"/>
              <w:ind w:firstLine="284"/>
              <w:jc w:val="both"/>
              <w:rPr>
                <w:b/>
                <w:lang w:eastAsia="en-US"/>
              </w:rPr>
            </w:pPr>
            <w:r w:rsidRPr="006462E3">
              <w:rPr>
                <w:lang w:eastAsia="en-US"/>
              </w:rPr>
              <w:t xml:space="preserve">Zemes vienības </w:t>
            </w:r>
            <w:r w:rsidRPr="006462E3">
              <w:t xml:space="preserve">(zemes vienības kadastra apzīmējums 0100 108 0042) </w:t>
            </w:r>
            <w:r w:rsidRPr="006462E3">
              <w:rPr>
                <w:lang w:eastAsia="en-US"/>
              </w:rPr>
              <w:t>lietošanas mērķi:</w:t>
            </w:r>
            <w:r w:rsidR="006156AC">
              <w:rPr>
                <w:lang w:eastAsia="en-US"/>
              </w:rPr>
              <w:t xml:space="preserve"> </w:t>
            </w:r>
            <w:r w:rsidRPr="006462E3">
              <w:rPr>
                <w:lang w:eastAsia="en-US"/>
              </w:rPr>
              <w:t>0501 – dabas pamatnes, parki, zaļās zonas un citas rekreācijas nozīmes objektu teritorijas, ja tajās atļautā saimnieciskā darbība nav pieskaitāma pie kāda cita klasifikācijā norādīta lietošanas mērķa 0,2377 ha platībā;</w:t>
            </w:r>
            <w:r w:rsidR="006156AC">
              <w:rPr>
                <w:lang w:eastAsia="en-US"/>
              </w:rPr>
              <w:t xml:space="preserve"> </w:t>
            </w:r>
            <w:r w:rsidRPr="006462E3">
              <w:rPr>
                <w:lang w:eastAsia="en-US"/>
              </w:rPr>
              <w:t>1101 – zeme dzelzceļa infrastruktūras zemes nodalījuma joslā un ceļu zemes nodalījuma joslā 0,0022 ha platībā.</w:t>
            </w:r>
          </w:p>
          <w:p w14:paraId="1E729515" w14:textId="666081EB" w:rsidR="00D95BA9" w:rsidRPr="006462E3" w:rsidRDefault="00D95BA9" w:rsidP="001910D6">
            <w:pPr>
              <w:pStyle w:val="Pamatteksts"/>
              <w:spacing w:before="120"/>
              <w:ind w:firstLine="284"/>
              <w:jc w:val="both"/>
              <w:rPr>
                <w:b/>
              </w:rPr>
            </w:pPr>
            <w:r w:rsidRPr="006462E3">
              <w:rPr>
                <w:lang w:eastAsia="en-US"/>
              </w:rPr>
              <w:t xml:space="preserve">Saskaņā ar Rīgas pilsētas būvvaldes sniegto informāciju (2013. gada 26. februāra vēstule Nr.BV-13-1934-nd) zemes vienība </w:t>
            </w:r>
            <w:r w:rsidRPr="006462E3">
              <w:t>(zemes vienības kadastra apzīmējums 0100 108 0042) visā platībā atrodas Eiropas nozīmes īpaši aizsargājamā dabas teritorij</w:t>
            </w:r>
            <w:r w:rsidR="006156AC">
              <w:t>ā</w:t>
            </w:r>
            <w:r w:rsidRPr="006462E3">
              <w:t xml:space="preserve"> </w:t>
            </w:r>
            <w:r w:rsidRPr="006462E3">
              <w:rPr>
                <w:i/>
              </w:rPr>
              <w:t>NATURA 2000,</w:t>
            </w:r>
            <w:r w:rsidRPr="006462E3">
              <w:t xml:space="preserve"> dabas parka „Piejūra” dabas parka zonā un to sadalīt nav iespējams, jo attiecīgajā dabas teritorijā zemes īpašumu var dalīt tikai 10 ha lielās zemes vienībās. Zemkopības ministrija (2015. gada 6. maija vēstule Nr.3.4-2e/1660/2015)</w:t>
            </w:r>
            <w:r w:rsidR="006156AC">
              <w:t xml:space="preserve">, </w:t>
            </w:r>
            <w:r w:rsidR="009D4B7E">
              <w:t xml:space="preserve">kā </w:t>
            </w:r>
            <w:r w:rsidR="006156AC">
              <w:t>arī LVM</w:t>
            </w:r>
            <w:r w:rsidRPr="006462E3">
              <w:t xml:space="preserve"> (2013. gada 27. februāra vēstule Nr.4.1-1.2_01bk_101_13_50, 2015. gada 3. februāra vēstule Nr.4.1-1.2_013g_101_15_33) norādīja, ka nekustamā īpašuma lietošanas mērķis lielākajā teritorijas daļā (0,2377 ha platībā) ir dabas pamatnes, parki, zaļās zonas un citas rekreācijas nozīmes objektu teritorijas, tuvākā LVM pārvaldīšanā un apsaimniekošanā esošā meža platība (mērot piekļuvi pa ceļiem) atrodas aptuveni 27,5 km attālumā no nekustamā īpašuma un arī zemesgabala kopējā platība (ja valsts izpirktu domājamo daļu no kopīpašnieka) ir pārāk maza, lai </w:t>
            </w:r>
            <w:r w:rsidR="006156AC">
              <w:t>nodrošinātu meža zemes apsaimniekošanas funkciju.</w:t>
            </w:r>
          </w:p>
          <w:p w14:paraId="2CCE0472" w14:textId="605BDD3C" w:rsidR="00D95BA9" w:rsidRPr="006462E3" w:rsidRDefault="00D95BA9" w:rsidP="001910D6">
            <w:pPr>
              <w:pStyle w:val="Pamatteksts"/>
              <w:spacing w:before="120"/>
              <w:ind w:firstLine="284"/>
              <w:jc w:val="both"/>
            </w:pPr>
            <w:r w:rsidRPr="006462E3">
              <w:t xml:space="preserve">Savukārt otrs kopīpašnieks nevar izpirkt nekustamā īpašuma domājamo daļu, jo ir privātpersona un </w:t>
            </w:r>
            <w:r w:rsidR="009D4B7E" w:rsidRPr="006462E3">
              <w:t xml:space="preserve">privātpersona </w:t>
            </w:r>
            <w:r w:rsidRPr="006462E3">
              <w:lastRenderedPageBreak/>
              <w:t xml:space="preserve">valsts meža zemi </w:t>
            </w:r>
            <w:r w:rsidR="009D4B7E" w:rsidRPr="006462E3">
              <w:t xml:space="preserve">var </w:t>
            </w:r>
            <w:r w:rsidRPr="006462E3">
              <w:t>iegūt īpašumā , tikai ievērojot Likumā noteiktos kritērijus. Lai izbeigtu šādas piespiedu kopīpašnieku attiecības, ir nepieciešam</w:t>
            </w:r>
            <w:r w:rsidR="009D4B7E">
              <w:t>i grozījumi</w:t>
            </w:r>
            <w:r w:rsidRPr="006462E3">
              <w:t xml:space="preserve"> Likumā.</w:t>
            </w:r>
          </w:p>
          <w:p w14:paraId="768D5DA1" w14:textId="3607E84E" w:rsidR="00D95BA9" w:rsidRPr="006462E3" w:rsidRDefault="009D4B7E" w:rsidP="009B77DE">
            <w:pPr>
              <w:spacing w:before="120" w:after="120"/>
              <w:ind w:firstLine="288"/>
              <w:jc w:val="both"/>
              <w:rPr>
                <w:vanish/>
              </w:rPr>
            </w:pPr>
            <w:r>
              <w:t>I</w:t>
            </w:r>
            <w:r w:rsidR="00D95BA9" w:rsidRPr="006462E3">
              <w:t>epriekš</w:t>
            </w:r>
            <w:r>
              <w:t>minētie</w:t>
            </w:r>
            <w:r w:rsidR="00D95BA9" w:rsidRPr="006462E3">
              <w:t xml:space="preserve"> piemēr</w:t>
            </w:r>
            <w:r>
              <w:t>i</w:t>
            </w:r>
            <w:r w:rsidR="00D95BA9" w:rsidRPr="006462E3">
              <w:t xml:space="preserve"> </w:t>
            </w:r>
            <w:r>
              <w:t>liecina</w:t>
            </w:r>
            <w:r w:rsidR="00D95BA9" w:rsidRPr="006462E3">
              <w:t>, ka ir radusies situācija, kad Likumā noteikto ierobežojumu dēļ valstij ir pienākums uzturēt nekustamos īpašumus, kas nav nepieciešami valsts funkciju nodrošināšanai</w:t>
            </w:r>
            <w:r>
              <w:t>,</w:t>
            </w:r>
            <w:r w:rsidR="00D95BA9" w:rsidRPr="006462E3">
              <w:t xml:space="preserve"> </w:t>
            </w:r>
            <w:r>
              <w:t>bet</w:t>
            </w:r>
            <w:r w:rsidR="00D95BA9" w:rsidRPr="006462E3">
              <w:t xml:space="preserve"> to uzturēšana ir nelietderīga un izšķērdīga. Tād</w:t>
            </w:r>
            <w:r>
              <w:t>ē</w:t>
            </w:r>
            <w:r w:rsidR="00D95BA9" w:rsidRPr="006462E3">
              <w:t>jādi tiek pārkāpt</w:t>
            </w:r>
            <w:r>
              <w:t>a</w:t>
            </w:r>
            <w:r w:rsidR="00D95BA9" w:rsidRPr="006462E3">
              <w:t xml:space="preserve"> Publiskas personas finanšu līdzekļu un mantas izšķērdēšanas novēršanas likuma 1. pant</w:t>
            </w:r>
            <w:r>
              <w:t>a norma</w:t>
            </w:r>
            <w:r w:rsidR="00D95BA9" w:rsidRPr="006462E3">
              <w:t>, t.</w:t>
            </w:r>
            <w:r>
              <w:t> </w:t>
            </w:r>
            <w:r w:rsidR="00D95BA9" w:rsidRPr="006462E3">
              <w:t>i., publiskas persona</w:t>
            </w:r>
            <w:r w:rsidR="00FB1E2D">
              <w:t>s</w:t>
            </w:r>
            <w:r w:rsidR="00D95BA9" w:rsidRPr="006462E3">
              <w:t xml:space="preserve"> finanšu līdzekļi un manta jāizmanto likumīgi un atbilstoši iedzīvotāju interesēm, jānovērš to izšķērdēšan</w:t>
            </w:r>
            <w:r>
              <w:t>a</w:t>
            </w:r>
            <w:r w:rsidR="00D95BA9" w:rsidRPr="006462E3">
              <w:t xml:space="preserve"> un nelietderīgu izmantošan</w:t>
            </w:r>
            <w:r>
              <w:t>a,</w:t>
            </w:r>
            <w:r w:rsidR="00D95BA9" w:rsidRPr="006462E3">
              <w:t xml:space="preserve"> un arī šī likuma </w:t>
            </w:r>
            <w:r w:rsidR="00D95BA9" w:rsidRPr="006462E3">
              <w:rPr>
                <w:bCs/>
              </w:rPr>
              <w:t>6.</w:t>
            </w:r>
            <w:r w:rsidR="00D95BA9" w:rsidRPr="006462E3">
              <w:rPr>
                <w:bCs/>
                <w:vertAlign w:val="superscript"/>
              </w:rPr>
              <w:t>2</w:t>
            </w:r>
            <w:r w:rsidR="00D95BA9" w:rsidRPr="006462E3">
              <w:rPr>
                <w:bCs/>
              </w:rPr>
              <w:t> panta pirmā</w:t>
            </w:r>
            <w:r>
              <w:rPr>
                <w:bCs/>
              </w:rPr>
              <w:t>s</w:t>
            </w:r>
            <w:r w:rsidR="00D95BA9" w:rsidRPr="006462E3">
              <w:rPr>
                <w:bCs/>
              </w:rPr>
              <w:t xml:space="preserve"> daļa</w:t>
            </w:r>
            <w:r>
              <w:rPr>
                <w:bCs/>
              </w:rPr>
              <w:t>s norma</w:t>
            </w:r>
            <w:r w:rsidR="00D95BA9" w:rsidRPr="006462E3">
              <w:rPr>
                <w:bCs/>
              </w:rPr>
              <w:t>, t.</w:t>
            </w:r>
            <w:r>
              <w:rPr>
                <w:bCs/>
              </w:rPr>
              <w:t> </w:t>
            </w:r>
            <w:r w:rsidR="00D95BA9" w:rsidRPr="006462E3">
              <w:rPr>
                <w:bCs/>
              </w:rPr>
              <w:t>i., p</w:t>
            </w:r>
            <w:r w:rsidR="00D95BA9" w:rsidRPr="006462E3">
              <w:t>ubliskas personas nekustamā īpašuma pārvaldīšana ietver pienākumu nodrošināt nekustamā īpašuma lietošanu un uzturēšanu (fizisku saglabāšanu visā tā ekspluatācijas laikā) atbilstoši normatīvo aktu prasībām un veicināt tā uzlabošanu.</w:t>
            </w:r>
            <w:r w:rsidR="00FB1E2D">
              <w:t xml:space="preserve"> </w:t>
            </w:r>
          </w:p>
          <w:p w14:paraId="284DEFFD" w14:textId="77777777" w:rsidR="00D95BA9" w:rsidRPr="006462E3" w:rsidRDefault="00D95BA9" w:rsidP="001910D6">
            <w:pPr>
              <w:spacing w:before="120" w:after="120"/>
              <w:ind w:firstLine="284"/>
              <w:jc w:val="both"/>
              <w:rPr>
                <w:vanish/>
              </w:rPr>
            </w:pPr>
          </w:p>
          <w:p w14:paraId="50FC722F" w14:textId="3235CBF2" w:rsidR="00D95BA9" w:rsidRPr="006462E3" w:rsidRDefault="009D4B7E" w:rsidP="001910D6">
            <w:pPr>
              <w:pStyle w:val="Default"/>
              <w:spacing w:before="120" w:after="120"/>
              <w:ind w:firstLine="284"/>
              <w:jc w:val="both"/>
              <w:rPr>
                <w:color w:val="auto"/>
              </w:rPr>
            </w:pPr>
            <w:r>
              <w:rPr>
                <w:color w:val="auto"/>
              </w:rPr>
              <w:t>No iepriekšminētajiem</w:t>
            </w:r>
            <w:r w:rsidRPr="006462E3">
              <w:rPr>
                <w:color w:val="auto"/>
              </w:rPr>
              <w:t xml:space="preserve"> piemēriem </w:t>
            </w:r>
            <w:r>
              <w:rPr>
                <w:color w:val="auto"/>
              </w:rPr>
              <w:t>arī</w:t>
            </w:r>
            <w:r w:rsidR="00D95BA9" w:rsidRPr="006462E3">
              <w:rPr>
                <w:color w:val="auto"/>
              </w:rPr>
              <w:t xml:space="preserve"> </w:t>
            </w:r>
            <w:r>
              <w:rPr>
                <w:color w:val="auto"/>
              </w:rPr>
              <w:t>kļūst skaidrs</w:t>
            </w:r>
            <w:r w:rsidR="00D95BA9" w:rsidRPr="006462E3">
              <w:rPr>
                <w:color w:val="auto"/>
              </w:rPr>
              <w:t xml:space="preserve">, </w:t>
            </w:r>
            <w:r>
              <w:rPr>
                <w:color w:val="auto"/>
              </w:rPr>
              <w:t xml:space="preserve">ka </w:t>
            </w:r>
            <w:r w:rsidR="00D95BA9" w:rsidRPr="006462E3">
              <w:rPr>
                <w:color w:val="auto"/>
              </w:rPr>
              <w:t>problēmsituācijas rodas, kad uz valsts meža zemes atrodas būves (ēkas). Dažos gadījumos ir izveidojies dalītais īpašum</w:t>
            </w:r>
            <w:r>
              <w:rPr>
                <w:color w:val="auto"/>
              </w:rPr>
              <w:t>s, kad</w:t>
            </w:r>
            <w:r w:rsidR="00D95BA9" w:rsidRPr="006462E3">
              <w:rPr>
                <w:color w:val="auto"/>
              </w:rPr>
              <w:t xml:space="preserve"> ēka pieder vienai personai un zeme </w:t>
            </w:r>
            <w:r>
              <w:rPr>
                <w:color w:val="auto"/>
              </w:rPr>
              <w:t>–</w:t>
            </w:r>
            <w:r w:rsidR="00D95BA9" w:rsidRPr="006462E3">
              <w:rPr>
                <w:color w:val="auto"/>
              </w:rPr>
              <w:t xml:space="preserve"> citai. Jā</w:t>
            </w:r>
            <w:r>
              <w:rPr>
                <w:color w:val="auto"/>
              </w:rPr>
              <w:t>uzsver</w:t>
            </w:r>
            <w:r w:rsidR="00D95BA9" w:rsidRPr="006462E3">
              <w:rPr>
                <w:color w:val="auto"/>
              </w:rPr>
              <w:t xml:space="preserve">, ka valstī </w:t>
            </w:r>
            <w:r w:rsidR="00FB1E2D">
              <w:rPr>
                <w:color w:val="auto"/>
              </w:rPr>
              <w:t>z</w:t>
            </w:r>
            <w:r w:rsidR="00D95BA9" w:rsidRPr="006462E3">
              <w:rPr>
                <w:color w:val="auto"/>
              </w:rPr>
              <w:t>emes reformas rezultātā, atjaunojot īpašumtiesības uz zemi bijušajiem īpašniekiem vai viņu mantiniekiem</w:t>
            </w:r>
            <w:r w:rsidR="00FB1E2D">
              <w:rPr>
                <w:color w:val="auto"/>
              </w:rPr>
              <w:t>,</w:t>
            </w:r>
            <w:r w:rsidR="00D95BA9" w:rsidRPr="006462E3">
              <w:rPr>
                <w:color w:val="auto"/>
              </w:rPr>
              <w:t xml:space="preserve"> izveidojās situācija</w:t>
            </w:r>
            <w:r w:rsidR="00FB1E2D">
              <w:rPr>
                <w:color w:val="auto"/>
              </w:rPr>
              <w:t>,</w:t>
            </w:r>
            <w:r w:rsidR="00D95BA9" w:rsidRPr="006462E3">
              <w:rPr>
                <w:color w:val="auto"/>
              </w:rPr>
              <w:t xml:space="preserve"> </w:t>
            </w:r>
            <w:r w:rsidR="00FB1E2D">
              <w:rPr>
                <w:color w:val="auto"/>
              </w:rPr>
              <w:t xml:space="preserve">kad </w:t>
            </w:r>
            <w:r w:rsidR="00D95BA9" w:rsidRPr="006462E3">
              <w:rPr>
                <w:color w:val="auto"/>
              </w:rPr>
              <w:t>dzīvokļu īpašniekiem nepieder zeme, uz kuras atrodas dzīvojamā māja.</w:t>
            </w:r>
          </w:p>
          <w:p w14:paraId="7FB55488" w14:textId="6C3A3954" w:rsidR="00D95BA9" w:rsidRPr="006462E3" w:rsidRDefault="00D95BA9" w:rsidP="001910D6">
            <w:pPr>
              <w:pStyle w:val="Default"/>
              <w:spacing w:before="120" w:after="120"/>
              <w:ind w:firstLine="284"/>
              <w:jc w:val="both"/>
              <w:rPr>
                <w:color w:val="auto"/>
              </w:rPr>
            </w:pPr>
            <w:r w:rsidRPr="006462E3">
              <w:rPr>
                <w:color w:val="auto"/>
              </w:rPr>
              <w:t xml:space="preserve">Ar likuma „Par atjaunotā Latvijas Republikas 1937. gada Civillikuma ievada, mantojuma tiesību un lietu tiesību daļas spēkā stāšanās laiku un kārtību” 14. pantu savulaik tika noteikts zināms pārejas posms un izņēmums ēku (būvju) nedalāmības principa piemērošanā, </w:t>
            </w:r>
            <w:r w:rsidR="009D4B7E">
              <w:rPr>
                <w:color w:val="auto"/>
              </w:rPr>
              <w:t>tāpēc</w:t>
            </w:r>
            <w:r w:rsidRPr="006462E3">
              <w:rPr>
                <w:color w:val="auto"/>
              </w:rPr>
              <w:t xml:space="preserve"> valstī ir izveidojies dalītais īpašums. </w:t>
            </w:r>
            <w:r w:rsidR="009D4B7E">
              <w:rPr>
                <w:color w:val="auto"/>
              </w:rPr>
              <w:t>Tā kā</w:t>
            </w:r>
            <w:r w:rsidRPr="006462E3">
              <w:rPr>
                <w:color w:val="auto"/>
              </w:rPr>
              <w:t xml:space="preserve"> dalīt</w:t>
            </w:r>
            <w:r w:rsidR="00FB1E2D">
              <w:rPr>
                <w:color w:val="auto"/>
              </w:rPr>
              <w:t>ā</w:t>
            </w:r>
            <w:r w:rsidRPr="006462E3">
              <w:rPr>
                <w:color w:val="auto"/>
              </w:rPr>
              <w:t xml:space="preserve"> īpašuma jēdziens ir pretrunā ar Civillikuma 968. pantu, t.</w:t>
            </w:r>
            <w:r w:rsidR="00FB1E2D">
              <w:rPr>
                <w:color w:val="auto"/>
              </w:rPr>
              <w:t xml:space="preserve"> </w:t>
            </w:r>
            <w:r w:rsidRPr="006462E3">
              <w:rPr>
                <w:color w:val="auto"/>
              </w:rPr>
              <w:t>i., uz zemes uzcelta un cieši ar to savienota ēka atzīstama par tās daļu, valstī ir mērķis izskaust dalīto īpašumu ne tikai gadījumos, kad tas radies zemes reformas gaitā.</w:t>
            </w:r>
          </w:p>
          <w:p w14:paraId="6A78CEFA" w14:textId="73745754" w:rsidR="00255EEB" w:rsidRPr="000747F0" w:rsidRDefault="00255EEB" w:rsidP="001910D6">
            <w:pPr>
              <w:pStyle w:val="Default"/>
              <w:spacing w:before="120" w:after="120"/>
              <w:ind w:firstLine="284"/>
              <w:jc w:val="both"/>
              <w:rPr>
                <w:color w:val="auto"/>
              </w:rPr>
            </w:pPr>
            <w:r w:rsidRPr="000747F0">
              <w:rPr>
                <w:color w:val="auto"/>
              </w:rPr>
              <w:t>Likuma grozījums, kas paredz tiesības p</w:t>
            </w:r>
            <w:r w:rsidRPr="000747F0">
              <w:rPr>
                <w:lang w:bidi="lo-LA"/>
              </w:rPr>
              <w:t>ubliskas personas kapitālsabiedrībai, kas nodibināta publiskas personas meža zemes pārvaldīšanai un apsaimniekošanai, celt savas darbības nodrošināšanai nepieciešamās ēkas (būves) kā patstāvīgus īpašuma objektus uz tai pārvaldīšanā un apsaimniekošanā nodotās publiskai personai piederošās zemes</w:t>
            </w:r>
            <w:r w:rsidR="009D4B7E">
              <w:rPr>
                <w:lang w:bidi="lo-LA"/>
              </w:rPr>
              <w:t>,</w:t>
            </w:r>
            <w:r w:rsidRPr="000747F0">
              <w:rPr>
                <w:lang w:bidi="lo-LA"/>
              </w:rPr>
              <w:t xml:space="preserve"> ir sagatavots, jo p</w:t>
            </w:r>
            <w:r w:rsidRPr="000747F0">
              <w:rPr>
                <w:color w:val="auto"/>
              </w:rPr>
              <w:t xml:space="preserve">atlaban nav skaidra un saprotama tiesiskā regulējuma, kā publisku personu kapitālsabiedrības, kas apsaimnieko publiskas personas zemi, par saviem finanšu līdzekļiem var īstenot būvju būvniecību savas darbības (un publiskas personas deleģēto funkciju) nodrošināšanai uz publiskai personai piederošas zemes. Uz šādiem gadījumiem nebūtu attiecināms Civillikumā noteiktais koncepts par dalīto īpašumu nepieļaušanu, </w:t>
            </w:r>
            <w:r w:rsidR="009D4B7E">
              <w:rPr>
                <w:color w:val="auto"/>
              </w:rPr>
              <w:t>jo tas</w:t>
            </w:r>
            <w:r w:rsidRPr="000747F0">
              <w:rPr>
                <w:color w:val="auto"/>
              </w:rPr>
              <w:t xml:space="preserve"> pēc būtības </w:t>
            </w:r>
            <w:r w:rsidR="009D4B7E">
              <w:rPr>
                <w:color w:val="auto"/>
              </w:rPr>
              <w:t xml:space="preserve">nav </w:t>
            </w:r>
            <w:r w:rsidRPr="000747F0">
              <w:rPr>
                <w:color w:val="auto"/>
              </w:rPr>
              <w:t>piemērots publiskas personas zemes pārvaldīšanā</w:t>
            </w:r>
            <w:r w:rsidR="009D4B7E">
              <w:rPr>
                <w:color w:val="auto"/>
              </w:rPr>
              <w:t>, turklāt</w:t>
            </w:r>
            <w:r w:rsidRPr="000747F0">
              <w:rPr>
                <w:color w:val="auto"/>
              </w:rPr>
              <w:t xml:space="preserve"> parasti publiska persona </w:t>
            </w:r>
            <w:r w:rsidRPr="000747F0">
              <w:rPr>
                <w:color w:val="auto"/>
              </w:rPr>
              <w:lastRenderedPageBreak/>
              <w:t xml:space="preserve">ir īpašnieks gan zemei, gan pašai kapitālsabiedrībai. </w:t>
            </w:r>
            <w:r w:rsidR="009D4B7E">
              <w:rPr>
                <w:color w:val="auto"/>
              </w:rPr>
              <w:t>Tādējādi</w:t>
            </w:r>
            <w:r w:rsidRPr="000747F0">
              <w:rPr>
                <w:color w:val="auto"/>
              </w:rPr>
              <w:t xml:space="preserve"> </w:t>
            </w:r>
            <w:r w:rsidR="00305DA6" w:rsidRPr="000747F0">
              <w:rPr>
                <w:color w:val="auto"/>
              </w:rPr>
              <w:t>Likumā b</w:t>
            </w:r>
            <w:r w:rsidRPr="000747F0">
              <w:rPr>
                <w:color w:val="auto"/>
              </w:rPr>
              <w:t xml:space="preserve">ūtu nosakāms, ka 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(būves) kā patstāvīgus īpašuma objektus. </w:t>
            </w:r>
          </w:p>
          <w:p w14:paraId="37A94A7A" w14:textId="0097D1FB" w:rsidR="00255EEB" w:rsidRPr="000747F0" w:rsidRDefault="009D4B7E" w:rsidP="001910D6">
            <w:pPr>
              <w:pStyle w:val="Default"/>
              <w:spacing w:before="120" w:after="120"/>
              <w:ind w:firstLine="284"/>
              <w:jc w:val="both"/>
              <w:rPr>
                <w:color w:val="auto"/>
              </w:rPr>
            </w:pPr>
            <w:r>
              <w:rPr>
                <w:color w:val="auto"/>
              </w:rPr>
              <w:t>Savukārt tādas</w:t>
            </w:r>
            <w:r w:rsidR="00255EEB" w:rsidRPr="000747F0">
              <w:rPr>
                <w:color w:val="auto"/>
              </w:rPr>
              <w:t xml:space="preserve"> valsts meža zem</w:t>
            </w:r>
            <w:r>
              <w:rPr>
                <w:color w:val="auto"/>
              </w:rPr>
              <w:t>es</w:t>
            </w:r>
            <w:r w:rsidRPr="000747F0">
              <w:rPr>
                <w:color w:val="auto"/>
              </w:rPr>
              <w:t xml:space="preserve"> apsaimniekošana</w:t>
            </w:r>
            <w:r w:rsidR="00255EEB" w:rsidRPr="000747F0">
              <w:rPr>
                <w:color w:val="auto"/>
              </w:rPr>
              <w:t xml:space="preserve">, kas ierakstīta uz valsts vārda Zemkopības ministrijas personā un atbilstoši </w:t>
            </w:r>
            <w:r w:rsidR="00305DA6" w:rsidRPr="000747F0">
              <w:rPr>
                <w:color w:val="auto"/>
              </w:rPr>
              <w:t xml:space="preserve">Likuma </w:t>
            </w:r>
            <w:r w:rsidR="00255EEB" w:rsidRPr="000747F0">
              <w:rPr>
                <w:color w:val="auto"/>
              </w:rPr>
              <w:t xml:space="preserve">4. panta otrajai daļai </w:t>
            </w:r>
            <w:r w:rsidR="00FF638B" w:rsidRPr="000747F0">
              <w:rPr>
                <w:color w:val="auto"/>
              </w:rPr>
              <w:t xml:space="preserve">nodota </w:t>
            </w:r>
            <w:r w:rsidR="00255EEB" w:rsidRPr="000747F0">
              <w:rPr>
                <w:color w:val="auto"/>
              </w:rPr>
              <w:t>pārvaldīšanai un apsaimniekošanai LVM</w:t>
            </w:r>
            <w:r>
              <w:rPr>
                <w:color w:val="auto"/>
              </w:rPr>
              <w:t>,</w:t>
            </w:r>
            <w:r w:rsidR="00255EEB" w:rsidRPr="000747F0">
              <w:rPr>
                <w:color w:val="auto"/>
              </w:rPr>
              <w:t xml:space="preserve"> ietver arī meža infrastruktūras objektu – meža autoceļu un meža meliorācijas sistēmu</w:t>
            </w:r>
            <w:r w:rsidR="00A31F70">
              <w:rPr>
                <w:color w:val="auto"/>
              </w:rPr>
              <w:t> –</w:t>
            </w:r>
            <w:r w:rsidR="00255EEB" w:rsidRPr="000747F0">
              <w:rPr>
                <w:color w:val="auto"/>
              </w:rPr>
              <w:t>būvniecību. LVM šo objektu būvniecībai nesaņem valsts budžeta dotācijas, tā ir pašfinansējoša valsts kapitālsabiedrība, kas no savas peļņas normatīvajos aktos noteiktaj</w:t>
            </w:r>
            <w:r w:rsidR="00A31F70">
              <w:rPr>
                <w:color w:val="auto"/>
              </w:rPr>
              <w:t>ā</w:t>
            </w:r>
            <w:r w:rsidR="00255EEB" w:rsidRPr="000747F0">
              <w:rPr>
                <w:color w:val="auto"/>
              </w:rPr>
              <w:t xml:space="preserve"> ap</w:t>
            </w:r>
            <w:r w:rsidR="00A31F70">
              <w:rPr>
                <w:color w:val="auto"/>
              </w:rPr>
              <w:t>mērā</w:t>
            </w:r>
            <w:r w:rsidR="00255EEB" w:rsidRPr="000747F0">
              <w:rPr>
                <w:color w:val="auto"/>
              </w:rPr>
              <w:t xml:space="preserve"> maksā dividendes valsts budžetā. Vienlaikus LVM par akciju sabiedrības jeb pašu līdzekļiem </w:t>
            </w:r>
            <w:r w:rsidR="00A31F70">
              <w:rPr>
                <w:color w:val="auto"/>
              </w:rPr>
              <w:t>īsteno</w:t>
            </w:r>
            <w:r w:rsidR="00255EEB" w:rsidRPr="000747F0">
              <w:rPr>
                <w:color w:val="auto"/>
              </w:rPr>
              <w:t xml:space="preserve"> efektīvai un ilgstspējīgai meža apsaimniekošanai nepieciešamo meža infrastruktūras objektu būvniecību uz Zemkopības ministrijai piederošās zemes. Ik gadu tiek </w:t>
            </w:r>
            <w:r w:rsidR="00A31F70">
              <w:rPr>
                <w:color w:val="auto"/>
              </w:rPr>
              <w:t>izbūvēti</w:t>
            </w:r>
            <w:r w:rsidR="00255EEB" w:rsidRPr="000747F0">
              <w:rPr>
                <w:color w:val="auto"/>
              </w:rPr>
              <w:t xml:space="preserve"> vidēji ap 300 km meža autoceļu, kas aptver ap</w:t>
            </w:r>
            <w:r w:rsidR="00A31F70">
              <w:rPr>
                <w:color w:val="auto"/>
              </w:rPr>
              <w:t>tuveni</w:t>
            </w:r>
            <w:r w:rsidR="00255EEB" w:rsidRPr="000747F0">
              <w:rPr>
                <w:color w:val="auto"/>
              </w:rPr>
              <w:t xml:space="preserve"> 200 atsevišķu objektu. Gada pārskatu un konsolidētā gada pārskata likuma 13.² pants nosaka, ka finanšu pārskatiem jāsniedz patiess un skaidrs priekšstats par sabiedrības līdzekļiem (aktīviem). Tas nozīmē, ka uzņēmuma līdzekļ</w:t>
            </w:r>
            <w:r w:rsidR="00FF638B" w:rsidRPr="000747F0">
              <w:rPr>
                <w:color w:val="auto"/>
              </w:rPr>
              <w:t>us</w:t>
            </w:r>
            <w:r w:rsidR="00255EEB" w:rsidRPr="000747F0">
              <w:rPr>
                <w:color w:val="auto"/>
              </w:rPr>
              <w:t>, tajā skaitā pamatlīdzekļ</w:t>
            </w:r>
            <w:r w:rsidR="00FF638B" w:rsidRPr="000747F0">
              <w:rPr>
                <w:color w:val="auto"/>
              </w:rPr>
              <w:t>us</w:t>
            </w:r>
            <w:r w:rsidR="00255EEB" w:rsidRPr="000747F0">
              <w:rPr>
                <w:color w:val="auto"/>
              </w:rPr>
              <w:t xml:space="preserve"> – meža ceļus</w:t>
            </w:r>
            <w:r w:rsidR="00A31F70">
              <w:rPr>
                <w:color w:val="auto"/>
              </w:rPr>
              <w:t xml:space="preserve">, </w:t>
            </w:r>
            <w:r w:rsidR="00255EEB" w:rsidRPr="000747F0">
              <w:rPr>
                <w:color w:val="auto"/>
              </w:rPr>
              <w:t>var uzskaitīt tikai un vienīgi kapitālsabiedrības bilancē. Tād</w:t>
            </w:r>
            <w:r w:rsidR="00A31F70">
              <w:rPr>
                <w:color w:val="auto"/>
              </w:rPr>
              <w:t>ē</w:t>
            </w:r>
            <w:r w:rsidR="00255EEB" w:rsidRPr="000747F0">
              <w:rPr>
                <w:color w:val="auto"/>
              </w:rPr>
              <w:t xml:space="preserve">jādi formāli veidojas dalītais īpašums, taču pēc būtības, ievērojot </w:t>
            </w:r>
            <w:r w:rsidR="00FF638B" w:rsidRPr="000747F0">
              <w:rPr>
                <w:color w:val="auto"/>
              </w:rPr>
              <w:t>L</w:t>
            </w:r>
            <w:r w:rsidR="00255EEB" w:rsidRPr="000747F0">
              <w:rPr>
                <w:color w:val="auto"/>
              </w:rPr>
              <w:t xml:space="preserve">ikumā noteikto LVM statusu, būtu piemērojama </w:t>
            </w:r>
            <w:r w:rsidR="00A31F70">
              <w:rPr>
                <w:color w:val="auto"/>
              </w:rPr>
              <w:t xml:space="preserve">nevis </w:t>
            </w:r>
            <w:r w:rsidR="00255EEB" w:rsidRPr="000747F0">
              <w:rPr>
                <w:color w:val="auto"/>
              </w:rPr>
              <w:t xml:space="preserve">ikreizēja apbūves tiesības nodibināšana starp Zemkopības ministriju un LVM, bet gan vispārīgs izņēmums </w:t>
            </w:r>
            <w:r w:rsidR="00FF638B" w:rsidRPr="000747F0">
              <w:rPr>
                <w:color w:val="auto"/>
              </w:rPr>
              <w:t>Likum</w:t>
            </w:r>
            <w:r w:rsidR="00255EEB" w:rsidRPr="000747F0">
              <w:rPr>
                <w:color w:val="auto"/>
              </w:rPr>
              <w:t>ā. Šāda izņēmuma noteikšana ir nepieciešama, lai padarītu iespējamu ēku un būvju reģistrēšanu kā patstāvīgu īpašuma objektu Zemesgrāmatā</w:t>
            </w:r>
            <w:r w:rsidR="00A31F70">
              <w:rPr>
                <w:color w:val="auto"/>
              </w:rPr>
              <w:t>, jo</w:t>
            </w:r>
            <w:r w:rsidR="00255EEB" w:rsidRPr="000747F0">
              <w:rPr>
                <w:color w:val="auto"/>
              </w:rPr>
              <w:t xml:space="preserve"> </w:t>
            </w:r>
            <w:r w:rsidR="00A31F70">
              <w:rPr>
                <w:color w:val="auto"/>
              </w:rPr>
              <w:t>citādi esošais</w:t>
            </w:r>
            <w:r w:rsidR="00255EEB" w:rsidRPr="000747F0">
              <w:rPr>
                <w:color w:val="auto"/>
              </w:rPr>
              <w:t xml:space="preserve"> regulējum</w:t>
            </w:r>
            <w:r w:rsidR="00A31F70">
              <w:rPr>
                <w:color w:val="auto"/>
              </w:rPr>
              <w:t>s paredz</w:t>
            </w:r>
            <w:r w:rsidR="00255EEB" w:rsidRPr="000747F0">
              <w:rPr>
                <w:color w:val="auto"/>
              </w:rPr>
              <w:t xml:space="preserve">, </w:t>
            </w:r>
            <w:r w:rsidR="00A31F70">
              <w:rPr>
                <w:color w:val="auto"/>
              </w:rPr>
              <w:t xml:space="preserve">ka </w:t>
            </w:r>
            <w:r w:rsidR="00255EEB" w:rsidRPr="000747F0">
              <w:rPr>
                <w:color w:val="auto"/>
              </w:rPr>
              <w:t>LVM īpašums un reizē pamatlīdzeklis ir jāatsavina Zemkopības ministrijai, kuras vienīgais norēķinu līdzeklis par meža autoceļiem būtu kapitāldaļu dzēšana.</w:t>
            </w:r>
          </w:p>
          <w:p w14:paraId="749AF53F" w14:textId="63C51247" w:rsidR="00D95BA9" w:rsidRPr="00CE767D" w:rsidRDefault="00D95BA9">
            <w:pPr>
              <w:spacing w:before="120" w:after="120"/>
              <w:ind w:firstLine="284"/>
              <w:jc w:val="both"/>
            </w:pPr>
            <w:r w:rsidRPr="006462E3">
              <w:t>Valsts pārvaldes iekārtas likuma 10. panta sest</w:t>
            </w:r>
            <w:r w:rsidR="00A31F70">
              <w:t>ajā</w:t>
            </w:r>
            <w:r w:rsidRPr="006462E3">
              <w:t xml:space="preserve"> un desmit</w:t>
            </w:r>
            <w:r w:rsidR="00A31F70">
              <w:t>ajā</w:t>
            </w:r>
            <w:r w:rsidRPr="006462E3">
              <w:t xml:space="preserve"> daļ</w:t>
            </w:r>
            <w:r w:rsidR="00A31F70">
              <w:t>ā noteikts</w:t>
            </w:r>
            <w:r w:rsidR="00B17194">
              <w:t xml:space="preserve">, </w:t>
            </w:r>
            <w:r w:rsidR="00A31F70">
              <w:t xml:space="preserve">ka </w:t>
            </w:r>
            <w:r w:rsidRPr="006462E3">
              <w:t xml:space="preserve">valsts pārvalde savā darbībā pastāvīgi pārbauda un uzlabo sabiedrībai sniegto pakalpojumu kvalitāti. Tās pienākums ir vienkāršot un uzlabot procedūras privātpersonas labā. </w:t>
            </w:r>
            <w:r w:rsidR="00A31F70">
              <w:t>Tā kā v</w:t>
            </w:r>
            <w:r w:rsidRPr="006462E3">
              <w:t>alsts pārvald</w:t>
            </w:r>
            <w:r w:rsidR="00A31F70">
              <w:t>e</w:t>
            </w:r>
            <w:r w:rsidRPr="006462E3">
              <w:t xml:space="preserve"> </w:t>
            </w:r>
            <w:r w:rsidR="00B17194">
              <w:t>organizē</w:t>
            </w:r>
            <w:r w:rsidR="00A31F70">
              <w:t>jama</w:t>
            </w:r>
            <w:r w:rsidR="00B17194">
              <w:t xml:space="preserve"> pēc iespējas efektīvi</w:t>
            </w:r>
            <w:r w:rsidR="00A31F70">
              <w:t xml:space="preserve">, </w:t>
            </w:r>
            <w:r w:rsidR="00B17194">
              <w:t xml:space="preserve"> </w:t>
            </w:r>
            <w:r w:rsidRPr="006462E3">
              <w:t xml:space="preserve">ir nepieciešami grozījumi Likumā, lai valsts pārvalde varētu efektīvi un lietderīgi izmantot resursus un </w:t>
            </w:r>
            <w:r w:rsidR="00A31F70" w:rsidRPr="006462E3">
              <w:t xml:space="preserve">nelietderīgi </w:t>
            </w:r>
            <w:r w:rsidRPr="006462E3">
              <w:t xml:space="preserve">neizšķērdētu nodokļu maksātāju naudu. </w:t>
            </w:r>
          </w:p>
        </w:tc>
      </w:tr>
      <w:tr w:rsidR="00D95BA9" w14:paraId="0EDFA2AE" w14:textId="77777777" w:rsidTr="00236686">
        <w:trPr>
          <w:trHeight w:val="476"/>
        </w:trPr>
        <w:tc>
          <w:tcPr>
            <w:tcW w:w="554" w:type="dxa"/>
            <w:tcBorders>
              <w:top w:val="outset" w:sz="6" w:space="0" w:color="auto"/>
              <w:left w:val="outset" w:sz="6" w:space="0" w:color="auto"/>
              <w:bottom w:val="outset" w:sz="6" w:space="0" w:color="auto"/>
              <w:right w:val="outset" w:sz="6" w:space="0" w:color="auto"/>
            </w:tcBorders>
          </w:tcPr>
          <w:p w14:paraId="0477C5E7" w14:textId="77777777" w:rsidR="00D95BA9" w:rsidRPr="00CE767D" w:rsidRDefault="00D95BA9" w:rsidP="00236686">
            <w:pPr>
              <w:pStyle w:val="naiskr"/>
            </w:pPr>
            <w:r>
              <w:lastRenderedPageBreak/>
              <w:t> </w:t>
            </w:r>
            <w:r w:rsidRPr="00CE767D">
              <w:t>3.</w:t>
            </w:r>
          </w:p>
        </w:tc>
        <w:tc>
          <w:tcPr>
            <w:tcW w:w="3147" w:type="dxa"/>
            <w:tcBorders>
              <w:top w:val="outset" w:sz="6" w:space="0" w:color="auto"/>
              <w:left w:val="outset" w:sz="6" w:space="0" w:color="auto"/>
              <w:bottom w:val="outset" w:sz="6" w:space="0" w:color="auto"/>
              <w:right w:val="outset" w:sz="6" w:space="0" w:color="auto"/>
            </w:tcBorders>
          </w:tcPr>
          <w:p w14:paraId="01EFE000" w14:textId="77777777" w:rsidR="00D95BA9" w:rsidRPr="00CE767D" w:rsidRDefault="00D95BA9" w:rsidP="00236686">
            <w:pPr>
              <w:pStyle w:val="naiskr"/>
            </w:pPr>
            <w:r w:rsidRPr="00CE767D">
              <w:t>Projekta izstrādē iesaistītās institūcijas</w:t>
            </w:r>
          </w:p>
        </w:tc>
        <w:tc>
          <w:tcPr>
            <w:tcW w:w="6095" w:type="dxa"/>
            <w:tcBorders>
              <w:top w:val="outset" w:sz="6" w:space="0" w:color="auto"/>
              <w:left w:val="outset" w:sz="6" w:space="0" w:color="auto"/>
              <w:bottom w:val="outset" w:sz="6" w:space="0" w:color="auto"/>
              <w:right w:val="outset" w:sz="6" w:space="0" w:color="auto"/>
            </w:tcBorders>
          </w:tcPr>
          <w:p w14:paraId="6A711280" w14:textId="1A5B20BC" w:rsidR="00D95BA9" w:rsidRPr="00CE767D" w:rsidRDefault="00F16B6E" w:rsidP="008347EF">
            <w:pPr>
              <w:pStyle w:val="Paraststmeklis"/>
              <w:jc w:val="both"/>
            </w:pPr>
            <w:r>
              <w:t xml:space="preserve">Finanšu ministrija, </w:t>
            </w:r>
            <w:r w:rsidR="00C274BC">
              <w:t>VAS „Valsts nekustamie īpašumi”</w:t>
            </w:r>
            <w:r w:rsidR="008347EF">
              <w:t>, Ekonomikas ministrija,</w:t>
            </w:r>
            <w:r w:rsidR="00950475">
              <w:t xml:space="preserve"> Tieslietu ministrija</w:t>
            </w:r>
            <w:r w:rsidR="00A31F70">
              <w:t xml:space="preserve"> un</w:t>
            </w:r>
            <w:r w:rsidR="008347EF">
              <w:t xml:space="preserve"> </w:t>
            </w:r>
            <w:r w:rsidR="00255EEB">
              <w:t>akciju sabiedrība „Latvijas valsts meži”</w:t>
            </w:r>
          </w:p>
        </w:tc>
      </w:tr>
      <w:tr w:rsidR="00D95BA9" w14:paraId="79E7936E" w14:textId="77777777" w:rsidTr="00236686">
        <w:tc>
          <w:tcPr>
            <w:tcW w:w="554" w:type="dxa"/>
            <w:tcBorders>
              <w:top w:val="outset" w:sz="6" w:space="0" w:color="auto"/>
              <w:left w:val="outset" w:sz="6" w:space="0" w:color="auto"/>
              <w:bottom w:val="single" w:sz="4" w:space="0" w:color="auto"/>
              <w:right w:val="outset" w:sz="6" w:space="0" w:color="auto"/>
            </w:tcBorders>
          </w:tcPr>
          <w:p w14:paraId="3470A017" w14:textId="77777777" w:rsidR="00D95BA9" w:rsidRPr="001D55F6" w:rsidRDefault="00D95BA9" w:rsidP="00236686">
            <w:pPr>
              <w:pStyle w:val="naiskr"/>
            </w:pPr>
            <w:r>
              <w:t> 4.</w:t>
            </w:r>
          </w:p>
        </w:tc>
        <w:tc>
          <w:tcPr>
            <w:tcW w:w="3147" w:type="dxa"/>
            <w:tcBorders>
              <w:top w:val="outset" w:sz="6" w:space="0" w:color="auto"/>
              <w:left w:val="outset" w:sz="6" w:space="0" w:color="auto"/>
              <w:bottom w:val="single" w:sz="4" w:space="0" w:color="auto"/>
              <w:right w:val="outset" w:sz="6" w:space="0" w:color="auto"/>
            </w:tcBorders>
          </w:tcPr>
          <w:p w14:paraId="5FBA52A4" w14:textId="77777777" w:rsidR="00D95BA9" w:rsidRPr="001D55F6" w:rsidRDefault="00D95BA9" w:rsidP="00236686">
            <w:pPr>
              <w:pStyle w:val="naiskr"/>
            </w:pPr>
            <w:r w:rsidRPr="001D55F6">
              <w:t> Cita informācija</w:t>
            </w:r>
          </w:p>
        </w:tc>
        <w:tc>
          <w:tcPr>
            <w:tcW w:w="6095" w:type="dxa"/>
            <w:tcBorders>
              <w:top w:val="outset" w:sz="6" w:space="0" w:color="auto"/>
              <w:left w:val="outset" w:sz="6" w:space="0" w:color="auto"/>
              <w:bottom w:val="single" w:sz="4" w:space="0" w:color="auto"/>
              <w:right w:val="outset" w:sz="6" w:space="0" w:color="auto"/>
            </w:tcBorders>
          </w:tcPr>
          <w:p w14:paraId="0A0157F1" w14:textId="6D6B7D46" w:rsidR="00D95BA9" w:rsidRDefault="00D95BA9" w:rsidP="00236686">
            <w:pPr>
              <w:spacing w:after="200"/>
              <w:ind w:left="48"/>
              <w:contextualSpacing/>
              <w:jc w:val="both"/>
            </w:pPr>
            <w:r>
              <w:t>Nav</w:t>
            </w:r>
            <w:r w:rsidR="00A31F70">
              <w:t>.</w:t>
            </w:r>
          </w:p>
          <w:p w14:paraId="70975D6A" w14:textId="77777777" w:rsidR="00D95BA9" w:rsidRPr="00455FA4" w:rsidRDefault="00D95BA9" w:rsidP="00236686">
            <w:pPr>
              <w:spacing w:after="200"/>
              <w:ind w:left="48"/>
              <w:contextualSpacing/>
              <w:jc w:val="both"/>
            </w:pPr>
          </w:p>
        </w:tc>
      </w:tr>
    </w:tbl>
    <w:p w14:paraId="440FE0C4" w14:textId="77777777" w:rsidR="00D95BA9" w:rsidRPr="00970B8D" w:rsidRDefault="00D95BA9" w:rsidP="00D95BA9">
      <w:pPr>
        <w:jc w:val="both"/>
        <w:rPr>
          <w:szCs w:val="22"/>
          <w:lang w:eastAsia="en-US"/>
        </w:rPr>
      </w:pPr>
    </w:p>
    <w:tbl>
      <w:tblPr>
        <w:tblW w:w="4899"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6"/>
        <w:gridCol w:w="3015"/>
        <w:gridCol w:w="5576"/>
      </w:tblGrid>
      <w:tr w:rsidR="00931E4B" w14:paraId="068F8E39" w14:textId="77777777" w:rsidTr="00931E4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E9825" w14:textId="77777777" w:rsidR="00931E4B" w:rsidRDefault="00931E4B" w:rsidP="00236686">
            <w:pPr>
              <w:jc w:val="center"/>
              <w:rPr>
                <w:b/>
                <w:bCs/>
              </w:rPr>
            </w:pPr>
            <w:r>
              <w:rPr>
                <w:b/>
                <w:bCs/>
              </w:rPr>
              <w:lastRenderedPageBreak/>
              <w:t>II. Tiesību akta projekta ietekme uz sabiedrību, tautsaimniecības attīstību un administratīvo slogu</w:t>
            </w:r>
          </w:p>
        </w:tc>
      </w:tr>
      <w:tr w:rsidR="00931E4B" w14:paraId="40283538" w14:textId="77777777" w:rsidTr="00931E4B">
        <w:trPr>
          <w:trHeight w:val="465"/>
        </w:trPr>
        <w:tc>
          <w:tcPr>
            <w:tcW w:w="199" w:type="pct"/>
            <w:tcBorders>
              <w:top w:val="outset" w:sz="6" w:space="0" w:color="414142"/>
              <w:left w:val="outset" w:sz="6" w:space="0" w:color="414142"/>
              <w:bottom w:val="outset" w:sz="6" w:space="0" w:color="414142"/>
              <w:right w:val="outset" w:sz="6" w:space="0" w:color="414142"/>
            </w:tcBorders>
            <w:hideMark/>
          </w:tcPr>
          <w:p w14:paraId="4C4FDED2" w14:textId="77777777" w:rsidR="00931E4B" w:rsidRDefault="00931E4B" w:rsidP="00236686">
            <w:pPr>
              <w:jc w:val="center"/>
            </w:pPr>
            <w:r>
              <w:t>1.</w:t>
            </w:r>
          </w:p>
        </w:tc>
        <w:tc>
          <w:tcPr>
            <w:tcW w:w="1685" w:type="pct"/>
            <w:tcBorders>
              <w:top w:val="outset" w:sz="6" w:space="0" w:color="414142"/>
              <w:left w:val="outset" w:sz="6" w:space="0" w:color="414142"/>
              <w:bottom w:val="outset" w:sz="6" w:space="0" w:color="414142"/>
              <w:right w:val="outset" w:sz="6" w:space="0" w:color="414142"/>
            </w:tcBorders>
            <w:hideMark/>
          </w:tcPr>
          <w:p w14:paraId="2F240E62" w14:textId="77777777" w:rsidR="00931E4B" w:rsidRDefault="00931E4B" w:rsidP="00236686">
            <w:pPr>
              <w:ind w:left="57" w:right="57"/>
            </w:pPr>
            <w:r>
              <w:t>Sabiedrības mērķgrupas, kuras tiesiskais regulējums ietekmē vai varētu ietekmēt</w:t>
            </w:r>
          </w:p>
        </w:tc>
        <w:tc>
          <w:tcPr>
            <w:tcW w:w="3116" w:type="pct"/>
            <w:tcBorders>
              <w:top w:val="outset" w:sz="6" w:space="0" w:color="414142"/>
              <w:left w:val="outset" w:sz="6" w:space="0" w:color="414142"/>
              <w:bottom w:val="outset" w:sz="6" w:space="0" w:color="414142"/>
              <w:right w:val="outset" w:sz="6" w:space="0" w:color="414142"/>
            </w:tcBorders>
            <w:hideMark/>
          </w:tcPr>
          <w:p w14:paraId="15489541" w14:textId="77777777" w:rsidR="00651EA0" w:rsidRDefault="00931E4B" w:rsidP="00236686">
            <w:pPr>
              <w:jc w:val="both"/>
            </w:pPr>
            <w:r>
              <w:t>Likumprojekta t</w:t>
            </w:r>
            <w:r w:rsidRPr="004016BF">
              <w:t xml:space="preserve">iesiskais regulējums </w:t>
            </w:r>
            <w:r>
              <w:t>var ietekmēt</w:t>
            </w:r>
            <w:r w:rsidR="00651EA0">
              <w:t xml:space="preserve">: </w:t>
            </w:r>
          </w:p>
          <w:p w14:paraId="1C929550" w14:textId="2B4DE5B1" w:rsidR="00931E4B" w:rsidRDefault="00651EA0" w:rsidP="00236686">
            <w:pPr>
              <w:jc w:val="both"/>
            </w:pPr>
            <w:r>
              <w:t xml:space="preserve">1) </w:t>
            </w:r>
            <w:r w:rsidR="00931E4B">
              <w:t xml:space="preserve">pašvaldības, kas </w:t>
            </w:r>
            <w:r w:rsidR="00A31F70">
              <w:t xml:space="preserve">pašvaldības autonomās funkcijas veikšanai </w:t>
            </w:r>
            <w:r w:rsidR="00931E4B">
              <w:t>vēlas iegūt valsts meža zemi un uz tās esošu ceļu</w:t>
            </w:r>
            <w:r>
              <w:t>;</w:t>
            </w:r>
          </w:p>
          <w:p w14:paraId="3E76E877" w14:textId="66718C91" w:rsidR="00931E4B" w:rsidRDefault="00651EA0" w:rsidP="00236686">
            <w:pPr>
              <w:jc w:val="both"/>
            </w:pPr>
            <w:r>
              <w:t>2) j</w:t>
            </w:r>
            <w:r w:rsidR="00931E4B">
              <w:t>uridiskās personas, kas vēlas paplašināt</w:t>
            </w:r>
            <w:r w:rsidR="00483189">
              <w:t xml:space="preserve"> jau esošu</w:t>
            </w:r>
            <w:r w:rsidR="00931E4B">
              <w:t xml:space="preserve"> ražotni uz blakus esošās valsts meža zemes</w:t>
            </w:r>
            <w:r>
              <w:t>;</w:t>
            </w:r>
          </w:p>
          <w:p w14:paraId="72C1053A" w14:textId="77777777" w:rsidR="00931E4B" w:rsidRDefault="00651EA0" w:rsidP="00236686">
            <w:pPr>
              <w:jc w:val="both"/>
            </w:pPr>
            <w:r>
              <w:t>3) f</w:t>
            </w:r>
            <w:r w:rsidR="00931E4B">
              <w:t>iziskās un juridiskās personas, kuru īpašumā ir ēka (būve), kas atrodas uz valsts meža zemes</w:t>
            </w:r>
            <w:r>
              <w:t>;</w:t>
            </w:r>
          </w:p>
          <w:p w14:paraId="71F286C4" w14:textId="2D2A8BA4" w:rsidR="00931E4B" w:rsidRDefault="00651EA0" w:rsidP="00236686">
            <w:pPr>
              <w:jc w:val="both"/>
            </w:pPr>
            <w:r>
              <w:t>4) f</w:t>
            </w:r>
            <w:r w:rsidR="00931E4B">
              <w:t>iziskās un juridiskās personas, kas vēlas atsavināt valstij piederošo kopīpašuma domājamo daļu, kura sastāvā ir valsts meža zeme</w:t>
            </w:r>
            <w:r>
              <w:t>;</w:t>
            </w:r>
          </w:p>
          <w:p w14:paraId="0029016C" w14:textId="543BDACF" w:rsidR="00651EA0" w:rsidRDefault="009E5AF0">
            <w:pPr>
              <w:jc w:val="both"/>
            </w:pPr>
            <w:r>
              <w:t>5</w:t>
            </w:r>
            <w:r w:rsidR="00651EA0">
              <w:t xml:space="preserve">) publiskas personas kapitālsabiedrības, kas nodibinātas publiskas personas meža zemes pārvaldīšanai un apsaimniekošanai un vēlas uz pārvaldīšanā un apsaimniekošanā nodotās zemes celt </w:t>
            </w:r>
            <w:r w:rsidR="00A31F70">
              <w:t xml:space="preserve">ēkas (būves) </w:t>
            </w:r>
            <w:r w:rsidR="00651EA0">
              <w:t>savas darbības nodrošināšanai.</w:t>
            </w:r>
          </w:p>
        </w:tc>
      </w:tr>
      <w:tr w:rsidR="00931E4B" w14:paraId="296C2FA2" w14:textId="77777777" w:rsidTr="00931E4B">
        <w:trPr>
          <w:trHeight w:val="510"/>
        </w:trPr>
        <w:tc>
          <w:tcPr>
            <w:tcW w:w="199" w:type="pct"/>
            <w:tcBorders>
              <w:top w:val="outset" w:sz="6" w:space="0" w:color="414142"/>
              <w:left w:val="outset" w:sz="6" w:space="0" w:color="414142"/>
              <w:bottom w:val="outset" w:sz="6" w:space="0" w:color="414142"/>
              <w:right w:val="outset" w:sz="6" w:space="0" w:color="414142"/>
            </w:tcBorders>
            <w:hideMark/>
          </w:tcPr>
          <w:p w14:paraId="618E8CE5" w14:textId="77777777" w:rsidR="00931E4B" w:rsidRDefault="00931E4B" w:rsidP="00236686">
            <w:pPr>
              <w:jc w:val="center"/>
            </w:pPr>
            <w:r>
              <w:t>2.</w:t>
            </w:r>
          </w:p>
        </w:tc>
        <w:tc>
          <w:tcPr>
            <w:tcW w:w="1685" w:type="pct"/>
            <w:tcBorders>
              <w:top w:val="outset" w:sz="6" w:space="0" w:color="414142"/>
              <w:left w:val="outset" w:sz="6" w:space="0" w:color="414142"/>
              <w:bottom w:val="outset" w:sz="6" w:space="0" w:color="414142"/>
              <w:right w:val="outset" w:sz="6" w:space="0" w:color="414142"/>
            </w:tcBorders>
            <w:hideMark/>
          </w:tcPr>
          <w:p w14:paraId="34C01677" w14:textId="77777777" w:rsidR="00931E4B" w:rsidRDefault="00931E4B" w:rsidP="00236686">
            <w:pPr>
              <w:ind w:left="57" w:right="57"/>
            </w:pPr>
            <w:r>
              <w:t>Tiesiskā regulējuma ietekme uz tautsaimniecību un administratīvo slogu</w:t>
            </w:r>
          </w:p>
        </w:tc>
        <w:tc>
          <w:tcPr>
            <w:tcW w:w="3116" w:type="pct"/>
            <w:tcBorders>
              <w:top w:val="outset" w:sz="6" w:space="0" w:color="414142"/>
              <w:left w:val="outset" w:sz="6" w:space="0" w:color="414142"/>
              <w:bottom w:val="outset" w:sz="6" w:space="0" w:color="414142"/>
              <w:right w:val="outset" w:sz="6" w:space="0" w:color="414142"/>
            </w:tcBorders>
            <w:hideMark/>
          </w:tcPr>
          <w:p w14:paraId="482AB4F0" w14:textId="2BDB80AB" w:rsidR="00931E4B" w:rsidRDefault="00483189" w:rsidP="00483189">
            <w:pPr>
              <w:spacing w:before="60" w:after="60"/>
              <w:ind w:left="57" w:right="57"/>
              <w:jc w:val="both"/>
              <w:rPr>
                <w:u w:val="single"/>
              </w:rPr>
            </w:pPr>
            <w:r>
              <w:t>Projekts šo jomu neskar</w:t>
            </w:r>
            <w:r w:rsidR="00A31F70">
              <w:t>.</w:t>
            </w:r>
          </w:p>
        </w:tc>
      </w:tr>
      <w:tr w:rsidR="00931E4B" w14:paraId="6A24D7D8" w14:textId="77777777" w:rsidTr="00931E4B">
        <w:trPr>
          <w:trHeight w:val="510"/>
        </w:trPr>
        <w:tc>
          <w:tcPr>
            <w:tcW w:w="199" w:type="pct"/>
            <w:tcBorders>
              <w:top w:val="outset" w:sz="6" w:space="0" w:color="414142"/>
              <w:left w:val="outset" w:sz="6" w:space="0" w:color="414142"/>
              <w:bottom w:val="outset" w:sz="6" w:space="0" w:color="414142"/>
              <w:right w:val="outset" w:sz="6" w:space="0" w:color="414142"/>
            </w:tcBorders>
            <w:hideMark/>
          </w:tcPr>
          <w:p w14:paraId="366C2887" w14:textId="77777777" w:rsidR="00931E4B" w:rsidRDefault="00931E4B" w:rsidP="00236686">
            <w:pPr>
              <w:jc w:val="center"/>
            </w:pPr>
            <w:r>
              <w:t>3.</w:t>
            </w:r>
          </w:p>
        </w:tc>
        <w:tc>
          <w:tcPr>
            <w:tcW w:w="1685" w:type="pct"/>
            <w:tcBorders>
              <w:top w:val="outset" w:sz="6" w:space="0" w:color="414142"/>
              <w:left w:val="outset" w:sz="6" w:space="0" w:color="414142"/>
              <w:bottom w:val="outset" w:sz="6" w:space="0" w:color="414142"/>
              <w:right w:val="outset" w:sz="6" w:space="0" w:color="414142"/>
            </w:tcBorders>
            <w:hideMark/>
          </w:tcPr>
          <w:p w14:paraId="6E5B923D" w14:textId="77777777" w:rsidR="00931E4B" w:rsidRDefault="00931E4B" w:rsidP="00236686">
            <w:pPr>
              <w:ind w:left="57" w:right="57"/>
            </w:pPr>
            <w:r>
              <w:t>Administratīvo izmaksu monetārs novērtējums</w:t>
            </w:r>
          </w:p>
        </w:tc>
        <w:tc>
          <w:tcPr>
            <w:tcW w:w="3116" w:type="pct"/>
            <w:tcBorders>
              <w:top w:val="outset" w:sz="6" w:space="0" w:color="414142"/>
              <w:left w:val="outset" w:sz="6" w:space="0" w:color="414142"/>
              <w:bottom w:val="outset" w:sz="6" w:space="0" w:color="414142"/>
              <w:right w:val="outset" w:sz="6" w:space="0" w:color="414142"/>
            </w:tcBorders>
            <w:hideMark/>
          </w:tcPr>
          <w:p w14:paraId="4A062E23" w14:textId="4A6930E6" w:rsidR="00931E4B" w:rsidRDefault="00483189" w:rsidP="00483189">
            <w:pPr>
              <w:ind w:left="57" w:right="57"/>
            </w:pPr>
            <w:r>
              <w:t>Projekts šo jomu neskar</w:t>
            </w:r>
            <w:r w:rsidR="00A31F70">
              <w:t>.</w:t>
            </w:r>
          </w:p>
        </w:tc>
      </w:tr>
      <w:tr w:rsidR="00931E4B" w14:paraId="36246462" w14:textId="77777777" w:rsidTr="00931E4B">
        <w:trPr>
          <w:trHeight w:val="345"/>
        </w:trPr>
        <w:tc>
          <w:tcPr>
            <w:tcW w:w="199" w:type="pct"/>
            <w:tcBorders>
              <w:top w:val="outset" w:sz="6" w:space="0" w:color="414142"/>
              <w:left w:val="outset" w:sz="6" w:space="0" w:color="414142"/>
              <w:bottom w:val="outset" w:sz="6" w:space="0" w:color="414142"/>
              <w:right w:val="outset" w:sz="6" w:space="0" w:color="414142"/>
            </w:tcBorders>
            <w:hideMark/>
          </w:tcPr>
          <w:p w14:paraId="22795F39" w14:textId="77777777" w:rsidR="00931E4B" w:rsidRDefault="00483189" w:rsidP="00483189">
            <w:pPr>
              <w:jc w:val="center"/>
            </w:pPr>
            <w:r>
              <w:t>4</w:t>
            </w:r>
            <w:r w:rsidR="00931E4B">
              <w:t>.</w:t>
            </w:r>
          </w:p>
        </w:tc>
        <w:tc>
          <w:tcPr>
            <w:tcW w:w="1685" w:type="pct"/>
            <w:tcBorders>
              <w:top w:val="outset" w:sz="6" w:space="0" w:color="414142"/>
              <w:left w:val="outset" w:sz="6" w:space="0" w:color="414142"/>
              <w:bottom w:val="outset" w:sz="6" w:space="0" w:color="414142"/>
              <w:right w:val="outset" w:sz="6" w:space="0" w:color="414142"/>
            </w:tcBorders>
            <w:hideMark/>
          </w:tcPr>
          <w:p w14:paraId="2546DACF" w14:textId="77777777" w:rsidR="00931E4B" w:rsidRDefault="00931E4B" w:rsidP="00236686">
            <w:pPr>
              <w:ind w:left="57" w:right="57"/>
            </w:pPr>
            <w: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2A450D85" w14:textId="30BD07AD" w:rsidR="00931E4B" w:rsidRDefault="00931E4B" w:rsidP="00236686">
            <w:pPr>
              <w:ind w:left="57" w:right="57"/>
            </w:pPr>
            <w:r>
              <w:t>Nav</w:t>
            </w:r>
            <w:r w:rsidR="00A31F70">
              <w:t>.</w:t>
            </w:r>
          </w:p>
        </w:tc>
      </w:tr>
    </w:tbl>
    <w:p w14:paraId="2D2BDEDE" w14:textId="77777777" w:rsidR="00D95BA9" w:rsidRDefault="00D95BA9" w:rsidP="00D95BA9">
      <w:pPr>
        <w:jc w:val="both"/>
        <w:rPr>
          <w:szCs w:val="22"/>
          <w:lang w:eastAsia="en-US"/>
        </w:rPr>
      </w:pPr>
    </w:p>
    <w:tbl>
      <w:tblPr>
        <w:tblW w:w="9781"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66"/>
        <w:gridCol w:w="1332"/>
        <w:gridCol w:w="1624"/>
        <w:gridCol w:w="1249"/>
        <w:gridCol w:w="1249"/>
        <w:gridCol w:w="1561"/>
      </w:tblGrid>
      <w:tr w:rsidR="00D95BA9" w14:paraId="4B4AB385" w14:textId="77777777" w:rsidTr="00236686">
        <w:tc>
          <w:tcPr>
            <w:tcW w:w="9781" w:type="dxa"/>
            <w:gridSpan w:val="6"/>
            <w:tcBorders>
              <w:top w:val="outset" w:sz="6" w:space="0" w:color="000000"/>
              <w:bottom w:val="outset" w:sz="6" w:space="0" w:color="000000"/>
            </w:tcBorders>
          </w:tcPr>
          <w:p w14:paraId="0711A745" w14:textId="77777777" w:rsidR="00D95BA9" w:rsidRPr="00970B8D" w:rsidRDefault="00D95BA9" w:rsidP="00236686">
            <w:pPr>
              <w:jc w:val="center"/>
              <w:rPr>
                <w:b/>
                <w:bCs/>
                <w:lang w:eastAsia="en-US"/>
              </w:rPr>
            </w:pPr>
            <w:r w:rsidRPr="00970B8D">
              <w:rPr>
                <w:b/>
                <w:bCs/>
                <w:lang w:eastAsia="en-US"/>
              </w:rPr>
              <w:t>III. Tiesību akta projekta ietekme uz valsts budžetu un pašvaldību budžetiem</w:t>
            </w:r>
          </w:p>
        </w:tc>
      </w:tr>
      <w:tr w:rsidR="00D95BA9" w14:paraId="7346BB36" w14:textId="77777777" w:rsidTr="00236686">
        <w:tc>
          <w:tcPr>
            <w:tcW w:w="2766" w:type="dxa"/>
            <w:vMerge w:val="restart"/>
            <w:tcBorders>
              <w:top w:val="outset" w:sz="6" w:space="0" w:color="000000"/>
              <w:bottom w:val="outset" w:sz="6" w:space="0" w:color="000000"/>
              <w:right w:val="outset" w:sz="6" w:space="0" w:color="000000"/>
            </w:tcBorders>
            <w:vAlign w:val="center"/>
          </w:tcPr>
          <w:p w14:paraId="0BD5CAAA" w14:textId="77777777" w:rsidR="00D95BA9" w:rsidRPr="00970B8D" w:rsidRDefault="00D95BA9" w:rsidP="00236686">
            <w:pPr>
              <w:jc w:val="center"/>
              <w:rPr>
                <w:b/>
                <w:bCs/>
                <w:lang w:eastAsia="en-US"/>
              </w:rPr>
            </w:pPr>
            <w:r w:rsidRPr="00970B8D">
              <w:rPr>
                <w:b/>
                <w:bCs/>
                <w:lang w:eastAsia="en-US"/>
              </w:rPr>
              <w:t>Rādītāji</w:t>
            </w:r>
          </w:p>
        </w:tc>
        <w:tc>
          <w:tcPr>
            <w:tcW w:w="2956" w:type="dxa"/>
            <w:gridSpan w:val="2"/>
            <w:vMerge w:val="restart"/>
            <w:tcBorders>
              <w:top w:val="outset" w:sz="6" w:space="0" w:color="000000"/>
              <w:left w:val="outset" w:sz="6" w:space="0" w:color="000000"/>
              <w:bottom w:val="outset" w:sz="6" w:space="0" w:color="000000"/>
              <w:right w:val="outset" w:sz="6" w:space="0" w:color="000000"/>
            </w:tcBorders>
            <w:vAlign w:val="center"/>
          </w:tcPr>
          <w:p w14:paraId="23CC8AF7" w14:textId="77777777" w:rsidR="00D95BA9" w:rsidRPr="00970B8D" w:rsidRDefault="00D95BA9" w:rsidP="00236686">
            <w:pPr>
              <w:jc w:val="center"/>
              <w:rPr>
                <w:b/>
                <w:bCs/>
                <w:lang w:eastAsia="en-US"/>
              </w:rPr>
            </w:pPr>
            <w:r w:rsidRPr="00970B8D">
              <w:rPr>
                <w:b/>
                <w:bCs/>
                <w:lang w:eastAsia="en-US"/>
              </w:rPr>
              <w:t>2017.</w:t>
            </w:r>
            <w:r>
              <w:rPr>
                <w:b/>
                <w:bCs/>
                <w:lang w:eastAsia="en-US"/>
              </w:rPr>
              <w:t> </w:t>
            </w:r>
            <w:r w:rsidRPr="00970B8D">
              <w:rPr>
                <w:b/>
                <w:bCs/>
                <w:lang w:eastAsia="en-US"/>
              </w:rPr>
              <w:t>gads</w:t>
            </w:r>
          </w:p>
        </w:tc>
        <w:tc>
          <w:tcPr>
            <w:tcW w:w="4059" w:type="dxa"/>
            <w:gridSpan w:val="3"/>
            <w:tcBorders>
              <w:top w:val="outset" w:sz="6" w:space="0" w:color="000000"/>
              <w:left w:val="outset" w:sz="6" w:space="0" w:color="000000"/>
              <w:bottom w:val="outset" w:sz="6" w:space="0" w:color="000000"/>
            </w:tcBorders>
            <w:vAlign w:val="center"/>
          </w:tcPr>
          <w:p w14:paraId="78FBE9D6" w14:textId="77777777" w:rsidR="00D95BA9" w:rsidRPr="00970B8D" w:rsidRDefault="00D95BA9" w:rsidP="00236686">
            <w:pPr>
              <w:jc w:val="center"/>
              <w:rPr>
                <w:lang w:eastAsia="en-US"/>
              </w:rPr>
            </w:pPr>
            <w:r w:rsidRPr="00970B8D">
              <w:rPr>
                <w:lang w:eastAsia="en-US"/>
              </w:rPr>
              <w:t>Turpmākie trīs gadi (</w:t>
            </w:r>
            <w:r w:rsidRPr="00492A1C">
              <w:rPr>
                <w:i/>
                <w:lang w:eastAsia="en-US"/>
              </w:rPr>
              <w:t>euro</w:t>
            </w:r>
            <w:r w:rsidRPr="00970B8D">
              <w:rPr>
                <w:lang w:eastAsia="en-US"/>
              </w:rPr>
              <w:t>)</w:t>
            </w:r>
          </w:p>
        </w:tc>
      </w:tr>
      <w:tr w:rsidR="00D95BA9" w14:paraId="37A57641" w14:textId="77777777" w:rsidTr="00236686">
        <w:tc>
          <w:tcPr>
            <w:tcW w:w="2766" w:type="dxa"/>
            <w:vMerge/>
            <w:tcBorders>
              <w:top w:val="outset" w:sz="6" w:space="0" w:color="000000"/>
              <w:bottom w:val="outset" w:sz="6" w:space="0" w:color="000000"/>
              <w:right w:val="outset" w:sz="6" w:space="0" w:color="000000"/>
            </w:tcBorders>
            <w:vAlign w:val="center"/>
          </w:tcPr>
          <w:p w14:paraId="7B890C36" w14:textId="77777777" w:rsidR="00D95BA9" w:rsidRPr="00970B8D" w:rsidRDefault="00D95BA9" w:rsidP="00236686">
            <w:pPr>
              <w:rPr>
                <w:b/>
                <w:bCs/>
                <w:lang w:eastAsia="en-US"/>
              </w:rPr>
            </w:pPr>
          </w:p>
        </w:tc>
        <w:tc>
          <w:tcPr>
            <w:tcW w:w="2956" w:type="dxa"/>
            <w:gridSpan w:val="2"/>
            <w:vMerge/>
            <w:tcBorders>
              <w:top w:val="outset" w:sz="6" w:space="0" w:color="000000"/>
              <w:left w:val="outset" w:sz="6" w:space="0" w:color="000000"/>
              <w:bottom w:val="outset" w:sz="6" w:space="0" w:color="000000"/>
              <w:right w:val="outset" w:sz="6" w:space="0" w:color="000000"/>
            </w:tcBorders>
            <w:vAlign w:val="center"/>
          </w:tcPr>
          <w:p w14:paraId="53A66EB9" w14:textId="77777777" w:rsidR="00D95BA9" w:rsidRPr="00970B8D" w:rsidRDefault="00D95BA9" w:rsidP="00236686">
            <w:pPr>
              <w:rPr>
                <w:b/>
                <w:bCs/>
                <w:lang w:eastAsia="en-US"/>
              </w:rPr>
            </w:pPr>
          </w:p>
        </w:tc>
        <w:tc>
          <w:tcPr>
            <w:tcW w:w="1249" w:type="dxa"/>
            <w:tcBorders>
              <w:top w:val="outset" w:sz="6" w:space="0" w:color="000000"/>
              <w:left w:val="outset" w:sz="6" w:space="0" w:color="000000"/>
              <w:bottom w:val="outset" w:sz="6" w:space="0" w:color="000000"/>
              <w:right w:val="outset" w:sz="6" w:space="0" w:color="000000"/>
            </w:tcBorders>
            <w:vAlign w:val="center"/>
          </w:tcPr>
          <w:p w14:paraId="32F299D5" w14:textId="77777777" w:rsidR="00D95BA9" w:rsidRPr="00970B8D" w:rsidRDefault="00D95BA9" w:rsidP="00236686">
            <w:pPr>
              <w:jc w:val="center"/>
              <w:rPr>
                <w:b/>
                <w:bCs/>
                <w:lang w:eastAsia="en-US"/>
              </w:rPr>
            </w:pPr>
            <w:r w:rsidRPr="00970B8D">
              <w:rPr>
                <w:b/>
                <w:bCs/>
                <w:lang w:eastAsia="en-US"/>
              </w:rPr>
              <w:t>2018</w:t>
            </w:r>
            <w:r>
              <w:rPr>
                <w:b/>
                <w:bCs/>
                <w:lang w:eastAsia="en-US"/>
              </w:rPr>
              <w:t>.</w:t>
            </w:r>
          </w:p>
        </w:tc>
        <w:tc>
          <w:tcPr>
            <w:tcW w:w="1249" w:type="dxa"/>
            <w:tcBorders>
              <w:top w:val="outset" w:sz="6" w:space="0" w:color="000000"/>
              <w:left w:val="outset" w:sz="6" w:space="0" w:color="000000"/>
              <w:bottom w:val="outset" w:sz="6" w:space="0" w:color="000000"/>
              <w:right w:val="outset" w:sz="6" w:space="0" w:color="000000"/>
            </w:tcBorders>
            <w:vAlign w:val="center"/>
          </w:tcPr>
          <w:p w14:paraId="20044611" w14:textId="77777777" w:rsidR="00D95BA9" w:rsidRPr="00970B8D" w:rsidRDefault="00D95BA9" w:rsidP="00236686">
            <w:pPr>
              <w:jc w:val="center"/>
              <w:rPr>
                <w:b/>
                <w:bCs/>
                <w:lang w:eastAsia="en-US"/>
              </w:rPr>
            </w:pPr>
            <w:r w:rsidRPr="00970B8D">
              <w:rPr>
                <w:b/>
                <w:bCs/>
                <w:lang w:eastAsia="en-US"/>
              </w:rPr>
              <w:t>2019</w:t>
            </w:r>
            <w:r>
              <w:rPr>
                <w:b/>
                <w:bCs/>
                <w:lang w:eastAsia="en-US"/>
              </w:rPr>
              <w:t>.</w:t>
            </w:r>
          </w:p>
        </w:tc>
        <w:tc>
          <w:tcPr>
            <w:tcW w:w="1561" w:type="dxa"/>
            <w:tcBorders>
              <w:top w:val="outset" w:sz="6" w:space="0" w:color="000000"/>
              <w:left w:val="outset" w:sz="6" w:space="0" w:color="000000"/>
              <w:bottom w:val="outset" w:sz="6" w:space="0" w:color="000000"/>
            </w:tcBorders>
            <w:vAlign w:val="center"/>
          </w:tcPr>
          <w:p w14:paraId="5F00AACD" w14:textId="77777777" w:rsidR="00D95BA9" w:rsidRPr="00970B8D" w:rsidRDefault="00D95BA9" w:rsidP="00236686">
            <w:pPr>
              <w:jc w:val="center"/>
              <w:rPr>
                <w:b/>
                <w:bCs/>
                <w:lang w:eastAsia="en-US"/>
              </w:rPr>
            </w:pPr>
            <w:r w:rsidRPr="00970B8D">
              <w:rPr>
                <w:b/>
                <w:bCs/>
                <w:lang w:eastAsia="en-US"/>
              </w:rPr>
              <w:t>2020</w:t>
            </w:r>
            <w:r>
              <w:rPr>
                <w:b/>
                <w:bCs/>
                <w:lang w:eastAsia="en-US"/>
              </w:rPr>
              <w:t>.</w:t>
            </w:r>
          </w:p>
        </w:tc>
      </w:tr>
      <w:tr w:rsidR="00D95BA9" w14:paraId="3A44A601" w14:textId="77777777" w:rsidTr="00236686">
        <w:tc>
          <w:tcPr>
            <w:tcW w:w="2766" w:type="dxa"/>
            <w:vMerge/>
            <w:tcBorders>
              <w:top w:val="outset" w:sz="6" w:space="0" w:color="000000"/>
              <w:bottom w:val="outset" w:sz="6" w:space="0" w:color="000000"/>
              <w:right w:val="outset" w:sz="6" w:space="0" w:color="000000"/>
            </w:tcBorders>
            <w:vAlign w:val="center"/>
          </w:tcPr>
          <w:p w14:paraId="61B67826" w14:textId="77777777" w:rsidR="00D95BA9" w:rsidRPr="00970B8D" w:rsidRDefault="00D95BA9" w:rsidP="00236686">
            <w:pPr>
              <w:rPr>
                <w:b/>
                <w:bCs/>
                <w:lang w:eastAsia="en-US"/>
              </w:rPr>
            </w:pPr>
          </w:p>
        </w:tc>
        <w:tc>
          <w:tcPr>
            <w:tcW w:w="1332" w:type="dxa"/>
            <w:tcBorders>
              <w:top w:val="outset" w:sz="6" w:space="0" w:color="000000"/>
              <w:left w:val="outset" w:sz="6" w:space="0" w:color="000000"/>
              <w:bottom w:val="outset" w:sz="6" w:space="0" w:color="000000"/>
              <w:right w:val="outset" w:sz="6" w:space="0" w:color="000000"/>
            </w:tcBorders>
            <w:vAlign w:val="center"/>
          </w:tcPr>
          <w:p w14:paraId="302C3028" w14:textId="77777777" w:rsidR="00D95BA9" w:rsidRPr="00970B8D" w:rsidRDefault="00D95BA9" w:rsidP="00236686">
            <w:pPr>
              <w:jc w:val="center"/>
              <w:rPr>
                <w:lang w:eastAsia="en-US"/>
              </w:rPr>
            </w:pPr>
            <w:r w:rsidRPr="00970B8D">
              <w:rPr>
                <w:lang w:eastAsia="en-US"/>
              </w:rPr>
              <w:t>saskaņā ar valsts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tcPr>
          <w:p w14:paraId="2A404D04" w14:textId="77777777" w:rsidR="00D95BA9" w:rsidRPr="00970B8D" w:rsidRDefault="00D95BA9" w:rsidP="00236686">
            <w:pPr>
              <w:jc w:val="center"/>
              <w:rPr>
                <w:lang w:eastAsia="en-US"/>
              </w:rPr>
            </w:pPr>
            <w:r w:rsidRPr="00970B8D">
              <w:rPr>
                <w:lang w:eastAsia="en-US"/>
              </w:rPr>
              <w:t>izmaiņas kārtējā gadā, salīdzinot ar budžetu kārtējam gadam</w:t>
            </w:r>
          </w:p>
        </w:tc>
        <w:tc>
          <w:tcPr>
            <w:tcW w:w="1249" w:type="dxa"/>
            <w:tcBorders>
              <w:top w:val="outset" w:sz="6" w:space="0" w:color="000000"/>
              <w:left w:val="outset" w:sz="6" w:space="0" w:color="000000"/>
              <w:bottom w:val="outset" w:sz="6" w:space="0" w:color="000000"/>
              <w:right w:val="outset" w:sz="6" w:space="0" w:color="000000"/>
            </w:tcBorders>
            <w:vAlign w:val="center"/>
          </w:tcPr>
          <w:p w14:paraId="7FD76E29" w14:textId="77777777" w:rsidR="00D95BA9" w:rsidRPr="00970B8D" w:rsidRDefault="00D95BA9" w:rsidP="00236686">
            <w:pPr>
              <w:jc w:val="center"/>
              <w:rPr>
                <w:lang w:eastAsia="en-US"/>
              </w:rPr>
            </w:pPr>
            <w:r w:rsidRPr="00970B8D">
              <w:rPr>
                <w:lang w:eastAsia="en-US"/>
              </w:rPr>
              <w:t>izmaiņas, salīdzinot ar kārtējo (n) gadu</w:t>
            </w:r>
          </w:p>
        </w:tc>
        <w:tc>
          <w:tcPr>
            <w:tcW w:w="1249" w:type="dxa"/>
            <w:tcBorders>
              <w:top w:val="outset" w:sz="6" w:space="0" w:color="000000"/>
              <w:left w:val="outset" w:sz="6" w:space="0" w:color="000000"/>
              <w:bottom w:val="outset" w:sz="6" w:space="0" w:color="000000"/>
              <w:right w:val="outset" w:sz="6" w:space="0" w:color="000000"/>
            </w:tcBorders>
            <w:vAlign w:val="center"/>
          </w:tcPr>
          <w:p w14:paraId="06AA27B0" w14:textId="77777777" w:rsidR="00D95BA9" w:rsidRPr="00970B8D" w:rsidRDefault="00D95BA9" w:rsidP="00236686">
            <w:pPr>
              <w:jc w:val="center"/>
              <w:rPr>
                <w:lang w:eastAsia="en-US"/>
              </w:rPr>
            </w:pPr>
            <w:r w:rsidRPr="00970B8D">
              <w:rPr>
                <w:lang w:eastAsia="en-US"/>
              </w:rPr>
              <w:t>izmaiņas, salīdzinot ar kārtējo (n) gadu</w:t>
            </w:r>
          </w:p>
        </w:tc>
        <w:tc>
          <w:tcPr>
            <w:tcW w:w="1561" w:type="dxa"/>
            <w:tcBorders>
              <w:top w:val="outset" w:sz="6" w:space="0" w:color="000000"/>
              <w:left w:val="outset" w:sz="6" w:space="0" w:color="000000"/>
              <w:bottom w:val="outset" w:sz="6" w:space="0" w:color="000000"/>
            </w:tcBorders>
            <w:vAlign w:val="center"/>
          </w:tcPr>
          <w:p w14:paraId="48C14A1A" w14:textId="77777777" w:rsidR="00D95BA9" w:rsidRPr="00970B8D" w:rsidRDefault="00D95BA9" w:rsidP="00236686">
            <w:pPr>
              <w:jc w:val="center"/>
              <w:rPr>
                <w:lang w:eastAsia="en-US"/>
              </w:rPr>
            </w:pPr>
            <w:r w:rsidRPr="00970B8D">
              <w:rPr>
                <w:lang w:eastAsia="en-US"/>
              </w:rPr>
              <w:t>izmaiņas, salīdzinot ar kārtējo (n) gadu</w:t>
            </w:r>
          </w:p>
        </w:tc>
      </w:tr>
      <w:tr w:rsidR="00D95BA9" w14:paraId="1DB27D8D" w14:textId="77777777" w:rsidTr="00236686">
        <w:tc>
          <w:tcPr>
            <w:tcW w:w="2766" w:type="dxa"/>
            <w:tcBorders>
              <w:top w:val="outset" w:sz="6" w:space="0" w:color="000000"/>
              <w:bottom w:val="outset" w:sz="6" w:space="0" w:color="000000"/>
              <w:right w:val="outset" w:sz="6" w:space="0" w:color="000000"/>
            </w:tcBorders>
            <w:vAlign w:val="center"/>
          </w:tcPr>
          <w:p w14:paraId="76A1570A" w14:textId="77777777" w:rsidR="00D95BA9" w:rsidRPr="00970B8D" w:rsidRDefault="00D95BA9" w:rsidP="00236686">
            <w:pPr>
              <w:jc w:val="center"/>
              <w:rPr>
                <w:lang w:eastAsia="en-US"/>
              </w:rPr>
            </w:pPr>
            <w:r w:rsidRPr="00970B8D">
              <w:rPr>
                <w:lang w:eastAsia="en-US"/>
              </w:rPr>
              <w:t>1</w:t>
            </w:r>
          </w:p>
        </w:tc>
        <w:tc>
          <w:tcPr>
            <w:tcW w:w="1332" w:type="dxa"/>
            <w:tcBorders>
              <w:top w:val="outset" w:sz="6" w:space="0" w:color="000000"/>
              <w:left w:val="outset" w:sz="6" w:space="0" w:color="000000"/>
              <w:bottom w:val="outset" w:sz="6" w:space="0" w:color="000000"/>
              <w:right w:val="outset" w:sz="6" w:space="0" w:color="000000"/>
            </w:tcBorders>
            <w:vAlign w:val="center"/>
          </w:tcPr>
          <w:p w14:paraId="2695234E" w14:textId="77777777" w:rsidR="00D95BA9" w:rsidRPr="00970B8D" w:rsidRDefault="00D95BA9" w:rsidP="00236686">
            <w:pPr>
              <w:jc w:val="center"/>
              <w:rPr>
                <w:lang w:eastAsia="en-US"/>
              </w:rPr>
            </w:pPr>
            <w:r w:rsidRPr="00970B8D">
              <w:rPr>
                <w:lang w:eastAsia="en-US"/>
              </w:rPr>
              <w:t>2</w:t>
            </w:r>
          </w:p>
        </w:tc>
        <w:tc>
          <w:tcPr>
            <w:tcW w:w="1624" w:type="dxa"/>
            <w:tcBorders>
              <w:top w:val="outset" w:sz="6" w:space="0" w:color="000000"/>
              <w:left w:val="outset" w:sz="6" w:space="0" w:color="000000"/>
              <w:bottom w:val="outset" w:sz="6" w:space="0" w:color="000000"/>
              <w:right w:val="outset" w:sz="6" w:space="0" w:color="000000"/>
            </w:tcBorders>
            <w:vAlign w:val="center"/>
          </w:tcPr>
          <w:p w14:paraId="427826CD" w14:textId="77777777" w:rsidR="00D95BA9" w:rsidRPr="00970B8D" w:rsidRDefault="00D95BA9" w:rsidP="00236686">
            <w:pPr>
              <w:jc w:val="center"/>
              <w:rPr>
                <w:lang w:eastAsia="en-US"/>
              </w:rPr>
            </w:pPr>
            <w:r w:rsidRPr="00970B8D">
              <w:rPr>
                <w:lang w:eastAsia="en-US"/>
              </w:rPr>
              <w:t>3</w:t>
            </w:r>
          </w:p>
        </w:tc>
        <w:tc>
          <w:tcPr>
            <w:tcW w:w="1249" w:type="dxa"/>
            <w:tcBorders>
              <w:top w:val="outset" w:sz="6" w:space="0" w:color="000000"/>
              <w:left w:val="outset" w:sz="6" w:space="0" w:color="000000"/>
              <w:bottom w:val="outset" w:sz="6" w:space="0" w:color="000000"/>
              <w:right w:val="outset" w:sz="6" w:space="0" w:color="000000"/>
            </w:tcBorders>
            <w:vAlign w:val="center"/>
          </w:tcPr>
          <w:p w14:paraId="16755A8C" w14:textId="77777777" w:rsidR="00D95BA9" w:rsidRPr="00970B8D" w:rsidRDefault="00D95BA9" w:rsidP="00236686">
            <w:pPr>
              <w:jc w:val="center"/>
              <w:rPr>
                <w:lang w:eastAsia="en-US"/>
              </w:rPr>
            </w:pPr>
            <w:r w:rsidRPr="00970B8D">
              <w:rPr>
                <w:lang w:eastAsia="en-US"/>
              </w:rPr>
              <w:t>4</w:t>
            </w:r>
          </w:p>
        </w:tc>
        <w:tc>
          <w:tcPr>
            <w:tcW w:w="1249" w:type="dxa"/>
            <w:tcBorders>
              <w:top w:val="outset" w:sz="6" w:space="0" w:color="000000"/>
              <w:left w:val="outset" w:sz="6" w:space="0" w:color="000000"/>
              <w:bottom w:val="outset" w:sz="6" w:space="0" w:color="000000"/>
              <w:right w:val="outset" w:sz="6" w:space="0" w:color="000000"/>
            </w:tcBorders>
            <w:vAlign w:val="center"/>
          </w:tcPr>
          <w:p w14:paraId="2F1F58B2" w14:textId="77777777" w:rsidR="00D95BA9" w:rsidRPr="00970B8D" w:rsidRDefault="00D95BA9" w:rsidP="00236686">
            <w:pPr>
              <w:jc w:val="center"/>
              <w:rPr>
                <w:lang w:eastAsia="en-US"/>
              </w:rPr>
            </w:pPr>
            <w:r w:rsidRPr="00970B8D">
              <w:rPr>
                <w:lang w:eastAsia="en-US"/>
              </w:rPr>
              <w:t>5</w:t>
            </w:r>
          </w:p>
        </w:tc>
        <w:tc>
          <w:tcPr>
            <w:tcW w:w="1561" w:type="dxa"/>
            <w:tcBorders>
              <w:top w:val="outset" w:sz="6" w:space="0" w:color="000000"/>
              <w:left w:val="outset" w:sz="6" w:space="0" w:color="000000"/>
              <w:bottom w:val="outset" w:sz="6" w:space="0" w:color="000000"/>
            </w:tcBorders>
            <w:vAlign w:val="center"/>
          </w:tcPr>
          <w:p w14:paraId="609A621B" w14:textId="77777777" w:rsidR="00D95BA9" w:rsidRPr="00970B8D" w:rsidRDefault="00D95BA9" w:rsidP="00236686">
            <w:pPr>
              <w:jc w:val="center"/>
              <w:rPr>
                <w:lang w:eastAsia="en-US"/>
              </w:rPr>
            </w:pPr>
            <w:r w:rsidRPr="00970B8D">
              <w:rPr>
                <w:lang w:eastAsia="en-US"/>
              </w:rPr>
              <w:t>6</w:t>
            </w:r>
          </w:p>
        </w:tc>
      </w:tr>
      <w:tr w:rsidR="00D95BA9" w14:paraId="00886039" w14:textId="77777777" w:rsidTr="00236686">
        <w:tc>
          <w:tcPr>
            <w:tcW w:w="2766" w:type="dxa"/>
            <w:tcBorders>
              <w:top w:val="outset" w:sz="6" w:space="0" w:color="000000"/>
              <w:bottom w:val="outset" w:sz="6" w:space="0" w:color="000000"/>
              <w:right w:val="outset" w:sz="6" w:space="0" w:color="000000"/>
            </w:tcBorders>
          </w:tcPr>
          <w:p w14:paraId="63875899" w14:textId="77777777" w:rsidR="00D95BA9" w:rsidRPr="00970B8D" w:rsidRDefault="00D95BA9" w:rsidP="00236686">
            <w:pPr>
              <w:rPr>
                <w:lang w:eastAsia="en-US"/>
              </w:rPr>
            </w:pPr>
            <w:r w:rsidRPr="00970B8D">
              <w:rPr>
                <w:lang w:eastAsia="en-US"/>
              </w:rPr>
              <w:t>1. Budžeta ieņēmumi:</w:t>
            </w:r>
          </w:p>
        </w:tc>
        <w:tc>
          <w:tcPr>
            <w:tcW w:w="1332" w:type="dxa"/>
            <w:vMerge w:val="restart"/>
            <w:tcBorders>
              <w:top w:val="outset" w:sz="6" w:space="0" w:color="000000"/>
              <w:left w:val="outset" w:sz="6" w:space="0" w:color="000000"/>
              <w:right w:val="outset" w:sz="6" w:space="0" w:color="000000"/>
            </w:tcBorders>
            <w:vAlign w:val="center"/>
          </w:tcPr>
          <w:p w14:paraId="5A5EBF45" w14:textId="50AAACC3"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624" w:type="dxa"/>
            <w:vMerge w:val="restart"/>
            <w:tcBorders>
              <w:top w:val="outset" w:sz="6" w:space="0" w:color="000000"/>
              <w:left w:val="outset" w:sz="6" w:space="0" w:color="000000"/>
              <w:right w:val="outset" w:sz="6" w:space="0" w:color="000000"/>
            </w:tcBorders>
            <w:vAlign w:val="center"/>
          </w:tcPr>
          <w:p w14:paraId="7FDCA429" w14:textId="14A34F04"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249" w:type="dxa"/>
            <w:vMerge w:val="restart"/>
            <w:tcBorders>
              <w:top w:val="outset" w:sz="6" w:space="0" w:color="000000"/>
              <w:left w:val="outset" w:sz="6" w:space="0" w:color="000000"/>
              <w:right w:val="outset" w:sz="6" w:space="0" w:color="000000"/>
            </w:tcBorders>
            <w:vAlign w:val="center"/>
          </w:tcPr>
          <w:p w14:paraId="4E92C0E4" w14:textId="37BA8B01"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249" w:type="dxa"/>
            <w:vMerge w:val="restart"/>
            <w:tcBorders>
              <w:top w:val="outset" w:sz="6" w:space="0" w:color="000000"/>
              <w:left w:val="outset" w:sz="6" w:space="0" w:color="000000"/>
              <w:right w:val="outset" w:sz="6" w:space="0" w:color="000000"/>
            </w:tcBorders>
            <w:vAlign w:val="center"/>
          </w:tcPr>
          <w:p w14:paraId="6EFEB860" w14:textId="5AEFF394"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561" w:type="dxa"/>
            <w:vMerge w:val="restart"/>
            <w:tcBorders>
              <w:top w:val="outset" w:sz="6" w:space="0" w:color="000000"/>
              <w:left w:val="outset" w:sz="6" w:space="0" w:color="000000"/>
            </w:tcBorders>
            <w:vAlign w:val="center"/>
          </w:tcPr>
          <w:p w14:paraId="3CF43B01" w14:textId="1F53EE37" w:rsidR="00D95BA9" w:rsidRPr="0006702B" w:rsidRDefault="00D95BA9" w:rsidP="00236686">
            <w:pPr>
              <w:jc w:val="center"/>
              <w:rPr>
                <w:lang w:eastAsia="en-US"/>
              </w:rPr>
            </w:pPr>
            <w:r w:rsidRPr="0006702B">
              <w:rPr>
                <w:lang w:eastAsia="en-US"/>
              </w:rPr>
              <w:t>Projekts šo jomu neskar</w:t>
            </w:r>
            <w:r w:rsidR="00A31F70">
              <w:rPr>
                <w:lang w:eastAsia="en-US"/>
              </w:rPr>
              <w:t>.</w:t>
            </w:r>
          </w:p>
        </w:tc>
      </w:tr>
      <w:tr w:rsidR="00D95BA9" w14:paraId="5D8B0EDF" w14:textId="77777777" w:rsidTr="00236686">
        <w:tc>
          <w:tcPr>
            <w:tcW w:w="2766" w:type="dxa"/>
            <w:tcBorders>
              <w:top w:val="outset" w:sz="6" w:space="0" w:color="000000"/>
              <w:bottom w:val="outset" w:sz="6" w:space="0" w:color="000000"/>
              <w:right w:val="outset" w:sz="6" w:space="0" w:color="000000"/>
            </w:tcBorders>
          </w:tcPr>
          <w:p w14:paraId="0AE0096E" w14:textId="77777777" w:rsidR="00D95BA9" w:rsidRPr="00970B8D" w:rsidRDefault="00D95BA9" w:rsidP="00236686">
            <w:pPr>
              <w:rPr>
                <w:lang w:eastAsia="en-US"/>
              </w:rPr>
            </w:pPr>
            <w:r w:rsidRPr="00970B8D">
              <w:rPr>
                <w:lang w:eastAsia="en-US"/>
              </w:rPr>
              <w:t>1.1. valsts pamatbudžets, tai skaitā ieņēmumi no maksas pakalpojumiem un citi pašu ieņēmumi</w:t>
            </w:r>
          </w:p>
        </w:tc>
        <w:tc>
          <w:tcPr>
            <w:tcW w:w="1332" w:type="dxa"/>
            <w:vMerge/>
            <w:tcBorders>
              <w:left w:val="outset" w:sz="6" w:space="0" w:color="000000"/>
              <w:right w:val="outset" w:sz="6" w:space="0" w:color="000000"/>
            </w:tcBorders>
            <w:vAlign w:val="center"/>
          </w:tcPr>
          <w:p w14:paraId="4FD68692" w14:textId="77777777" w:rsidR="00D95BA9" w:rsidRPr="0006702B" w:rsidRDefault="00D95BA9" w:rsidP="00236686">
            <w:pPr>
              <w:jc w:val="center"/>
              <w:rPr>
                <w:lang w:eastAsia="en-US"/>
              </w:rPr>
            </w:pPr>
          </w:p>
        </w:tc>
        <w:tc>
          <w:tcPr>
            <w:tcW w:w="1624" w:type="dxa"/>
            <w:vMerge/>
            <w:tcBorders>
              <w:left w:val="outset" w:sz="6" w:space="0" w:color="000000"/>
              <w:right w:val="outset" w:sz="6" w:space="0" w:color="000000"/>
            </w:tcBorders>
            <w:vAlign w:val="center"/>
          </w:tcPr>
          <w:p w14:paraId="73F56A90" w14:textId="77777777" w:rsidR="00D95BA9" w:rsidRPr="0006702B" w:rsidRDefault="00D95BA9" w:rsidP="00236686">
            <w:pPr>
              <w:jc w:val="center"/>
              <w:rPr>
                <w:lang w:eastAsia="en-US"/>
              </w:rPr>
            </w:pPr>
          </w:p>
        </w:tc>
        <w:tc>
          <w:tcPr>
            <w:tcW w:w="1249" w:type="dxa"/>
            <w:vMerge/>
            <w:tcBorders>
              <w:left w:val="outset" w:sz="6" w:space="0" w:color="000000"/>
              <w:right w:val="outset" w:sz="6" w:space="0" w:color="000000"/>
            </w:tcBorders>
            <w:vAlign w:val="center"/>
          </w:tcPr>
          <w:p w14:paraId="2905FE77" w14:textId="77777777" w:rsidR="00D95BA9" w:rsidRPr="0006702B" w:rsidRDefault="00D95BA9" w:rsidP="00236686">
            <w:pPr>
              <w:jc w:val="center"/>
              <w:rPr>
                <w:lang w:eastAsia="en-US"/>
              </w:rPr>
            </w:pPr>
          </w:p>
        </w:tc>
        <w:tc>
          <w:tcPr>
            <w:tcW w:w="1249" w:type="dxa"/>
            <w:vMerge/>
            <w:tcBorders>
              <w:left w:val="outset" w:sz="6" w:space="0" w:color="000000"/>
              <w:right w:val="outset" w:sz="6" w:space="0" w:color="000000"/>
            </w:tcBorders>
            <w:vAlign w:val="center"/>
          </w:tcPr>
          <w:p w14:paraId="65FFE149" w14:textId="77777777" w:rsidR="00D95BA9" w:rsidRPr="0006702B" w:rsidRDefault="00D95BA9" w:rsidP="00236686">
            <w:pPr>
              <w:jc w:val="center"/>
              <w:rPr>
                <w:lang w:eastAsia="en-US"/>
              </w:rPr>
            </w:pPr>
          </w:p>
        </w:tc>
        <w:tc>
          <w:tcPr>
            <w:tcW w:w="1561" w:type="dxa"/>
            <w:vMerge/>
            <w:tcBorders>
              <w:left w:val="outset" w:sz="6" w:space="0" w:color="000000"/>
            </w:tcBorders>
            <w:vAlign w:val="center"/>
          </w:tcPr>
          <w:p w14:paraId="2472A75B" w14:textId="77777777" w:rsidR="00D95BA9" w:rsidRPr="0006702B" w:rsidRDefault="00D95BA9" w:rsidP="00236686">
            <w:pPr>
              <w:jc w:val="center"/>
              <w:rPr>
                <w:lang w:eastAsia="en-US"/>
              </w:rPr>
            </w:pPr>
          </w:p>
        </w:tc>
      </w:tr>
      <w:tr w:rsidR="00D95BA9" w14:paraId="5236D0F5" w14:textId="77777777" w:rsidTr="00236686">
        <w:tc>
          <w:tcPr>
            <w:tcW w:w="2766" w:type="dxa"/>
            <w:tcBorders>
              <w:top w:val="outset" w:sz="6" w:space="0" w:color="000000"/>
              <w:bottom w:val="outset" w:sz="6" w:space="0" w:color="000000"/>
              <w:right w:val="outset" w:sz="6" w:space="0" w:color="000000"/>
            </w:tcBorders>
          </w:tcPr>
          <w:p w14:paraId="3AC65F6C" w14:textId="77777777" w:rsidR="00D95BA9" w:rsidRPr="00970B8D" w:rsidRDefault="00D95BA9" w:rsidP="00236686">
            <w:pPr>
              <w:rPr>
                <w:lang w:eastAsia="en-US"/>
              </w:rPr>
            </w:pPr>
            <w:r w:rsidRPr="00970B8D">
              <w:rPr>
                <w:lang w:eastAsia="en-US"/>
              </w:rPr>
              <w:t>1.2. valsts speciālais budžets</w:t>
            </w:r>
          </w:p>
        </w:tc>
        <w:tc>
          <w:tcPr>
            <w:tcW w:w="1332" w:type="dxa"/>
            <w:vMerge/>
            <w:tcBorders>
              <w:left w:val="outset" w:sz="6" w:space="0" w:color="000000"/>
              <w:right w:val="outset" w:sz="6" w:space="0" w:color="000000"/>
            </w:tcBorders>
            <w:vAlign w:val="center"/>
          </w:tcPr>
          <w:p w14:paraId="674786FA" w14:textId="77777777" w:rsidR="00D95BA9" w:rsidRPr="0006702B" w:rsidRDefault="00D95BA9" w:rsidP="00236686">
            <w:pPr>
              <w:jc w:val="center"/>
              <w:rPr>
                <w:lang w:eastAsia="en-US"/>
              </w:rPr>
            </w:pPr>
          </w:p>
        </w:tc>
        <w:tc>
          <w:tcPr>
            <w:tcW w:w="1624" w:type="dxa"/>
            <w:vMerge/>
            <w:tcBorders>
              <w:left w:val="outset" w:sz="6" w:space="0" w:color="000000"/>
              <w:right w:val="outset" w:sz="6" w:space="0" w:color="000000"/>
            </w:tcBorders>
            <w:vAlign w:val="center"/>
          </w:tcPr>
          <w:p w14:paraId="3E120F5E" w14:textId="77777777" w:rsidR="00D95BA9" w:rsidRPr="0006702B" w:rsidRDefault="00D95BA9" w:rsidP="00236686">
            <w:pPr>
              <w:jc w:val="center"/>
              <w:rPr>
                <w:lang w:eastAsia="en-US"/>
              </w:rPr>
            </w:pPr>
          </w:p>
        </w:tc>
        <w:tc>
          <w:tcPr>
            <w:tcW w:w="1249" w:type="dxa"/>
            <w:vMerge/>
            <w:tcBorders>
              <w:left w:val="outset" w:sz="6" w:space="0" w:color="000000"/>
              <w:right w:val="outset" w:sz="6" w:space="0" w:color="000000"/>
            </w:tcBorders>
            <w:vAlign w:val="center"/>
          </w:tcPr>
          <w:p w14:paraId="55E46E3A" w14:textId="77777777" w:rsidR="00D95BA9" w:rsidRPr="0006702B" w:rsidRDefault="00D95BA9" w:rsidP="00236686">
            <w:pPr>
              <w:jc w:val="center"/>
              <w:rPr>
                <w:lang w:eastAsia="en-US"/>
              </w:rPr>
            </w:pPr>
          </w:p>
        </w:tc>
        <w:tc>
          <w:tcPr>
            <w:tcW w:w="1249" w:type="dxa"/>
            <w:vMerge/>
            <w:tcBorders>
              <w:left w:val="outset" w:sz="6" w:space="0" w:color="000000"/>
              <w:right w:val="outset" w:sz="6" w:space="0" w:color="000000"/>
            </w:tcBorders>
            <w:vAlign w:val="center"/>
          </w:tcPr>
          <w:p w14:paraId="3765822F" w14:textId="77777777" w:rsidR="00D95BA9" w:rsidRPr="0006702B" w:rsidRDefault="00D95BA9" w:rsidP="00236686">
            <w:pPr>
              <w:jc w:val="center"/>
              <w:rPr>
                <w:lang w:eastAsia="en-US"/>
              </w:rPr>
            </w:pPr>
          </w:p>
        </w:tc>
        <w:tc>
          <w:tcPr>
            <w:tcW w:w="1561" w:type="dxa"/>
            <w:vMerge/>
            <w:tcBorders>
              <w:left w:val="outset" w:sz="6" w:space="0" w:color="000000"/>
            </w:tcBorders>
            <w:vAlign w:val="center"/>
          </w:tcPr>
          <w:p w14:paraId="4C401A1E" w14:textId="77777777" w:rsidR="00D95BA9" w:rsidRPr="0006702B" w:rsidRDefault="00D95BA9" w:rsidP="00236686">
            <w:pPr>
              <w:jc w:val="center"/>
              <w:rPr>
                <w:lang w:eastAsia="en-US"/>
              </w:rPr>
            </w:pPr>
          </w:p>
        </w:tc>
      </w:tr>
      <w:tr w:rsidR="00D95BA9" w14:paraId="7A943286" w14:textId="77777777" w:rsidTr="00236686">
        <w:tc>
          <w:tcPr>
            <w:tcW w:w="2766" w:type="dxa"/>
            <w:tcBorders>
              <w:top w:val="outset" w:sz="6" w:space="0" w:color="000000"/>
              <w:bottom w:val="single" w:sz="4" w:space="0" w:color="auto"/>
              <w:right w:val="outset" w:sz="6" w:space="0" w:color="000000"/>
            </w:tcBorders>
          </w:tcPr>
          <w:p w14:paraId="1BFB1B9A" w14:textId="77777777" w:rsidR="00D95BA9" w:rsidRPr="00970B8D" w:rsidRDefault="00D95BA9" w:rsidP="00236686">
            <w:pPr>
              <w:rPr>
                <w:lang w:eastAsia="en-US"/>
              </w:rPr>
            </w:pPr>
            <w:r w:rsidRPr="00970B8D">
              <w:rPr>
                <w:lang w:eastAsia="en-US"/>
              </w:rPr>
              <w:t>1.3. pašvaldību budžets</w:t>
            </w:r>
          </w:p>
        </w:tc>
        <w:tc>
          <w:tcPr>
            <w:tcW w:w="1332" w:type="dxa"/>
            <w:vMerge/>
            <w:tcBorders>
              <w:left w:val="outset" w:sz="6" w:space="0" w:color="000000"/>
              <w:bottom w:val="single" w:sz="4" w:space="0" w:color="auto"/>
              <w:right w:val="outset" w:sz="6" w:space="0" w:color="000000"/>
            </w:tcBorders>
            <w:vAlign w:val="center"/>
          </w:tcPr>
          <w:p w14:paraId="0B5E9932" w14:textId="77777777" w:rsidR="00D95BA9" w:rsidRPr="0006702B" w:rsidRDefault="00D95BA9" w:rsidP="00236686">
            <w:pPr>
              <w:jc w:val="center"/>
              <w:rPr>
                <w:lang w:eastAsia="en-US"/>
              </w:rPr>
            </w:pPr>
          </w:p>
        </w:tc>
        <w:tc>
          <w:tcPr>
            <w:tcW w:w="1624" w:type="dxa"/>
            <w:vMerge/>
            <w:tcBorders>
              <w:left w:val="outset" w:sz="6" w:space="0" w:color="000000"/>
              <w:bottom w:val="single" w:sz="4" w:space="0" w:color="auto"/>
              <w:right w:val="outset" w:sz="6" w:space="0" w:color="000000"/>
            </w:tcBorders>
            <w:vAlign w:val="center"/>
          </w:tcPr>
          <w:p w14:paraId="4727DA1F" w14:textId="77777777" w:rsidR="00D95BA9" w:rsidRPr="0006702B" w:rsidRDefault="00D95BA9" w:rsidP="00236686">
            <w:pPr>
              <w:jc w:val="center"/>
              <w:rPr>
                <w:lang w:eastAsia="en-US"/>
              </w:rPr>
            </w:pPr>
          </w:p>
        </w:tc>
        <w:tc>
          <w:tcPr>
            <w:tcW w:w="1249" w:type="dxa"/>
            <w:vMerge/>
            <w:tcBorders>
              <w:left w:val="outset" w:sz="6" w:space="0" w:color="000000"/>
              <w:bottom w:val="single" w:sz="4" w:space="0" w:color="auto"/>
              <w:right w:val="outset" w:sz="6" w:space="0" w:color="000000"/>
            </w:tcBorders>
            <w:vAlign w:val="center"/>
          </w:tcPr>
          <w:p w14:paraId="5EE7B1A0" w14:textId="77777777" w:rsidR="00D95BA9" w:rsidRPr="0006702B" w:rsidRDefault="00D95BA9" w:rsidP="00236686">
            <w:pPr>
              <w:jc w:val="center"/>
              <w:rPr>
                <w:lang w:eastAsia="en-US"/>
              </w:rPr>
            </w:pPr>
          </w:p>
        </w:tc>
        <w:tc>
          <w:tcPr>
            <w:tcW w:w="1249" w:type="dxa"/>
            <w:vMerge/>
            <w:tcBorders>
              <w:left w:val="outset" w:sz="6" w:space="0" w:color="000000"/>
              <w:bottom w:val="single" w:sz="4" w:space="0" w:color="auto"/>
              <w:right w:val="outset" w:sz="6" w:space="0" w:color="000000"/>
            </w:tcBorders>
            <w:vAlign w:val="center"/>
          </w:tcPr>
          <w:p w14:paraId="79962335" w14:textId="77777777" w:rsidR="00D95BA9" w:rsidRPr="0006702B" w:rsidRDefault="00D95BA9" w:rsidP="00236686">
            <w:pPr>
              <w:jc w:val="center"/>
              <w:rPr>
                <w:lang w:eastAsia="en-US"/>
              </w:rPr>
            </w:pPr>
          </w:p>
        </w:tc>
        <w:tc>
          <w:tcPr>
            <w:tcW w:w="1561" w:type="dxa"/>
            <w:vMerge/>
            <w:tcBorders>
              <w:left w:val="outset" w:sz="6" w:space="0" w:color="000000"/>
              <w:bottom w:val="single" w:sz="4" w:space="0" w:color="auto"/>
            </w:tcBorders>
            <w:vAlign w:val="center"/>
          </w:tcPr>
          <w:p w14:paraId="0FD1B187" w14:textId="77777777" w:rsidR="00D95BA9" w:rsidRPr="0006702B" w:rsidRDefault="00D95BA9" w:rsidP="00236686">
            <w:pPr>
              <w:jc w:val="center"/>
              <w:rPr>
                <w:lang w:eastAsia="en-US"/>
              </w:rPr>
            </w:pPr>
          </w:p>
        </w:tc>
      </w:tr>
      <w:tr w:rsidR="00D95BA9" w14:paraId="176A915C" w14:textId="77777777" w:rsidTr="00236686">
        <w:tc>
          <w:tcPr>
            <w:tcW w:w="2766" w:type="dxa"/>
            <w:tcBorders>
              <w:top w:val="single" w:sz="4" w:space="0" w:color="auto"/>
              <w:left w:val="single" w:sz="4" w:space="0" w:color="auto"/>
              <w:bottom w:val="single" w:sz="4" w:space="0" w:color="auto"/>
              <w:right w:val="single" w:sz="4" w:space="0" w:color="auto"/>
            </w:tcBorders>
          </w:tcPr>
          <w:p w14:paraId="22633E82" w14:textId="77777777" w:rsidR="00D95BA9" w:rsidRPr="00970B8D" w:rsidRDefault="00D95BA9" w:rsidP="00236686">
            <w:pPr>
              <w:rPr>
                <w:lang w:eastAsia="en-US"/>
              </w:rPr>
            </w:pPr>
            <w:r w:rsidRPr="00970B8D">
              <w:rPr>
                <w:lang w:eastAsia="en-US"/>
              </w:rPr>
              <w:t>2. Budžeta izdevumi:</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5461D692" w14:textId="5202018C"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4871749B" w14:textId="22B82765"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439348C8" w14:textId="5C0F0842"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045BFEC5" w14:textId="28A79E79" w:rsidR="00D95BA9" w:rsidRPr="0006702B" w:rsidRDefault="00D95BA9" w:rsidP="00236686">
            <w:pPr>
              <w:jc w:val="center"/>
              <w:rPr>
                <w:lang w:eastAsia="en-US"/>
              </w:rPr>
            </w:pPr>
            <w:r w:rsidRPr="0006702B">
              <w:rPr>
                <w:lang w:eastAsia="en-US"/>
              </w:rPr>
              <w:t>Projekts šo jomu neskar</w:t>
            </w:r>
            <w:r w:rsidR="00A31F70">
              <w:rPr>
                <w:lang w:eastAsia="en-US"/>
              </w:rPr>
              <w:t>.</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58498470" w14:textId="79E0FD03" w:rsidR="00D95BA9" w:rsidRPr="0006702B" w:rsidRDefault="00D95BA9" w:rsidP="00236686">
            <w:pPr>
              <w:jc w:val="center"/>
              <w:rPr>
                <w:lang w:eastAsia="en-US"/>
              </w:rPr>
            </w:pPr>
            <w:r w:rsidRPr="0006702B">
              <w:rPr>
                <w:lang w:eastAsia="en-US"/>
              </w:rPr>
              <w:t>Projekts šo jomu neskar</w:t>
            </w:r>
            <w:r w:rsidR="00A31F70">
              <w:rPr>
                <w:lang w:eastAsia="en-US"/>
              </w:rPr>
              <w:t>.</w:t>
            </w:r>
          </w:p>
        </w:tc>
      </w:tr>
      <w:tr w:rsidR="00D95BA9" w14:paraId="516893C9" w14:textId="77777777" w:rsidTr="00236686">
        <w:tc>
          <w:tcPr>
            <w:tcW w:w="2766" w:type="dxa"/>
            <w:tcBorders>
              <w:top w:val="single" w:sz="4" w:space="0" w:color="auto"/>
              <w:left w:val="single" w:sz="4" w:space="0" w:color="auto"/>
              <w:bottom w:val="single" w:sz="4" w:space="0" w:color="auto"/>
              <w:right w:val="single" w:sz="4" w:space="0" w:color="auto"/>
            </w:tcBorders>
          </w:tcPr>
          <w:p w14:paraId="6E5733A3" w14:textId="77777777" w:rsidR="00D95BA9" w:rsidRPr="00970B8D" w:rsidRDefault="00D95BA9" w:rsidP="00236686">
            <w:pPr>
              <w:rPr>
                <w:lang w:eastAsia="en-US"/>
              </w:rPr>
            </w:pPr>
            <w:r w:rsidRPr="00970B8D">
              <w:rPr>
                <w:lang w:eastAsia="en-US"/>
              </w:rPr>
              <w:t>2.1. valsts pamatbudžets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2264DD6B" w14:textId="77777777" w:rsidR="00D95BA9" w:rsidRPr="000D2185" w:rsidRDefault="00D95BA9" w:rsidP="00236686">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28F0640" w14:textId="77777777" w:rsidR="00D95BA9" w:rsidRPr="000D2185" w:rsidRDefault="00D95BA9" w:rsidP="00236686">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13EF7774" w14:textId="77777777" w:rsidR="00D95BA9" w:rsidRPr="000D2185" w:rsidRDefault="00D95BA9" w:rsidP="00236686">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64C66B70" w14:textId="77777777" w:rsidR="00D95BA9" w:rsidRPr="000D2185" w:rsidRDefault="00D95BA9" w:rsidP="00236686">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2B14A0C6" w14:textId="77777777" w:rsidR="00D95BA9" w:rsidRPr="000D2185" w:rsidRDefault="00D95BA9" w:rsidP="00236686">
            <w:pPr>
              <w:jc w:val="center"/>
              <w:rPr>
                <w:color w:val="0070C0"/>
                <w:lang w:eastAsia="en-US"/>
              </w:rPr>
            </w:pPr>
          </w:p>
        </w:tc>
      </w:tr>
      <w:tr w:rsidR="00D95BA9" w14:paraId="51C1DDE9" w14:textId="77777777" w:rsidTr="00236686">
        <w:tc>
          <w:tcPr>
            <w:tcW w:w="2766" w:type="dxa"/>
            <w:tcBorders>
              <w:top w:val="single" w:sz="4" w:space="0" w:color="auto"/>
              <w:left w:val="single" w:sz="4" w:space="0" w:color="auto"/>
              <w:bottom w:val="single" w:sz="4" w:space="0" w:color="auto"/>
              <w:right w:val="single" w:sz="4" w:space="0" w:color="auto"/>
            </w:tcBorders>
          </w:tcPr>
          <w:p w14:paraId="33FA6747" w14:textId="77777777" w:rsidR="00D95BA9" w:rsidRPr="00970B8D" w:rsidRDefault="00D95BA9" w:rsidP="00236686">
            <w:pPr>
              <w:rPr>
                <w:lang w:eastAsia="en-US"/>
              </w:rPr>
            </w:pPr>
            <w:r w:rsidRPr="00970B8D">
              <w:rPr>
                <w:lang w:eastAsia="en-US"/>
              </w:rPr>
              <w:t>2.2. valsts speciālais 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2858DFCB" w14:textId="77777777" w:rsidR="00D95BA9" w:rsidRPr="000D2185" w:rsidRDefault="00D95BA9" w:rsidP="00236686">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48E2FC8" w14:textId="77777777" w:rsidR="00D95BA9" w:rsidRPr="000D2185" w:rsidRDefault="00D95BA9" w:rsidP="00236686">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0DCBFEF9" w14:textId="77777777" w:rsidR="00D95BA9" w:rsidRPr="000D2185" w:rsidRDefault="00D95BA9" w:rsidP="00236686">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66015EE9" w14:textId="77777777" w:rsidR="00D95BA9" w:rsidRPr="000D2185" w:rsidRDefault="00D95BA9" w:rsidP="00236686">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DA30349" w14:textId="77777777" w:rsidR="00D95BA9" w:rsidRPr="000D2185" w:rsidRDefault="00D95BA9" w:rsidP="00236686">
            <w:pPr>
              <w:jc w:val="center"/>
              <w:rPr>
                <w:color w:val="0070C0"/>
                <w:lang w:eastAsia="en-US"/>
              </w:rPr>
            </w:pPr>
          </w:p>
        </w:tc>
      </w:tr>
      <w:tr w:rsidR="00D95BA9" w14:paraId="5091FB90" w14:textId="77777777" w:rsidTr="00236686">
        <w:tc>
          <w:tcPr>
            <w:tcW w:w="2766" w:type="dxa"/>
            <w:tcBorders>
              <w:top w:val="single" w:sz="4" w:space="0" w:color="auto"/>
              <w:left w:val="single" w:sz="4" w:space="0" w:color="auto"/>
              <w:bottom w:val="single" w:sz="4" w:space="0" w:color="auto"/>
              <w:right w:val="single" w:sz="4" w:space="0" w:color="auto"/>
            </w:tcBorders>
          </w:tcPr>
          <w:p w14:paraId="156B1E0C" w14:textId="77777777" w:rsidR="00D95BA9" w:rsidRPr="00970B8D" w:rsidRDefault="00D95BA9" w:rsidP="00236686">
            <w:pPr>
              <w:rPr>
                <w:lang w:eastAsia="en-US"/>
              </w:rPr>
            </w:pPr>
            <w:r w:rsidRPr="00970B8D">
              <w:rPr>
                <w:lang w:eastAsia="en-US"/>
              </w:rPr>
              <w:lastRenderedPageBreak/>
              <w:t>2.3. pašvaldību 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496C6323" w14:textId="77777777" w:rsidR="00D95BA9" w:rsidRPr="000D2185" w:rsidRDefault="00D95BA9" w:rsidP="00236686">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E241911" w14:textId="77777777" w:rsidR="00D95BA9" w:rsidRPr="000D2185" w:rsidRDefault="00D95BA9" w:rsidP="00236686">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29E29BD6" w14:textId="77777777" w:rsidR="00D95BA9" w:rsidRPr="000D2185" w:rsidRDefault="00D95BA9" w:rsidP="00236686">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7581217A" w14:textId="77777777" w:rsidR="00D95BA9" w:rsidRPr="000D2185" w:rsidRDefault="00D95BA9" w:rsidP="00236686">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75EE431F" w14:textId="77777777" w:rsidR="00D95BA9" w:rsidRPr="000D2185" w:rsidRDefault="00D95BA9" w:rsidP="00236686">
            <w:pPr>
              <w:jc w:val="center"/>
              <w:rPr>
                <w:color w:val="0070C0"/>
                <w:lang w:eastAsia="en-US"/>
              </w:rPr>
            </w:pPr>
          </w:p>
        </w:tc>
      </w:tr>
      <w:tr w:rsidR="00D95BA9" w14:paraId="43AB413F" w14:textId="77777777" w:rsidTr="00236686">
        <w:tc>
          <w:tcPr>
            <w:tcW w:w="2766" w:type="dxa"/>
            <w:tcBorders>
              <w:top w:val="single" w:sz="4" w:space="0" w:color="auto"/>
              <w:bottom w:val="outset" w:sz="6" w:space="0" w:color="000000"/>
              <w:right w:val="outset" w:sz="6" w:space="0" w:color="000000"/>
            </w:tcBorders>
          </w:tcPr>
          <w:p w14:paraId="0B6CB488" w14:textId="77777777" w:rsidR="00D95BA9" w:rsidRPr="00970B8D" w:rsidRDefault="00D95BA9" w:rsidP="00236686">
            <w:pPr>
              <w:rPr>
                <w:lang w:eastAsia="en-US"/>
              </w:rPr>
            </w:pPr>
            <w:r w:rsidRPr="00970B8D">
              <w:rPr>
                <w:lang w:eastAsia="en-US"/>
              </w:rPr>
              <w:t>3. Finansiālā ietekme:</w:t>
            </w:r>
          </w:p>
        </w:tc>
        <w:tc>
          <w:tcPr>
            <w:tcW w:w="1332" w:type="dxa"/>
            <w:vMerge w:val="restart"/>
            <w:tcBorders>
              <w:top w:val="single" w:sz="4" w:space="0" w:color="auto"/>
              <w:left w:val="outset" w:sz="6" w:space="0" w:color="000000"/>
              <w:right w:val="outset" w:sz="6" w:space="0" w:color="000000"/>
            </w:tcBorders>
            <w:vAlign w:val="center"/>
          </w:tcPr>
          <w:p w14:paraId="64568A7D" w14:textId="4B186189" w:rsidR="00D95BA9" w:rsidRPr="0006702B" w:rsidRDefault="00D95BA9" w:rsidP="00236686">
            <w:pPr>
              <w:jc w:val="center"/>
              <w:rPr>
                <w:lang w:eastAsia="en-US"/>
              </w:rPr>
            </w:pPr>
            <w:r w:rsidRPr="0006702B">
              <w:t>Projekts šo jomu neskar</w:t>
            </w:r>
            <w:r w:rsidR="00A31F70">
              <w:t>.</w:t>
            </w:r>
          </w:p>
        </w:tc>
        <w:tc>
          <w:tcPr>
            <w:tcW w:w="1624" w:type="dxa"/>
            <w:vMerge w:val="restart"/>
            <w:tcBorders>
              <w:top w:val="single" w:sz="4" w:space="0" w:color="auto"/>
              <w:left w:val="outset" w:sz="6" w:space="0" w:color="000000"/>
              <w:right w:val="outset" w:sz="6" w:space="0" w:color="000000"/>
            </w:tcBorders>
            <w:vAlign w:val="center"/>
          </w:tcPr>
          <w:p w14:paraId="670BC961" w14:textId="57633E9E" w:rsidR="00D95BA9" w:rsidRPr="0006702B" w:rsidRDefault="00D95BA9" w:rsidP="00236686">
            <w:pPr>
              <w:jc w:val="center"/>
              <w:rPr>
                <w:lang w:eastAsia="en-US"/>
              </w:rPr>
            </w:pPr>
            <w:r w:rsidRPr="0006702B">
              <w:t>Projekts šo jomu neskar</w:t>
            </w:r>
            <w:r w:rsidR="00A31F70">
              <w:t>.</w:t>
            </w:r>
          </w:p>
        </w:tc>
        <w:tc>
          <w:tcPr>
            <w:tcW w:w="1249" w:type="dxa"/>
            <w:vMerge w:val="restart"/>
            <w:tcBorders>
              <w:top w:val="single" w:sz="4" w:space="0" w:color="auto"/>
              <w:left w:val="outset" w:sz="6" w:space="0" w:color="000000"/>
              <w:right w:val="outset" w:sz="6" w:space="0" w:color="000000"/>
            </w:tcBorders>
            <w:vAlign w:val="center"/>
          </w:tcPr>
          <w:p w14:paraId="4A3984A0" w14:textId="1E49CDF0" w:rsidR="00D95BA9" w:rsidRPr="0006702B" w:rsidRDefault="00D95BA9" w:rsidP="00236686">
            <w:pPr>
              <w:jc w:val="center"/>
              <w:rPr>
                <w:lang w:eastAsia="en-US"/>
              </w:rPr>
            </w:pPr>
            <w:r w:rsidRPr="0006702B">
              <w:t>Projekts šo jomu neskar</w:t>
            </w:r>
            <w:r w:rsidR="00A31F70">
              <w:t>.</w:t>
            </w:r>
          </w:p>
        </w:tc>
        <w:tc>
          <w:tcPr>
            <w:tcW w:w="1249" w:type="dxa"/>
            <w:vMerge w:val="restart"/>
            <w:tcBorders>
              <w:top w:val="single" w:sz="4" w:space="0" w:color="auto"/>
              <w:left w:val="outset" w:sz="6" w:space="0" w:color="000000"/>
              <w:right w:val="outset" w:sz="6" w:space="0" w:color="000000"/>
            </w:tcBorders>
            <w:vAlign w:val="center"/>
          </w:tcPr>
          <w:p w14:paraId="1BA1C7AB" w14:textId="1E5C3002" w:rsidR="00D95BA9" w:rsidRPr="0006702B" w:rsidRDefault="00D95BA9" w:rsidP="00236686">
            <w:pPr>
              <w:jc w:val="center"/>
              <w:rPr>
                <w:lang w:eastAsia="en-US"/>
              </w:rPr>
            </w:pPr>
            <w:r w:rsidRPr="0006702B">
              <w:t>Projekts šo jomu neskar</w:t>
            </w:r>
            <w:r w:rsidR="00A31F70">
              <w:t>.</w:t>
            </w:r>
          </w:p>
        </w:tc>
        <w:tc>
          <w:tcPr>
            <w:tcW w:w="1561" w:type="dxa"/>
            <w:vMerge w:val="restart"/>
            <w:tcBorders>
              <w:top w:val="single" w:sz="4" w:space="0" w:color="auto"/>
              <w:left w:val="outset" w:sz="6" w:space="0" w:color="000000"/>
            </w:tcBorders>
            <w:vAlign w:val="center"/>
          </w:tcPr>
          <w:p w14:paraId="2875A0EC" w14:textId="057A2370" w:rsidR="00D95BA9" w:rsidRPr="0006702B" w:rsidRDefault="00D95BA9" w:rsidP="00236686">
            <w:pPr>
              <w:jc w:val="center"/>
              <w:rPr>
                <w:lang w:eastAsia="en-US"/>
              </w:rPr>
            </w:pPr>
            <w:r w:rsidRPr="0006702B">
              <w:t>Projekts šo jomu neskar</w:t>
            </w:r>
            <w:r w:rsidR="00A31F70">
              <w:t>.</w:t>
            </w:r>
          </w:p>
        </w:tc>
      </w:tr>
      <w:tr w:rsidR="00D95BA9" w14:paraId="3B456E61" w14:textId="77777777" w:rsidTr="00236686">
        <w:tc>
          <w:tcPr>
            <w:tcW w:w="2766" w:type="dxa"/>
            <w:tcBorders>
              <w:top w:val="outset" w:sz="6" w:space="0" w:color="000000"/>
              <w:bottom w:val="outset" w:sz="6" w:space="0" w:color="000000"/>
              <w:right w:val="outset" w:sz="6" w:space="0" w:color="000000"/>
            </w:tcBorders>
          </w:tcPr>
          <w:p w14:paraId="1BF2DA9E" w14:textId="77777777" w:rsidR="00D95BA9" w:rsidRPr="00970B8D" w:rsidRDefault="00D95BA9" w:rsidP="00236686">
            <w:pPr>
              <w:rPr>
                <w:lang w:eastAsia="en-US"/>
              </w:rPr>
            </w:pPr>
            <w:r w:rsidRPr="00970B8D">
              <w:rPr>
                <w:lang w:eastAsia="en-US"/>
              </w:rPr>
              <w:t>3.1. valsts pamatbudžets</w:t>
            </w:r>
          </w:p>
        </w:tc>
        <w:tc>
          <w:tcPr>
            <w:tcW w:w="1332" w:type="dxa"/>
            <w:vMerge/>
            <w:tcBorders>
              <w:left w:val="outset" w:sz="6" w:space="0" w:color="000000"/>
              <w:right w:val="outset" w:sz="6" w:space="0" w:color="000000"/>
            </w:tcBorders>
            <w:vAlign w:val="center"/>
          </w:tcPr>
          <w:p w14:paraId="4EB992E0" w14:textId="77777777" w:rsidR="00D95BA9" w:rsidRPr="000D2185" w:rsidRDefault="00D95BA9" w:rsidP="00236686">
            <w:pPr>
              <w:jc w:val="center"/>
              <w:rPr>
                <w:color w:val="0070C0"/>
                <w:lang w:eastAsia="en-US"/>
              </w:rPr>
            </w:pPr>
          </w:p>
        </w:tc>
        <w:tc>
          <w:tcPr>
            <w:tcW w:w="1624" w:type="dxa"/>
            <w:vMerge/>
            <w:tcBorders>
              <w:left w:val="outset" w:sz="6" w:space="0" w:color="000000"/>
              <w:right w:val="outset" w:sz="6" w:space="0" w:color="000000"/>
            </w:tcBorders>
            <w:vAlign w:val="center"/>
          </w:tcPr>
          <w:p w14:paraId="40446D0C"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1C183EC0"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692C19F9" w14:textId="77777777" w:rsidR="00D95BA9" w:rsidRPr="000D2185" w:rsidRDefault="00D95BA9" w:rsidP="00236686">
            <w:pPr>
              <w:jc w:val="center"/>
              <w:rPr>
                <w:color w:val="0070C0"/>
                <w:lang w:eastAsia="en-US"/>
              </w:rPr>
            </w:pPr>
          </w:p>
        </w:tc>
        <w:tc>
          <w:tcPr>
            <w:tcW w:w="1561" w:type="dxa"/>
            <w:vMerge/>
            <w:tcBorders>
              <w:left w:val="outset" w:sz="6" w:space="0" w:color="000000"/>
            </w:tcBorders>
            <w:vAlign w:val="center"/>
          </w:tcPr>
          <w:p w14:paraId="5BED5792" w14:textId="77777777" w:rsidR="00D95BA9" w:rsidRPr="000D2185" w:rsidRDefault="00D95BA9" w:rsidP="00236686">
            <w:pPr>
              <w:jc w:val="center"/>
              <w:rPr>
                <w:color w:val="0070C0"/>
                <w:lang w:eastAsia="en-US"/>
              </w:rPr>
            </w:pPr>
          </w:p>
        </w:tc>
      </w:tr>
      <w:tr w:rsidR="00D95BA9" w14:paraId="76A689B7" w14:textId="77777777" w:rsidTr="00236686">
        <w:tc>
          <w:tcPr>
            <w:tcW w:w="2766" w:type="dxa"/>
            <w:tcBorders>
              <w:top w:val="outset" w:sz="6" w:space="0" w:color="000000"/>
              <w:bottom w:val="outset" w:sz="6" w:space="0" w:color="000000"/>
              <w:right w:val="outset" w:sz="6" w:space="0" w:color="000000"/>
            </w:tcBorders>
          </w:tcPr>
          <w:p w14:paraId="71A8601E" w14:textId="77777777" w:rsidR="00D95BA9" w:rsidRPr="00970B8D" w:rsidRDefault="00D95BA9" w:rsidP="00236686">
            <w:pPr>
              <w:rPr>
                <w:lang w:eastAsia="en-US"/>
              </w:rPr>
            </w:pPr>
            <w:r w:rsidRPr="00970B8D">
              <w:rPr>
                <w:lang w:eastAsia="en-US"/>
              </w:rPr>
              <w:t>3.2. speciālais budžets</w:t>
            </w:r>
          </w:p>
        </w:tc>
        <w:tc>
          <w:tcPr>
            <w:tcW w:w="1332" w:type="dxa"/>
            <w:vMerge/>
            <w:tcBorders>
              <w:left w:val="outset" w:sz="6" w:space="0" w:color="000000"/>
              <w:right w:val="outset" w:sz="6" w:space="0" w:color="000000"/>
            </w:tcBorders>
            <w:vAlign w:val="center"/>
          </w:tcPr>
          <w:p w14:paraId="637C59C7" w14:textId="77777777" w:rsidR="00D95BA9" w:rsidRPr="000D2185" w:rsidRDefault="00D95BA9" w:rsidP="00236686">
            <w:pPr>
              <w:jc w:val="center"/>
              <w:rPr>
                <w:color w:val="0070C0"/>
                <w:lang w:eastAsia="en-US"/>
              </w:rPr>
            </w:pPr>
          </w:p>
        </w:tc>
        <w:tc>
          <w:tcPr>
            <w:tcW w:w="1624" w:type="dxa"/>
            <w:vMerge/>
            <w:tcBorders>
              <w:left w:val="outset" w:sz="6" w:space="0" w:color="000000"/>
              <w:right w:val="outset" w:sz="6" w:space="0" w:color="000000"/>
            </w:tcBorders>
            <w:vAlign w:val="center"/>
          </w:tcPr>
          <w:p w14:paraId="348D234D"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25900C0E"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222B28B7" w14:textId="77777777" w:rsidR="00D95BA9" w:rsidRPr="000D2185" w:rsidRDefault="00D95BA9" w:rsidP="00236686">
            <w:pPr>
              <w:jc w:val="center"/>
              <w:rPr>
                <w:color w:val="0070C0"/>
                <w:lang w:eastAsia="en-US"/>
              </w:rPr>
            </w:pPr>
          </w:p>
        </w:tc>
        <w:tc>
          <w:tcPr>
            <w:tcW w:w="1561" w:type="dxa"/>
            <w:vMerge/>
            <w:tcBorders>
              <w:left w:val="outset" w:sz="6" w:space="0" w:color="000000"/>
            </w:tcBorders>
            <w:vAlign w:val="center"/>
          </w:tcPr>
          <w:p w14:paraId="6CC5ADB9" w14:textId="77777777" w:rsidR="00D95BA9" w:rsidRPr="000D2185" w:rsidRDefault="00D95BA9" w:rsidP="00236686">
            <w:pPr>
              <w:jc w:val="center"/>
              <w:rPr>
                <w:color w:val="0070C0"/>
                <w:lang w:eastAsia="en-US"/>
              </w:rPr>
            </w:pPr>
          </w:p>
        </w:tc>
      </w:tr>
      <w:tr w:rsidR="00D95BA9" w14:paraId="494A165E" w14:textId="77777777" w:rsidTr="00236686">
        <w:tc>
          <w:tcPr>
            <w:tcW w:w="2766" w:type="dxa"/>
            <w:tcBorders>
              <w:top w:val="outset" w:sz="6" w:space="0" w:color="000000"/>
              <w:bottom w:val="outset" w:sz="6" w:space="0" w:color="000000"/>
              <w:right w:val="outset" w:sz="6" w:space="0" w:color="000000"/>
            </w:tcBorders>
          </w:tcPr>
          <w:p w14:paraId="6DFE26E4" w14:textId="77777777" w:rsidR="00D95BA9" w:rsidRPr="00970B8D" w:rsidRDefault="00D95BA9" w:rsidP="00236686">
            <w:pPr>
              <w:rPr>
                <w:lang w:eastAsia="en-US"/>
              </w:rPr>
            </w:pPr>
            <w:r w:rsidRPr="00970B8D">
              <w:rPr>
                <w:lang w:eastAsia="en-US"/>
              </w:rPr>
              <w:t>3.3. pašvaldību budžets</w:t>
            </w:r>
          </w:p>
        </w:tc>
        <w:tc>
          <w:tcPr>
            <w:tcW w:w="1332" w:type="dxa"/>
            <w:vMerge/>
            <w:tcBorders>
              <w:left w:val="outset" w:sz="6" w:space="0" w:color="000000"/>
              <w:bottom w:val="outset" w:sz="6" w:space="0" w:color="000000"/>
              <w:right w:val="outset" w:sz="6" w:space="0" w:color="000000"/>
            </w:tcBorders>
            <w:vAlign w:val="center"/>
          </w:tcPr>
          <w:p w14:paraId="4A26EAF2" w14:textId="77777777" w:rsidR="00D95BA9" w:rsidRPr="000D2185" w:rsidRDefault="00D95BA9" w:rsidP="00236686">
            <w:pPr>
              <w:jc w:val="center"/>
              <w:rPr>
                <w:color w:val="0070C0"/>
                <w:lang w:eastAsia="en-US"/>
              </w:rPr>
            </w:pPr>
          </w:p>
        </w:tc>
        <w:tc>
          <w:tcPr>
            <w:tcW w:w="1624" w:type="dxa"/>
            <w:vMerge/>
            <w:tcBorders>
              <w:left w:val="outset" w:sz="6" w:space="0" w:color="000000"/>
              <w:bottom w:val="outset" w:sz="6" w:space="0" w:color="000000"/>
              <w:right w:val="outset" w:sz="6" w:space="0" w:color="000000"/>
            </w:tcBorders>
            <w:vAlign w:val="center"/>
          </w:tcPr>
          <w:p w14:paraId="521011F7" w14:textId="77777777" w:rsidR="00D95BA9" w:rsidRPr="000D2185" w:rsidRDefault="00D95BA9" w:rsidP="00236686">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4D8E1895" w14:textId="77777777" w:rsidR="00D95BA9" w:rsidRPr="000D2185" w:rsidRDefault="00D95BA9" w:rsidP="00236686">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F51DC86" w14:textId="77777777" w:rsidR="00D95BA9" w:rsidRPr="000D2185" w:rsidRDefault="00D95BA9" w:rsidP="00236686">
            <w:pPr>
              <w:jc w:val="center"/>
              <w:rPr>
                <w:color w:val="0070C0"/>
                <w:lang w:eastAsia="en-US"/>
              </w:rPr>
            </w:pPr>
          </w:p>
        </w:tc>
        <w:tc>
          <w:tcPr>
            <w:tcW w:w="1561" w:type="dxa"/>
            <w:vMerge/>
            <w:tcBorders>
              <w:left w:val="outset" w:sz="6" w:space="0" w:color="000000"/>
              <w:bottom w:val="outset" w:sz="6" w:space="0" w:color="000000"/>
            </w:tcBorders>
            <w:vAlign w:val="center"/>
          </w:tcPr>
          <w:p w14:paraId="6285FD0F" w14:textId="77777777" w:rsidR="00D95BA9" w:rsidRPr="000D2185" w:rsidRDefault="00D95BA9" w:rsidP="00236686">
            <w:pPr>
              <w:jc w:val="center"/>
              <w:rPr>
                <w:color w:val="0070C0"/>
                <w:lang w:eastAsia="en-US"/>
              </w:rPr>
            </w:pPr>
          </w:p>
        </w:tc>
      </w:tr>
      <w:tr w:rsidR="00D95BA9" w14:paraId="47203ADE" w14:textId="77777777" w:rsidTr="00236686">
        <w:trPr>
          <w:trHeight w:val="1400"/>
        </w:trPr>
        <w:tc>
          <w:tcPr>
            <w:tcW w:w="2766" w:type="dxa"/>
            <w:tcBorders>
              <w:top w:val="outset" w:sz="6" w:space="0" w:color="000000"/>
              <w:bottom w:val="outset" w:sz="6" w:space="0" w:color="000000"/>
              <w:right w:val="outset" w:sz="6" w:space="0" w:color="000000"/>
            </w:tcBorders>
          </w:tcPr>
          <w:p w14:paraId="3A48FFE5" w14:textId="77777777" w:rsidR="00D95BA9" w:rsidRPr="00970B8D" w:rsidRDefault="00D95BA9" w:rsidP="00236686">
            <w:pPr>
              <w:rPr>
                <w:lang w:eastAsia="en-US"/>
              </w:rPr>
            </w:pPr>
            <w:r w:rsidRPr="00970B8D">
              <w:rPr>
                <w:lang w:eastAsia="en-US"/>
              </w:rPr>
              <w:t>4</w:t>
            </w:r>
            <w:r>
              <w:rPr>
                <w:lang w:eastAsia="en-US"/>
              </w:rPr>
              <w:t>. Finanšu līdzekļi papildu izde</w:t>
            </w:r>
            <w:r w:rsidRPr="00970B8D">
              <w:rPr>
                <w:lang w:eastAsia="en-US"/>
              </w:rPr>
              <w:t>vumu finansēšanai (kompensējošu izdevumu samazinājumu norāda ar "+" zīmi)</w:t>
            </w:r>
          </w:p>
        </w:tc>
        <w:tc>
          <w:tcPr>
            <w:tcW w:w="1332" w:type="dxa"/>
            <w:tcBorders>
              <w:top w:val="outset" w:sz="6" w:space="0" w:color="000000"/>
              <w:left w:val="outset" w:sz="6" w:space="0" w:color="000000"/>
              <w:bottom w:val="outset" w:sz="6" w:space="0" w:color="000000"/>
              <w:right w:val="outset" w:sz="6" w:space="0" w:color="000000"/>
            </w:tcBorders>
            <w:vAlign w:val="center"/>
          </w:tcPr>
          <w:p w14:paraId="1D8DD5AD" w14:textId="77777777" w:rsidR="00D95BA9" w:rsidRPr="0006702B" w:rsidRDefault="00D95BA9" w:rsidP="00236686">
            <w:pPr>
              <w:jc w:val="center"/>
              <w:rPr>
                <w:lang w:eastAsia="en-US"/>
              </w:rPr>
            </w:pPr>
            <w:r w:rsidRPr="0006702B">
              <w:rPr>
                <w:lang w:eastAsia="en-US"/>
              </w:rPr>
              <w:t>X</w:t>
            </w:r>
          </w:p>
        </w:tc>
        <w:tc>
          <w:tcPr>
            <w:tcW w:w="1624" w:type="dxa"/>
            <w:tcBorders>
              <w:top w:val="outset" w:sz="6" w:space="0" w:color="000000"/>
              <w:left w:val="outset" w:sz="6" w:space="0" w:color="000000"/>
              <w:right w:val="outset" w:sz="6" w:space="0" w:color="000000"/>
            </w:tcBorders>
            <w:vAlign w:val="center"/>
          </w:tcPr>
          <w:p w14:paraId="654B0D63" w14:textId="77195D98" w:rsidR="00D95BA9" w:rsidRPr="0006702B" w:rsidRDefault="00D95BA9" w:rsidP="00236686">
            <w:pPr>
              <w:jc w:val="center"/>
              <w:rPr>
                <w:lang w:eastAsia="en-US"/>
              </w:rPr>
            </w:pPr>
            <w:r w:rsidRPr="0006702B">
              <w:t>Projekts šo jomu neskar</w:t>
            </w:r>
            <w:r w:rsidR="00A31F70">
              <w:t>.</w:t>
            </w:r>
          </w:p>
        </w:tc>
        <w:tc>
          <w:tcPr>
            <w:tcW w:w="1249" w:type="dxa"/>
            <w:tcBorders>
              <w:top w:val="outset" w:sz="6" w:space="0" w:color="000000"/>
              <w:left w:val="outset" w:sz="6" w:space="0" w:color="000000"/>
              <w:right w:val="outset" w:sz="6" w:space="0" w:color="000000"/>
            </w:tcBorders>
            <w:vAlign w:val="center"/>
          </w:tcPr>
          <w:p w14:paraId="0B4D6A02" w14:textId="3713142A" w:rsidR="00D95BA9" w:rsidRPr="0006702B" w:rsidRDefault="00D95BA9" w:rsidP="00236686">
            <w:pPr>
              <w:jc w:val="center"/>
              <w:rPr>
                <w:lang w:eastAsia="en-US"/>
              </w:rPr>
            </w:pPr>
            <w:r w:rsidRPr="0006702B">
              <w:t>Projekts šo jomu neskar</w:t>
            </w:r>
            <w:r w:rsidR="00A31F70">
              <w:t>.</w:t>
            </w:r>
          </w:p>
        </w:tc>
        <w:tc>
          <w:tcPr>
            <w:tcW w:w="1249" w:type="dxa"/>
            <w:tcBorders>
              <w:top w:val="outset" w:sz="6" w:space="0" w:color="000000"/>
              <w:left w:val="outset" w:sz="6" w:space="0" w:color="000000"/>
              <w:right w:val="outset" w:sz="6" w:space="0" w:color="000000"/>
            </w:tcBorders>
            <w:vAlign w:val="center"/>
          </w:tcPr>
          <w:p w14:paraId="33E87671" w14:textId="26D6C672" w:rsidR="00D95BA9" w:rsidRPr="0006702B" w:rsidRDefault="00D95BA9" w:rsidP="00236686">
            <w:pPr>
              <w:jc w:val="center"/>
              <w:rPr>
                <w:lang w:eastAsia="en-US"/>
              </w:rPr>
            </w:pPr>
            <w:r w:rsidRPr="0006702B">
              <w:t>Projekts šo jomu neskar</w:t>
            </w:r>
            <w:r w:rsidR="00A31F70">
              <w:t>.</w:t>
            </w:r>
          </w:p>
        </w:tc>
        <w:tc>
          <w:tcPr>
            <w:tcW w:w="1561" w:type="dxa"/>
            <w:tcBorders>
              <w:top w:val="outset" w:sz="6" w:space="0" w:color="000000"/>
              <w:left w:val="outset" w:sz="6" w:space="0" w:color="000000"/>
            </w:tcBorders>
            <w:vAlign w:val="center"/>
          </w:tcPr>
          <w:p w14:paraId="78148ADD" w14:textId="17A9C466" w:rsidR="00D95BA9" w:rsidRPr="0006702B" w:rsidRDefault="00D95BA9" w:rsidP="00236686">
            <w:pPr>
              <w:jc w:val="center"/>
              <w:rPr>
                <w:lang w:eastAsia="en-US"/>
              </w:rPr>
            </w:pPr>
            <w:r w:rsidRPr="0006702B">
              <w:t>Projekts šo jomu neskar</w:t>
            </w:r>
            <w:r w:rsidR="00A31F70">
              <w:t>.</w:t>
            </w:r>
          </w:p>
        </w:tc>
      </w:tr>
      <w:tr w:rsidR="00D95BA9" w14:paraId="6964616D" w14:textId="77777777" w:rsidTr="00236686">
        <w:tc>
          <w:tcPr>
            <w:tcW w:w="2766" w:type="dxa"/>
            <w:tcBorders>
              <w:top w:val="outset" w:sz="6" w:space="0" w:color="000000"/>
              <w:bottom w:val="outset" w:sz="6" w:space="0" w:color="000000"/>
              <w:right w:val="outset" w:sz="6" w:space="0" w:color="000000"/>
            </w:tcBorders>
          </w:tcPr>
          <w:p w14:paraId="3A7F36C8" w14:textId="77777777" w:rsidR="00D95BA9" w:rsidRPr="00970B8D" w:rsidRDefault="00D95BA9" w:rsidP="00236686">
            <w:pPr>
              <w:rPr>
                <w:lang w:eastAsia="en-US"/>
              </w:rPr>
            </w:pPr>
            <w:r w:rsidRPr="00970B8D">
              <w:rPr>
                <w:lang w:eastAsia="en-US"/>
              </w:rPr>
              <w:t>5. Precizēta finansiālā ietekme:</w:t>
            </w:r>
          </w:p>
        </w:tc>
        <w:tc>
          <w:tcPr>
            <w:tcW w:w="1332" w:type="dxa"/>
            <w:vMerge w:val="restart"/>
            <w:tcBorders>
              <w:top w:val="outset" w:sz="6" w:space="0" w:color="000000"/>
              <w:left w:val="outset" w:sz="6" w:space="0" w:color="000000"/>
              <w:bottom w:val="outset" w:sz="6" w:space="0" w:color="000000"/>
              <w:right w:val="outset" w:sz="6" w:space="0" w:color="000000"/>
            </w:tcBorders>
            <w:vAlign w:val="center"/>
          </w:tcPr>
          <w:p w14:paraId="3D657238" w14:textId="77777777" w:rsidR="00D95BA9" w:rsidRPr="0006702B" w:rsidRDefault="00D95BA9" w:rsidP="00236686">
            <w:pPr>
              <w:jc w:val="center"/>
              <w:rPr>
                <w:lang w:eastAsia="en-US"/>
              </w:rPr>
            </w:pPr>
            <w:r w:rsidRPr="0006702B">
              <w:rPr>
                <w:lang w:eastAsia="en-US"/>
              </w:rPr>
              <w:t>X</w:t>
            </w:r>
          </w:p>
        </w:tc>
        <w:tc>
          <w:tcPr>
            <w:tcW w:w="1624" w:type="dxa"/>
            <w:vMerge w:val="restart"/>
            <w:tcBorders>
              <w:top w:val="outset" w:sz="6" w:space="0" w:color="000000"/>
              <w:left w:val="outset" w:sz="6" w:space="0" w:color="000000"/>
              <w:right w:val="outset" w:sz="6" w:space="0" w:color="000000"/>
            </w:tcBorders>
            <w:vAlign w:val="center"/>
          </w:tcPr>
          <w:p w14:paraId="77DBA6D5" w14:textId="1335D325" w:rsidR="00D95BA9" w:rsidRPr="0006702B" w:rsidRDefault="00D95BA9" w:rsidP="00236686">
            <w:pPr>
              <w:jc w:val="center"/>
              <w:rPr>
                <w:lang w:eastAsia="en-US"/>
              </w:rPr>
            </w:pPr>
            <w:r w:rsidRPr="0006702B">
              <w:t>Projekts šo jomu neskar</w:t>
            </w:r>
            <w:r w:rsidR="00A31F70">
              <w:t>.</w:t>
            </w:r>
          </w:p>
        </w:tc>
        <w:tc>
          <w:tcPr>
            <w:tcW w:w="1249" w:type="dxa"/>
            <w:vMerge w:val="restart"/>
            <w:tcBorders>
              <w:top w:val="outset" w:sz="6" w:space="0" w:color="000000"/>
              <w:left w:val="outset" w:sz="6" w:space="0" w:color="000000"/>
              <w:right w:val="outset" w:sz="6" w:space="0" w:color="000000"/>
            </w:tcBorders>
            <w:vAlign w:val="center"/>
          </w:tcPr>
          <w:p w14:paraId="409C2713" w14:textId="2EDD6C7C" w:rsidR="00D95BA9" w:rsidRPr="0006702B" w:rsidRDefault="00D95BA9" w:rsidP="00236686">
            <w:pPr>
              <w:jc w:val="center"/>
              <w:rPr>
                <w:lang w:eastAsia="en-US"/>
              </w:rPr>
            </w:pPr>
            <w:r w:rsidRPr="0006702B">
              <w:t>Projekts šo jomu neskar</w:t>
            </w:r>
            <w:r w:rsidR="00A31F70">
              <w:t>.</w:t>
            </w:r>
          </w:p>
        </w:tc>
        <w:tc>
          <w:tcPr>
            <w:tcW w:w="1249" w:type="dxa"/>
            <w:vMerge w:val="restart"/>
            <w:tcBorders>
              <w:top w:val="outset" w:sz="6" w:space="0" w:color="000000"/>
              <w:left w:val="outset" w:sz="6" w:space="0" w:color="000000"/>
              <w:right w:val="outset" w:sz="6" w:space="0" w:color="000000"/>
            </w:tcBorders>
            <w:vAlign w:val="center"/>
          </w:tcPr>
          <w:p w14:paraId="4193DABF" w14:textId="3D5B45DB" w:rsidR="00D95BA9" w:rsidRPr="0006702B" w:rsidRDefault="00D95BA9" w:rsidP="00236686">
            <w:pPr>
              <w:jc w:val="center"/>
              <w:rPr>
                <w:lang w:eastAsia="en-US"/>
              </w:rPr>
            </w:pPr>
            <w:r w:rsidRPr="0006702B">
              <w:t>Projekts šo jomu neskar</w:t>
            </w:r>
            <w:r w:rsidR="00A31F70">
              <w:t>.</w:t>
            </w:r>
          </w:p>
        </w:tc>
        <w:tc>
          <w:tcPr>
            <w:tcW w:w="1561" w:type="dxa"/>
            <w:vMerge w:val="restart"/>
            <w:tcBorders>
              <w:top w:val="outset" w:sz="6" w:space="0" w:color="000000"/>
              <w:left w:val="outset" w:sz="6" w:space="0" w:color="000000"/>
            </w:tcBorders>
            <w:vAlign w:val="center"/>
          </w:tcPr>
          <w:p w14:paraId="603B98DE" w14:textId="386A90A9" w:rsidR="00D95BA9" w:rsidRPr="0006702B" w:rsidRDefault="00D95BA9" w:rsidP="00236686">
            <w:pPr>
              <w:jc w:val="center"/>
              <w:rPr>
                <w:lang w:eastAsia="en-US"/>
              </w:rPr>
            </w:pPr>
            <w:r w:rsidRPr="0006702B">
              <w:t>Projekts šo jomu neskar</w:t>
            </w:r>
            <w:r w:rsidR="00A31F70">
              <w:t>.</w:t>
            </w:r>
          </w:p>
        </w:tc>
      </w:tr>
      <w:tr w:rsidR="00D95BA9" w14:paraId="084C7783" w14:textId="77777777" w:rsidTr="00236686">
        <w:tc>
          <w:tcPr>
            <w:tcW w:w="2766" w:type="dxa"/>
            <w:tcBorders>
              <w:top w:val="outset" w:sz="6" w:space="0" w:color="000000"/>
              <w:bottom w:val="outset" w:sz="6" w:space="0" w:color="000000"/>
              <w:right w:val="outset" w:sz="6" w:space="0" w:color="000000"/>
            </w:tcBorders>
          </w:tcPr>
          <w:p w14:paraId="4AFA7833" w14:textId="77777777" w:rsidR="00D95BA9" w:rsidRPr="00970B8D" w:rsidRDefault="00D95BA9" w:rsidP="00236686">
            <w:pPr>
              <w:rPr>
                <w:lang w:eastAsia="en-US"/>
              </w:rPr>
            </w:pPr>
            <w:r w:rsidRPr="00970B8D">
              <w:rPr>
                <w:lang w:eastAsia="en-US"/>
              </w:rPr>
              <w:t>5.1. valsts pamatbudžets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05E2220F" w14:textId="77777777" w:rsidR="00D95BA9" w:rsidRPr="000D2185" w:rsidRDefault="00D95BA9" w:rsidP="00236686">
            <w:pPr>
              <w:jc w:val="center"/>
              <w:rPr>
                <w:color w:val="0070C0"/>
                <w:lang w:eastAsia="en-US"/>
              </w:rPr>
            </w:pPr>
          </w:p>
        </w:tc>
        <w:tc>
          <w:tcPr>
            <w:tcW w:w="1624" w:type="dxa"/>
            <w:vMerge/>
            <w:tcBorders>
              <w:left w:val="outset" w:sz="6" w:space="0" w:color="000000"/>
              <w:right w:val="outset" w:sz="6" w:space="0" w:color="000000"/>
            </w:tcBorders>
            <w:vAlign w:val="center"/>
          </w:tcPr>
          <w:p w14:paraId="4F4151A5"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17E609A0"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6F0BFB11" w14:textId="77777777" w:rsidR="00D95BA9" w:rsidRPr="000D2185" w:rsidRDefault="00D95BA9" w:rsidP="00236686">
            <w:pPr>
              <w:jc w:val="center"/>
              <w:rPr>
                <w:color w:val="0070C0"/>
                <w:lang w:eastAsia="en-US"/>
              </w:rPr>
            </w:pPr>
          </w:p>
        </w:tc>
        <w:tc>
          <w:tcPr>
            <w:tcW w:w="1561" w:type="dxa"/>
            <w:vMerge/>
            <w:tcBorders>
              <w:left w:val="outset" w:sz="6" w:space="0" w:color="000000"/>
            </w:tcBorders>
            <w:vAlign w:val="center"/>
          </w:tcPr>
          <w:p w14:paraId="39ABA101" w14:textId="77777777" w:rsidR="00D95BA9" w:rsidRPr="000D2185" w:rsidRDefault="00D95BA9" w:rsidP="00236686">
            <w:pPr>
              <w:jc w:val="center"/>
              <w:rPr>
                <w:color w:val="0070C0"/>
                <w:lang w:eastAsia="en-US"/>
              </w:rPr>
            </w:pPr>
          </w:p>
        </w:tc>
      </w:tr>
      <w:tr w:rsidR="00D95BA9" w14:paraId="0D43FC66" w14:textId="77777777" w:rsidTr="00236686">
        <w:tc>
          <w:tcPr>
            <w:tcW w:w="2766" w:type="dxa"/>
            <w:tcBorders>
              <w:top w:val="outset" w:sz="6" w:space="0" w:color="000000"/>
              <w:bottom w:val="outset" w:sz="6" w:space="0" w:color="000000"/>
              <w:right w:val="outset" w:sz="6" w:space="0" w:color="000000"/>
            </w:tcBorders>
          </w:tcPr>
          <w:p w14:paraId="78918F63" w14:textId="77777777" w:rsidR="00D95BA9" w:rsidRPr="00970B8D" w:rsidRDefault="00D95BA9" w:rsidP="00236686">
            <w:pPr>
              <w:rPr>
                <w:lang w:eastAsia="en-US"/>
              </w:rPr>
            </w:pPr>
            <w:r w:rsidRPr="00970B8D">
              <w:rPr>
                <w:lang w:eastAsia="en-US"/>
              </w:rPr>
              <w:t>5.2. speciālais 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0336CF04" w14:textId="77777777" w:rsidR="00D95BA9" w:rsidRPr="000D2185" w:rsidRDefault="00D95BA9" w:rsidP="00236686">
            <w:pPr>
              <w:jc w:val="center"/>
              <w:rPr>
                <w:color w:val="0070C0"/>
                <w:lang w:eastAsia="en-US"/>
              </w:rPr>
            </w:pPr>
          </w:p>
        </w:tc>
        <w:tc>
          <w:tcPr>
            <w:tcW w:w="1624" w:type="dxa"/>
            <w:vMerge/>
            <w:tcBorders>
              <w:left w:val="outset" w:sz="6" w:space="0" w:color="000000"/>
              <w:right w:val="outset" w:sz="6" w:space="0" w:color="000000"/>
            </w:tcBorders>
            <w:vAlign w:val="center"/>
          </w:tcPr>
          <w:p w14:paraId="68B07E47"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55E961FB" w14:textId="77777777" w:rsidR="00D95BA9" w:rsidRPr="000D2185" w:rsidRDefault="00D95BA9" w:rsidP="00236686">
            <w:pPr>
              <w:jc w:val="center"/>
              <w:rPr>
                <w:color w:val="0070C0"/>
                <w:lang w:eastAsia="en-US"/>
              </w:rPr>
            </w:pPr>
          </w:p>
        </w:tc>
        <w:tc>
          <w:tcPr>
            <w:tcW w:w="1249" w:type="dxa"/>
            <w:vMerge/>
            <w:tcBorders>
              <w:left w:val="outset" w:sz="6" w:space="0" w:color="000000"/>
              <w:right w:val="outset" w:sz="6" w:space="0" w:color="000000"/>
            </w:tcBorders>
            <w:vAlign w:val="center"/>
          </w:tcPr>
          <w:p w14:paraId="7560B225" w14:textId="77777777" w:rsidR="00D95BA9" w:rsidRPr="000D2185" w:rsidRDefault="00D95BA9" w:rsidP="00236686">
            <w:pPr>
              <w:jc w:val="center"/>
              <w:rPr>
                <w:color w:val="0070C0"/>
                <w:lang w:eastAsia="en-US"/>
              </w:rPr>
            </w:pPr>
          </w:p>
        </w:tc>
        <w:tc>
          <w:tcPr>
            <w:tcW w:w="1561" w:type="dxa"/>
            <w:vMerge/>
            <w:tcBorders>
              <w:left w:val="outset" w:sz="6" w:space="0" w:color="000000"/>
            </w:tcBorders>
            <w:vAlign w:val="center"/>
          </w:tcPr>
          <w:p w14:paraId="199F3F16" w14:textId="77777777" w:rsidR="00D95BA9" w:rsidRPr="000D2185" w:rsidRDefault="00D95BA9" w:rsidP="00236686">
            <w:pPr>
              <w:jc w:val="center"/>
              <w:rPr>
                <w:color w:val="0070C0"/>
                <w:lang w:eastAsia="en-US"/>
              </w:rPr>
            </w:pPr>
          </w:p>
        </w:tc>
      </w:tr>
      <w:tr w:rsidR="00D95BA9" w14:paraId="4A9480A5" w14:textId="77777777" w:rsidTr="00236686">
        <w:tc>
          <w:tcPr>
            <w:tcW w:w="2766" w:type="dxa"/>
            <w:tcBorders>
              <w:top w:val="outset" w:sz="6" w:space="0" w:color="000000"/>
              <w:bottom w:val="outset" w:sz="6" w:space="0" w:color="000000"/>
              <w:right w:val="outset" w:sz="6" w:space="0" w:color="000000"/>
            </w:tcBorders>
          </w:tcPr>
          <w:p w14:paraId="04367A86" w14:textId="77777777" w:rsidR="00D95BA9" w:rsidRPr="00970B8D" w:rsidRDefault="00D95BA9" w:rsidP="00236686">
            <w:pPr>
              <w:rPr>
                <w:lang w:eastAsia="en-US"/>
              </w:rPr>
            </w:pPr>
            <w:r w:rsidRPr="00970B8D">
              <w:rPr>
                <w:lang w:eastAsia="en-US"/>
              </w:rPr>
              <w:t>5.3. pašvaldību 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39071343" w14:textId="77777777" w:rsidR="00D95BA9" w:rsidRPr="000D2185" w:rsidRDefault="00D95BA9" w:rsidP="00236686">
            <w:pPr>
              <w:jc w:val="center"/>
              <w:rPr>
                <w:color w:val="0070C0"/>
                <w:lang w:eastAsia="en-US"/>
              </w:rPr>
            </w:pPr>
          </w:p>
        </w:tc>
        <w:tc>
          <w:tcPr>
            <w:tcW w:w="1624" w:type="dxa"/>
            <w:vMerge/>
            <w:tcBorders>
              <w:left w:val="outset" w:sz="6" w:space="0" w:color="000000"/>
              <w:bottom w:val="outset" w:sz="6" w:space="0" w:color="000000"/>
              <w:right w:val="outset" w:sz="6" w:space="0" w:color="000000"/>
            </w:tcBorders>
            <w:vAlign w:val="center"/>
          </w:tcPr>
          <w:p w14:paraId="5F7ACE19" w14:textId="77777777" w:rsidR="00D95BA9" w:rsidRPr="000D2185" w:rsidRDefault="00D95BA9" w:rsidP="00236686">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05419058" w14:textId="77777777" w:rsidR="00D95BA9" w:rsidRPr="000D2185" w:rsidRDefault="00D95BA9" w:rsidP="00236686">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3F4B2BBA" w14:textId="77777777" w:rsidR="00D95BA9" w:rsidRPr="000D2185" w:rsidRDefault="00D95BA9" w:rsidP="00236686">
            <w:pPr>
              <w:jc w:val="center"/>
              <w:rPr>
                <w:color w:val="0070C0"/>
                <w:lang w:eastAsia="en-US"/>
              </w:rPr>
            </w:pPr>
          </w:p>
        </w:tc>
        <w:tc>
          <w:tcPr>
            <w:tcW w:w="1561" w:type="dxa"/>
            <w:vMerge/>
            <w:tcBorders>
              <w:left w:val="outset" w:sz="6" w:space="0" w:color="000000"/>
              <w:bottom w:val="outset" w:sz="6" w:space="0" w:color="000000"/>
            </w:tcBorders>
            <w:vAlign w:val="center"/>
          </w:tcPr>
          <w:p w14:paraId="41D95B68" w14:textId="77777777" w:rsidR="00D95BA9" w:rsidRPr="000D2185" w:rsidRDefault="00D95BA9" w:rsidP="00236686">
            <w:pPr>
              <w:jc w:val="center"/>
              <w:rPr>
                <w:color w:val="0070C0"/>
                <w:lang w:eastAsia="en-US"/>
              </w:rPr>
            </w:pPr>
          </w:p>
        </w:tc>
      </w:tr>
      <w:tr w:rsidR="00D95BA9" w14:paraId="7819622D" w14:textId="77777777" w:rsidTr="00236686">
        <w:tc>
          <w:tcPr>
            <w:tcW w:w="2766" w:type="dxa"/>
            <w:tcBorders>
              <w:top w:val="outset" w:sz="6" w:space="0" w:color="000000"/>
              <w:bottom w:val="outset" w:sz="6" w:space="0" w:color="000000"/>
              <w:right w:val="outset" w:sz="6" w:space="0" w:color="000000"/>
            </w:tcBorders>
          </w:tcPr>
          <w:p w14:paraId="3E1807F1" w14:textId="77777777" w:rsidR="00D95BA9" w:rsidRPr="00970B8D" w:rsidRDefault="00D95BA9" w:rsidP="00236686">
            <w:pPr>
              <w:rPr>
                <w:lang w:eastAsia="en-US"/>
              </w:rPr>
            </w:pPr>
            <w:r w:rsidRPr="00970B8D">
              <w:rPr>
                <w:lang w:eastAsia="en-US"/>
              </w:rPr>
              <w:t>6</w:t>
            </w:r>
            <w:r>
              <w:rPr>
                <w:lang w:eastAsia="en-US"/>
              </w:rPr>
              <w:t>. Detalizēts ieņēmumu un izdevu</w:t>
            </w:r>
            <w:r w:rsidRPr="00970B8D">
              <w:rPr>
                <w:lang w:eastAsia="en-US"/>
              </w:rPr>
              <w:t>mu aprēķins (ja nepieciešams, detalizētu ieņēmumu un izdevumu aprēķinu var pievienot anotācijas pielikumā):</w:t>
            </w:r>
          </w:p>
        </w:tc>
        <w:tc>
          <w:tcPr>
            <w:tcW w:w="7015" w:type="dxa"/>
            <w:gridSpan w:val="5"/>
            <w:vMerge w:val="restart"/>
            <w:tcBorders>
              <w:top w:val="outset" w:sz="6" w:space="0" w:color="000000"/>
              <w:left w:val="outset" w:sz="6" w:space="0" w:color="000000"/>
              <w:bottom w:val="outset" w:sz="6" w:space="0" w:color="000000"/>
            </w:tcBorders>
            <w:vAlign w:val="center"/>
          </w:tcPr>
          <w:p w14:paraId="3AF585C3" w14:textId="6ED838EF" w:rsidR="00D95BA9" w:rsidRPr="0006702B" w:rsidRDefault="00D95BA9" w:rsidP="00236686">
            <w:pPr>
              <w:jc w:val="both"/>
              <w:rPr>
                <w:lang w:eastAsia="en-US"/>
              </w:rPr>
            </w:pPr>
            <w:r w:rsidRPr="0006702B">
              <w:rPr>
                <w:lang w:eastAsia="en-US"/>
              </w:rPr>
              <w:t>Projekts šo jomu neskar</w:t>
            </w:r>
            <w:r w:rsidR="00A31F70">
              <w:rPr>
                <w:lang w:eastAsia="en-US"/>
              </w:rPr>
              <w:t>.</w:t>
            </w:r>
          </w:p>
        </w:tc>
      </w:tr>
      <w:tr w:rsidR="00D95BA9" w14:paraId="130599B0" w14:textId="77777777" w:rsidTr="00236686">
        <w:tc>
          <w:tcPr>
            <w:tcW w:w="2766" w:type="dxa"/>
            <w:tcBorders>
              <w:top w:val="outset" w:sz="6" w:space="0" w:color="000000"/>
              <w:bottom w:val="outset" w:sz="6" w:space="0" w:color="000000"/>
              <w:right w:val="outset" w:sz="6" w:space="0" w:color="000000"/>
            </w:tcBorders>
          </w:tcPr>
          <w:p w14:paraId="00D85E79" w14:textId="77777777" w:rsidR="00D95BA9" w:rsidRPr="00970B8D" w:rsidRDefault="00D95BA9" w:rsidP="00236686">
            <w:pPr>
              <w:rPr>
                <w:lang w:eastAsia="en-US"/>
              </w:rPr>
            </w:pPr>
            <w:r w:rsidRPr="00970B8D">
              <w:rPr>
                <w:lang w:eastAsia="en-US"/>
              </w:rPr>
              <w:t>6.1. detalizēts ieņēmumu aprēķins</w:t>
            </w:r>
          </w:p>
        </w:tc>
        <w:tc>
          <w:tcPr>
            <w:tcW w:w="7015" w:type="dxa"/>
            <w:gridSpan w:val="5"/>
            <w:vMerge/>
            <w:tcBorders>
              <w:top w:val="outset" w:sz="6" w:space="0" w:color="000000"/>
              <w:left w:val="outset" w:sz="6" w:space="0" w:color="000000"/>
              <w:bottom w:val="outset" w:sz="6" w:space="0" w:color="000000"/>
            </w:tcBorders>
            <w:vAlign w:val="center"/>
          </w:tcPr>
          <w:p w14:paraId="07AD00D5" w14:textId="77777777" w:rsidR="00D95BA9" w:rsidRPr="000D2185" w:rsidRDefault="00D95BA9" w:rsidP="00236686">
            <w:pPr>
              <w:rPr>
                <w:color w:val="0070C0"/>
                <w:lang w:eastAsia="en-US"/>
              </w:rPr>
            </w:pPr>
          </w:p>
        </w:tc>
      </w:tr>
      <w:tr w:rsidR="00D95BA9" w14:paraId="078C4E12" w14:textId="77777777" w:rsidTr="00236686">
        <w:tc>
          <w:tcPr>
            <w:tcW w:w="2766" w:type="dxa"/>
            <w:tcBorders>
              <w:top w:val="outset" w:sz="6" w:space="0" w:color="000000"/>
              <w:bottom w:val="outset" w:sz="6" w:space="0" w:color="000000"/>
              <w:right w:val="outset" w:sz="6" w:space="0" w:color="000000"/>
            </w:tcBorders>
          </w:tcPr>
          <w:p w14:paraId="58E5BDA7" w14:textId="77777777" w:rsidR="00D95BA9" w:rsidRPr="00970B8D" w:rsidRDefault="00D95BA9" w:rsidP="00236686">
            <w:pPr>
              <w:rPr>
                <w:lang w:eastAsia="en-US"/>
              </w:rPr>
            </w:pPr>
            <w:r w:rsidRPr="00970B8D">
              <w:rPr>
                <w:lang w:eastAsia="en-US"/>
              </w:rPr>
              <w:t>6.2. detalizēts izdevumu aprēķins</w:t>
            </w:r>
          </w:p>
        </w:tc>
        <w:tc>
          <w:tcPr>
            <w:tcW w:w="7015" w:type="dxa"/>
            <w:gridSpan w:val="5"/>
            <w:vMerge/>
            <w:tcBorders>
              <w:top w:val="outset" w:sz="6" w:space="0" w:color="000000"/>
              <w:left w:val="outset" w:sz="6" w:space="0" w:color="000000"/>
              <w:bottom w:val="outset" w:sz="6" w:space="0" w:color="000000"/>
            </w:tcBorders>
            <w:vAlign w:val="center"/>
          </w:tcPr>
          <w:p w14:paraId="00A9A785" w14:textId="77777777" w:rsidR="00D95BA9" w:rsidRPr="000D2185" w:rsidRDefault="00D95BA9" w:rsidP="00236686">
            <w:pPr>
              <w:rPr>
                <w:color w:val="0070C0"/>
                <w:lang w:eastAsia="en-US"/>
              </w:rPr>
            </w:pPr>
          </w:p>
        </w:tc>
      </w:tr>
      <w:tr w:rsidR="00D95BA9" w14:paraId="2104E32A" w14:textId="77777777" w:rsidTr="00236686">
        <w:tc>
          <w:tcPr>
            <w:tcW w:w="2766" w:type="dxa"/>
            <w:tcBorders>
              <w:top w:val="outset" w:sz="6" w:space="0" w:color="000000"/>
              <w:bottom w:val="outset" w:sz="6" w:space="0" w:color="000000"/>
              <w:right w:val="outset" w:sz="6" w:space="0" w:color="000000"/>
            </w:tcBorders>
          </w:tcPr>
          <w:p w14:paraId="2C9BB739" w14:textId="77777777" w:rsidR="00D95BA9" w:rsidRPr="00970B8D" w:rsidRDefault="00D95BA9" w:rsidP="00236686">
            <w:pPr>
              <w:rPr>
                <w:lang w:eastAsia="en-US"/>
              </w:rPr>
            </w:pPr>
            <w:r w:rsidRPr="00970B8D">
              <w:rPr>
                <w:lang w:eastAsia="en-US"/>
              </w:rPr>
              <w:t>7. Cita informācija</w:t>
            </w:r>
          </w:p>
        </w:tc>
        <w:tc>
          <w:tcPr>
            <w:tcW w:w="7015" w:type="dxa"/>
            <w:gridSpan w:val="5"/>
            <w:tcBorders>
              <w:top w:val="outset" w:sz="6" w:space="0" w:color="000000"/>
              <w:left w:val="outset" w:sz="6" w:space="0" w:color="000000"/>
              <w:bottom w:val="outset" w:sz="6" w:space="0" w:color="000000"/>
            </w:tcBorders>
          </w:tcPr>
          <w:p w14:paraId="6CD0CAE7" w14:textId="3FD4BCD4" w:rsidR="00D95BA9" w:rsidRPr="0006702B" w:rsidRDefault="00D95BA9" w:rsidP="00236686">
            <w:pPr>
              <w:jc w:val="both"/>
              <w:rPr>
                <w:bCs/>
              </w:rPr>
            </w:pPr>
            <w:r w:rsidRPr="0006702B">
              <w:rPr>
                <w:bCs/>
              </w:rPr>
              <w:t>Nav</w:t>
            </w:r>
            <w:r w:rsidR="00A31F70">
              <w:rPr>
                <w:bCs/>
              </w:rPr>
              <w:t>.</w:t>
            </w:r>
          </w:p>
        </w:tc>
      </w:tr>
    </w:tbl>
    <w:p w14:paraId="538B7908" w14:textId="77777777" w:rsidR="00D95BA9" w:rsidRDefault="00D95BA9" w:rsidP="00D95BA9">
      <w:pPr>
        <w:jc w:val="both"/>
        <w:rPr>
          <w:szCs w:val="22"/>
          <w:lang w:eastAsia="en-US"/>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2439"/>
        <w:gridCol w:w="6946"/>
      </w:tblGrid>
      <w:tr w:rsidR="00D95BA9" w14:paraId="5B9DFCAC" w14:textId="77777777" w:rsidTr="00236686">
        <w:trPr>
          <w:trHeight w:val="365"/>
        </w:trPr>
        <w:tc>
          <w:tcPr>
            <w:tcW w:w="9781" w:type="dxa"/>
            <w:gridSpan w:val="3"/>
          </w:tcPr>
          <w:p w14:paraId="28AEF948" w14:textId="77777777" w:rsidR="00D95BA9" w:rsidRPr="00FE7D4C" w:rsidRDefault="00D95BA9" w:rsidP="00236686">
            <w:pPr>
              <w:jc w:val="center"/>
              <w:rPr>
                <w:b/>
                <w:szCs w:val="22"/>
                <w:lang w:eastAsia="en-US"/>
              </w:rPr>
            </w:pPr>
            <w:r w:rsidRPr="00FE7D4C">
              <w:rPr>
                <w:b/>
                <w:bCs/>
              </w:rPr>
              <w:t>IV. Tiesību akta projekta ietekme uz spēkā esošo tiesību normu sistēmu</w:t>
            </w:r>
          </w:p>
        </w:tc>
      </w:tr>
      <w:tr w:rsidR="00D95BA9" w14:paraId="46574E67" w14:textId="77777777" w:rsidTr="00236686">
        <w:tc>
          <w:tcPr>
            <w:tcW w:w="396" w:type="dxa"/>
          </w:tcPr>
          <w:p w14:paraId="56F33131" w14:textId="77777777" w:rsidR="00D95BA9" w:rsidRPr="001D10FE" w:rsidRDefault="00D95BA9" w:rsidP="00236686">
            <w:pPr>
              <w:jc w:val="both"/>
              <w:rPr>
                <w:szCs w:val="22"/>
                <w:lang w:eastAsia="en-US"/>
              </w:rPr>
            </w:pPr>
            <w:r w:rsidRPr="001D10FE">
              <w:rPr>
                <w:szCs w:val="22"/>
                <w:lang w:eastAsia="en-US"/>
              </w:rPr>
              <w:t>1.</w:t>
            </w:r>
          </w:p>
        </w:tc>
        <w:tc>
          <w:tcPr>
            <w:tcW w:w="2439" w:type="dxa"/>
          </w:tcPr>
          <w:p w14:paraId="4AB3156B" w14:textId="77777777" w:rsidR="00D95BA9" w:rsidRPr="001D10FE" w:rsidRDefault="00D95BA9" w:rsidP="00236686">
            <w:pPr>
              <w:jc w:val="both"/>
              <w:rPr>
                <w:szCs w:val="22"/>
                <w:lang w:eastAsia="en-US"/>
              </w:rPr>
            </w:pPr>
            <w:r w:rsidRPr="001D10FE">
              <w:rPr>
                <w:szCs w:val="22"/>
                <w:lang w:eastAsia="en-US"/>
              </w:rPr>
              <w:t>Nepieciešamie saistītie tiesību aktu projekti</w:t>
            </w:r>
          </w:p>
        </w:tc>
        <w:tc>
          <w:tcPr>
            <w:tcW w:w="6946" w:type="dxa"/>
          </w:tcPr>
          <w:p w14:paraId="534983EF" w14:textId="66E4000C" w:rsidR="00D95BA9" w:rsidRPr="00B97AB0" w:rsidRDefault="00002536" w:rsidP="00002536">
            <w:pPr>
              <w:jc w:val="both"/>
              <w:rPr>
                <w:szCs w:val="22"/>
                <w:lang w:eastAsia="en-US"/>
              </w:rPr>
            </w:pPr>
            <w:r w:rsidRPr="005E1E69">
              <w:rPr>
                <w:szCs w:val="22"/>
                <w:lang w:eastAsia="en-US"/>
              </w:rPr>
              <w:t xml:space="preserve">Nepieciešami grozījumi Ministru kabineta 2006.gada 19.septembra noteikumos Nr.776 „Valsts meža zemes atsavināšanas kārtība”, papildinot pašvaldības autonomo funkciju un paredzot valsts meža zemes atsavināšanu ceļu būvniecībai vai ceļu uzturēšanai. </w:t>
            </w:r>
          </w:p>
        </w:tc>
      </w:tr>
      <w:tr w:rsidR="00D95BA9" w14:paraId="6FD1057B" w14:textId="77777777" w:rsidTr="00236686">
        <w:tc>
          <w:tcPr>
            <w:tcW w:w="396" w:type="dxa"/>
          </w:tcPr>
          <w:p w14:paraId="1E679272" w14:textId="77777777" w:rsidR="00D95BA9" w:rsidRPr="001D10FE" w:rsidRDefault="00D95BA9" w:rsidP="00236686">
            <w:pPr>
              <w:jc w:val="both"/>
              <w:rPr>
                <w:szCs w:val="22"/>
                <w:lang w:eastAsia="en-US"/>
              </w:rPr>
            </w:pPr>
            <w:r w:rsidRPr="001D10FE">
              <w:rPr>
                <w:szCs w:val="22"/>
                <w:lang w:eastAsia="en-US"/>
              </w:rPr>
              <w:t>2.</w:t>
            </w:r>
          </w:p>
        </w:tc>
        <w:tc>
          <w:tcPr>
            <w:tcW w:w="2439" w:type="dxa"/>
          </w:tcPr>
          <w:p w14:paraId="0669EEC4" w14:textId="77777777" w:rsidR="00D95BA9" w:rsidRPr="001D10FE" w:rsidRDefault="00D95BA9" w:rsidP="00236686">
            <w:pPr>
              <w:jc w:val="both"/>
              <w:rPr>
                <w:szCs w:val="22"/>
                <w:lang w:eastAsia="en-US"/>
              </w:rPr>
            </w:pPr>
            <w:r w:rsidRPr="001D10FE">
              <w:rPr>
                <w:szCs w:val="22"/>
                <w:lang w:eastAsia="en-US"/>
              </w:rPr>
              <w:t>Atbildīgā institūcija</w:t>
            </w:r>
          </w:p>
        </w:tc>
        <w:tc>
          <w:tcPr>
            <w:tcW w:w="6946" w:type="dxa"/>
          </w:tcPr>
          <w:p w14:paraId="28F99664" w14:textId="77777777" w:rsidR="00D95BA9" w:rsidRDefault="00D95BA9" w:rsidP="00236686">
            <w:pPr>
              <w:jc w:val="both"/>
              <w:rPr>
                <w:szCs w:val="22"/>
                <w:lang w:eastAsia="en-US"/>
              </w:rPr>
            </w:pPr>
            <w:r w:rsidRPr="008C7542">
              <w:rPr>
                <w:szCs w:val="22"/>
                <w:lang w:eastAsia="en-US"/>
              </w:rPr>
              <w:t>Zemkopības ministrija</w:t>
            </w:r>
          </w:p>
          <w:p w14:paraId="0A0B5538" w14:textId="77777777" w:rsidR="00D95BA9" w:rsidRPr="001D10FE" w:rsidRDefault="00D95BA9" w:rsidP="00236686">
            <w:pPr>
              <w:jc w:val="both"/>
              <w:rPr>
                <w:szCs w:val="22"/>
                <w:lang w:eastAsia="en-US"/>
              </w:rPr>
            </w:pPr>
          </w:p>
        </w:tc>
      </w:tr>
      <w:tr w:rsidR="00D95BA9" w14:paraId="7FC0878A" w14:textId="77777777" w:rsidTr="00236686">
        <w:tc>
          <w:tcPr>
            <w:tcW w:w="396" w:type="dxa"/>
          </w:tcPr>
          <w:p w14:paraId="40CC2C1B" w14:textId="77777777" w:rsidR="00D95BA9" w:rsidRPr="001D10FE" w:rsidRDefault="00D95BA9" w:rsidP="00236686">
            <w:pPr>
              <w:jc w:val="both"/>
              <w:rPr>
                <w:szCs w:val="22"/>
                <w:lang w:eastAsia="en-US"/>
              </w:rPr>
            </w:pPr>
            <w:r w:rsidRPr="001D10FE">
              <w:rPr>
                <w:szCs w:val="22"/>
                <w:lang w:eastAsia="en-US"/>
              </w:rPr>
              <w:t>3.</w:t>
            </w:r>
          </w:p>
        </w:tc>
        <w:tc>
          <w:tcPr>
            <w:tcW w:w="2439" w:type="dxa"/>
          </w:tcPr>
          <w:p w14:paraId="73C4DB5A" w14:textId="77777777" w:rsidR="00D95BA9" w:rsidRPr="001D10FE" w:rsidRDefault="00D95BA9" w:rsidP="00236686">
            <w:pPr>
              <w:jc w:val="both"/>
              <w:rPr>
                <w:szCs w:val="22"/>
                <w:lang w:eastAsia="en-US"/>
              </w:rPr>
            </w:pPr>
            <w:r w:rsidRPr="001D10FE">
              <w:rPr>
                <w:szCs w:val="22"/>
                <w:lang w:eastAsia="en-US"/>
              </w:rPr>
              <w:t>Cita informācija</w:t>
            </w:r>
          </w:p>
        </w:tc>
        <w:tc>
          <w:tcPr>
            <w:tcW w:w="6946" w:type="dxa"/>
          </w:tcPr>
          <w:p w14:paraId="621FF9D7" w14:textId="1F025E44" w:rsidR="00D95BA9" w:rsidRPr="001D10FE" w:rsidRDefault="005E1E69" w:rsidP="00D95BA9">
            <w:pPr>
              <w:jc w:val="both"/>
              <w:rPr>
                <w:szCs w:val="22"/>
                <w:lang w:eastAsia="en-US"/>
              </w:rPr>
            </w:pPr>
            <w:r>
              <w:rPr>
                <w:szCs w:val="22"/>
                <w:lang w:eastAsia="en-US"/>
              </w:rPr>
              <w:t>Nav.</w:t>
            </w:r>
          </w:p>
        </w:tc>
      </w:tr>
    </w:tbl>
    <w:p w14:paraId="181CC28E" w14:textId="77777777" w:rsidR="00D95BA9" w:rsidRPr="00970B8D" w:rsidRDefault="00D95BA9" w:rsidP="00D95BA9">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D95BA9" w14:paraId="6A3B2FB0" w14:textId="77777777" w:rsidTr="00236686">
        <w:tc>
          <w:tcPr>
            <w:tcW w:w="9781" w:type="dxa"/>
          </w:tcPr>
          <w:p w14:paraId="22607A29" w14:textId="77777777" w:rsidR="00D95BA9" w:rsidRPr="00970B8D" w:rsidRDefault="00D95BA9" w:rsidP="00236686">
            <w:pPr>
              <w:spacing w:before="120" w:after="120"/>
              <w:jc w:val="center"/>
              <w:rPr>
                <w:b/>
              </w:rPr>
            </w:pPr>
            <w:r w:rsidRPr="00970B8D">
              <w:rPr>
                <w:b/>
              </w:rPr>
              <w:t>V. Tiesību akta projekta atbilstība Latvijas Republikas starptautiskajām saistībām</w:t>
            </w:r>
          </w:p>
        </w:tc>
      </w:tr>
      <w:tr w:rsidR="00D95BA9" w14:paraId="79F952B3" w14:textId="77777777" w:rsidTr="00236686">
        <w:tc>
          <w:tcPr>
            <w:tcW w:w="9781" w:type="dxa"/>
          </w:tcPr>
          <w:p w14:paraId="7BA16700" w14:textId="4D7A56E9" w:rsidR="00D95BA9" w:rsidRPr="00970B8D" w:rsidRDefault="00D95BA9" w:rsidP="00236686">
            <w:pPr>
              <w:spacing w:before="120" w:after="120"/>
              <w:jc w:val="center"/>
            </w:pPr>
            <w:r w:rsidRPr="00970B8D">
              <w:t>Projekts šo jomu neskar</w:t>
            </w:r>
            <w:r w:rsidR="00A31F70">
              <w:t>.</w:t>
            </w:r>
          </w:p>
        </w:tc>
      </w:tr>
    </w:tbl>
    <w:p w14:paraId="6CE685DA" w14:textId="77777777" w:rsidR="00D95BA9" w:rsidRPr="00970B8D" w:rsidRDefault="00D95BA9" w:rsidP="00D95BA9">
      <w:pPr>
        <w:jc w:val="both"/>
      </w:pPr>
    </w:p>
    <w:tbl>
      <w:tblPr>
        <w:tblW w:w="4899"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9"/>
        <w:gridCol w:w="2145"/>
        <w:gridCol w:w="6283"/>
      </w:tblGrid>
      <w:tr w:rsidR="0082371F" w:rsidRPr="003B7CF0" w14:paraId="29316142" w14:textId="77777777" w:rsidTr="0082371F">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62A9DA87" w14:textId="77777777" w:rsidR="0082371F" w:rsidRPr="003B7CF0" w:rsidRDefault="0082371F" w:rsidP="00236686">
            <w:pPr>
              <w:jc w:val="center"/>
              <w:rPr>
                <w:b/>
                <w:bCs/>
                <w:szCs w:val="28"/>
              </w:rPr>
            </w:pPr>
            <w:r w:rsidRPr="003B7CF0">
              <w:rPr>
                <w:b/>
                <w:bCs/>
                <w:szCs w:val="28"/>
              </w:rPr>
              <w:t>VI. Sabiedrības līdzdalība un komunikācijas aktivitātes</w:t>
            </w:r>
          </w:p>
        </w:tc>
      </w:tr>
      <w:tr w:rsidR="0082371F" w:rsidRPr="003B7CF0" w14:paraId="4C408B4C" w14:textId="77777777" w:rsidTr="0082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85"/>
        </w:trPr>
        <w:tc>
          <w:tcPr>
            <w:tcW w:w="290" w:type="pct"/>
          </w:tcPr>
          <w:p w14:paraId="666CF040" w14:textId="77777777" w:rsidR="0082371F" w:rsidRPr="003B7CF0" w:rsidRDefault="0082371F" w:rsidP="00236686">
            <w:pPr>
              <w:pStyle w:val="naiskr"/>
              <w:spacing w:before="0" w:beforeAutospacing="0" w:after="0" w:afterAutospacing="0"/>
            </w:pPr>
            <w:r w:rsidRPr="003B7CF0">
              <w:t>1.</w:t>
            </w:r>
          </w:p>
        </w:tc>
        <w:tc>
          <w:tcPr>
            <w:tcW w:w="1199" w:type="pct"/>
          </w:tcPr>
          <w:p w14:paraId="7C49A7D4" w14:textId="77777777" w:rsidR="0082371F" w:rsidRPr="003B7CF0" w:rsidRDefault="0082371F" w:rsidP="00236686">
            <w:pPr>
              <w:pStyle w:val="naiskr"/>
              <w:spacing w:before="0" w:beforeAutospacing="0" w:after="0" w:afterAutospacing="0"/>
              <w:jc w:val="both"/>
            </w:pPr>
            <w:r w:rsidRPr="003B7CF0">
              <w:t xml:space="preserve">Plānotās sabiedrības līdzdalības un komunikācijas aktivitātes saistībā </w:t>
            </w:r>
            <w:r w:rsidRPr="003B7CF0">
              <w:lastRenderedPageBreak/>
              <w:t>ar projektu</w:t>
            </w:r>
          </w:p>
        </w:tc>
        <w:tc>
          <w:tcPr>
            <w:tcW w:w="3511" w:type="pct"/>
          </w:tcPr>
          <w:p w14:paraId="30B87564" w14:textId="74F481F6" w:rsidR="0082371F" w:rsidRDefault="0082371F" w:rsidP="00236686">
            <w:pPr>
              <w:jc w:val="both"/>
            </w:pPr>
            <w:r w:rsidRPr="00AE1DBA">
              <w:lastRenderedPageBreak/>
              <w:t xml:space="preserve">Informācija par </w:t>
            </w:r>
            <w:r>
              <w:t xml:space="preserve">likumprojektu tika </w:t>
            </w:r>
            <w:r w:rsidRPr="00AE1DBA">
              <w:t xml:space="preserve">ievietota tīmekļa vietnē </w:t>
            </w:r>
            <w:hyperlink r:id="rId9" w:history="1">
              <w:r w:rsidRPr="00F46FDF">
                <w:rPr>
                  <w:rStyle w:val="Hipersaite"/>
                </w:rPr>
                <w:t>www.zm.gov.lv</w:t>
              </w:r>
            </w:hyperlink>
            <w:r w:rsidRPr="00AE1DBA">
              <w:t>.</w:t>
            </w:r>
            <w:r>
              <w:t xml:space="preserve"> </w:t>
            </w:r>
            <w:r w:rsidR="005E1E69">
              <w:t>Iebildumi un priekšlikumi nav saņemti.</w:t>
            </w:r>
          </w:p>
          <w:p w14:paraId="2F7C3D18" w14:textId="77777777" w:rsidR="0082371F" w:rsidRPr="003B7CF0" w:rsidRDefault="0082371F" w:rsidP="00236686">
            <w:pPr>
              <w:jc w:val="both"/>
            </w:pPr>
          </w:p>
        </w:tc>
      </w:tr>
      <w:tr w:rsidR="0082371F" w:rsidRPr="002A5234" w14:paraId="62B3485F" w14:textId="77777777" w:rsidTr="0082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32"/>
        </w:trPr>
        <w:tc>
          <w:tcPr>
            <w:tcW w:w="290" w:type="pct"/>
          </w:tcPr>
          <w:p w14:paraId="632CCAAF" w14:textId="77777777" w:rsidR="0082371F" w:rsidRPr="003B7CF0" w:rsidRDefault="0082371F" w:rsidP="00236686">
            <w:pPr>
              <w:pStyle w:val="naiskr"/>
              <w:spacing w:before="0" w:beforeAutospacing="0" w:after="0" w:afterAutospacing="0"/>
            </w:pPr>
            <w:r w:rsidRPr="003B7CF0">
              <w:t>2.</w:t>
            </w:r>
          </w:p>
        </w:tc>
        <w:tc>
          <w:tcPr>
            <w:tcW w:w="1199" w:type="pct"/>
          </w:tcPr>
          <w:p w14:paraId="486880E1" w14:textId="77777777" w:rsidR="0082371F" w:rsidRPr="009163AA" w:rsidRDefault="0082371F" w:rsidP="00236686">
            <w:pPr>
              <w:pStyle w:val="naiskr"/>
              <w:spacing w:before="0" w:beforeAutospacing="0" w:after="0" w:afterAutospacing="0"/>
              <w:jc w:val="both"/>
            </w:pPr>
            <w:r w:rsidRPr="003B7CF0">
              <w:t>Sabiedrības līdzdalība projekta izstrādē</w:t>
            </w:r>
          </w:p>
        </w:tc>
        <w:tc>
          <w:tcPr>
            <w:tcW w:w="3511" w:type="pct"/>
          </w:tcPr>
          <w:p w14:paraId="6C250164" w14:textId="38E70DC7" w:rsidR="0082371F" w:rsidRPr="002A5234" w:rsidRDefault="005E1E69" w:rsidP="00236686">
            <w:pPr>
              <w:jc w:val="both"/>
              <w:rPr>
                <w:color w:val="000000"/>
              </w:rPr>
            </w:pPr>
            <w:r>
              <w:rPr>
                <w:color w:val="000000"/>
              </w:rPr>
              <w:t>Nav.</w:t>
            </w:r>
          </w:p>
        </w:tc>
      </w:tr>
      <w:tr w:rsidR="0082371F" w:rsidRPr="0005003E" w14:paraId="2B7E17A3" w14:textId="77777777" w:rsidTr="0082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0" w:type="pct"/>
          </w:tcPr>
          <w:p w14:paraId="12EC45D9" w14:textId="77777777" w:rsidR="0082371F" w:rsidRPr="003B7CF0" w:rsidRDefault="0082371F" w:rsidP="00236686">
            <w:pPr>
              <w:pStyle w:val="naiskr"/>
              <w:spacing w:before="0" w:beforeAutospacing="0" w:after="0" w:afterAutospacing="0"/>
            </w:pPr>
            <w:r w:rsidRPr="003B7CF0">
              <w:t>3.</w:t>
            </w:r>
          </w:p>
        </w:tc>
        <w:tc>
          <w:tcPr>
            <w:tcW w:w="1199" w:type="pct"/>
          </w:tcPr>
          <w:p w14:paraId="0D404770" w14:textId="77777777" w:rsidR="0082371F" w:rsidRPr="003B7CF0" w:rsidRDefault="0082371F" w:rsidP="00236686">
            <w:pPr>
              <w:pStyle w:val="naiskr"/>
              <w:spacing w:before="0" w:beforeAutospacing="0" w:after="0" w:afterAutospacing="0"/>
              <w:jc w:val="both"/>
            </w:pPr>
            <w:r w:rsidRPr="003B7CF0">
              <w:t>Sabiedrības līdzdalības rezultāti</w:t>
            </w:r>
          </w:p>
        </w:tc>
        <w:tc>
          <w:tcPr>
            <w:tcW w:w="3511" w:type="pct"/>
          </w:tcPr>
          <w:p w14:paraId="7601509A" w14:textId="1308522E" w:rsidR="0082371F" w:rsidRPr="0005003E" w:rsidRDefault="005E1E69" w:rsidP="00236686">
            <w:pPr>
              <w:jc w:val="both"/>
            </w:pPr>
            <w:r>
              <w:t>Nav.</w:t>
            </w:r>
          </w:p>
        </w:tc>
      </w:tr>
      <w:tr w:rsidR="0082371F" w:rsidRPr="00B422C5" w14:paraId="37AE9D1A" w14:textId="77777777" w:rsidTr="00823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0" w:type="pct"/>
          </w:tcPr>
          <w:p w14:paraId="1F5D8D14" w14:textId="77777777" w:rsidR="0082371F" w:rsidRPr="00B422C5" w:rsidRDefault="0082371F" w:rsidP="00236686">
            <w:pPr>
              <w:pStyle w:val="naiskr"/>
              <w:spacing w:before="0" w:beforeAutospacing="0" w:after="0" w:afterAutospacing="0"/>
            </w:pPr>
            <w:r w:rsidRPr="00B422C5">
              <w:t>4.</w:t>
            </w:r>
          </w:p>
        </w:tc>
        <w:tc>
          <w:tcPr>
            <w:tcW w:w="1199" w:type="pct"/>
          </w:tcPr>
          <w:p w14:paraId="62F9E8F8" w14:textId="77777777" w:rsidR="0082371F" w:rsidRPr="00B422C5" w:rsidRDefault="0082371F" w:rsidP="00236686">
            <w:pPr>
              <w:pStyle w:val="naiskr"/>
              <w:spacing w:before="0" w:beforeAutospacing="0" w:after="0" w:afterAutospacing="0"/>
              <w:jc w:val="both"/>
            </w:pPr>
            <w:r w:rsidRPr="00B422C5">
              <w:t>Cita informācija</w:t>
            </w:r>
          </w:p>
        </w:tc>
        <w:tc>
          <w:tcPr>
            <w:tcW w:w="3511" w:type="pct"/>
          </w:tcPr>
          <w:p w14:paraId="286B4E7B" w14:textId="77777777" w:rsidR="0082371F" w:rsidRPr="00B422C5" w:rsidRDefault="0082371F" w:rsidP="00236686">
            <w:pPr>
              <w:pStyle w:val="naisc"/>
              <w:spacing w:before="0" w:beforeAutospacing="0" w:after="0" w:afterAutospacing="0"/>
            </w:pPr>
            <w:r w:rsidRPr="00B422C5">
              <w:t>Nav.</w:t>
            </w:r>
          </w:p>
        </w:tc>
      </w:tr>
    </w:tbl>
    <w:p w14:paraId="40CDAECF" w14:textId="77777777" w:rsidR="00D95BA9" w:rsidRPr="00970B8D" w:rsidRDefault="00D95BA9" w:rsidP="00D95BA9">
      <w:pPr>
        <w:jc w:val="both"/>
        <w:rPr>
          <w:sz w:val="28"/>
          <w:szCs w:val="28"/>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993"/>
      </w:tblGrid>
      <w:tr w:rsidR="00D95BA9" w14:paraId="0A37105E" w14:textId="77777777" w:rsidTr="00236686">
        <w:trPr>
          <w:trHeight w:val="365"/>
        </w:trPr>
        <w:tc>
          <w:tcPr>
            <w:tcW w:w="9781" w:type="dxa"/>
            <w:gridSpan w:val="3"/>
          </w:tcPr>
          <w:p w14:paraId="2DB8162A" w14:textId="77777777" w:rsidR="00D95BA9" w:rsidRPr="00970B8D" w:rsidRDefault="00D95BA9" w:rsidP="00236686">
            <w:pPr>
              <w:jc w:val="center"/>
              <w:rPr>
                <w:b/>
                <w:lang w:eastAsia="en-US"/>
              </w:rPr>
            </w:pPr>
            <w:r w:rsidRPr="00970B8D">
              <w:rPr>
                <w:b/>
                <w:lang w:eastAsia="en-US"/>
              </w:rPr>
              <w:t>VII. Tiesību akta projekta izpildes nodrošināšana un tās ietekme uz institūcijām</w:t>
            </w:r>
          </w:p>
        </w:tc>
      </w:tr>
      <w:tr w:rsidR="00D95BA9" w14:paraId="750792BA" w14:textId="77777777" w:rsidTr="00236686">
        <w:tc>
          <w:tcPr>
            <w:tcW w:w="396" w:type="dxa"/>
          </w:tcPr>
          <w:p w14:paraId="7D7BA815" w14:textId="77777777" w:rsidR="00D95BA9" w:rsidRPr="00970B8D" w:rsidRDefault="00D95BA9" w:rsidP="00236686">
            <w:pPr>
              <w:jc w:val="both"/>
              <w:rPr>
                <w:lang w:eastAsia="en-US"/>
              </w:rPr>
            </w:pPr>
            <w:r w:rsidRPr="00970B8D">
              <w:rPr>
                <w:lang w:eastAsia="en-US"/>
              </w:rPr>
              <w:t>1.</w:t>
            </w:r>
          </w:p>
        </w:tc>
        <w:tc>
          <w:tcPr>
            <w:tcW w:w="3392" w:type="dxa"/>
          </w:tcPr>
          <w:p w14:paraId="0BEC27D7" w14:textId="77777777" w:rsidR="00D95BA9" w:rsidRPr="00970B8D" w:rsidRDefault="00D95BA9" w:rsidP="00236686">
            <w:pPr>
              <w:jc w:val="both"/>
              <w:rPr>
                <w:lang w:eastAsia="en-US"/>
              </w:rPr>
            </w:pPr>
            <w:r w:rsidRPr="00970B8D">
              <w:rPr>
                <w:lang w:eastAsia="en-US"/>
              </w:rPr>
              <w:t>Projekta izpildē iesaistītās institūcijas</w:t>
            </w:r>
          </w:p>
        </w:tc>
        <w:tc>
          <w:tcPr>
            <w:tcW w:w="5993" w:type="dxa"/>
          </w:tcPr>
          <w:p w14:paraId="7DC12078" w14:textId="174614F0" w:rsidR="00D95BA9" w:rsidRPr="00970B8D" w:rsidRDefault="00D95BA9" w:rsidP="0082371F">
            <w:pPr>
              <w:jc w:val="both"/>
              <w:rPr>
                <w:lang w:eastAsia="en-US"/>
              </w:rPr>
            </w:pPr>
            <w:r>
              <w:rPr>
                <w:lang w:eastAsia="en-US"/>
              </w:rPr>
              <w:t>Finanšu ministrija</w:t>
            </w:r>
            <w:r w:rsidR="008918B3">
              <w:rPr>
                <w:lang w:eastAsia="en-US"/>
              </w:rPr>
              <w:t xml:space="preserve">, </w:t>
            </w:r>
            <w:r w:rsidR="0082371F">
              <w:rPr>
                <w:lang w:eastAsia="en-US"/>
              </w:rPr>
              <w:t>Ekonomikas ministrija</w:t>
            </w:r>
            <w:r w:rsidR="00A31F70">
              <w:rPr>
                <w:lang w:eastAsia="en-US"/>
              </w:rPr>
              <w:t xml:space="preserve"> un</w:t>
            </w:r>
            <w:r w:rsidR="0082371F">
              <w:rPr>
                <w:lang w:eastAsia="en-US"/>
              </w:rPr>
              <w:t xml:space="preserve"> </w:t>
            </w:r>
            <w:r w:rsidR="001910D6">
              <w:rPr>
                <w:lang w:eastAsia="en-US"/>
              </w:rPr>
              <w:t>akciju sabiedrība „Latvijas valsts meži”.</w:t>
            </w:r>
            <w:r>
              <w:rPr>
                <w:lang w:eastAsia="en-US"/>
              </w:rPr>
              <w:t xml:space="preserve"> </w:t>
            </w:r>
          </w:p>
        </w:tc>
      </w:tr>
      <w:tr w:rsidR="00D95BA9" w14:paraId="29639111" w14:textId="77777777" w:rsidTr="00236686">
        <w:tc>
          <w:tcPr>
            <w:tcW w:w="396" w:type="dxa"/>
          </w:tcPr>
          <w:p w14:paraId="3E94E294" w14:textId="77777777" w:rsidR="00D95BA9" w:rsidRPr="00970B8D" w:rsidRDefault="00D95BA9" w:rsidP="00236686">
            <w:pPr>
              <w:jc w:val="both"/>
              <w:rPr>
                <w:lang w:eastAsia="en-US"/>
              </w:rPr>
            </w:pPr>
            <w:r w:rsidRPr="00970B8D">
              <w:rPr>
                <w:lang w:eastAsia="en-US"/>
              </w:rPr>
              <w:t>2.</w:t>
            </w:r>
          </w:p>
        </w:tc>
        <w:tc>
          <w:tcPr>
            <w:tcW w:w="3392" w:type="dxa"/>
          </w:tcPr>
          <w:p w14:paraId="70C52F17" w14:textId="77777777" w:rsidR="00D95BA9" w:rsidRPr="00970B8D" w:rsidRDefault="00D95BA9" w:rsidP="00236686">
            <w:pPr>
              <w:jc w:val="both"/>
              <w:rPr>
                <w:lang w:eastAsia="en-US"/>
              </w:rPr>
            </w:pPr>
            <w:r w:rsidRPr="00970B8D">
              <w:rPr>
                <w:lang w:eastAsia="en-US"/>
              </w:rPr>
              <w:t>Projekta izpildes ietekme uz pārvaldes funkcijām un institucionālo struktūru.</w:t>
            </w:r>
          </w:p>
          <w:p w14:paraId="57AC71B3" w14:textId="77777777" w:rsidR="00D95BA9" w:rsidRPr="00970B8D" w:rsidRDefault="00D95BA9" w:rsidP="00236686">
            <w:pPr>
              <w:jc w:val="both"/>
              <w:rPr>
                <w:lang w:eastAsia="en-US"/>
              </w:rPr>
            </w:pPr>
            <w:r w:rsidRPr="00970B8D">
              <w:rPr>
                <w:lang w:eastAsia="en-US"/>
              </w:rPr>
              <w:t>Jaunu institūciju izveide, esošo institūciju likvidācija vai reorganizācija, to ietekme uz institūcijas cilvēkresursiem</w:t>
            </w:r>
          </w:p>
        </w:tc>
        <w:tc>
          <w:tcPr>
            <w:tcW w:w="5993" w:type="dxa"/>
          </w:tcPr>
          <w:p w14:paraId="0D92D30C" w14:textId="77777777" w:rsidR="00D95BA9" w:rsidRPr="00A301BA" w:rsidRDefault="00D95BA9" w:rsidP="00236686">
            <w:pPr>
              <w:jc w:val="both"/>
              <w:rPr>
                <w:lang w:eastAsia="en-US"/>
              </w:rPr>
            </w:pPr>
            <w:r w:rsidRPr="00A301BA">
              <w:rPr>
                <w:lang w:eastAsia="en-US"/>
              </w:rPr>
              <w:t>Jaunu institūciju izveide nav nepieciešama.</w:t>
            </w:r>
          </w:p>
          <w:p w14:paraId="54B71FDE" w14:textId="77777777" w:rsidR="00D95BA9" w:rsidRPr="00F232DC" w:rsidRDefault="00D95BA9" w:rsidP="00236686">
            <w:pPr>
              <w:jc w:val="both"/>
              <w:rPr>
                <w:lang w:eastAsia="en-US"/>
              </w:rPr>
            </w:pPr>
          </w:p>
          <w:p w14:paraId="104E5D72" w14:textId="77777777" w:rsidR="00D95BA9" w:rsidRPr="00970B8D" w:rsidRDefault="00D95BA9" w:rsidP="00D95BA9">
            <w:pPr>
              <w:jc w:val="both"/>
              <w:rPr>
                <w:lang w:eastAsia="en-US"/>
              </w:rPr>
            </w:pPr>
          </w:p>
        </w:tc>
      </w:tr>
      <w:tr w:rsidR="00D95BA9" w14:paraId="3FEDA485" w14:textId="77777777" w:rsidTr="00236686">
        <w:tc>
          <w:tcPr>
            <w:tcW w:w="396" w:type="dxa"/>
          </w:tcPr>
          <w:p w14:paraId="6BC10AEC" w14:textId="77777777" w:rsidR="00D95BA9" w:rsidRPr="00970B8D" w:rsidRDefault="00D95BA9" w:rsidP="00236686">
            <w:pPr>
              <w:jc w:val="both"/>
              <w:rPr>
                <w:lang w:eastAsia="en-US"/>
              </w:rPr>
            </w:pPr>
            <w:r w:rsidRPr="00970B8D">
              <w:rPr>
                <w:lang w:eastAsia="en-US"/>
              </w:rPr>
              <w:t>3.</w:t>
            </w:r>
          </w:p>
        </w:tc>
        <w:tc>
          <w:tcPr>
            <w:tcW w:w="3392" w:type="dxa"/>
          </w:tcPr>
          <w:p w14:paraId="67CCE017" w14:textId="77777777" w:rsidR="00D95BA9" w:rsidRPr="00970B8D" w:rsidRDefault="00D95BA9" w:rsidP="00236686">
            <w:pPr>
              <w:jc w:val="both"/>
              <w:rPr>
                <w:lang w:eastAsia="en-US"/>
              </w:rPr>
            </w:pPr>
            <w:r w:rsidRPr="00970B8D">
              <w:rPr>
                <w:lang w:eastAsia="en-US"/>
              </w:rPr>
              <w:t>Cita informācija</w:t>
            </w:r>
          </w:p>
        </w:tc>
        <w:tc>
          <w:tcPr>
            <w:tcW w:w="5993" w:type="dxa"/>
          </w:tcPr>
          <w:p w14:paraId="39BDC2F9" w14:textId="77777777" w:rsidR="00D95BA9" w:rsidRPr="00970B8D" w:rsidRDefault="00D95BA9" w:rsidP="00236686">
            <w:pPr>
              <w:ind w:firstLine="73"/>
              <w:jc w:val="both"/>
              <w:rPr>
                <w:lang w:eastAsia="en-US"/>
              </w:rPr>
            </w:pPr>
            <w:r w:rsidRPr="00970B8D">
              <w:rPr>
                <w:lang w:eastAsia="en-US"/>
              </w:rPr>
              <w:t>Nav</w:t>
            </w:r>
          </w:p>
        </w:tc>
      </w:tr>
    </w:tbl>
    <w:p w14:paraId="1ACD68E5" w14:textId="77777777" w:rsidR="00D95BA9" w:rsidRDefault="00D95BA9" w:rsidP="00D95BA9">
      <w:pPr>
        <w:jc w:val="both"/>
        <w:rPr>
          <w:sz w:val="28"/>
          <w:szCs w:val="28"/>
        </w:rPr>
      </w:pPr>
    </w:p>
    <w:p w14:paraId="553DE637" w14:textId="77777777" w:rsidR="00D95BA9" w:rsidRDefault="00D95BA9" w:rsidP="00D95BA9">
      <w:pPr>
        <w:jc w:val="both"/>
        <w:rPr>
          <w:sz w:val="28"/>
          <w:szCs w:val="28"/>
        </w:rPr>
      </w:pPr>
    </w:p>
    <w:p w14:paraId="42B5C1B1" w14:textId="77777777" w:rsidR="00D95BA9" w:rsidRPr="0013156A" w:rsidRDefault="00D95BA9" w:rsidP="00D95BA9">
      <w:pPr>
        <w:jc w:val="both"/>
        <w:rPr>
          <w:sz w:val="28"/>
          <w:szCs w:val="28"/>
        </w:rPr>
      </w:pPr>
    </w:p>
    <w:p w14:paraId="51D48ADA" w14:textId="769DF794" w:rsidR="00D95BA9" w:rsidRDefault="00D95BA9" w:rsidP="00D95BA9">
      <w:pPr>
        <w:tabs>
          <w:tab w:val="left" w:pos="6096"/>
        </w:tabs>
        <w:ind w:firstLine="684"/>
        <w:jc w:val="both"/>
        <w:rPr>
          <w:sz w:val="28"/>
          <w:szCs w:val="28"/>
        </w:rPr>
      </w:pPr>
      <w:r w:rsidRPr="009B77DE">
        <w:rPr>
          <w:sz w:val="28"/>
          <w:szCs w:val="28"/>
        </w:rPr>
        <w:t>Zemkopības ministrs</w:t>
      </w:r>
      <w:r w:rsidRPr="009B77DE">
        <w:rPr>
          <w:sz w:val="28"/>
          <w:szCs w:val="28"/>
        </w:rPr>
        <w:tab/>
      </w:r>
      <w:r w:rsidRPr="009B77DE">
        <w:rPr>
          <w:sz w:val="28"/>
          <w:szCs w:val="28"/>
        </w:rPr>
        <w:tab/>
      </w:r>
      <w:r w:rsidRPr="009B77DE">
        <w:rPr>
          <w:sz w:val="28"/>
          <w:szCs w:val="28"/>
        </w:rPr>
        <w:tab/>
        <w:t>J</w:t>
      </w:r>
      <w:r w:rsidR="00A31F70" w:rsidRPr="009B77DE">
        <w:rPr>
          <w:sz w:val="28"/>
          <w:szCs w:val="28"/>
        </w:rPr>
        <w:t xml:space="preserve">ānis </w:t>
      </w:r>
      <w:r w:rsidRPr="009B77DE">
        <w:rPr>
          <w:sz w:val="28"/>
          <w:szCs w:val="28"/>
        </w:rPr>
        <w:t>Dūklavs</w:t>
      </w:r>
    </w:p>
    <w:p w14:paraId="07F66576" w14:textId="77777777" w:rsidR="00344074" w:rsidRDefault="00344074" w:rsidP="00D95BA9">
      <w:pPr>
        <w:tabs>
          <w:tab w:val="left" w:pos="6096"/>
        </w:tabs>
        <w:ind w:firstLine="684"/>
        <w:jc w:val="both"/>
        <w:rPr>
          <w:sz w:val="28"/>
          <w:szCs w:val="28"/>
        </w:rPr>
      </w:pPr>
    </w:p>
    <w:p w14:paraId="129F1BAA" w14:textId="77777777" w:rsidR="00344074" w:rsidRDefault="00344074" w:rsidP="00D95BA9">
      <w:pPr>
        <w:tabs>
          <w:tab w:val="left" w:pos="6096"/>
        </w:tabs>
        <w:ind w:firstLine="684"/>
        <w:jc w:val="both"/>
        <w:rPr>
          <w:sz w:val="28"/>
          <w:szCs w:val="28"/>
        </w:rPr>
      </w:pPr>
    </w:p>
    <w:p w14:paraId="7CF505C9" w14:textId="72C20339" w:rsidR="00344074" w:rsidRPr="009B77DE" w:rsidRDefault="00344074" w:rsidP="00D95BA9">
      <w:pPr>
        <w:tabs>
          <w:tab w:val="left" w:pos="6096"/>
        </w:tabs>
        <w:ind w:firstLine="684"/>
        <w:jc w:val="both"/>
        <w:rPr>
          <w:sz w:val="28"/>
          <w:szCs w:val="28"/>
        </w:rPr>
      </w:pPr>
      <w:r>
        <w:rPr>
          <w:sz w:val="28"/>
          <w:szCs w:val="28"/>
        </w:rPr>
        <w:t>Zemkopības ministrijas valsts sekretāre</w:t>
      </w:r>
      <w:r>
        <w:rPr>
          <w:sz w:val="28"/>
          <w:szCs w:val="28"/>
        </w:rPr>
        <w:tab/>
      </w:r>
      <w:r>
        <w:rPr>
          <w:sz w:val="28"/>
          <w:szCs w:val="28"/>
        </w:rPr>
        <w:tab/>
      </w:r>
      <w:r>
        <w:rPr>
          <w:sz w:val="28"/>
          <w:szCs w:val="28"/>
        </w:rPr>
        <w:tab/>
        <w:t>Dace Lucaua</w:t>
      </w:r>
    </w:p>
    <w:p w14:paraId="61DFA815" w14:textId="77777777" w:rsidR="00D95BA9" w:rsidRDefault="00D95BA9" w:rsidP="00D95BA9">
      <w:pPr>
        <w:jc w:val="both"/>
        <w:rPr>
          <w:sz w:val="22"/>
          <w:szCs w:val="28"/>
        </w:rPr>
      </w:pPr>
    </w:p>
    <w:p w14:paraId="5C401421" w14:textId="77777777" w:rsidR="001910D6" w:rsidRDefault="001910D6" w:rsidP="00D95BA9">
      <w:pPr>
        <w:jc w:val="both"/>
        <w:rPr>
          <w:sz w:val="22"/>
          <w:szCs w:val="28"/>
        </w:rPr>
      </w:pPr>
    </w:p>
    <w:p w14:paraId="180289A3" w14:textId="77777777" w:rsidR="00344074" w:rsidRDefault="00344074" w:rsidP="00D95BA9">
      <w:pPr>
        <w:jc w:val="both"/>
        <w:rPr>
          <w:sz w:val="22"/>
          <w:szCs w:val="28"/>
        </w:rPr>
      </w:pPr>
    </w:p>
    <w:p w14:paraId="3466E34B" w14:textId="77777777" w:rsidR="00344074" w:rsidRDefault="00344074" w:rsidP="00D95BA9">
      <w:pPr>
        <w:jc w:val="both"/>
        <w:rPr>
          <w:sz w:val="22"/>
          <w:szCs w:val="28"/>
        </w:rPr>
      </w:pPr>
    </w:p>
    <w:p w14:paraId="6A2A8D1C" w14:textId="77777777" w:rsidR="00344074" w:rsidRDefault="00344074" w:rsidP="00D95BA9">
      <w:pPr>
        <w:jc w:val="both"/>
        <w:rPr>
          <w:sz w:val="22"/>
          <w:szCs w:val="28"/>
        </w:rPr>
      </w:pPr>
    </w:p>
    <w:p w14:paraId="7D745558" w14:textId="77777777" w:rsidR="00344074" w:rsidRDefault="00344074" w:rsidP="00D95BA9">
      <w:pPr>
        <w:jc w:val="both"/>
        <w:rPr>
          <w:sz w:val="22"/>
          <w:szCs w:val="28"/>
        </w:rPr>
      </w:pPr>
    </w:p>
    <w:p w14:paraId="72FAF991" w14:textId="77777777" w:rsidR="00344074" w:rsidRDefault="00344074" w:rsidP="00D95BA9">
      <w:pPr>
        <w:jc w:val="both"/>
        <w:rPr>
          <w:sz w:val="22"/>
          <w:szCs w:val="28"/>
        </w:rPr>
      </w:pPr>
    </w:p>
    <w:p w14:paraId="21451F65" w14:textId="77777777" w:rsidR="00344074" w:rsidRDefault="00344074" w:rsidP="00D95BA9">
      <w:pPr>
        <w:jc w:val="both"/>
        <w:rPr>
          <w:sz w:val="22"/>
          <w:szCs w:val="28"/>
        </w:rPr>
      </w:pPr>
    </w:p>
    <w:p w14:paraId="73D238EF" w14:textId="77777777" w:rsidR="00344074" w:rsidRDefault="00344074" w:rsidP="00D95BA9">
      <w:pPr>
        <w:jc w:val="both"/>
        <w:rPr>
          <w:sz w:val="22"/>
          <w:szCs w:val="28"/>
        </w:rPr>
      </w:pPr>
    </w:p>
    <w:p w14:paraId="62DF2175" w14:textId="77777777" w:rsidR="00344074" w:rsidRDefault="00344074" w:rsidP="00D95BA9">
      <w:pPr>
        <w:jc w:val="both"/>
        <w:rPr>
          <w:sz w:val="22"/>
          <w:szCs w:val="28"/>
        </w:rPr>
      </w:pPr>
      <w:bookmarkStart w:id="0" w:name="_GoBack"/>
      <w:bookmarkEnd w:id="0"/>
    </w:p>
    <w:p w14:paraId="21512269" w14:textId="77777777" w:rsidR="00D95BA9" w:rsidRDefault="00D95BA9" w:rsidP="00D95BA9">
      <w:pPr>
        <w:jc w:val="both"/>
        <w:rPr>
          <w:sz w:val="22"/>
          <w:szCs w:val="28"/>
        </w:rPr>
      </w:pPr>
    </w:p>
    <w:p w14:paraId="40A1E99D" w14:textId="77777777" w:rsidR="001910D6" w:rsidRPr="009B77DE" w:rsidRDefault="001910D6" w:rsidP="00D95BA9">
      <w:pPr>
        <w:jc w:val="both"/>
      </w:pPr>
      <w:r w:rsidRPr="009B77DE">
        <w:t>Žagare 67027558</w:t>
      </w:r>
    </w:p>
    <w:p w14:paraId="1E8C1337" w14:textId="77777777" w:rsidR="001910D6" w:rsidRPr="009B77DE" w:rsidRDefault="00344074" w:rsidP="00D95BA9">
      <w:pPr>
        <w:jc w:val="both"/>
      </w:pPr>
      <w:hyperlink r:id="rId10" w:history="1">
        <w:r w:rsidR="001910D6" w:rsidRPr="009B77DE">
          <w:rPr>
            <w:rStyle w:val="Hipersaite"/>
          </w:rPr>
          <w:t>Inga.Zagare@zm.gov.lv</w:t>
        </w:r>
      </w:hyperlink>
    </w:p>
    <w:sectPr w:rsidR="001910D6" w:rsidRPr="009B77DE" w:rsidSect="00344074">
      <w:headerReference w:type="even" r:id="rId11"/>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48A6" w14:textId="77777777" w:rsidR="00D251C3" w:rsidRDefault="00D251C3" w:rsidP="00D95BA9">
      <w:r>
        <w:separator/>
      </w:r>
    </w:p>
  </w:endnote>
  <w:endnote w:type="continuationSeparator" w:id="0">
    <w:p w14:paraId="7543F698" w14:textId="77777777" w:rsidR="00D251C3" w:rsidRDefault="00D251C3" w:rsidP="00D9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1B6C" w14:textId="77777777" w:rsidR="00236686" w:rsidRDefault="00236686" w:rsidP="0023668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BED35" w14:textId="77777777" w:rsidR="00236686" w:rsidRDefault="00236686" w:rsidP="0023668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7D95" w14:textId="714B067E" w:rsidR="00236686" w:rsidRPr="00344074" w:rsidRDefault="00344074" w:rsidP="00344074">
    <w:pPr>
      <w:pStyle w:val="Kjene"/>
    </w:pPr>
    <w:r w:rsidRPr="00344074">
      <w:rPr>
        <w:noProof/>
        <w:sz w:val="20"/>
        <w:szCs w:val="20"/>
      </w:rPr>
      <w:t>ZMAnot_150917_grozMeza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41D0" w14:textId="00F31196" w:rsidR="00236686" w:rsidRPr="00EB26FF" w:rsidRDefault="00344074" w:rsidP="00236686">
    <w:pPr>
      <w:ind w:hanging="90"/>
      <w:jc w:val="both"/>
      <w:rPr>
        <w:sz w:val="20"/>
        <w:szCs w:val="20"/>
      </w:rPr>
    </w:pPr>
    <w:r w:rsidRPr="00344074">
      <w:rPr>
        <w:sz w:val="20"/>
        <w:szCs w:val="20"/>
      </w:rPr>
      <w:t>ZMAnot_150917_grozMeza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F596" w14:textId="77777777" w:rsidR="00D251C3" w:rsidRDefault="00D251C3" w:rsidP="00D95BA9">
      <w:r>
        <w:separator/>
      </w:r>
    </w:p>
  </w:footnote>
  <w:footnote w:type="continuationSeparator" w:id="0">
    <w:p w14:paraId="131C2506" w14:textId="77777777" w:rsidR="00D251C3" w:rsidRDefault="00D251C3" w:rsidP="00D9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41F0" w14:textId="77777777" w:rsidR="00236686" w:rsidRDefault="00236686" w:rsidP="0023668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A5B5D8C" w14:textId="77777777" w:rsidR="00236686" w:rsidRDefault="0023668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45902"/>
      <w:docPartObj>
        <w:docPartGallery w:val="Page Numbers (Top of Page)"/>
        <w:docPartUnique/>
      </w:docPartObj>
    </w:sdtPr>
    <w:sdtContent>
      <w:p w14:paraId="5659E6CE" w14:textId="3DADA1A8" w:rsidR="00344074" w:rsidRDefault="00344074">
        <w:pPr>
          <w:pStyle w:val="Galvene"/>
          <w:jc w:val="center"/>
        </w:pPr>
        <w:r>
          <w:fldChar w:fldCharType="begin"/>
        </w:r>
        <w:r>
          <w:instrText>PAGE   \* MERGEFORMAT</w:instrText>
        </w:r>
        <w:r>
          <w:fldChar w:fldCharType="separate"/>
        </w:r>
        <w:r>
          <w:rPr>
            <w:noProof/>
          </w:rPr>
          <w:t>15</w:t>
        </w:r>
        <w:r>
          <w:fldChar w:fldCharType="end"/>
        </w:r>
      </w:p>
    </w:sdtContent>
  </w:sdt>
  <w:p w14:paraId="623F349C" w14:textId="77777777" w:rsidR="00344074" w:rsidRDefault="0034407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6CE"/>
    <w:multiLevelType w:val="hybridMultilevel"/>
    <w:tmpl w:val="76EEEEB6"/>
    <w:lvl w:ilvl="0" w:tplc="5F04BA54">
      <w:start w:val="501"/>
      <w:numFmt w:val="bullet"/>
      <w:lvlText w:val="-"/>
      <w:lvlJc w:val="left"/>
      <w:pPr>
        <w:ind w:left="1042" w:hanging="360"/>
      </w:pPr>
      <w:rPr>
        <w:rFonts w:ascii="Times New Roman" w:eastAsia="Times New Roman" w:hAnsi="Times New Roman" w:cs="Times New Roman" w:hint="default"/>
      </w:rPr>
    </w:lvl>
    <w:lvl w:ilvl="1" w:tplc="E0C6A4EC" w:tentative="1">
      <w:start w:val="1"/>
      <w:numFmt w:val="bullet"/>
      <w:lvlText w:val="o"/>
      <w:lvlJc w:val="left"/>
      <w:pPr>
        <w:ind w:left="1762" w:hanging="360"/>
      </w:pPr>
      <w:rPr>
        <w:rFonts w:ascii="Courier New" w:hAnsi="Courier New" w:cs="Courier New" w:hint="default"/>
      </w:rPr>
    </w:lvl>
    <w:lvl w:ilvl="2" w:tplc="6F465B7C" w:tentative="1">
      <w:start w:val="1"/>
      <w:numFmt w:val="bullet"/>
      <w:lvlText w:val=""/>
      <w:lvlJc w:val="left"/>
      <w:pPr>
        <w:ind w:left="2482" w:hanging="360"/>
      </w:pPr>
      <w:rPr>
        <w:rFonts w:ascii="Wingdings" w:hAnsi="Wingdings" w:hint="default"/>
      </w:rPr>
    </w:lvl>
    <w:lvl w:ilvl="3" w:tplc="FCB66722" w:tentative="1">
      <w:start w:val="1"/>
      <w:numFmt w:val="bullet"/>
      <w:lvlText w:val=""/>
      <w:lvlJc w:val="left"/>
      <w:pPr>
        <w:ind w:left="3202" w:hanging="360"/>
      </w:pPr>
      <w:rPr>
        <w:rFonts w:ascii="Symbol" w:hAnsi="Symbol" w:hint="default"/>
      </w:rPr>
    </w:lvl>
    <w:lvl w:ilvl="4" w:tplc="ED30C9FE" w:tentative="1">
      <w:start w:val="1"/>
      <w:numFmt w:val="bullet"/>
      <w:lvlText w:val="o"/>
      <w:lvlJc w:val="left"/>
      <w:pPr>
        <w:ind w:left="3922" w:hanging="360"/>
      </w:pPr>
      <w:rPr>
        <w:rFonts w:ascii="Courier New" w:hAnsi="Courier New" w:cs="Courier New" w:hint="default"/>
      </w:rPr>
    </w:lvl>
    <w:lvl w:ilvl="5" w:tplc="91E80E78" w:tentative="1">
      <w:start w:val="1"/>
      <w:numFmt w:val="bullet"/>
      <w:lvlText w:val=""/>
      <w:lvlJc w:val="left"/>
      <w:pPr>
        <w:ind w:left="4642" w:hanging="360"/>
      </w:pPr>
      <w:rPr>
        <w:rFonts w:ascii="Wingdings" w:hAnsi="Wingdings" w:hint="default"/>
      </w:rPr>
    </w:lvl>
    <w:lvl w:ilvl="6" w:tplc="9508D5F2" w:tentative="1">
      <w:start w:val="1"/>
      <w:numFmt w:val="bullet"/>
      <w:lvlText w:val=""/>
      <w:lvlJc w:val="left"/>
      <w:pPr>
        <w:ind w:left="5362" w:hanging="360"/>
      </w:pPr>
      <w:rPr>
        <w:rFonts w:ascii="Symbol" w:hAnsi="Symbol" w:hint="default"/>
      </w:rPr>
    </w:lvl>
    <w:lvl w:ilvl="7" w:tplc="29CCD6B8" w:tentative="1">
      <w:start w:val="1"/>
      <w:numFmt w:val="bullet"/>
      <w:lvlText w:val="o"/>
      <w:lvlJc w:val="left"/>
      <w:pPr>
        <w:ind w:left="6082" w:hanging="360"/>
      </w:pPr>
      <w:rPr>
        <w:rFonts w:ascii="Courier New" w:hAnsi="Courier New" w:cs="Courier New" w:hint="default"/>
      </w:rPr>
    </w:lvl>
    <w:lvl w:ilvl="8" w:tplc="E644551C" w:tentative="1">
      <w:start w:val="1"/>
      <w:numFmt w:val="bullet"/>
      <w:lvlText w:val=""/>
      <w:lvlJc w:val="left"/>
      <w:pPr>
        <w:ind w:left="6802" w:hanging="360"/>
      </w:pPr>
      <w:rPr>
        <w:rFonts w:ascii="Wingdings" w:hAnsi="Wingdings" w:hint="default"/>
      </w:rPr>
    </w:lvl>
  </w:abstractNum>
  <w:abstractNum w:abstractNumId="1" w15:restartNumberingAfterBreak="0">
    <w:nsid w:val="06A92AC0"/>
    <w:multiLevelType w:val="hybridMultilevel"/>
    <w:tmpl w:val="95DC98D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12976463"/>
    <w:multiLevelType w:val="hybridMultilevel"/>
    <w:tmpl w:val="DD50E394"/>
    <w:lvl w:ilvl="0" w:tplc="03927088">
      <w:start w:val="1"/>
      <w:numFmt w:val="bullet"/>
      <w:lvlText w:val="-"/>
      <w:lvlJc w:val="left"/>
      <w:pPr>
        <w:ind w:left="720" w:hanging="360"/>
      </w:pPr>
      <w:rPr>
        <w:rFonts w:ascii="Times New Roman" w:eastAsia="Times New Roman" w:hAnsi="Times New Roman" w:cs="Times New Roman"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3" w15:restartNumberingAfterBreak="0">
    <w:nsid w:val="1B7A4D9F"/>
    <w:multiLevelType w:val="hybridMultilevel"/>
    <w:tmpl w:val="0896C1E0"/>
    <w:lvl w:ilvl="0" w:tplc="04260011">
      <w:start w:val="1"/>
      <w:numFmt w:val="decimal"/>
      <w:lvlText w:val="%1)"/>
      <w:lvlJc w:val="left"/>
      <w:pPr>
        <w:ind w:left="927" w:hanging="360"/>
      </w:pPr>
    </w:lvl>
    <w:lvl w:ilvl="1" w:tplc="4AF63F0C" w:tentative="1">
      <w:start w:val="1"/>
      <w:numFmt w:val="lowerLetter"/>
      <w:lvlText w:val="%2."/>
      <w:lvlJc w:val="left"/>
      <w:pPr>
        <w:ind w:left="1647" w:hanging="360"/>
      </w:pPr>
    </w:lvl>
    <w:lvl w:ilvl="2" w:tplc="00EA5FC2" w:tentative="1">
      <w:start w:val="1"/>
      <w:numFmt w:val="lowerRoman"/>
      <w:lvlText w:val="%3."/>
      <w:lvlJc w:val="right"/>
      <w:pPr>
        <w:ind w:left="2367" w:hanging="180"/>
      </w:pPr>
    </w:lvl>
    <w:lvl w:ilvl="3" w:tplc="2E386D7E" w:tentative="1">
      <w:start w:val="1"/>
      <w:numFmt w:val="decimal"/>
      <w:lvlText w:val="%4."/>
      <w:lvlJc w:val="left"/>
      <w:pPr>
        <w:ind w:left="3087" w:hanging="360"/>
      </w:pPr>
    </w:lvl>
    <w:lvl w:ilvl="4" w:tplc="E786B7D6" w:tentative="1">
      <w:start w:val="1"/>
      <w:numFmt w:val="lowerLetter"/>
      <w:lvlText w:val="%5."/>
      <w:lvlJc w:val="left"/>
      <w:pPr>
        <w:ind w:left="3807" w:hanging="360"/>
      </w:pPr>
    </w:lvl>
    <w:lvl w:ilvl="5" w:tplc="2598C46A" w:tentative="1">
      <w:start w:val="1"/>
      <w:numFmt w:val="lowerRoman"/>
      <w:lvlText w:val="%6."/>
      <w:lvlJc w:val="right"/>
      <w:pPr>
        <w:ind w:left="4527" w:hanging="180"/>
      </w:pPr>
    </w:lvl>
    <w:lvl w:ilvl="6" w:tplc="C6FC5BFC" w:tentative="1">
      <w:start w:val="1"/>
      <w:numFmt w:val="decimal"/>
      <w:lvlText w:val="%7."/>
      <w:lvlJc w:val="left"/>
      <w:pPr>
        <w:ind w:left="5247" w:hanging="360"/>
      </w:pPr>
    </w:lvl>
    <w:lvl w:ilvl="7" w:tplc="68F01D9A" w:tentative="1">
      <w:start w:val="1"/>
      <w:numFmt w:val="lowerLetter"/>
      <w:lvlText w:val="%8."/>
      <w:lvlJc w:val="left"/>
      <w:pPr>
        <w:ind w:left="5967" w:hanging="360"/>
      </w:pPr>
    </w:lvl>
    <w:lvl w:ilvl="8" w:tplc="11789438" w:tentative="1">
      <w:start w:val="1"/>
      <w:numFmt w:val="lowerRoman"/>
      <w:lvlText w:val="%9."/>
      <w:lvlJc w:val="right"/>
      <w:pPr>
        <w:ind w:left="6687" w:hanging="180"/>
      </w:pPr>
    </w:lvl>
  </w:abstractNum>
  <w:abstractNum w:abstractNumId="4" w15:restartNumberingAfterBreak="0">
    <w:nsid w:val="3D035DE9"/>
    <w:multiLevelType w:val="hybridMultilevel"/>
    <w:tmpl w:val="7C88F588"/>
    <w:lvl w:ilvl="0" w:tplc="53F6767C">
      <w:start w:val="1"/>
      <w:numFmt w:val="decimal"/>
      <w:lvlText w:val="%1)"/>
      <w:lvlJc w:val="left"/>
      <w:pPr>
        <w:ind w:left="720" w:hanging="360"/>
      </w:pPr>
      <w:rPr>
        <w:rFonts w:hint="default"/>
      </w:rPr>
    </w:lvl>
    <w:lvl w:ilvl="1" w:tplc="E4D20C70" w:tentative="1">
      <w:start w:val="1"/>
      <w:numFmt w:val="lowerLetter"/>
      <w:lvlText w:val="%2."/>
      <w:lvlJc w:val="left"/>
      <w:pPr>
        <w:ind w:left="1440" w:hanging="360"/>
      </w:pPr>
    </w:lvl>
    <w:lvl w:ilvl="2" w:tplc="62DCEC00" w:tentative="1">
      <w:start w:val="1"/>
      <w:numFmt w:val="lowerRoman"/>
      <w:lvlText w:val="%3."/>
      <w:lvlJc w:val="right"/>
      <w:pPr>
        <w:ind w:left="2160" w:hanging="180"/>
      </w:pPr>
    </w:lvl>
    <w:lvl w:ilvl="3" w:tplc="59B04708" w:tentative="1">
      <w:start w:val="1"/>
      <w:numFmt w:val="decimal"/>
      <w:lvlText w:val="%4."/>
      <w:lvlJc w:val="left"/>
      <w:pPr>
        <w:ind w:left="2880" w:hanging="360"/>
      </w:pPr>
    </w:lvl>
    <w:lvl w:ilvl="4" w:tplc="730C3104" w:tentative="1">
      <w:start w:val="1"/>
      <w:numFmt w:val="lowerLetter"/>
      <w:lvlText w:val="%5."/>
      <w:lvlJc w:val="left"/>
      <w:pPr>
        <w:ind w:left="3600" w:hanging="360"/>
      </w:pPr>
    </w:lvl>
    <w:lvl w:ilvl="5" w:tplc="CABE5E4A" w:tentative="1">
      <w:start w:val="1"/>
      <w:numFmt w:val="lowerRoman"/>
      <w:lvlText w:val="%6."/>
      <w:lvlJc w:val="right"/>
      <w:pPr>
        <w:ind w:left="4320" w:hanging="180"/>
      </w:pPr>
    </w:lvl>
    <w:lvl w:ilvl="6" w:tplc="B9604A88" w:tentative="1">
      <w:start w:val="1"/>
      <w:numFmt w:val="decimal"/>
      <w:lvlText w:val="%7."/>
      <w:lvlJc w:val="left"/>
      <w:pPr>
        <w:ind w:left="5040" w:hanging="360"/>
      </w:pPr>
    </w:lvl>
    <w:lvl w:ilvl="7" w:tplc="9D6A8266" w:tentative="1">
      <w:start w:val="1"/>
      <w:numFmt w:val="lowerLetter"/>
      <w:lvlText w:val="%8."/>
      <w:lvlJc w:val="left"/>
      <w:pPr>
        <w:ind w:left="5760" w:hanging="360"/>
      </w:pPr>
    </w:lvl>
    <w:lvl w:ilvl="8" w:tplc="237CB152" w:tentative="1">
      <w:start w:val="1"/>
      <w:numFmt w:val="lowerRoman"/>
      <w:lvlText w:val="%9."/>
      <w:lvlJc w:val="right"/>
      <w:pPr>
        <w:ind w:left="6480" w:hanging="180"/>
      </w:pPr>
    </w:lvl>
  </w:abstractNum>
  <w:abstractNum w:abstractNumId="5" w15:restartNumberingAfterBreak="0">
    <w:nsid w:val="542C5942"/>
    <w:multiLevelType w:val="hybridMultilevel"/>
    <w:tmpl w:val="F69AF6BE"/>
    <w:lvl w:ilvl="0" w:tplc="04260011">
      <w:start w:val="1"/>
      <w:numFmt w:val="decimal"/>
      <w:lvlText w:val="%1)"/>
      <w:lvlJc w:val="left"/>
      <w:pPr>
        <w:ind w:left="720" w:hanging="360"/>
      </w:pPr>
      <w:rPr>
        <w:rFonts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6" w15:restartNumberingAfterBreak="0">
    <w:nsid w:val="64002712"/>
    <w:multiLevelType w:val="hybridMultilevel"/>
    <w:tmpl w:val="54C0B950"/>
    <w:lvl w:ilvl="0" w:tplc="B42C98FA">
      <w:start w:val="1"/>
      <w:numFmt w:val="decimal"/>
      <w:lvlText w:val="%1."/>
      <w:lvlJc w:val="left"/>
      <w:pPr>
        <w:ind w:left="927" w:hanging="360"/>
      </w:pPr>
    </w:lvl>
    <w:lvl w:ilvl="1" w:tplc="4AF63F0C" w:tentative="1">
      <w:start w:val="1"/>
      <w:numFmt w:val="lowerLetter"/>
      <w:lvlText w:val="%2."/>
      <w:lvlJc w:val="left"/>
      <w:pPr>
        <w:ind w:left="1647" w:hanging="360"/>
      </w:pPr>
    </w:lvl>
    <w:lvl w:ilvl="2" w:tplc="00EA5FC2" w:tentative="1">
      <w:start w:val="1"/>
      <w:numFmt w:val="lowerRoman"/>
      <w:lvlText w:val="%3."/>
      <w:lvlJc w:val="right"/>
      <w:pPr>
        <w:ind w:left="2367" w:hanging="180"/>
      </w:pPr>
    </w:lvl>
    <w:lvl w:ilvl="3" w:tplc="2E386D7E" w:tentative="1">
      <w:start w:val="1"/>
      <w:numFmt w:val="decimal"/>
      <w:lvlText w:val="%4."/>
      <w:lvlJc w:val="left"/>
      <w:pPr>
        <w:ind w:left="3087" w:hanging="360"/>
      </w:pPr>
    </w:lvl>
    <w:lvl w:ilvl="4" w:tplc="E786B7D6" w:tentative="1">
      <w:start w:val="1"/>
      <w:numFmt w:val="lowerLetter"/>
      <w:lvlText w:val="%5."/>
      <w:lvlJc w:val="left"/>
      <w:pPr>
        <w:ind w:left="3807" w:hanging="360"/>
      </w:pPr>
    </w:lvl>
    <w:lvl w:ilvl="5" w:tplc="2598C46A" w:tentative="1">
      <w:start w:val="1"/>
      <w:numFmt w:val="lowerRoman"/>
      <w:lvlText w:val="%6."/>
      <w:lvlJc w:val="right"/>
      <w:pPr>
        <w:ind w:left="4527" w:hanging="180"/>
      </w:pPr>
    </w:lvl>
    <w:lvl w:ilvl="6" w:tplc="C6FC5BFC" w:tentative="1">
      <w:start w:val="1"/>
      <w:numFmt w:val="decimal"/>
      <w:lvlText w:val="%7."/>
      <w:lvlJc w:val="left"/>
      <w:pPr>
        <w:ind w:left="5247" w:hanging="360"/>
      </w:pPr>
    </w:lvl>
    <w:lvl w:ilvl="7" w:tplc="68F01D9A" w:tentative="1">
      <w:start w:val="1"/>
      <w:numFmt w:val="lowerLetter"/>
      <w:lvlText w:val="%8."/>
      <w:lvlJc w:val="left"/>
      <w:pPr>
        <w:ind w:left="5967" w:hanging="360"/>
      </w:pPr>
    </w:lvl>
    <w:lvl w:ilvl="8" w:tplc="11789438" w:tentative="1">
      <w:start w:val="1"/>
      <w:numFmt w:val="lowerRoman"/>
      <w:lvlText w:val="%9."/>
      <w:lvlJc w:val="right"/>
      <w:pPr>
        <w:ind w:left="6687" w:hanging="180"/>
      </w:pPr>
    </w:lvl>
  </w:abstractNum>
  <w:abstractNum w:abstractNumId="7" w15:restartNumberingAfterBreak="0">
    <w:nsid w:val="6E212ABF"/>
    <w:multiLevelType w:val="hybridMultilevel"/>
    <w:tmpl w:val="397C968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A9"/>
    <w:rsid w:val="00002536"/>
    <w:rsid w:val="00004EAE"/>
    <w:rsid w:val="000108CD"/>
    <w:rsid w:val="000109C6"/>
    <w:rsid w:val="00013E1B"/>
    <w:rsid w:val="00013EA5"/>
    <w:rsid w:val="00017E28"/>
    <w:rsid w:val="00017ED7"/>
    <w:rsid w:val="00020797"/>
    <w:rsid w:val="00021A14"/>
    <w:rsid w:val="0002217D"/>
    <w:rsid w:val="00026AAC"/>
    <w:rsid w:val="00027FC9"/>
    <w:rsid w:val="00034050"/>
    <w:rsid w:val="000426DF"/>
    <w:rsid w:val="00042CA2"/>
    <w:rsid w:val="00042DB2"/>
    <w:rsid w:val="000438F5"/>
    <w:rsid w:val="00045FC5"/>
    <w:rsid w:val="00050EB4"/>
    <w:rsid w:val="0005341A"/>
    <w:rsid w:val="000540F3"/>
    <w:rsid w:val="00055785"/>
    <w:rsid w:val="00060A82"/>
    <w:rsid w:val="000631B3"/>
    <w:rsid w:val="000640B8"/>
    <w:rsid w:val="00065897"/>
    <w:rsid w:val="0006642F"/>
    <w:rsid w:val="0006707E"/>
    <w:rsid w:val="00072BC7"/>
    <w:rsid w:val="00074540"/>
    <w:rsid w:val="000747F0"/>
    <w:rsid w:val="0008222E"/>
    <w:rsid w:val="000838D2"/>
    <w:rsid w:val="0008486C"/>
    <w:rsid w:val="00093AB0"/>
    <w:rsid w:val="0009514C"/>
    <w:rsid w:val="00095EF2"/>
    <w:rsid w:val="000A3D2A"/>
    <w:rsid w:val="000B2083"/>
    <w:rsid w:val="000B2BF5"/>
    <w:rsid w:val="000B3022"/>
    <w:rsid w:val="000C06A1"/>
    <w:rsid w:val="000C66DA"/>
    <w:rsid w:val="000C6A14"/>
    <w:rsid w:val="000C7A4C"/>
    <w:rsid w:val="000D2ECD"/>
    <w:rsid w:val="000D7363"/>
    <w:rsid w:val="000E0CDD"/>
    <w:rsid w:val="000E3164"/>
    <w:rsid w:val="000F0694"/>
    <w:rsid w:val="000F28D9"/>
    <w:rsid w:val="000F5701"/>
    <w:rsid w:val="001009B2"/>
    <w:rsid w:val="001031D6"/>
    <w:rsid w:val="001060BA"/>
    <w:rsid w:val="00107A5F"/>
    <w:rsid w:val="00115488"/>
    <w:rsid w:val="0012170C"/>
    <w:rsid w:val="00122BE4"/>
    <w:rsid w:val="00125016"/>
    <w:rsid w:val="00127F00"/>
    <w:rsid w:val="00130162"/>
    <w:rsid w:val="001318F2"/>
    <w:rsid w:val="00133BC1"/>
    <w:rsid w:val="00140509"/>
    <w:rsid w:val="00142AF8"/>
    <w:rsid w:val="00142B92"/>
    <w:rsid w:val="001549BB"/>
    <w:rsid w:val="001575A6"/>
    <w:rsid w:val="00165CE1"/>
    <w:rsid w:val="001665DB"/>
    <w:rsid w:val="001705B5"/>
    <w:rsid w:val="00170EB5"/>
    <w:rsid w:val="0017253B"/>
    <w:rsid w:val="00176340"/>
    <w:rsid w:val="00182C98"/>
    <w:rsid w:val="00183248"/>
    <w:rsid w:val="001840DB"/>
    <w:rsid w:val="00186871"/>
    <w:rsid w:val="001910D6"/>
    <w:rsid w:val="00191683"/>
    <w:rsid w:val="00191A02"/>
    <w:rsid w:val="00191C6D"/>
    <w:rsid w:val="0019586C"/>
    <w:rsid w:val="00197E20"/>
    <w:rsid w:val="001A1033"/>
    <w:rsid w:val="001B039E"/>
    <w:rsid w:val="001B0ED4"/>
    <w:rsid w:val="001B1D13"/>
    <w:rsid w:val="001B28BB"/>
    <w:rsid w:val="001B5763"/>
    <w:rsid w:val="001C4742"/>
    <w:rsid w:val="001D2091"/>
    <w:rsid w:val="001D249B"/>
    <w:rsid w:val="001D6B54"/>
    <w:rsid w:val="001E0351"/>
    <w:rsid w:val="001E2B32"/>
    <w:rsid w:val="001E6F74"/>
    <w:rsid w:val="001F5355"/>
    <w:rsid w:val="001F5D1B"/>
    <w:rsid w:val="001F734C"/>
    <w:rsid w:val="002027AC"/>
    <w:rsid w:val="00203722"/>
    <w:rsid w:val="00204541"/>
    <w:rsid w:val="00213A41"/>
    <w:rsid w:val="00216E7B"/>
    <w:rsid w:val="00220279"/>
    <w:rsid w:val="002248BB"/>
    <w:rsid w:val="0022589B"/>
    <w:rsid w:val="002305CE"/>
    <w:rsid w:val="002306DD"/>
    <w:rsid w:val="00231550"/>
    <w:rsid w:val="002350D7"/>
    <w:rsid w:val="00235FB9"/>
    <w:rsid w:val="00236686"/>
    <w:rsid w:val="00236E6B"/>
    <w:rsid w:val="0024485B"/>
    <w:rsid w:val="00245EF6"/>
    <w:rsid w:val="00245F8C"/>
    <w:rsid w:val="00246EA2"/>
    <w:rsid w:val="0025132A"/>
    <w:rsid w:val="00252217"/>
    <w:rsid w:val="002524BA"/>
    <w:rsid w:val="002557F5"/>
    <w:rsid w:val="00255EEB"/>
    <w:rsid w:val="0026091F"/>
    <w:rsid w:val="00261830"/>
    <w:rsid w:val="00266EB0"/>
    <w:rsid w:val="00272DCB"/>
    <w:rsid w:val="00277369"/>
    <w:rsid w:val="00277608"/>
    <w:rsid w:val="00280243"/>
    <w:rsid w:val="00283C6F"/>
    <w:rsid w:val="00284135"/>
    <w:rsid w:val="0028418B"/>
    <w:rsid w:val="002943F0"/>
    <w:rsid w:val="002956F2"/>
    <w:rsid w:val="0029625E"/>
    <w:rsid w:val="002A1BBC"/>
    <w:rsid w:val="002A3EB9"/>
    <w:rsid w:val="002A7823"/>
    <w:rsid w:val="002B0B8B"/>
    <w:rsid w:val="002B120D"/>
    <w:rsid w:val="002B1914"/>
    <w:rsid w:val="002B2997"/>
    <w:rsid w:val="002B49CF"/>
    <w:rsid w:val="002B61E2"/>
    <w:rsid w:val="002C07A8"/>
    <w:rsid w:val="002C2E50"/>
    <w:rsid w:val="002C4441"/>
    <w:rsid w:val="002C4E42"/>
    <w:rsid w:val="002C6F39"/>
    <w:rsid w:val="002C7BF7"/>
    <w:rsid w:val="002D15DD"/>
    <w:rsid w:val="002D1771"/>
    <w:rsid w:val="002D2DC3"/>
    <w:rsid w:val="002D5252"/>
    <w:rsid w:val="002E1F37"/>
    <w:rsid w:val="002E30C7"/>
    <w:rsid w:val="002F0F31"/>
    <w:rsid w:val="002F2ECC"/>
    <w:rsid w:val="002F5004"/>
    <w:rsid w:val="003031E8"/>
    <w:rsid w:val="00305DA6"/>
    <w:rsid w:val="0030616C"/>
    <w:rsid w:val="00306F63"/>
    <w:rsid w:val="003130DA"/>
    <w:rsid w:val="00326493"/>
    <w:rsid w:val="00327B35"/>
    <w:rsid w:val="00327DF8"/>
    <w:rsid w:val="00330796"/>
    <w:rsid w:val="00331968"/>
    <w:rsid w:val="0033249F"/>
    <w:rsid w:val="00333BF9"/>
    <w:rsid w:val="00341C23"/>
    <w:rsid w:val="00341D7A"/>
    <w:rsid w:val="00344074"/>
    <w:rsid w:val="00344473"/>
    <w:rsid w:val="0034630D"/>
    <w:rsid w:val="003553CB"/>
    <w:rsid w:val="00357EF2"/>
    <w:rsid w:val="0036072E"/>
    <w:rsid w:val="003608DA"/>
    <w:rsid w:val="003635F9"/>
    <w:rsid w:val="00373C70"/>
    <w:rsid w:val="00375C9C"/>
    <w:rsid w:val="003767E9"/>
    <w:rsid w:val="003849AB"/>
    <w:rsid w:val="00385010"/>
    <w:rsid w:val="00385AF5"/>
    <w:rsid w:val="00386439"/>
    <w:rsid w:val="00386E0F"/>
    <w:rsid w:val="0039160B"/>
    <w:rsid w:val="003A0408"/>
    <w:rsid w:val="003A08A6"/>
    <w:rsid w:val="003A5CEA"/>
    <w:rsid w:val="003A6ECF"/>
    <w:rsid w:val="003B01BC"/>
    <w:rsid w:val="003B243F"/>
    <w:rsid w:val="003B2B98"/>
    <w:rsid w:val="003C2F7B"/>
    <w:rsid w:val="003C4307"/>
    <w:rsid w:val="003C5AEC"/>
    <w:rsid w:val="003C5C00"/>
    <w:rsid w:val="003C7028"/>
    <w:rsid w:val="003D198F"/>
    <w:rsid w:val="003D4894"/>
    <w:rsid w:val="003E0471"/>
    <w:rsid w:val="003E07D8"/>
    <w:rsid w:val="003E17B8"/>
    <w:rsid w:val="003E3DD4"/>
    <w:rsid w:val="003E445A"/>
    <w:rsid w:val="003E44B0"/>
    <w:rsid w:val="003E770B"/>
    <w:rsid w:val="003F23F2"/>
    <w:rsid w:val="003F30F5"/>
    <w:rsid w:val="003F3D43"/>
    <w:rsid w:val="003F4CB2"/>
    <w:rsid w:val="00401B09"/>
    <w:rsid w:val="00401BAC"/>
    <w:rsid w:val="00401EF5"/>
    <w:rsid w:val="0040673C"/>
    <w:rsid w:val="00406D18"/>
    <w:rsid w:val="00411176"/>
    <w:rsid w:val="00412390"/>
    <w:rsid w:val="004125D3"/>
    <w:rsid w:val="00412AF6"/>
    <w:rsid w:val="00413E29"/>
    <w:rsid w:val="00414BC4"/>
    <w:rsid w:val="004169DB"/>
    <w:rsid w:val="0042038C"/>
    <w:rsid w:val="00420977"/>
    <w:rsid w:val="00422B9B"/>
    <w:rsid w:val="00422CF8"/>
    <w:rsid w:val="00423B95"/>
    <w:rsid w:val="00431397"/>
    <w:rsid w:val="00432E6A"/>
    <w:rsid w:val="0043328E"/>
    <w:rsid w:val="00441DAC"/>
    <w:rsid w:val="00442E83"/>
    <w:rsid w:val="00443108"/>
    <w:rsid w:val="00444724"/>
    <w:rsid w:val="00447242"/>
    <w:rsid w:val="004500B6"/>
    <w:rsid w:val="004503BF"/>
    <w:rsid w:val="0045368C"/>
    <w:rsid w:val="00455A0A"/>
    <w:rsid w:val="00457606"/>
    <w:rsid w:val="0046022B"/>
    <w:rsid w:val="00460EAA"/>
    <w:rsid w:val="004671A9"/>
    <w:rsid w:val="0047461A"/>
    <w:rsid w:val="004751A9"/>
    <w:rsid w:val="00475928"/>
    <w:rsid w:val="00475FBC"/>
    <w:rsid w:val="00483189"/>
    <w:rsid w:val="0048751D"/>
    <w:rsid w:val="0049082D"/>
    <w:rsid w:val="004919B7"/>
    <w:rsid w:val="00492134"/>
    <w:rsid w:val="004960FE"/>
    <w:rsid w:val="004A0542"/>
    <w:rsid w:val="004A3A1D"/>
    <w:rsid w:val="004A3DA1"/>
    <w:rsid w:val="004A48E1"/>
    <w:rsid w:val="004B000A"/>
    <w:rsid w:val="004B0C77"/>
    <w:rsid w:val="004B5DFE"/>
    <w:rsid w:val="004B717F"/>
    <w:rsid w:val="004B7A4F"/>
    <w:rsid w:val="004C1A78"/>
    <w:rsid w:val="004C5350"/>
    <w:rsid w:val="004D29B9"/>
    <w:rsid w:val="004E217A"/>
    <w:rsid w:val="004E3234"/>
    <w:rsid w:val="004F5CC6"/>
    <w:rsid w:val="004F6330"/>
    <w:rsid w:val="004F64A1"/>
    <w:rsid w:val="004F7084"/>
    <w:rsid w:val="004F7173"/>
    <w:rsid w:val="005027C7"/>
    <w:rsid w:val="0050363C"/>
    <w:rsid w:val="00505062"/>
    <w:rsid w:val="0050684A"/>
    <w:rsid w:val="00515F5A"/>
    <w:rsid w:val="0051625C"/>
    <w:rsid w:val="005211E9"/>
    <w:rsid w:val="00524BE2"/>
    <w:rsid w:val="0052549E"/>
    <w:rsid w:val="00527273"/>
    <w:rsid w:val="0054129B"/>
    <w:rsid w:val="00542ED2"/>
    <w:rsid w:val="0054416B"/>
    <w:rsid w:val="0054531B"/>
    <w:rsid w:val="005567CB"/>
    <w:rsid w:val="00562C82"/>
    <w:rsid w:val="00562D3B"/>
    <w:rsid w:val="005637AB"/>
    <w:rsid w:val="005674C1"/>
    <w:rsid w:val="00571BE5"/>
    <w:rsid w:val="005745F5"/>
    <w:rsid w:val="00575F7A"/>
    <w:rsid w:val="00583440"/>
    <w:rsid w:val="00590400"/>
    <w:rsid w:val="0059253A"/>
    <w:rsid w:val="0059261F"/>
    <w:rsid w:val="00596257"/>
    <w:rsid w:val="00596C5E"/>
    <w:rsid w:val="005B06AD"/>
    <w:rsid w:val="005B0734"/>
    <w:rsid w:val="005B73AA"/>
    <w:rsid w:val="005C43C6"/>
    <w:rsid w:val="005D0EB8"/>
    <w:rsid w:val="005D278B"/>
    <w:rsid w:val="005D4107"/>
    <w:rsid w:val="005D730F"/>
    <w:rsid w:val="005D7814"/>
    <w:rsid w:val="005E0BA7"/>
    <w:rsid w:val="005E171D"/>
    <w:rsid w:val="005E1E69"/>
    <w:rsid w:val="005E5D14"/>
    <w:rsid w:val="005F08FF"/>
    <w:rsid w:val="005F0E44"/>
    <w:rsid w:val="005F3649"/>
    <w:rsid w:val="005F399A"/>
    <w:rsid w:val="005F6832"/>
    <w:rsid w:val="006016A2"/>
    <w:rsid w:val="0060222A"/>
    <w:rsid w:val="00603804"/>
    <w:rsid w:val="006046FD"/>
    <w:rsid w:val="00605F2E"/>
    <w:rsid w:val="00607730"/>
    <w:rsid w:val="006078B7"/>
    <w:rsid w:val="006079BF"/>
    <w:rsid w:val="006134B4"/>
    <w:rsid w:val="006156AC"/>
    <w:rsid w:val="00617A99"/>
    <w:rsid w:val="00617B51"/>
    <w:rsid w:val="0062354F"/>
    <w:rsid w:val="00623E15"/>
    <w:rsid w:val="00626413"/>
    <w:rsid w:val="00626D10"/>
    <w:rsid w:val="00626D50"/>
    <w:rsid w:val="00632662"/>
    <w:rsid w:val="006413FD"/>
    <w:rsid w:val="0064184E"/>
    <w:rsid w:val="00641C10"/>
    <w:rsid w:val="0064326A"/>
    <w:rsid w:val="00646025"/>
    <w:rsid w:val="00647F61"/>
    <w:rsid w:val="0065135F"/>
    <w:rsid w:val="00651EA0"/>
    <w:rsid w:val="006535A7"/>
    <w:rsid w:val="00660FBC"/>
    <w:rsid w:val="00664396"/>
    <w:rsid w:val="0066524D"/>
    <w:rsid w:val="00665B77"/>
    <w:rsid w:val="00666BC0"/>
    <w:rsid w:val="006707E5"/>
    <w:rsid w:val="00671180"/>
    <w:rsid w:val="00673047"/>
    <w:rsid w:val="00675A94"/>
    <w:rsid w:val="00681EAC"/>
    <w:rsid w:val="006848E8"/>
    <w:rsid w:val="0068494B"/>
    <w:rsid w:val="0069088C"/>
    <w:rsid w:val="006962E1"/>
    <w:rsid w:val="006969AA"/>
    <w:rsid w:val="006A044A"/>
    <w:rsid w:val="006A3467"/>
    <w:rsid w:val="006A5D2A"/>
    <w:rsid w:val="006A5E4F"/>
    <w:rsid w:val="006B104B"/>
    <w:rsid w:val="006B1EC6"/>
    <w:rsid w:val="006B572C"/>
    <w:rsid w:val="006C2BE3"/>
    <w:rsid w:val="006C4326"/>
    <w:rsid w:val="006C52E3"/>
    <w:rsid w:val="006D0326"/>
    <w:rsid w:val="006D23D4"/>
    <w:rsid w:val="006D3BAC"/>
    <w:rsid w:val="006E03D5"/>
    <w:rsid w:val="006E2C78"/>
    <w:rsid w:val="006E2F83"/>
    <w:rsid w:val="006E36CA"/>
    <w:rsid w:val="006E488E"/>
    <w:rsid w:val="006E4AA0"/>
    <w:rsid w:val="006F0B14"/>
    <w:rsid w:val="006F1463"/>
    <w:rsid w:val="006F50DB"/>
    <w:rsid w:val="006F594F"/>
    <w:rsid w:val="00700000"/>
    <w:rsid w:val="00700122"/>
    <w:rsid w:val="00701001"/>
    <w:rsid w:val="00703CF0"/>
    <w:rsid w:val="00706B5E"/>
    <w:rsid w:val="00710921"/>
    <w:rsid w:val="00710AE3"/>
    <w:rsid w:val="00711378"/>
    <w:rsid w:val="00712806"/>
    <w:rsid w:val="007158C0"/>
    <w:rsid w:val="007165EE"/>
    <w:rsid w:val="0071696C"/>
    <w:rsid w:val="00725471"/>
    <w:rsid w:val="0073220D"/>
    <w:rsid w:val="0073689D"/>
    <w:rsid w:val="00737C92"/>
    <w:rsid w:val="00744490"/>
    <w:rsid w:val="0074592A"/>
    <w:rsid w:val="0075749C"/>
    <w:rsid w:val="0077039E"/>
    <w:rsid w:val="00774512"/>
    <w:rsid w:val="00774666"/>
    <w:rsid w:val="00776F6B"/>
    <w:rsid w:val="0077769B"/>
    <w:rsid w:val="0078104A"/>
    <w:rsid w:val="00785033"/>
    <w:rsid w:val="0079202F"/>
    <w:rsid w:val="007A046A"/>
    <w:rsid w:val="007A1435"/>
    <w:rsid w:val="007A7068"/>
    <w:rsid w:val="007A7D54"/>
    <w:rsid w:val="007B28CF"/>
    <w:rsid w:val="007B3D14"/>
    <w:rsid w:val="007B6AC3"/>
    <w:rsid w:val="007C2EEE"/>
    <w:rsid w:val="007C30EC"/>
    <w:rsid w:val="007C7552"/>
    <w:rsid w:val="007D4AF6"/>
    <w:rsid w:val="007D51D3"/>
    <w:rsid w:val="007E232F"/>
    <w:rsid w:val="007E3E34"/>
    <w:rsid w:val="007E5CB6"/>
    <w:rsid w:val="007E7E67"/>
    <w:rsid w:val="007F1B72"/>
    <w:rsid w:val="007F39BC"/>
    <w:rsid w:val="00800C40"/>
    <w:rsid w:val="008062E3"/>
    <w:rsid w:val="008063C2"/>
    <w:rsid w:val="00806875"/>
    <w:rsid w:val="00807506"/>
    <w:rsid w:val="008079CE"/>
    <w:rsid w:val="008130A0"/>
    <w:rsid w:val="008133AD"/>
    <w:rsid w:val="00814A12"/>
    <w:rsid w:val="00816B6C"/>
    <w:rsid w:val="00820259"/>
    <w:rsid w:val="00820513"/>
    <w:rsid w:val="008219C8"/>
    <w:rsid w:val="008222E2"/>
    <w:rsid w:val="0082371F"/>
    <w:rsid w:val="00823D3F"/>
    <w:rsid w:val="00827128"/>
    <w:rsid w:val="008347EF"/>
    <w:rsid w:val="00844785"/>
    <w:rsid w:val="008452C9"/>
    <w:rsid w:val="00846F42"/>
    <w:rsid w:val="00850B09"/>
    <w:rsid w:val="00852EAC"/>
    <w:rsid w:val="00854BE1"/>
    <w:rsid w:val="00856C03"/>
    <w:rsid w:val="008572EF"/>
    <w:rsid w:val="00861B60"/>
    <w:rsid w:val="00863F47"/>
    <w:rsid w:val="00872638"/>
    <w:rsid w:val="0087349D"/>
    <w:rsid w:val="0087592A"/>
    <w:rsid w:val="0087644C"/>
    <w:rsid w:val="00883863"/>
    <w:rsid w:val="00883D09"/>
    <w:rsid w:val="00885746"/>
    <w:rsid w:val="008918B3"/>
    <w:rsid w:val="008922F3"/>
    <w:rsid w:val="00893B45"/>
    <w:rsid w:val="008A0E58"/>
    <w:rsid w:val="008A16C6"/>
    <w:rsid w:val="008A2FCB"/>
    <w:rsid w:val="008A308E"/>
    <w:rsid w:val="008A5C83"/>
    <w:rsid w:val="008B7237"/>
    <w:rsid w:val="008B7FD8"/>
    <w:rsid w:val="008C494F"/>
    <w:rsid w:val="008C7403"/>
    <w:rsid w:val="008D48B4"/>
    <w:rsid w:val="008D6441"/>
    <w:rsid w:val="008E1357"/>
    <w:rsid w:val="008E3E61"/>
    <w:rsid w:val="008E755B"/>
    <w:rsid w:val="008F0744"/>
    <w:rsid w:val="008F13D7"/>
    <w:rsid w:val="008F584E"/>
    <w:rsid w:val="008F5C82"/>
    <w:rsid w:val="0090669F"/>
    <w:rsid w:val="009076AE"/>
    <w:rsid w:val="00907D50"/>
    <w:rsid w:val="00907F82"/>
    <w:rsid w:val="009131BB"/>
    <w:rsid w:val="009146E4"/>
    <w:rsid w:val="00915852"/>
    <w:rsid w:val="00920C02"/>
    <w:rsid w:val="00922B47"/>
    <w:rsid w:val="00922DA3"/>
    <w:rsid w:val="0092550F"/>
    <w:rsid w:val="00925C30"/>
    <w:rsid w:val="00930E73"/>
    <w:rsid w:val="00931E4B"/>
    <w:rsid w:val="009358BF"/>
    <w:rsid w:val="00941089"/>
    <w:rsid w:val="00943143"/>
    <w:rsid w:val="00945A90"/>
    <w:rsid w:val="0094741C"/>
    <w:rsid w:val="00950475"/>
    <w:rsid w:val="009527D1"/>
    <w:rsid w:val="00955F7A"/>
    <w:rsid w:val="009560E4"/>
    <w:rsid w:val="00964253"/>
    <w:rsid w:val="00970DB0"/>
    <w:rsid w:val="0097323C"/>
    <w:rsid w:val="00982D74"/>
    <w:rsid w:val="00983077"/>
    <w:rsid w:val="00983281"/>
    <w:rsid w:val="009840BA"/>
    <w:rsid w:val="0098486F"/>
    <w:rsid w:val="00991223"/>
    <w:rsid w:val="00996C8D"/>
    <w:rsid w:val="00997792"/>
    <w:rsid w:val="009A134D"/>
    <w:rsid w:val="009A1FFD"/>
    <w:rsid w:val="009A27DC"/>
    <w:rsid w:val="009A37EC"/>
    <w:rsid w:val="009A5CD5"/>
    <w:rsid w:val="009A6040"/>
    <w:rsid w:val="009A7A69"/>
    <w:rsid w:val="009B1CD2"/>
    <w:rsid w:val="009B3951"/>
    <w:rsid w:val="009B5575"/>
    <w:rsid w:val="009B5D4B"/>
    <w:rsid w:val="009B6CE0"/>
    <w:rsid w:val="009B77DE"/>
    <w:rsid w:val="009B7D73"/>
    <w:rsid w:val="009C34CB"/>
    <w:rsid w:val="009C4F23"/>
    <w:rsid w:val="009D3E53"/>
    <w:rsid w:val="009D4B7E"/>
    <w:rsid w:val="009D77D2"/>
    <w:rsid w:val="009E5AF0"/>
    <w:rsid w:val="009E6BCF"/>
    <w:rsid w:val="009F006D"/>
    <w:rsid w:val="009F30AA"/>
    <w:rsid w:val="009F436C"/>
    <w:rsid w:val="009F5B41"/>
    <w:rsid w:val="00A06BE9"/>
    <w:rsid w:val="00A070C7"/>
    <w:rsid w:val="00A11CE5"/>
    <w:rsid w:val="00A16C53"/>
    <w:rsid w:val="00A173FD"/>
    <w:rsid w:val="00A17413"/>
    <w:rsid w:val="00A17C8C"/>
    <w:rsid w:val="00A243B8"/>
    <w:rsid w:val="00A27E11"/>
    <w:rsid w:val="00A31F70"/>
    <w:rsid w:val="00A33EF2"/>
    <w:rsid w:val="00A351B0"/>
    <w:rsid w:val="00A3560A"/>
    <w:rsid w:val="00A35B0B"/>
    <w:rsid w:val="00A41B7D"/>
    <w:rsid w:val="00A41FBB"/>
    <w:rsid w:val="00A50ADA"/>
    <w:rsid w:val="00A5270E"/>
    <w:rsid w:val="00A52A68"/>
    <w:rsid w:val="00A61262"/>
    <w:rsid w:val="00A645EB"/>
    <w:rsid w:val="00A656FC"/>
    <w:rsid w:val="00A6571B"/>
    <w:rsid w:val="00A70838"/>
    <w:rsid w:val="00A8307C"/>
    <w:rsid w:val="00A84AFF"/>
    <w:rsid w:val="00A87AE1"/>
    <w:rsid w:val="00A91772"/>
    <w:rsid w:val="00A928CC"/>
    <w:rsid w:val="00A930C7"/>
    <w:rsid w:val="00A9381B"/>
    <w:rsid w:val="00A93FED"/>
    <w:rsid w:val="00A950D5"/>
    <w:rsid w:val="00AA1B47"/>
    <w:rsid w:val="00AA3291"/>
    <w:rsid w:val="00AA5DF2"/>
    <w:rsid w:val="00AB1C1D"/>
    <w:rsid w:val="00AB267F"/>
    <w:rsid w:val="00AB375E"/>
    <w:rsid w:val="00AB38F9"/>
    <w:rsid w:val="00AB5815"/>
    <w:rsid w:val="00AC01BD"/>
    <w:rsid w:val="00AC2AD6"/>
    <w:rsid w:val="00AC2BE3"/>
    <w:rsid w:val="00AC394C"/>
    <w:rsid w:val="00AC3E2F"/>
    <w:rsid w:val="00AC4D6A"/>
    <w:rsid w:val="00AD0B9E"/>
    <w:rsid w:val="00AD1365"/>
    <w:rsid w:val="00AD2FF9"/>
    <w:rsid w:val="00AD3BC1"/>
    <w:rsid w:val="00AD4C0D"/>
    <w:rsid w:val="00AE12CA"/>
    <w:rsid w:val="00AE3AE9"/>
    <w:rsid w:val="00AE59EC"/>
    <w:rsid w:val="00AE5B68"/>
    <w:rsid w:val="00AF25CB"/>
    <w:rsid w:val="00AF455D"/>
    <w:rsid w:val="00AF6B04"/>
    <w:rsid w:val="00AF7420"/>
    <w:rsid w:val="00AF7DB3"/>
    <w:rsid w:val="00B02869"/>
    <w:rsid w:val="00B02F39"/>
    <w:rsid w:val="00B03179"/>
    <w:rsid w:val="00B040E3"/>
    <w:rsid w:val="00B045D3"/>
    <w:rsid w:val="00B048A4"/>
    <w:rsid w:val="00B0635D"/>
    <w:rsid w:val="00B117E0"/>
    <w:rsid w:val="00B1487A"/>
    <w:rsid w:val="00B15EEE"/>
    <w:rsid w:val="00B17194"/>
    <w:rsid w:val="00B20A68"/>
    <w:rsid w:val="00B23B0D"/>
    <w:rsid w:val="00B25204"/>
    <w:rsid w:val="00B257E4"/>
    <w:rsid w:val="00B25D16"/>
    <w:rsid w:val="00B30EC3"/>
    <w:rsid w:val="00B334F8"/>
    <w:rsid w:val="00B40524"/>
    <w:rsid w:val="00B40BA4"/>
    <w:rsid w:val="00B42C16"/>
    <w:rsid w:val="00B43540"/>
    <w:rsid w:val="00B44629"/>
    <w:rsid w:val="00B45E32"/>
    <w:rsid w:val="00B47F4E"/>
    <w:rsid w:val="00B51C73"/>
    <w:rsid w:val="00B528B0"/>
    <w:rsid w:val="00B57364"/>
    <w:rsid w:val="00B60E59"/>
    <w:rsid w:val="00B71A1C"/>
    <w:rsid w:val="00B730ED"/>
    <w:rsid w:val="00B81041"/>
    <w:rsid w:val="00B82513"/>
    <w:rsid w:val="00B82554"/>
    <w:rsid w:val="00B82EE6"/>
    <w:rsid w:val="00B83825"/>
    <w:rsid w:val="00B84B5F"/>
    <w:rsid w:val="00B86114"/>
    <w:rsid w:val="00B9370D"/>
    <w:rsid w:val="00B966F7"/>
    <w:rsid w:val="00BA3F3E"/>
    <w:rsid w:val="00BB077A"/>
    <w:rsid w:val="00BB712A"/>
    <w:rsid w:val="00BC1CF7"/>
    <w:rsid w:val="00BC25B8"/>
    <w:rsid w:val="00BC310E"/>
    <w:rsid w:val="00BC39E2"/>
    <w:rsid w:val="00BD4672"/>
    <w:rsid w:val="00BD509E"/>
    <w:rsid w:val="00BD596D"/>
    <w:rsid w:val="00BD5D6E"/>
    <w:rsid w:val="00BD72BC"/>
    <w:rsid w:val="00BD7AA8"/>
    <w:rsid w:val="00BE02A9"/>
    <w:rsid w:val="00BE2114"/>
    <w:rsid w:val="00BE4222"/>
    <w:rsid w:val="00BE4AF3"/>
    <w:rsid w:val="00BE55BA"/>
    <w:rsid w:val="00BE5B36"/>
    <w:rsid w:val="00BE5B39"/>
    <w:rsid w:val="00BE70AE"/>
    <w:rsid w:val="00BF4326"/>
    <w:rsid w:val="00C01328"/>
    <w:rsid w:val="00C07DFA"/>
    <w:rsid w:val="00C124FD"/>
    <w:rsid w:val="00C13E43"/>
    <w:rsid w:val="00C15A3C"/>
    <w:rsid w:val="00C2169D"/>
    <w:rsid w:val="00C21A2E"/>
    <w:rsid w:val="00C24465"/>
    <w:rsid w:val="00C274BC"/>
    <w:rsid w:val="00C31BEB"/>
    <w:rsid w:val="00C3364E"/>
    <w:rsid w:val="00C351B8"/>
    <w:rsid w:val="00C35B03"/>
    <w:rsid w:val="00C3717E"/>
    <w:rsid w:val="00C409DD"/>
    <w:rsid w:val="00C43670"/>
    <w:rsid w:val="00C47118"/>
    <w:rsid w:val="00C47E6E"/>
    <w:rsid w:val="00C5401F"/>
    <w:rsid w:val="00C54864"/>
    <w:rsid w:val="00C57165"/>
    <w:rsid w:val="00C75A3B"/>
    <w:rsid w:val="00C7689C"/>
    <w:rsid w:val="00C80922"/>
    <w:rsid w:val="00C81AAE"/>
    <w:rsid w:val="00C91CAB"/>
    <w:rsid w:val="00C946A5"/>
    <w:rsid w:val="00C95DB2"/>
    <w:rsid w:val="00CA1E87"/>
    <w:rsid w:val="00CA2A8C"/>
    <w:rsid w:val="00CA5CF4"/>
    <w:rsid w:val="00CA6047"/>
    <w:rsid w:val="00CB1906"/>
    <w:rsid w:val="00CB312B"/>
    <w:rsid w:val="00CB4048"/>
    <w:rsid w:val="00CB7281"/>
    <w:rsid w:val="00CC07DA"/>
    <w:rsid w:val="00CC0F95"/>
    <w:rsid w:val="00CC23D4"/>
    <w:rsid w:val="00CC3BA5"/>
    <w:rsid w:val="00CC44BA"/>
    <w:rsid w:val="00CC767E"/>
    <w:rsid w:val="00CD0986"/>
    <w:rsid w:val="00CD168A"/>
    <w:rsid w:val="00CD45D3"/>
    <w:rsid w:val="00CD561F"/>
    <w:rsid w:val="00CD5767"/>
    <w:rsid w:val="00CD655A"/>
    <w:rsid w:val="00CE0DE0"/>
    <w:rsid w:val="00CE3CA7"/>
    <w:rsid w:val="00CF0639"/>
    <w:rsid w:val="00CF3A37"/>
    <w:rsid w:val="00CF651E"/>
    <w:rsid w:val="00CF6A99"/>
    <w:rsid w:val="00D02D9E"/>
    <w:rsid w:val="00D201C6"/>
    <w:rsid w:val="00D20470"/>
    <w:rsid w:val="00D208A1"/>
    <w:rsid w:val="00D23EEE"/>
    <w:rsid w:val="00D24B0C"/>
    <w:rsid w:val="00D24B36"/>
    <w:rsid w:val="00D251C3"/>
    <w:rsid w:val="00D26515"/>
    <w:rsid w:val="00D26D5E"/>
    <w:rsid w:val="00D26E6A"/>
    <w:rsid w:val="00D270E7"/>
    <w:rsid w:val="00D3333C"/>
    <w:rsid w:val="00D40C0E"/>
    <w:rsid w:val="00D46D19"/>
    <w:rsid w:val="00D52B4D"/>
    <w:rsid w:val="00D53F9E"/>
    <w:rsid w:val="00D6030F"/>
    <w:rsid w:val="00D605B4"/>
    <w:rsid w:val="00D66621"/>
    <w:rsid w:val="00D70671"/>
    <w:rsid w:val="00D709C1"/>
    <w:rsid w:val="00D715A2"/>
    <w:rsid w:val="00D75D01"/>
    <w:rsid w:val="00D77381"/>
    <w:rsid w:val="00D830C1"/>
    <w:rsid w:val="00D87851"/>
    <w:rsid w:val="00D949BD"/>
    <w:rsid w:val="00D95BA9"/>
    <w:rsid w:val="00D97428"/>
    <w:rsid w:val="00D97642"/>
    <w:rsid w:val="00DA4239"/>
    <w:rsid w:val="00DA61BB"/>
    <w:rsid w:val="00DB6337"/>
    <w:rsid w:val="00DC0123"/>
    <w:rsid w:val="00DC04E1"/>
    <w:rsid w:val="00DC356F"/>
    <w:rsid w:val="00DC5D20"/>
    <w:rsid w:val="00DC7C32"/>
    <w:rsid w:val="00DD3BCE"/>
    <w:rsid w:val="00DD4167"/>
    <w:rsid w:val="00DD4446"/>
    <w:rsid w:val="00DD7FA4"/>
    <w:rsid w:val="00DE62E3"/>
    <w:rsid w:val="00DF11E0"/>
    <w:rsid w:val="00DF36BE"/>
    <w:rsid w:val="00DF4DAE"/>
    <w:rsid w:val="00DF7985"/>
    <w:rsid w:val="00E00B91"/>
    <w:rsid w:val="00E01F69"/>
    <w:rsid w:val="00E0445D"/>
    <w:rsid w:val="00E04868"/>
    <w:rsid w:val="00E0571D"/>
    <w:rsid w:val="00E1099B"/>
    <w:rsid w:val="00E12178"/>
    <w:rsid w:val="00E122D1"/>
    <w:rsid w:val="00E1665A"/>
    <w:rsid w:val="00E26918"/>
    <w:rsid w:val="00E305AE"/>
    <w:rsid w:val="00E30CC2"/>
    <w:rsid w:val="00E46729"/>
    <w:rsid w:val="00E50504"/>
    <w:rsid w:val="00E51478"/>
    <w:rsid w:val="00E53BC1"/>
    <w:rsid w:val="00E53DDF"/>
    <w:rsid w:val="00E61193"/>
    <w:rsid w:val="00E64821"/>
    <w:rsid w:val="00E6544C"/>
    <w:rsid w:val="00E6761E"/>
    <w:rsid w:val="00E71FAB"/>
    <w:rsid w:val="00E728CE"/>
    <w:rsid w:val="00E74728"/>
    <w:rsid w:val="00E80447"/>
    <w:rsid w:val="00E815D4"/>
    <w:rsid w:val="00E844F5"/>
    <w:rsid w:val="00E8613F"/>
    <w:rsid w:val="00E87565"/>
    <w:rsid w:val="00E90097"/>
    <w:rsid w:val="00E95567"/>
    <w:rsid w:val="00E9636F"/>
    <w:rsid w:val="00E96ED7"/>
    <w:rsid w:val="00EA1ED3"/>
    <w:rsid w:val="00EA4633"/>
    <w:rsid w:val="00EA515C"/>
    <w:rsid w:val="00EA7257"/>
    <w:rsid w:val="00EA791A"/>
    <w:rsid w:val="00EA7F4E"/>
    <w:rsid w:val="00EB090B"/>
    <w:rsid w:val="00EB2960"/>
    <w:rsid w:val="00EB2BEC"/>
    <w:rsid w:val="00EB5ABD"/>
    <w:rsid w:val="00EC3B34"/>
    <w:rsid w:val="00ED1EEF"/>
    <w:rsid w:val="00ED7741"/>
    <w:rsid w:val="00EE0221"/>
    <w:rsid w:val="00EE21F9"/>
    <w:rsid w:val="00EE3B0B"/>
    <w:rsid w:val="00EF1251"/>
    <w:rsid w:val="00F00458"/>
    <w:rsid w:val="00F026BD"/>
    <w:rsid w:val="00F02FDC"/>
    <w:rsid w:val="00F03ADA"/>
    <w:rsid w:val="00F04256"/>
    <w:rsid w:val="00F04425"/>
    <w:rsid w:val="00F04561"/>
    <w:rsid w:val="00F057EA"/>
    <w:rsid w:val="00F06FFF"/>
    <w:rsid w:val="00F07BF1"/>
    <w:rsid w:val="00F1048A"/>
    <w:rsid w:val="00F122C8"/>
    <w:rsid w:val="00F16B6E"/>
    <w:rsid w:val="00F22C33"/>
    <w:rsid w:val="00F23701"/>
    <w:rsid w:val="00F24165"/>
    <w:rsid w:val="00F241A2"/>
    <w:rsid w:val="00F246C2"/>
    <w:rsid w:val="00F3024B"/>
    <w:rsid w:val="00F31290"/>
    <w:rsid w:val="00F334AB"/>
    <w:rsid w:val="00F41940"/>
    <w:rsid w:val="00F453DE"/>
    <w:rsid w:val="00F5192E"/>
    <w:rsid w:val="00F54A68"/>
    <w:rsid w:val="00F567A2"/>
    <w:rsid w:val="00F57359"/>
    <w:rsid w:val="00F60989"/>
    <w:rsid w:val="00F63C87"/>
    <w:rsid w:val="00F645AD"/>
    <w:rsid w:val="00F75FAE"/>
    <w:rsid w:val="00F86B7C"/>
    <w:rsid w:val="00F86DCD"/>
    <w:rsid w:val="00F87A6B"/>
    <w:rsid w:val="00F9342A"/>
    <w:rsid w:val="00F938E2"/>
    <w:rsid w:val="00F93AC1"/>
    <w:rsid w:val="00F94D2F"/>
    <w:rsid w:val="00F9532A"/>
    <w:rsid w:val="00F96CE9"/>
    <w:rsid w:val="00F9714A"/>
    <w:rsid w:val="00F97A49"/>
    <w:rsid w:val="00F97FEC"/>
    <w:rsid w:val="00FA0D5F"/>
    <w:rsid w:val="00FA5191"/>
    <w:rsid w:val="00FA5880"/>
    <w:rsid w:val="00FA6F2E"/>
    <w:rsid w:val="00FA76DE"/>
    <w:rsid w:val="00FB1E2D"/>
    <w:rsid w:val="00FB58A2"/>
    <w:rsid w:val="00FC5413"/>
    <w:rsid w:val="00FC649A"/>
    <w:rsid w:val="00FD04AD"/>
    <w:rsid w:val="00FD3A73"/>
    <w:rsid w:val="00FD3EE9"/>
    <w:rsid w:val="00FD425C"/>
    <w:rsid w:val="00FD54D9"/>
    <w:rsid w:val="00FD6E65"/>
    <w:rsid w:val="00FE1420"/>
    <w:rsid w:val="00FE3894"/>
    <w:rsid w:val="00FE49D2"/>
    <w:rsid w:val="00FF54B4"/>
    <w:rsid w:val="00FF6316"/>
    <w:rsid w:val="00FF6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D9D7"/>
  <w15:docId w15:val="{E3B6CF56-9856-4DE6-AB52-C77188DB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5BA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95BA9"/>
    <w:pPr>
      <w:tabs>
        <w:tab w:val="center" w:pos="4153"/>
        <w:tab w:val="right" w:pos="8306"/>
      </w:tabs>
    </w:pPr>
  </w:style>
  <w:style w:type="character" w:customStyle="1" w:styleId="GalveneRakstz">
    <w:name w:val="Galvene Rakstz."/>
    <w:basedOn w:val="Noklusjumarindkopasfonts"/>
    <w:link w:val="Galvene"/>
    <w:uiPriority w:val="99"/>
    <w:rsid w:val="00D95BA9"/>
    <w:rPr>
      <w:rFonts w:ascii="Times New Roman" w:eastAsia="Times New Roman" w:hAnsi="Times New Roman" w:cs="Times New Roman"/>
      <w:sz w:val="24"/>
      <w:szCs w:val="24"/>
      <w:lang w:eastAsia="lv-LV"/>
    </w:rPr>
  </w:style>
  <w:style w:type="paragraph" w:styleId="Kjene">
    <w:name w:val="footer"/>
    <w:basedOn w:val="Parasts"/>
    <w:link w:val="KjeneRakstz"/>
    <w:rsid w:val="00D95BA9"/>
    <w:pPr>
      <w:tabs>
        <w:tab w:val="center" w:pos="4153"/>
        <w:tab w:val="right" w:pos="8306"/>
      </w:tabs>
    </w:pPr>
  </w:style>
  <w:style w:type="character" w:customStyle="1" w:styleId="KjeneRakstz">
    <w:name w:val="Kājene Rakstz."/>
    <w:basedOn w:val="Noklusjumarindkopasfonts"/>
    <w:link w:val="Kjene"/>
    <w:rsid w:val="00D95BA9"/>
    <w:rPr>
      <w:rFonts w:ascii="Times New Roman" w:eastAsia="Times New Roman" w:hAnsi="Times New Roman" w:cs="Times New Roman"/>
      <w:sz w:val="24"/>
      <w:szCs w:val="24"/>
      <w:lang w:eastAsia="lv-LV"/>
    </w:rPr>
  </w:style>
  <w:style w:type="character" w:styleId="Lappusesnumurs">
    <w:name w:val="page number"/>
    <w:basedOn w:val="Noklusjumarindkopasfonts"/>
    <w:rsid w:val="00D95BA9"/>
  </w:style>
  <w:style w:type="paragraph" w:customStyle="1" w:styleId="naisc">
    <w:name w:val="naisc"/>
    <w:basedOn w:val="Parasts"/>
    <w:rsid w:val="00D95BA9"/>
    <w:pPr>
      <w:spacing w:before="100" w:beforeAutospacing="1" w:after="100" w:afterAutospacing="1"/>
    </w:pPr>
  </w:style>
  <w:style w:type="paragraph" w:customStyle="1" w:styleId="naiskr">
    <w:name w:val="naiskr"/>
    <w:basedOn w:val="Parasts"/>
    <w:uiPriority w:val="99"/>
    <w:rsid w:val="00D95BA9"/>
    <w:pPr>
      <w:spacing w:before="100" w:beforeAutospacing="1" w:after="100" w:afterAutospacing="1"/>
    </w:pPr>
  </w:style>
  <w:style w:type="paragraph" w:customStyle="1" w:styleId="naislab">
    <w:name w:val="naislab"/>
    <w:basedOn w:val="Parasts"/>
    <w:rsid w:val="00D95BA9"/>
    <w:pPr>
      <w:spacing w:before="100" w:beforeAutospacing="1" w:after="100" w:afterAutospacing="1"/>
    </w:pPr>
  </w:style>
  <w:style w:type="paragraph" w:styleId="Pamatteksts2">
    <w:name w:val="Body Text 2"/>
    <w:basedOn w:val="Parasts"/>
    <w:link w:val="Pamatteksts2Rakstz"/>
    <w:rsid w:val="00D95BA9"/>
    <w:pPr>
      <w:spacing w:before="100" w:beforeAutospacing="1" w:after="100" w:afterAutospacing="1"/>
    </w:pPr>
  </w:style>
  <w:style w:type="character" w:customStyle="1" w:styleId="Pamatteksts2Rakstz">
    <w:name w:val="Pamatteksts 2 Rakstz."/>
    <w:basedOn w:val="Noklusjumarindkopasfonts"/>
    <w:link w:val="Pamatteksts2"/>
    <w:rsid w:val="00D95BA9"/>
    <w:rPr>
      <w:rFonts w:ascii="Times New Roman" w:eastAsia="Times New Roman" w:hAnsi="Times New Roman" w:cs="Times New Roman"/>
      <w:sz w:val="24"/>
      <w:szCs w:val="24"/>
      <w:lang w:eastAsia="lv-LV"/>
    </w:rPr>
  </w:style>
  <w:style w:type="paragraph" w:styleId="Paraststmeklis">
    <w:name w:val="Normal (Web)"/>
    <w:basedOn w:val="Parasts"/>
    <w:rsid w:val="00D95BA9"/>
    <w:pPr>
      <w:spacing w:before="100" w:beforeAutospacing="1" w:after="100" w:afterAutospacing="1"/>
    </w:pPr>
  </w:style>
  <w:style w:type="paragraph" w:styleId="Sarakstarindkopa">
    <w:name w:val="List Paragraph"/>
    <w:basedOn w:val="Parasts"/>
    <w:uiPriority w:val="34"/>
    <w:qFormat/>
    <w:rsid w:val="00D95BA9"/>
    <w:pPr>
      <w:ind w:left="720"/>
    </w:pPr>
    <w:rPr>
      <w:rFonts w:ascii="Calibri" w:eastAsiaTheme="minorHAnsi" w:hAnsi="Calibri"/>
      <w:sz w:val="22"/>
      <w:szCs w:val="22"/>
      <w:lang w:eastAsia="en-US"/>
    </w:rPr>
  </w:style>
  <w:style w:type="paragraph" w:styleId="Pamatteksts">
    <w:name w:val="Body Text"/>
    <w:basedOn w:val="Parasts"/>
    <w:link w:val="PamattekstsRakstz"/>
    <w:rsid w:val="00D95BA9"/>
    <w:pPr>
      <w:spacing w:after="120"/>
    </w:pPr>
  </w:style>
  <w:style w:type="character" w:customStyle="1" w:styleId="PamattekstsRakstz">
    <w:name w:val="Pamatteksts Rakstz."/>
    <w:basedOn w:val="Noklusjumarindkopasfonts"/>
    <w:link w:val="Pamatteksts"/>
    <w:rsid w:val="00D95BA9"/>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D95BA9"/>
    <w:pPr>
      <w:spacing w:after="120" w:line="480" w:lineRule="auto"/>
      <w:ind w:left="283"/>
    </w:pPr>
  </w:style>
  <w:style w:type="character" w:customStyle="1" w:styleId="Pamattekstaatkpe2Rakstz">
    <w:name w:val="Pamatteksta atkāpe 2 Rakstz."/>
    <w:basedOn w:val="Noklusjumarindkopasfonts"/>
    <w:link w:val="Pamattekstaatkpe2"/>
    <w:rsid w:val="00D95BA9"/>
    <w:rPr>
      <w:rFonts w:ascii="Times New Roman" w:eastAsia="Times New Roman" w:hAnsi="Times New Roman" w:cs="Times New Roman"/>
      <w:sz w:val="24"/>
      <w:szCs w:val="24"/>
      <w:lang w:eastAsia="lv-LV"/>
    </w:rPr>
  </w:style>
  <w:style w:type="character" w:styleId="Hipersaite">
    <w:name w:val="Hyperlink"/>
    <w:basedOn w:val="Noklusjumarindkopasfonts"/>
    <w:rsid w:val="00D95BA9"/>
    <w:rPr>
      <w:color w:val="0000FF" w:themeColor="hyperlink"/>
      <w:u w:val="single"/>
    </w:rPr>
  </w:style>
  <w:style w:type="character" w:customStyle="1" w:styleId="spelle">
    <w:name w:val="spelle"/>
    <w:rsid w:val="00D95BA9"/>
  </w:style>
  <w:style w:type="paragraph" w:customStyle="1" w:styleId="tv2131">
    <w:name w:val="tv2131"/>
    <w:basedOn w:val="Parasts"/>
    <w:rsid w:val="00D95BA9"/>
    <w:pPr>
      <w:spacing w:line="360" w:lineRule="auto"/>
      <w:ind w:firstLine="300"/>
    </w:pPr>
    <w:rPr>
      <w:color w:val="414142"/>
      <w:sz w:val="20"/>
      <w:szCs w:val="20"/>
    </w:rPr>
  </w:style>
  <w:style w:type="paragraph" w:customStyle="1" w:styleId="Default">
    <w:name w:val="Default"/>
    <w:rsid w:val="00D95BA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747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47F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BE4222"/>
    <w:rPr>
      <w:sz w:val="16"/>
      <w:szCs w:val="16"/>
    </w:rPr>
  </w:style>
  <w:style w:type="paragraph" w:styleId="Komentrateksts">
    <w:name w:val="annotation text"/>
    <w:basedOn w:val="Parasts"/>
    <w:link w:val="KomentratekstsRakstz"/>
    <w:uiPriority w:val="99"/>
    <w:semiHidden/>
    <w:unhideWhenUsed/>
    <w:rsid w:val="00BE4222"/>
    <w:rPr>
      <w:sz w:val="20"/>
      <w:szCs w:val="20"/>
    </w:rPr>
  </w:style>
  <w:style w:type="character" w:customStyle="1" w:styleId="KomentratekstsRakstz">
    <w:name w:val="Komentāra teksts Rakstz."/>
    <w:basedOn w:val="Noklusjumarindkopasfonts"/>
    <w:link w:val="Komentrateksts"/>
    <w:uiPriority w:val="99"/>
    <w:semiHidden/>
    <w:rsid w:val="00BE42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4222"/>
    <w:rPr>
      <w:b/>
      <w:bCs/>
    </w:rPr>
  </w:style>
  <w:style w:type="character" w:customStyle="1" w:styleId="KomentratmaRakstz">
    <w:name w:val="Komentāra tēma Rakstz."/>
    <w:basedOn w:val="KomentratekstsRakstz"/>
    <w:link w:val="Komentratma"/>
    <w:uiPriority w:val="99"/>
    <w:semiHidden/>
    <w:rsid w:val="00BE422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25418-civil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likumi.lv/ta/id/225418-civillikum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nga.Zagare@zm.gov.lv" TargetMode="External"/><Relationship Id="rId4" Type="http://schemas.openxmlformats.org/officeDocument/2006/relationships/webSettings" Target="web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23050</Words>
  <Characters>13140</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Meža likumā”</dc:title>
  <dc:subject>Anotācija</dc:subject>
  <dc:creator>Inga žagare</dc:creator>
  <dc:description>Žagare 67027558_x000d_
Inga.Zagare@zm.gov.lv</dc:description>
  <cp:lastModifiedBy>Sanita Žagare</cp:lastModifiedBy>
  <cp:revision>6</cp:revision>
  <cp:lastPrinted>2017-08-31T09:39:00Z</cp:lastPrinted>
  <dcterms:created xsi:type="dcterms:W3CDTF">2017-09-15T10:05:00Z</dcterms:created>
  <dcterms:modified xsi:type="dcterms:W3CDTF">2017-09-15T12:17:00Z</dcterms:modified>
</cp:coreProperties>
</file>