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B6" w:rsidRPr="001A33C7" w:rsidRDefault="001025B6" w:rsidP="001025B6">
      <w:pPr>
        <w:shd w:val="clear" w:color="auto" w:fill="FFFFFF"/>
        <w:spacing w:line="276" w:lineRule="auto"/>
        <w:jc w:val="center"/>
        <w:rPr>
          <w:rFonts w:cs="Times New Roman"/>
          <w:b/>
          <w:bCs/>
          <w:sz w:val="24"/>
          <w:szCs w:val="24"/>
          <w:lang w:val="lv-LV" w:eastAsia="lv-LV" w:bidi="ar-SA"/>
        </w:rPr>
      </w:pPr>
    </w:p>
    <w:p w:rsidR="00DA55F2" w:rsidRPr="001A33C7" w:rsidRDefault="001B4074" w:rsidP="001025B6">
      <w:pPr>
        <w:shd w:val="clear" w:color="auto" w:fill="FFFFFF"/>
        <w:spacing w:line="276" w:lineRule="auto"/>
        <w:jc w:val="center"/>
        <w:rPr>
          <w:rFonts w:cs="Times New Roman"/>
          <w:b/>
          <w:bCs/>
          <w:sz w:val="24"/>
          <w:szCs w:val="24"/>
          <w:lang w:val="lv-LV" w:eastAsia="lv-LV" w:bidi="ar-SA"/>
        </w:rPr>
      </w:pPr>
      <w:r w:rsidRPr="001A33C7">
        <w:rPr>
          <w:rFonts w:cs="Times New Roman"/>
          <w:b/>
          <w:bCs/>
          <w:sz w:val="24"/>
          <w:szCs w:val="24"/>
          <w:lang w:val="lv-LV" w:eastAsia="lv-LV" w:bidi="ar-SA"/>
        </w:rPr>
        <w:t xml:space="preserve">Ministru kabineta noteikumu </w:t>
      </w:r>
      <w:r w:rsidR="001E39AE" w:rsidRPr="001A33C7">
        <w:rPr>
          <w:rFonts w:cs="Times New Roman"/>
          <w:b/>
          <w:bCs/>
          <w:sz w:val="24"/>
          <w:szCs w:val="24"/>
          <w:lang w:val="lv-LV" w:eastAsia="lv-LV" w:bidi="ar-SA"/>
        </w:rPr>
        <w:t xml:space="preserve">projekta </w:t>
      </w:r>
      <w:r w:rsidR="00DA55F2" w:rsidRPr="001A33C7">
        <w:rPr>
          <w:rFonts w:cs="Times New Roman"/>
          <w:b/>
          <w:bCs/>
          <w:sz w:val="24"/>
          <w:szCs w:val="24"/>
          <w:lang w:val="lv-LV" w:eastAsia="lv-LV" w:bidi="ar-SA"/>
        </w:rPr>
        <w:t>„</w:t>
      </w:r>
      <w:r w:rsidRPr="001A33C7">
        <w:rPr>
          <w:b/>
          <w:sz w:val="24"/>
          <w:szCs w:val="24"/>
          <w:lang w:val="lv-LV"/>
        </w:rPr>
        <w:t xml:space="preserve"> </w:t>
      </w:r>
      <w:r w:rsidR="001E39AE" w:rsidRPr="001A33C7">
        <w:rPr>
          <w:b/>
          <w:sz w:val="24"/>
          <w:szCs w:val="24"/>
          <w:lang w:val="lv-LV"/>
        </w:rPr>
        <w:t xml:space="preserve">Grozījumi Ministru kabineta 2003. gada 29. aprīļa noteikumos Nr. 236 </w:t>
      </w:r>
      <w:r w:rsidR="001E39AE" w:rsidRPr="001A33C7">
        <w:rPr>
          <w:rFonts w:cs="Times New Roman"/>
          <w:b/>
          <w:bCs/>
          <w:sz w:val="24"/>
          <w:szCs w:val="24"/>
          <w:lang w:val="lv-LV"/>
        </w:rPr>
        <w:t>„Aizsardzības ministrijas nolikums”</w:t>
      </w:r>
      <w:r w:rsidR="00DA55F2" w:rsidRPr="001A33C7">
        <w:rPr>
          <w:rFonts w:cs="Times New Roman"/>
          <w:b/>
          <w:bCs/>
          <w:sz w:val="24"/>
          <w:szCs w:val="24"/>
          <w:lang w:val="lv-LV" w:eastAsia="lv-LV" w:bidi="ar-SA"/>
        </w:rPr>
        <w:t>” sākotnējās ietekmes novērtējuma ziņojums (anotācija)</w:t>
      </w:r>
    </w:p>
    <w:p w:rsidR="001025B6" w:rsidRPr="001A33C7" w:rsidRDefault="001025B6" w:rsidP="001025B6">
      <w:pPr>
        <w:shd w:val="clear" w:color="auto" w:fill="FFFFFF"/>
        <w:spacing w:line="276" w:lineRule="auto"/>
        <w:jc w:val="center"/>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9"/>
        <w:gridCol w:w="2546"/>
        <w:gridCol w:w="6025"/>
      </w:tblGrid>
      <w:tr w:rsidR="001A33C7" w:rsidRPr="001A33C7"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1A33C7" w:rsidRDefault="00DA55F2" w:rsidP="001025B6">
            <w:pPr>
              <w:spacing w:before="100" w:beforeAutospacing="1" w:after="100" w:afterAutospacing="1" w:line="276" w:lineRule="auto"/>
              <w:jc w:val="center"/>
              <w:rPr>
                <w:rFonts w:cs="Times New Roman"/>
                <w:b/>
                <w:bCs/>
                <w:sz w:val="24"/>
                <w:szCs w:val="24"/>
                <w:lang w:val="lv-LV" w:eastAsia="lv-LV" w:bidi="ar-SA"/>
              </w:rPr>
            </w:pPr>
            <w:r w:rsidRPr="001A33C7">
              <w:rPr>
                <w:rFonts w:cs="Times New Roman"/>
                <w:b/>
                <w:bCs/>
                <w:sz w:val="24"/>
                <w:szCs w:val="24"/>
                <w:lang w:val="lv-LV" w:eastAsia="lv-LV" w:bidi="ar-SA"/>
              </w:rPr>
              <w:t>I. Tiesību akta projekta izstrādes nepieciešamība</w:t>
            </w:r>
          </w:p>
        </w:tc>
      </w:tr>
      <w:tr w:rsidR="001A33C7" w:rsidRPr="001A33C7" w:rsidTr="00015C2A">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before="100" w:beforeAutospacing="1" w:after="100" w:afterAutospacing="1" w:line="276" w:lineRule="auto"/>
              <w:jc w:val="center"/>
              <w:rPr>
                <w:rFonts w:cs="Times New Roman"/>
                <w:sz w:val="24"/>
                <w:szCs w:val="24"/>
                <w:lang w:val="lv-LV" w:eastAsia="lv-LV" w:bidi="ar-SA"/>
              </w:rPr>
            </w:pPr>
            <w:r w:rsidRPr="001A33C7">
              <w:rPr>
                <w:rFonts w:cs="Times New Roman"/>
                <w:sz w:val="24"/>
                <w:szCs w:val="24"/>
                <w:lang w:val="lv-LV" w:eastAsia="lv-LV" w:bidi="ar-SA"/>
              </w:rPr>
              <w:t>1.</w:t>
            </w:r>
          </w:p>
        </w:tc>
        <w:tc>
          <w:tcPr>
            <w:tcW w:w="1421"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Pamatojums</w:t>
            </w:r>
          </w:p>
        </w:tc>
        <w:tc>
          <w:tcPr>
            <w:tcW w:w="3362" w:type="pct"/>
            <w:tcBorders>
              <w:top w:val="outset" w:sz="6" w:space="0" w:color="414142"/>
              <w:left w:val="outset" w:sz="6" w:space="0" w:color="414142"/>
              <w:bottom w:val="outset" w:sz="6" w:space="0" w:color="414142"/>
              <w:right w:val="outset" w:sz="6" w:space="0" w:color="414142"/>
            </w:tcBorders>
            <w:hideMark/>
          </w:tcPr>
          <w:p w:rsidR="00074867" w:rsidRPr="001A33C7" w:rsidRDefault="00074867" w:rsidP="001025B6">
            <w:pPr>
              <w:spacing w:line="276" w:lineRule="auto"/>
              <w:jc w:val="both"/>
              <w:rPr>
                <w:rFonts w:cs="Times New Roman"/>
                <w:sz w:val="24"/>
                <w:szCs w:val="24"/>
                <w:lang w:val="lv-LV"/>
              </w:rPr>
            </w:pPr>
            <w:r w:rsidRPr="001A33C7">
              <w:rPr>
                <w:rFonts w:cs="Times New Roman"/>
                <w:sz w:val="24"/>
                <w:szCs w:val="24"/>
                <w:lang w:val="lv-LV"/>
              </w:rPr>
              <w:t>Ministru kabineta (turpmāk tekstā – M</w:t>
            </w:r>
            <w:r w:rsidR="00D10D0D" w:rsidRPr="001A33C7">
              <w:rPr>
                <w:rFonts w:cs="Times New Roman"/>
                <w:sz w:val="24"/>
                <w:szCs w:val="24"/>
                <w:lang w:val="lv-LV"/>
              </w:rPr>
              <w:t>K) noteikumu projekts “Grozījumi</w:t>
            </w:r>
            <w:r w:rsidRPr="001A33C7">
              <w:rPr>
                <w:rFonts w:cs="Times New Roman"/>
                <w:sz w:val="24"/>
                <w:szCs w:val="24"/>
                <w:lang w:val="lv-LV"/>
              </w:rPr>
              <w:t xml:space="preserve"> Ministru kabineta 2003. gada 29. aprīļa noteikumos Nr. 236 “Aizsardzības ministrijas noliku</w:t>
            </w:r>
            <w:r w:rsidR="00D10D0D" w:rsidRPr="001A33C7">
              <w:rPr>
                <w:rFonts w:cs="Times New Roman"/>
                <w:sz w:val="24"/>
                <w:szCs w:val="24"/>
                <w:lang w:val="lv-LV"/>
              </w:rPr>
              <w:t>ms””</w:t>
            </w:r>
            <w:r w:rsidR="00ED477D" w:rsidRPr="001A33C7">
              <w:rPr>
                <w:rFonts w:cs="Times New Roman"/>
                <w:sz w:val="24"/>
                <w:szCs w:val="24"/>
                <w:lang w:val="lv-LV"/>
              </w:rPr>
              <w:t xml:space="preserve"> (turpmāk – grozījumi </w:t>
            </w:r>
            <w:r w:rsidR="00CD413C" w:rsidRPr="001A33C7">
              <w:rPr>
                <w:rFonts w:cs="Times New Roman"/>
                <w:sz w:val="24"/>
                <w:szCs w:val="24"/>
                <w:lang w:val="lv-LV"/>
              </w:rPr>
              <w:t>Aizsardzības ministrijas</w:t>
            </w:r>
            <w:r w:rsidR="00ED477D" w:rsidRPr="001A33C7">
              <w:rPr>
                <w:rFonts w:cs="Times New Roman"/>
                <w:sz w:val="24"/>
                <w:szCs w:val="24"/>
                <w:lang w:val="lv-LV"/>
              </w:rPr>
              <w:t xml:space="preserve"> nolikumā)</w:t>
            </w:r>
            <w:r w:rsidR="00D10D0D" w:rsidRPr="001A33C7">
              <w:rPr>
                <w:rFonts w:cs="Times New Roman"/>
                <w:sz w:val="24"/>
                <w:szCs w:val="24"/>
                <w:lang w:val="lv-LV"/>
              </w:rPr>
              <w:t xml:space="preserve"> ir izstrādāti</w:t>
            </w:r>
            <w:r w:rsidRPr="001A33C7">
              <w:rPr>
                <w:rFonts w:cs="Times New Roman"/>
                <w:sz w:val="24"/>
                <w:szCs w:val="24"/>
                <w:lang w:val="lv-LV"/>
              </w:rPr>
              <w:t xml:space="preserve"> pēc Aizsardzības ministrijas iniciatīvas un saistīb</w:t>
            </w:r>
            <w:r w:rsidR="00ED477D" w:rsidRPr="001A33C7">
              <w:rPr>
                <w:rFonts w:cs="Times New Roman"/>
                <w:sz w:val="24"/>
                <w:szCs w:val="24"/>
                <w:lang w:val="lv-LV"/>
              </w:rPr>
              <w:t>ā ar</w:t>
            </w:r>
            <w:r w:rsidRPr="001A33C7">
              <w:rPr>
                <w:rFonts w:cs="Times New Roman"/>
                <w:sz w:val="24"/>
                <w:szCs w:val="24"/>
                <w:lang w:val="lv-LV"/>
              </w:rPr>
              <w:t>:</w:t>
            </w:r>
          </w:p>
          <w:p w:rsidR="00DA55F2" w:rsidRPr="001A33C7" w:rsidRDefault="00074867" w:rsidP="001025B6">
            <w:pPr>
              <w:spacing w:line="276" w:lineRule="auto"/>
              <w:jc w:val="both"/>
              <w:rPr>
                <w:rFonts w:cs="Times New Roman"/>
                <w:sz w:val="24"/>
                <w:szCs w:val="24"/>
                <w:lang w:val="lv-LV"/>
              </w:rPr>
            </w:pPr>
            <w:r w:rsidRPr="001A33C7">
              <w:rPr>
                <w:rFonts w:cs="Times New Roman"/>
                <w:sz w:val="24"/>
                <w:szCs w:val="24"/>
                <w:lang w:val="lv-LV"/>
              </w:rPr>
              <w:t>1)MK</w:t>
            </w:r>
            <w:r w:rsidR="008531CC" w:rsidRPr="001A33C7">
              <w:rPr>
                <w:rFonts w:cs="Times New Roman"/>
                <w:sz w:val="24"/>
                <w:szCs w:val="24"/>
                <w:lang w:val="lv-LV"/>
              </w:rPr>
              <w:t xml:space="preserve"> 2016.gada 13.septembra sēdes protokola Nr.45 29.§ “Informatīvais ziņojums "Par aizsardzības nozares sadarbības stiprināšanu ar Latvijas aizsardzības un drošības industriju"” (TA-1769) </w:t>
            </w:r>
            <w:r w:rsidR="005F72C9" w:rsidRPr="001A33C7">
              <w:rPr>
                <w:rFonts w:cs="Times New Roman"/>
                <w:sz w:val="24"/>
                <w:szCs w:val="24"/>
                <w:lang w:val="lv-LV"/>
              </w:rPr>
              <w:t>4</w:t>
            </w:r>
            <w:r w:rsidR="008531CC" w:rsidRPr="001A33C7">
              <w:rPr>
                <w:rFonts w:cs="Times New Roman"/>
                <w:sz w:val="24"/>
                <w:szCs w:val="24"/>
                <w:lang w:val="lv-LV"/>
              </w:rPr>
              <w:t xml:space="preserve">. </w:t>
            </w:r>
            <w:r w:rsidRPr="001A33C7">
              <w:rPr>
                <w:rFonts w:cs="Times New Roman"/>
                <w:sz w:val="24"/>
                <w:szCs w:val="24"/>
                <w:lang w:val="lv-LV"/>
              </w:rPr>
              <w:t>punktu;</w:t>
            </w:r>
          </w:p>
          <w:p w:rsidR="00074867" w:rsidRPr="001A33C7" w:rsidRDefault="00074867" w:rsidP="00074867">
            <w:pPr>
              <w:spacing w:line="276" w:lineRule="auto"/>
              <w:jc w:val="both"/>
              <w:rPr>
                <w:rFonts w:cs="Times New Roman"/>
                <w:sz w:val="24"/>
                <w:szCs w:val="24"/>
                <w:lang w:val="lv-LV" w:eastAsia="lv-LV" w:bidi="ar-SA"/>
              </w:rPr>
            </w:pPr>
            <w:r w:rsidRPr="001A33C7">
              <w:rPr>
                <w:rFonts w:cs="Times New Roman"/>
                <w:sz w:val="24"/>
                <w:szCs w:val="24"/>
                <w:lang w:val="lv-LV"/>
              </w:rPr>
              <w:t>2)</w:t>
            </w:r>
            <w:r w:rsidRPr="001A33C7">
              <w:t xml:space="preserve"> </w:t>
            </w:r>
            <w:r w:rsidRPr="001A33C7">
              <w:rPr>
                <w:rFonts w:cs="Times New Roman"/>
                <w:sz w:val="24"/>
                <w:szCs w:val="24"/>
                <w:lang w:val="lv-LV"/>
              </w:rPr>
              <w:t>Aizsardzības ministrijas izstrādāto MK noteikumu projektu “Grozījumi Ministru kabineta 2016. gada 1. novembra noteikumos Nr.695 „Elektroniskās identifikācijas uzraudzības komitejas nolikums”” (turpmāk – grozījumi komitejas nolikumā).</w:t>
            </w:r>
          </w:p>
        </w:tc>
      </w:tr>
      <w:tr w:rsidR="001A33C7" w:rsidRPr="001A33C7" w:rsidTr="00015C2A">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before="100" w:beforeAutospacing="1" w:after="100" w:afterAutospacing="1" w:line="276" w:lineRule="auto"/>
              <w:jc w:val="center"/>
              <w:rPr>
                <w:rFonts w:cs="Times New Roman"/>
                <w:sz w:val="24"/>
                <w:szCs w:val="24"/>
                <w:lang w:val="lv-LV" w:eastAsia="lv-LV" w:bidi="ar-SA"/>
              </w:rPr>
            </w:pPr>
            <w:r w:rsidRPr="001A33C7">
              <w:rPr>
                <w:rFonts w:cs="Times New Roman"/>
                <w:sz w:val="24"/>
                <w:szCs w:val="24"/>
                <w:lang w:val="lv-LV" w:eastAsia="lv-LV" w:bidi="ar-SA"/>
              </w:rPr>
              <w:t>2.</w:t>
            </w:r>
          </w:p>
        </w:tc>
        <w:tc>
          <w:tcPr>
            <w:tcW w:w="1421"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Pašreizējā situācija un problēmas, kuru risināšanai tiesību akta projekts izstrādāts, tiesiskā regulējuma mērķis un būtība</w:t>
            </w:r>
          </w:p>
        </w:tc>
        <w:tc>
          <w:tcPr>
            <w:tcW w:w="3362" w:type="pct"/>
            <w:tcBorders>
              <w:top w:val="outset" w:sz="6" w:space="0" w:color="414142"/>
              <w:left w:val="outset" w:sz="6" w:space="0" w:color="414142"/>
              <w:bottom w:val="outset" w:sz="6" w:space="0" w:color="414142"/>
              <w:right w:val="outset" w:sz="6" w:space="0" w:color="414142"/>
            </w:tcBorders>
            <w:hideMark/>
          </w:tcPr>
          <w:p w:rsidR="00ED477D" w:rsidRPr="001A33C7" w:rsidRDefault="00ED477D" w:rsidP="00ED477D">
            <w:pPr>
              <w:spacing w:line="276" w:lineRule="auto"/>
              <w:jc w:val="both"/>
              <w:rPr>
                <w:sz w:val="24"/>
                <w:szCs w:val="24"/>
                <w:lang w:val="lv-LV"/>
              </w:rPr>
            </w:pPr>
            <w:r w:rsidRPr="001A33C7">
              <w:rPr>
                <w:sz w:val="24"/>
                <w:szCs w:val="24"/>
                <w:lang w:val="lv-LV"/>
              </w:rPr>
              <w:t>Grozījumi A</w:t>
            </w:r>
            <w:r w:rsidR="00CD413C" w:rsidRPr="001A33C7">
              <w:rPr>
                <w:sz w:val="24"/>
                <w:szCs w:val="24"/>
                <w:lang w:val="lv-LV"/>
              </w:rPr>
              <w:t>izsardzības ministrijas</w:t>
            </w:r>
            <w:r w:rsidRPr="001A33C7">
              <w:rPr>
                <w:sz w:val="24"/>
                <w:szCs w:val="24"/>
                <w:lang w:val="lv-LV"/>
              </w:rPr>
              <w:t xml:space="preserve"> nolikumā izstrādāti, lai:</w:t>
            </w:r>
          </w:p>
          <w:p w:rsidR="00D10D0D" w:rsidRPr="001A33C7" w:rsidRDefault="00ED477D" w:rsidP="00ED477D">
            <w:pPr>
              <w:spacing w:line="276" w:lineRule="auto"/>
              <w:jc w:val="both"/>
              <w:rPr>
                <w:sz w:val="24"/>
                <w:szCs w:val="24"/>
                <w:lang w:val="lv-LV"/>
              </w:rPr>
            </w:pPr>
            <w:r w:rsidRPr="001A33C7">
              <w:rPr>
                <w:sz w:val="24"/>
                <w:szCs w:val="24"/>
                <w:lang w:val="lv-LV"/>
              </w:rPr>
              <w:t>1)papildinātu A</w:t>
            </w:r>
            <w:r w:rsidR="00D10D0D" w:rsidRPr="001A33C7">
              <w:rPr>
                <w:sz w:val="24"/>
                <w:szCs w:val="24"/>
                <w:lang w:val="lv-LV"/>
              </w:rPr>
              <w:t>izsardzības ministrijas funkcijas un uzdevumus ar nacionālās aizsardzības un drošības industrijas attīstības veicināšanas politikas organizēšanu un koordinēšanu</w:t>
            </w:r>
            <w:r w:rsidRPr="001A33C7">
              <w:rPr>
                <w:sz w:val="24"/>
                <w:szCs w:val="24"/>
                <w:lang w:val="lv-LV"/>
              </w:rPr>
              <w:t>;</w:t>
            </w:r>
          </w:p>
          <w:p w:rsidR="00ED477D" w:rsidRPr="001A33C7" w:rsidRDefault="00ED477D" w:rsidP="00ED477D">
            <w:pPr>
              <w:spacing w:line="276" w:lineRule="auto"/>
              <w:jc w:val="both"/>
              <w:rPr>
                <w:rFonts w:cs="Times New Roman"/>
                <w:sz w:val="24"/>
                <w:szCs w:val="24"/>
                <w:lang w:val="lv-LV"/>
              </w:rPr>
            </w:pPr>
            <w:r w:rsidRPr="001A33C7">
              <w:rPr>
                <w:sz w:val="24"/>
                <w:szCs w:val="24"/>
                <w:lang w:val="lv-LV"/>
              </w:rPr>
              <w:t xml:space="preserve">2)grozītu </w:t>
            </w:r>
            <w:r w:rsidRPr="001A33C7">
              <w:rPr>
                <w:rFonts w:cs="Times New Roman"/>
                <w:sz w:val="24"/>
                <w:szCs w:val="24"/>
                <w:lang w:val="lv-LV"/>
              </w:rPr>
              <w:t>Elektroniskās identifikācijas uzraudzības komitejas nosaukumu.</w:t>
            </w:r>
          </w:p>
          <w:p w:rsidR="00ED477D" w:rsidRPr="001A33C7" w:rsidRDefault="00ED477D" w:rsidP="00CD413C">
            <w:pPr>
              <w:spacing w:line="276" w:lineRule="auto"/>
              <w:jc w:val="both"/>
              <w:rPr>
                <w:sz w:val="24"/>
                <w:szCs w:val="24"/>
                <w:lang w:val="lv-LV"/>
              </w:rPr>
            </w:pPr>
          </w:p>
          <w:p w:rsidR="005F72C9" w:rsidRPr="001A33C7" w:rsidRDefault="00ED477D" w:rsidP="00CD413C">
            <w:pPr>
              <w:spacing w:line="276" w:lineRule="auto"/>
              <w:jc w:val="both"/>
              <w:rPr>
                <w:sz w:val="24"/>
                <w:szCs w:val="24"/>
                <w:lang w:val="lv-LV"/>
              </w:rPr>
            </w:pPr>
            <w:r w:rsidRPr="001A33C7">
              <w:rPr>
                <w:sz w:val="24"/>
                <w:szCs w:val="24"/>
                <w:lang w:val="lv-LV"/>
              </w:rPr>
              <w:t>1.</w:t>
            </w:r>
            <w:r w:rsidR="001B4074" w:rsidRPr="001A33C7">
              <w:rPr>
                <w:sz w:val="24"/>
                <w:szCs w:val="24"/>
                <w:lang w:val="lv-LV"/>
              </w:rPr>
              <w:t xml:space="preserve">Ar </w:t>
            </w:r>
            <w:r w:rsidR="00CD413C" w:rsidRPr="001A33C7">
              <w:rPr>
                <w:sz w:val="24"/>
                <w:szCs w:val="24"/>
                <w:lang w:val="lv-LV"/>
              </w:rPr>
              <w:t>MK</w:t>
            </w:r>
            <w:r w:rsidR="001B4074" w:rsidRPr="001A33C7">
              <w:rPr>
                <w:sz w:val="24"/>
                <w:szCs w:val="24"/>
                <w:lang w:val="lv-LV"/>
              </w:rPr>
              <w:t xml:space="preserve"> 2016. gada 13. septembra lēmumu (sēdes protokola Nr. 45 29. §) pieņemts zināšanai informatīvais ziņojums “Par aizsardzības nozares sadarbības stiprināšanu ar Latvijas aizsardzības un drošības industriju” (TA-1769, turpmāk –</w:t>
            </w:r>
            <w:r w:rsidR="00282581" w:rsidRPr="001A33C7">
              <w:rPr>
                <w:sz w:val="24"/>
                <w:szCs w:val="24"/>
                <w:lang w:val="lv-LV"/>
              </w:rPr>
              <w:t xml:space="preserve"> </w:t>
            </w:r>
            <w:r w:rsidR="001B4074" w:rsidRPr="001A33C7">
              <w:rPr>
                <w:sz w:val="24"/>
                <w:szCs w:val="24"/>
                <w:lang w:val="lv-LV"/>
              </w:rPr>
              <w:t xml:space="preserve">ziņojums). </w:t>
            </w:r>
          </w:p>
          <w:p w:rsidR="001025B6" w:rsidRPr="001A33C7" w:rsidRDefault="001B4074" w:rsidP="00CD413C">
            <w:pPr>
              <w:spacing w:line="276" w:lineRule="auto"/>
              <w:jc w:val="both"/>
              <w:rPr>
                <w:sz w:val="24"/>
                <w:szCs w:val="24"/>
                <w:lang w:val="lv-LV"/>
              </w:rPr>
            </w:pPr>
            <w:r w:rsidRPr="001A33C7">
              <w:rPr>
                <w:sz w:val="24"/>
                <w:szCs w:val="24"/>
                <w:lang w:val="lv-LV"/>
              </w:rPr>
              <w:t xml:space="preserve">Atbilstoši attiecīgā </w:t>
            </w:r>
            <w:r w:rsidR="00CD413C" w:rsidRPr="001A33C7">
              <w:rPr>
                <w:sz w:val="24"/>
                <w:szCs w:val="24"/>
                <w:lang w:val="lv-LV"/>
              </w:rPr>
              <w:t>MK</w:t>
            </w:r>
            <w:r w:rsidRPr="001A33C7">
              <w:rPr>
                <w:sz w:val="24"/>
                <w:szCs w:val="24"/>
                <w:lang w:val="lv-LV"/>
              </w:rPr>
              <w:t xml:space="preserve"> sēdes protokola </w:t>
            </w:r>
            <w:r w:rsidR="005F72C9" w:rsidRPr="001A33C7">
              <w:rPr>
                <w:sz w:val="24"/>
                <w:szCs w:val="24"/>
                <w:lang w:val="lv-LV"/>
              </w:rPr>
              <w:t>4</w:t>
            </w:r>
            <w:r w:rsidRPr="001A33C7">
              <w:rPr>
                <w:sz w:val="24"/>
                <w:szCs w:val="24"/>
                <w:lang w:val="lv-LV"/>
              </w:rPr>
              <w:t xml:space="preserve">. punktam </w:t>
            </w:r>
            <w:r w:rsidR="005F72C9" w:rsidRPr="001A33C7">
              <w:rPr>
                <w:sz w:val="24"/>
                <w:szCs w:val="24"/>
                <w:lang w:val="lv-LV"/>
              </w:rPr>
              <w:t xml:space="preserve">un tajā ietvertajai atsaucei uz ziņojuma 7.2.2. apakšpunktu, </w:t>
            </w:r>
            <w:r w:rsidRPr="001A33C7">
              <w:rPr>
                <w:sz w:val="24"/>
                <w:szCs w:val="24"/>
                <w:lang w:val="lv-LV"/>
              </w:rPr>
              <w:t xml:space="preserve">Aizsardzības ministrijai </w:t>
            </w:r>
            <w:r w:rsidR="006A3E77" w:rsidRPr="001A33C7">
              <w:rPr>
                <w:sz w:val="24"/>
                <w:szCs w:val="24"/>
                <w:lang w:val="lv-LV"/>
              </w:rPr>
              <w:t xml:space="preserve">ir </w:t>
            </w:r>
            <w:r w:rsidR="005F72C9" w:rsidRPr="001A33C7">
              <w:rPr>
                <w:sz w:val="24"/>
                <w:szCs w:val="24"/>
                <w:lang w:val="lv-LV"/>
              </w:rPr>
              <w:t xml:space="preserve">jāveic analīze par papildus nepieciešamajiem normatīvo aktu grozījumiem, </w:t>
            </w:r>
            <w:r w:rsidR="005F72C9" w:rsidRPr="001A33C7">
              <w:rPr>
                <w:rFonts w:cs="Times New Roman"/>
                <w:sz w:val="24"/>
                <w:szCs w:val="24"/>
                <w:lang w:val="lv-LV"/>
              </w:rPr>
              <w:t xml:space="preserve">kas varētu būt nepieciešami ziņojumā iekļauto </w:t>
            </w:r>
            <w:r w:rsidR="00D65D79" w:rsidRPr="001A33C7">
              <w:rPr>
                <w:rFonts w:cs="Times New Roman"/>
                <w:sz w:val="24"/>
                <w:szCs w:val="24"/>
                <w:lang w:val="lv-LV"/>
              </w:rPr>
              <w:t xml:space="preserve">aizsardzības un drošības </w:t>
            </w:r>
            <w:r w:rsidR="005F72C9" w:rsidRPr="001A33C7">
              <w:rPr>
                <w:rFonts w:cs="Times New Roman"/>
                <w:sz w:val="24"/>
                <w:szCs w:val="24"/>
                <w:lang w:val="lv-LV"/>
              </w:rPr>
              <w:t>industrijas</w:t>
            </w:r>
            <w:r w:rsidR="00D65D79" w:rsidRPr="001A33C7">
              <w:rPr>
                <w:rFonts w:cs="Times New Roman"/>
                <w:sz w:val="24"/>
                <w:szCs w:val="24"/>
                <w:lang w:val="lv-LV"/>
              </w:rPr>
              <w:t xml:space="preserve"> (turpmāk – </w:t>
            </w:r>
            <w:r w:rsidR="00466B7C" w:rsidRPr="001A33C7">
              <w:rPr>
                <w:rFonts w:cs="Times New Roman"/>
                <w:sz w:val="24"/>
                <w:szCs w:val="24"/>
                <w:lang w:val="lv-LV"/>
              </w:rPr>
              <w:t xml:space="preserve">aizsardzības </w:t>
            </w:r>
            <w:r w:rsidR="00D65D79" w:rsidRPr="001A33C7">
              <w:rPr>
                <w:rFonts w:cs="Times New Roman"/>
                <w:sz w:val="24"/>
                <w:szCs w:val="24"/>
                <w:lang w:val="lv-LV"/>
              </w:rPr>
              <w:t>industrija)</w:t>
            </w:r>
            <w:r w:rsidR="005F72C9" w:rsidRPr="001A33C7">
              <w:rPr>
                <w:rFonts w:cs="Times New Roman"/>
                <w:sz w:val="24"/>
                <w:szCs w:val="24"/>
                <w:lang w:val="lv-LV"/>
              </w:rPr>
              <w:t xml:space="preserve"> atbalsta virzienu un politikas realizācijas principu īstenošanai</w:t>
            </w:r>
            <w:r w:rsidR="005F72C9" w:rsidRPr="001A33C7">
              <w:rPr>
                <w:sz w:val="24"/>
                <w:szCs w:val="24"/>
                <w:lang w:val="lv-LV"/>
              </w:rPr>
              <w:t xml:space="preserve">. </w:t>
            </w:r>
          </w:p>
          <w:p w:rsidR="005F72C9" w:rsidRPr="001A33C7" w:rsidRDefault="005F72C9" w:rsidP="00CD413C">
            <w:pPr>
              <w:spacing w:line="276" w:lineRule="auto"/>
              <w:jc w:val="both"/>
              <w:rPr>
                <w:sz w:val="24"/>
                <w:szCs w:val="24"/>
                <w:lang w:val="lv-LV"/>
              </w:rPr>
            </w:pPr>
            <w:r w:rsidRPr="001A33C7">
              <w:rPr>
                <w:sz w:val="24"/>
                <w:szCs w:val="24"/>
                <w:lang w:val="lv-LV"/>
              </w:rPr>
              <w:t xml:space="preserve">Izpildot šo uzdevumu Aizsardzības ministrija ir konstatējusi, ka </w:t>
            </w:r>
            <w:r w:rsidR="00D65D79" w:rsidRPr="001A33C7">
              <w:rPr>
                <w:sz w:val="24"/>
                <w:szCs w:val="24"/>
                <w:lang w:val="lv-LV"/>
              </w:rPr>
              <w:t>ziņojuma 5.</w:t>
            </w:r>
            <w:r w:rsidR="00CD413C" w:rsidRPr="001A33C7">
              <w:rPr>
                <w:sz w:val="24"/>
                <w:szCs w:val="24"/>
                <w:lang w:val="lv-LV"/>
              </w:rPr>
              <w:t xml:space="preserve"> </w:t>
            </w:r>
            <w:r w:rsidR="00D65D79" w:rsidRPr="001A33C7">
              <w:rPr>
                <w:sz w:val="24"/>
                <w:szCs w:val="24"/>
                <w:lang w:val="lv-LV"/>
              </w:rPr>
              <w:t>punktā identificēto</w:t>
            </w:r>
            <w:r w:rsidR="00466B7C" w:rsidRPr="001A33C7">
              <w:rPr>
                <w:sz w:val="24"/>
                <w:szCs w:val="24"/>
                <w:lang w:val="lv-LV"/>
              </w:rPr>
              <w:t xml:space="preserve"> aizsardzības</w:t>
            </w:r>
            <w:r w:rsidR="00D65D79" w:rsidRPr="001A33C7">
              <w:rPr>
                <w:sz w:val="24"/>
                <w:szCs w:val="24"/>
                <w:lang w:val="lv-LV"/>
              </w:rPr>
              <w:t xml:space="preserve"> industrijas </w:t>
            </w:r>
            <w:r w:rsidR="00D65D79" w:rsidRPr="001A33C7">
              <w:rPr>
                <w:sz w:val="24"/>
                <w:szCs w:val="24"/>
                <w:lang w:val="lv-LV"/>
              </w:rPr>
              <w:lastRenderedPageBreak/>
              <w:t>atbalsta politikas virzienu realiz</w:t>
            </w:r>
            <w:r w:rsidR="006A3E77" w:rsidRPr="001A33C7">
              <w:rPr>
                <w:sz w:val="24"/>
                <w:szCs w:val="24"/>
                <w:lang w:val="lv-LV"/>
              </w:rPr>
              <w:t>ēšanai</w:t>
            </w:r>
            <w:r w:rsidR="00D65D79" w:rsidRPr="001A33C7">
              <w:rPr>
                <w:sz w:val="24"/>
                <w:szCs w:val="24"/>
                <w:lang w:val="lv-LV"/>
              </w:rPr>
              <w:t xml:space="preserve"> vai veicinā</w:t>
            </w:r>
            <w:r w:rsidR="001E39AE" w:rsidRPr="001A33C7">
              <w:rPr>
                <w:sz w:val="24"/>
                <w:szCs w:val="24"/>
                <w:lang w:val="lv-LV"/>
              </w:rPr>
              <w:t>šanai ir nepieciešams papildināt aizsardzības nozares darbību reglamentējošo normatīvo regulējumu,</w:t>
            </w:r>
            <w:r w:rsidR="009962A5" w:rsidRPr="001A33C7">
              <w:rPr>
                <w:sz w:val="24"/>
                <w:szCs w:val="24"/>
                <w:lang w:val="lv-LV"/>
              </w:rPr>
              <w:t xml:space="preserve"> cita starpā</w:t>
            </w:r>
            <w:r w:rsidR="001E39AE" w:rsidRPr="001A33C7">
              <w:rPr>
                <w:sz w:val="24"/>
                <w:szCs w:val="24"/>
                <w:lang w:val="lv-LV"/>
              </w:rPr>
              <w:t xml:space="preserve"> </w:t>
            </w:r>
            <w:r w:rsidR="00CD5CE1" w:rsidRPr="001A33C7">
              <w:rPr>
                <w:sz w:val="24"/>
                <w:szCs w:val="24"/>
                <w:lang w:val="lv-LV"/>
              </w:rPr>
              <w:t>nepārprotami</w:t>
            </w:r>
            <w:r w:rsidR="001E39AE" w:rsidRPr="001A33C7">
              <w:rPr>
                <w:sz w:val="24"/>
                <w:szCs w:val="24"/>
                <w:lang w:val="lv-LV"/>
              </w:rPr>
              <w:t xml:space="preserve"> definējot Aizsardzības ministrijas atbildību un pienākumus nacionālo aizsardzības </w:t>
            </w:r>
            <w:r w:rsidR="006A3E77" w:rsidRPr="001A33C7">
              <w:rPr>
                <w:sz w:val="24"/>
                <w:szCs w:val="24"/>
                <w:lang w:val="lv-LV"/>
              </w:rPr>
              <w:t>industrijas politikas ietvaros.</w:t>
            </w:r>
          </w:p>
          <w:p w:rsidR="001E39AE" w:rsidRPr="001A33C7" w:rsidRDefault="001E39AE" w:rsidP="00CD413C">
            <w:pPr>
              <w:spacing w:line="276" w:lineRule="auto"/>
              <w:jc w:val="both"/>
              <w:rPr>
                <w:rFonts w:cs="Times New Roman"/>
                <w:bCs/>
                <w:sz w:val="24"/>
                <w:szCs w:val="24"/>
                <w:lang w:val="lv-LV"/>
              </w:rPr>
            </w:pPr>
            <w:r w:rsidRPr="001A33C7">
              <w:rPr>
                <w:sz w:val="24"/>
                <w:szCs w:val="24"/>
                <w:lang w:val="lv-LV"/>
              </w:rPr>
              <w:t xml:space="preserve">Ņemot vērā iepriekšminēto, Aizsardzības ministrija ir izstrādājusi grozījumus </w:t>
            </w:r>
            <w:r w:rsidR="00CD413C" w:rsidRPr="001A33C7">
              <w:rPr>
                <w:sz w:val="24"/>
                <w:szCs w:val="24"/>
                <w:lang w:val="lv-LV"/>
              </w:rPr>
              <w:t>Aizsardzības ministrijas nolikumā</w:t>
            </w:r>
            <w:r w:rsidR="009962A5" w:rsidRPr="001A33C7">
              <w:rPr>
                <w:rFonts w:cs="Times New Roman"/>
                <w:bCs/>
                <w:sz w:val="24"/>
                <w:szCs w:val="24"/>
                <w:lang w:val="lv-LV"/>
              </w:rPr>
              <w:t xml:space="preserve">, kuri paredz Aizsardzības ministrijas funkciju un uzdevumu papildināšanu atbilstoši ziņojumā dotajam </w:t>
            </w:r>
            <w:r w:rsidR="00535A08" w:rsidRPr="001A33C7">
              <w:rPr>
                <w:rFonts w:cs="Times New Roman"/>
                <w:bCs/>
                <w:sz w:val="24"/>
                <w:szCs w:val="24"/>
                <w:lang w:val="lv-LV"/>
              </w:rPr>
              <w:t>MK</w:t>
            </w:r>
            <w:r w:rsidR="009962A5" w:rsidRPr="001A33C7">
              <w:rPr>
                <w:rFonts w:cs="Times New Roman"/>
                <w:bCs/>
                <w:sz w:val="24"/>
                <w:szCs w:val="24"/>
                <w:lang w:val="lv-LV"/>
              </w:rPr>
              <w:t xml:space="preserve"> mandātam. Šāda kārtība </w:t>
            </w:r>
            <w:r w:rsidR="00CD5CE1" w:rsidRPr="001A33C7">
              <w:rPr>
                <w:rFonts w:cs="Times New Roman"/>
                <w:bCs/>
                <w:sz w:val="24"/>
                <w:szCs w:val="24"/>
                <w:lang w:val="lv-LV"/>
              </w:rPr>
              <w:t>nodrošinās skaidru tiesisko pamatu aizsardzības nozares iesaistei ziņojumā identificēto</w:t>
            </w:r>
            <w:r w:rsidR="00466B7C" w:rsidRPr="001A33C7">
              <w:rPr>
                <w:rFonts w:cs="Times New Roman"/>
                <w:bCs/>
                <w:sz w:val="24"/>
                <w:szCs w:val="24"/>
                <w:lang w:val="lv-LV"/>
              </w:rPr>
              <w:t xml:space="preserve"> aizsardzības</w:t>
            </w:r>
            <w:r w:rsidR="00CD5CE1" w:rsidRPr="001A33C7">
              <w:rPr>
                <w:rFonts w:cs="Times New Roman"/>
                <w:bCs/>
                <w:sz w:val="24"/>
                <w:szCs w:val="24"/>
                <w:lang w:val="lv-LV"/>
              </w:rPr>
              <w:t xml:space="preserve"> industrijas atbalsta un attīstības pasākumu īstenošanā, kā arī attiecīgo pasākumu realizēšanai nepieciešamā tiesiskā regulējuma pilnveidošanā.</w:t>
            </w:r>
          </w:p>
          <w:p w:rsidR="005F6B72" w:rsidRPr="001A33C7" w:rsidRDefault="00466B7C" w:rsidP="00CD413C">
            <w:pPr>
              <w:spacing w:line="276" w:lineRule="auto"/>
              <w:jc w:val="both"/>
              <w:rPr>
                <w:rFonts w:cs="Times New Roman"/>
                <w:bCs/>
                <w:sz w:val="24"/>
                <w:szCs w:val="24"/>
                <w:lang w:val="lv-LV"/>
              </w:rPr>
            </w:pPr>
            <w:r w:rsidRPr="001A33C7">
              <w:rPr>
                <w:rFonts w:cs="Times New Roman"/>
                <w:bCs/>
                <w:sz w:val="24"/>
                <w:szCs w:val="24"/>
                <w:lang w:val="lv-LV"/>
              </w:rPr>
              <w:t>Izstrādājot gro</w:t>
            </w:r>
            <w:r w:rsidR="00D10D0D" w:rsidRPr="001A33C7">
              <w:rPr>
                <w:rFonts w:cs="Times New Roman"/>
                <w:bCs/>
                <w:sz w:val="24"/>
                <w:szCs w:val="24"/>
                <w:lang w:val="lv-LV"/>
              </w:rPr>
              <w:t>zījumus Aizsardzības ministrija</w:t>
            </w:r>
            <w:r w:rsidRPr="001A33C7">
              <w:rPr>
                <w:rFonts w:cs="Times New Roman"/>
                <w:bCs/>
                <w:sz w:val="24"/>
                <w:szCs w:val="24"/>
                <w:lang w:val="lv-LV"/>
              </w:rPr>
              <w:t xml:space="preserve"> tāpat ir ņēmusi vērā Igaunijas pieredzi, kur aizsardzības industrijas atbalsta un attīstības pasākumi </w:t>
            </w:r>
            <w:r w:rsidR="001025B6" w:rsidRPr="001A33C7">
              <w:rPr>
                <w:rFonts w:cs="Times New Roman"/>
                <w:bCs/>
                <w:sz w:val="24"/>
                <w:szCs w:val="24"/>
                <w:lang w:val="lv-LV"/>
              </w:rPr>
              <w:t xml:space="preserve">mērķtiecīgi </w:t>
            </w:r>
            <w:r w:rsidRPr="001A33C7">
              <w:rPr>
                <w:rFonts w:cs="Times New Roman"/>
                <w:bCs/>
                <w:sz w:val="24"/>
                <w:szCs w:val="24"/>
                <w:lang w:val="lv-LV"/>
              </w:rPr>
              <w:t>tiek realizēti kopš 2013.gada</w:t>
            </w:r>
            <w:r w:rsidR="001025B6" w:rsidRPr="001A33C7">
              <w:rPr>
                <w:rFonts w:cs="Times New Roman"/>
                <w:bCs/>
                <w:sz w:val="24"/>
                <w:szCs w:val="24"/>
                <w:lang w:val="lv-LV"/>
              </w:rPr>
              <w:t>, pilnvarojumu attiecīgās politikas realizācijai iekļaujot Igaunijas Republikas Aizsardzības ministrijas nolikumā.</w:t>
            </w:r>
          </w:p>
          <w:p w:rsidR="00535A08" w:rsidRPr="001A33C7" w:rsidRDefault="00535A08" w:rsidP="00CD413C">
            <w:pPr>
              <w:spacing w:line="276" w:lineRule="auto"/>
              <w:jc w:val="both"/>
              <w:rPr>
                <w:rFonts w:cs="Times New Roman"/>
                <w:bCs/>
                <w:sz w:val="24"/>
                <w:szCs w:val="24"/>
                <w:lang w:val="lv-LV"/>
              </w:rPr>
            </w:pPr>
          </w:p>
          <w:p w:rsidR="00535A08" w:rsidRPr="001A33C7" w:rsidRDefault="00535A08" w:rsidP="00535A08">
            <w:pPr>
              <w:spacing w:line="276" w:lineRule="auto"/>
              <w:jc w:val="both"/>
              <w:rPr>
                <w:rFonts w:cs="Times New Roman"/>
                <w:bCs/>
                <w:sz w:val="24"/>
                <w:szCs w:val="24"/>
                <w:lang w:val="lv-LV"/>
              </w:rPr>
            </w:pPr>
            <w:r w:rsidRPr="001A33C7">
              <w:rPr>
                <w:rFonts w:cs="Times New Roman"/>
                <w:bCs/>
                <w:sz w:val="24"/>
                <w:szCs w:val="24"/>
                <w:lang w:val="lv-LV"/>
              </w:rPr>
              <w:t>2.</w:t>
            </w:r>
            <w:r w:rsidRPr="001A33C7">
              <w:t xml:space="preserve"> </w:t>
            </w:r>
            <w:r w:rsidRPr="001A33C7">
              <w:rPr>
                <w:rFonts w:cs="Times New Roman"/>
                <w:bCs/>
                <w:sz w:val="24"/>
                <w:szCs w:val="24"/>
                <w:lang w:val="lv-LV"/>
              </w:rPr>
              <w:t>Pašreiz Aizsardzības ministrijas nolikumā norādīts, ka viens no Aizsardzības ministrijas uzdevumiem ir nodrošināt Elektroniskās identifikācijas uzraudzības komitejas (turpmāk – komiteja) darbu.</w:t>
            </w:r>
          </w:p>
          <w:p w:rsidR="00535A08" w:rsidRPr="001A33C7" w:rsidRDefault="00535A08" w:rsidP="00535A08">
            <w:pPr>
              <w:spacing w:line="276" w:lineRule="auto"/>
              <w:jc w:val="both"/>
              <w:rPr>
                <w:rFonts w:cs="Times New Roman"/>
                <w:bCs/>
                <w:sz w:val="24"/>
                <w:szCs w:val="24"/>
                <w:lang w:val="lv-LV"/>
              </w:rPr>
            </w:pPr>
            <w:r w:rsidRPr="001A33C7">
              <w:rPr>
                <w:rFonts w:cs="Times New Roman"/>
                <w:bCs/>
                <w:sz w:val="24"/>
                <w:szCs w:val="24"/>
                <w:lang w:val="lv-LV"/>
              </w:rPr>
              <w:t xml:space="preserve">Ņemot vērā to, ka ar grozījumiem komitejas nolikumā tiek paplašinātas komitejas funkcijas, t.i., tiek noteikts, ka komiteja papildus līdzšinējām funkcijām uzraudzīs un apstiprinās uzticamus sertifikācijas pakalpojumu sniedzējus un to sniegtos pakalpojumus un izveidos, uzturēs un publicēs uzticamības sarakstus, tad ir nepieciešams mainīt komitejas nosaukumu. </w:t>
            </w:r>
          </w:p>
          <w:p w:rsidR="00535A08" w:rsidRPr="001A33C7" w:rsidRDefault="00535A08" w:rsidP="00535A08">
            <w:pPr>
              <w:spacing w:line="276" w:lineRule="auto"/>
              <w:jc w:val="both"/>
              <w:rPr>
                <w:rFonts w:cs="Times New Roman"/>
                <w:bCs/>
                <w:sz w:val="24"/>
                <w:szCs w:val="24"/>
                <w:lang w:val="lv-LV"/>
              </w:rPr>
            </w:pPr>
            <w:r w:rsidRPr="001A33C7">
              <w:rPr>
                <w:rFonts w:cs="Times New Roman"/>
                <w:bCs/>
                <w:sz w:val="24"/>
                <w:szCs w:val="24"/>
                <w:lang w:val="lv-LV"/>
              </w:rPr>
              <w:t xml:space="preserve">Ar grozījumiem komitejas nolikumā tiek mainīts komitejas pilnais nosaukums no Elektroniskās identifikācijas uzraudzības komiteja uz Digitālās drošības uzraudzības komiteja. Ņemot vērā to, ka līdz šim komitejas uzdevums bija uzraudzīt un reģistrēt kvalificētus un kvalificētus paaugstinātas drošības elektroniskās identifikācijas pakalpojuma sniedzējus, tad komitejas nosaukums bija Elektroniskās identifikācijas uzraudzības komiteja. Tā kā komitejas funkcijas tiek paplašinātas, tad nebūtu korekti komiteju saukt par Elektroniskās identifikācijas uzraudzības </w:t>
            </w:r>
            <w:r w:rsidRPr="001A33C7">
              <w:rPr>
                <w:rFonts w:cs="Times New Roman"/>
                <w:bCs/>
                <w:sz w:val="24"/>
                <w:szCs w:val="24"/>
                <w:lang w:val="lv-LV"/>
              </w:rPr>
              <w:lastRenderedPageBreak/>
              <w:t>komiteju, jo komiteja uzraudzīs un sertificēs arī sertifikācijas pakalpojumu sniedzējus. Papildus jānorāda, ka ar grozījumiem komitejas nolikumā komitejas nosaukums tiek mainīts uz plašāku un vispārīgāku nosaukumu, jo saskaņā ar MK 2015. gada 3. februāra sēdes protokola Nr. 6 27. §, ar kuru pieņemts zināšanai informatīvais ziņojums “Par kompetento un atbildīgo iestādi, kura nodrošinās kvalificētu un kvalificētu paaugstinātas drošības elektroniskās identifikācijas pakalpojuma sniedzēju uzraudzību” komitejai nākotnē tiek plānots pievienot šādas funkcijas:</w:t>
            </w:r>
          </w:p>
          <w:p w:rsidR="00535A08" w:rsidRPr="001A33C7" w:rsidRDefault="00535A08" w:rsidP="00535A08">
            <w:pPr>
              <w:spacing w:line="276" w:lineRule="auto"/>
              <w:jc w:val="both"/>
              <w:rPr>
                <w:rFonts w:cs="Times New Roman"/>
                <w:bCs/>
                <w:sz w:val="24"/>
                <w:szCs w:val="24"/>
                <w:lang w:val="lv-LV"/>
              </w:rPr>
            </w:pPr>
            <w:r w:rsidRPr="001A33C7">
              <w:rPr>
                <w:rFonts w:cs="Times New Roman"/>
                <w:bCs/>
                <w:sz w:val="24"/>
                <w:szCs w:val="24"/>
                <w:lang w:val="lv-LV"/>
              </w:rPr>
              <w:t>1)</w:t>
            </w:r>
            <w:r w:rsidRPr="001A33C7">
              <w:rPr>
                <w:rFonts w:cs="Times New Roman"/>
                <w:bCs/>
                <w:sz w:val="24"/>
                <w:szCs w:val="24"/>
                <w:lang w:val="lv-LV"/>
              </w:rPr>
              <w:tab/>
              <w:t>uzraudzīt Eiropas Parlamenta un Padomes 2016. gada 6. jūlija direktīvā (ES) 2016/1148 par pasākumiem nolūkā panākt vienādi augsta līmeņa tīklu un informācijas sistēmu drošību visā Savienībā noteikto nozaru un apakšnozaru pakalpojumu sniedzēju atbilstību tīklu un informācijas sistēmu drošības prasībām, koordinēt pārrobežu sadarbību un veikt citas funkcijas;</w:t>
            </w:r>
          </w:p>
          <w:p w:rsidR="00535A08" w:rsidRPr="001A33C7" w:rsidRDefault="00535A08" w:rsidP="00535A08">
            <w:pPr>
              <w:spacing w:line="276" w:lineRule="auto"/>
              <w:jc w:val="both"/>
              <w:rPr>
                <w:rFonts w:cs="Times New Roman"/>
                <w:bCs/>
                <w:sz w:val="24"/>
                <w:szCs w:val="24"/>
                <w:lang w:val="lv-LV"/>
              </w:rPr>
            </w:pPr>
            <w:r w:rsidRPr="001A33C7">
              <w:rPr>
                <w:rFonts w:cs="Times New Roman"/>
                <w:bCs/>
                <w:sz w:val="24"/>
                <w:szCs w:val="24"/>
                <w:lang w:val="lv-LV"/>
              </w:rPr>
              <w:t>2)</w:t>
            </w:r>
            <w:r w:rsidRPr="001A33C7">
              <w:rPr>
                <w:rFonts w:cs="Times New Roman"/>
                <w:bCs/>
                <w:sz w:val="24"/>
                <w:szCs w:val="24"/>
                <w:lang w:val="lv-LV"/>
              </w:rPr>
              <w:tab/>
              <w:t>izsniegs atbilstības sertifikātu, kas apliecina, ka privātpersonas parakstu vākšanas tiešsaistes sistēma atbilst 2014. gada 12. augusta MK noteikumiem Nr. 471 “Parakstu vākšanas tiešsaistes sistēmu drošības un tehniskās prasības”;</w:t>
            </w:r>
          </w:p>
          <w:p w:rsidR="00535A08" w:rsidRPr="001A33C7" w:rsidRDefault="00535A08" w:rsidP="00535A08">
            <w:pPr>
              <w:spacing w:line="276" w:lineRule="auto"/>
              <w:jc w:val="both"/>
              <w:rPr>
                <w:rFonts w:cs="Times New Roman"/>
                <w:bCs/>
                <w:sz w:val="24"/>
                <w:szCs w:val="24"/>
                <w:lang w:val="lv-LV"/>
              </w:rPr>
            </w:pPr>
            <w:r w:rsidRPr="001A33C7">
              <w:rPr>
                <w:rFonts w:cs="Times New Roman"/>
                <w:bCs/>
                <w:sz w:val="24"/>
                <w:szCs w:val="24"/>
                <w:lang w:val="lv-LV"/>
              </w:rPr>
              <w:t>3)</w:t>
            </w:r>
            <w:r w:rsidRPr="001A33C7">
              <w:rPr>
                <w:rFonts w:cs="Times New Roman"/>
                <w:bCs/>
                <w:sz w:val="24"/>
                <w:szCs w:val="24"/>
                <w:lang w:val="lv-LV"/>
              </w:rPr>
              <w:tab/>
              <w:t>saskaņā ar likumu “Par tautas nobalsošanu, likumu ierosināšanu un Eiropas pilsoņu iniciatīvu” izsniegt sertifikātus, kas apliecina, ka tiešsaistes sistēma, ko izmanto, lai paziņojumus par atbalstu Eiropas pilsoņu iniciatīvai vāktu tiešsaistē, atbilst drošības un tehniskajiem parametriem.</w:t>
            </w:r>
          </w:p>
          <w:p w:rsidR="00535A08" w:rsidRPr="001A33C7" w:rsidRDefault="00535A08" w:rsidP="00535A08">
            <w:pPr>
              <w:spacing w:line="276" w:lineRule="auto"/>
              <w:jc w:val="both"/>
              <w:rPr>
                <w:rFonts w:cs="Times New Roman"/>
                <w:bCs/>
                <w:sz w:val="24"/>
                <w:szCs w:val="24"/>
                <w:lang w:val="lv-LV"/>
              </w:rPr>
            </w:pPr>
            <w:r w:rsidRPr="001A33C7">
              <w:rPr>
                <w:rFonts w:cs="Times New Roman"/>
                <w:bCs/>
                <w:sz w:val="24"/>
                <w:szCs w:val="24"/>
                <w:lang w:val="lv-LV"/>
              </w:rPr>
              <w:t>Vispārīga komitejas nosaukuma izvēle ļaus izvairīties no komitejas nolikuma un Aizsardzības ministrijas nolikuma grozījumiem tad, kad komiteja paplašinās savas funkcijas.</w:t>
            </w:r>
          </w:p>
          <w:p w:rsidR="00535A08" w:rsidRPr="001A33C7" w:rsidRDefault="00535A08" w:rsidP="00535A08">
            <w:pPr>
              <w:spacing w:line="276" w:lineRule="auto"/>
              <w:jc w:val="both"/>
              <w:rPr>
                <w:sz w:val="24"/>
                <w:szCs w:val="24"/>
                <w:lang w:val="lv-LV"/>
              </w:rPr>
            </w:pPr>
            <w:r w:rsidRPr="001A33C7">
              <w:rPr>
                <w:rFonts w:cs="Times New Roman"/>
                <w:bCs/>
                <w:sz w:val="24"/>
                <w:szCs w:val="24"/>
                <w:lang w:val="lv-LV"/>
              </w:rPr>
              <w:t>Ņemot vērā grozījumus komitejas nolikumā nepieciešams arī Aizsardzības ministrijas nolikumā mainīt atsauci uz komitejas nosaukumu.</w:t>
            </w:r>
          </w:p>
        </w:tc>
      </w:tr>
      <w:tr w:rsidR="001A33C7" w:rsidRPr="001A33C7" w:rsidTr="00015C2A">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before="100" w:beforeAutospacing="1" w:after="100" w:afterAutospacing="1" w:line="276" w:lineRule="auto"/>
              <w:jc w:val="center"/>
              <w:rPr>
                <w:rFonts w:cs="Times New Roman"/>
                <w:sz w:val="24"/>
                <w:szCs w:val="24"/>
                <w:lang w:val="lv-LV" w:eastAsia="lv-LV" w:bidi="ar-SA"/>
              </w:rPr>
            </w:pPr>
            <w:r w:rsidRPr="001A33C7">
              <w:rPr>
                <w:rFonts w:cs="Times New Roman"/>
                <w:sz w:val="24"/>
                <w:szCs w:val="24"/>
                <w:lang w:val="lv-LV" w:eastAsia="lv-LV" w:bidi="ar-SA"/>
              </w:rPr>
              <w:lastRenderedPageBreak/>
              <w:t>3.</w:t>
            </w:r>
          </w:p>
        </w:tc>
        <w:tc>
          <w:tcPr>
            <w:tcW w:w="1421"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Projekta izstrādē iesaistītās institūcijas</w:t>
            </w:r>
          </w:p>
        </w:tc>
        <w:tc>
          <w:tcPr>
            <w:tcW w:w="3362" w:type="pct"/>
            <w:tcBorders>
              <w:top w:val="outset" w:sz="6" w:space="0" w:color="414142"/>
              <w:left w:val="outset" w:sz="6" w:space="0" w:color="414142"/>
              <w:bottom w:val="outset" w:sz="6" w:space="0" w:color="414142"/>
              <w:right w:val="outset" w:sz="6" w:space="0" w:color="414142"/>
            </w:tcBorders>
            <w:hideMark/>
          </w:tcPr>
          <w:p w:rsidR="00DA55F2" w:rsidRPr="001A33C7" w:rsidRDefault="001F247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Aizsardzības ministrija</w:t>
            </w:r>
            <w:r w:rsidR="00814906" w:rsidRPr="001A33C7">
              <w:rPr>
                <w:rFonts w:cs="Times New Roman"/>
                <w:sz w:val="24"/>
                <w:szCs w:val="24"/>
                <w:lang w:val="lv-LV" w:eastAsia="lv-LV" w:bidi="ar-SA"/>
              </w:rPr>
              <w:t>.</w:t>
            </w:r>
          </w:p>
        </w:tc>
      </w:tr>
      <w:tr w:rsidR="001A33C7" w:rsidRPr="001A33C7" w:rsidTr="00015C2A">
        <w:tc>
          <w:tcPr>
            <w:tcW w:w="217"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before="100" w:beforeAutospacing="1" w:after="100" w:afterAutospacing="1" w:line="276" w:lineRule="auto"/>
              <w:jc w:val="center"/>
              <w:rPr>
                <w:rFonts w:cs="Times New Roman"/>
                <w:sz w:val="24"/>
                <w:szCs w:val="24"/>
                <w:lang w:val="lv-LV" w:eastAsia="lv-LV" w:bidi="ar-SA"/>
              </w:rPr>
            </w:pPr>
            <w:r w:rsidRPr="001A33C7">
              <w:rPr>
                <w:rFonts w:cs="Times New Roman"/>
                <w:sz w:val="24"/>
                <w:szCs w:val="24"/>
                <w:lang w:val="lv-LV" w:eastAsia="lv-LV" w:bidi="ar-SA"/>
              </w:rPr>
              <w:t>4.</w:t>
            </w:r>
          </w:p>
        </w:tc>
        <w:tc>
          <w:tcPr>
            <w:tcW w:w="1421"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Cita informācija</w:t>
            </w:r>
          </w:p>
        </w:tc>
        <w:tc>
          <w:tcPr>
            <w:tcW w:w="3362" w:type="pct"/>
            <w:tcBorders>
              <w:top w:val="outset" w:sz="6" w:space="0" w:color="414142"/>
              <w:left w:val="outset" w:sz="6" w:space="0" w:color="414142"/>
              <w:bottom w:val="outset" w:sz="6" w:space="0" w:color="414142"/>
              <w:right w:val="outset" w:sz="6" w:space="0" w:color="414142"/>
            </w:tcBorders>
            <w:hideMark/>
          </w:tcPr>
          <w:p w:rsidR="00DA55F2" w:rsidRPr="001A33C7" w:rsidRDefault="000C6B53" w:rsidP="001025B6">
            <w:pPr>
              <w:spacing w:line="276" w:lineRule="auto"/>
              <w:jc w:val="both"/>
              <w:rPr>
                <w:rFonts w:cs="Times New Roman"/>
                <w:sz w:val="24"/>
                <w:szCs w:val="24"/>
                <w:lang w:val="lv-LV" w:eastAsia="lv-LV" w:bidi="ar-SA"/>
              </w:rPr>
            </w:pPr>
            <w:r w:rsidRPr="001A33C7">
              <w:rPr>
                <w:rFonts w:cs="Times New Roman"/>
                <w:sz w:val="24"/>
                <w:szCs w:val="24"/>
                <w:lang w:val="lv-LV" w:eastAsia="lv-LV" w:bidi="ar-SA"/>
              </w:rPr>
              <w:t>Noteikumu projekta</w:t>
            </w:r>
            <w:r w:rsidR="00EE7ECC" w:rsidRPr="001A33C7">
              <w:rPr>
                <w:rFonts w:cs="Times New Roman"/>
                <w:sz w:val="24"/>
                <w:szCs w:val="24"/>
                <w:lang w:val="lv-LV" w:eastAsia="lv-LV" w:bidi="ar-SA"/>
              </w:rPr>
              <w:t xml:space="preserve"> izpildi Aizsardzības ministrija nodroši</w:t>
            </w:r>
            <w:r w:rsidR="009529DA" w:rsidRPr="001A33C7">
              <w:rPr>
                <w:rFonts w:cs="Times New Roman"/>
                <w:sz w:val="24"/>
                <w:szCs w:val="24"/>
                <w:lang w:val="lv-LV" w:eastAsia="lv-LV" w:bidi="ar-SA"/>
              </w:rPr>
              <w:t>nās</w:t>
            </w:r>
            <w:r w:rsidRPr="001A33C7">
              <w:rPr>
                <w:rFonts w:cs="Times New Roman"/>
                <w:sz w:val="24"/>
                <w:szCs w:val="24"/>
                <w:lang w:val="lv-LV" w:eastAsia="lv-LV" w:bidi="ar-SA"/>
              </w:rPr>
              <w:t xml:space="preserve"> tai piešķirto valsts budžeta līdzekļu ietvaros.</w:t>
            </w:r>
            <w:r w:rsidR="00EE7ECC" w:rsidRPr="001A33C7">
              <w:rPr>
                <w:rFonts w:cs="Times New Roman"/>
                <w:sz w:val="24"/>
                <w:szCs w:val="24"/>
                <w:lang w:val="lv-LV" w:eastAsia="lv-LV" w:bidi="ar-SA"/>
              </w:rPr>
              <w:t xml:space="preserve"> </w:t>
            </w:r>
          </w:p>
          <w:p w:rsidR="00BD1359" w:rsidRPr="001A33C7" w:rsidRDefault="00BD1359" w:rsidP="001025B6">
            <w:pPr>
              <w:spacing w:line="276" w:lineRule="auto"/>
              <w:jc w:val="both"/>
              <w:rPr>
                <w:rFonts w:cs="Times New Roman"/>
                <w:sz w:val="24"/>
                <w:szCs w:val="24"/>
                <w:lang w:val="lv-LV" w:eastAsia="lv-LV" w:bidi="ar-SA"/>
              </w:rPr>
            </w:pPr>
          </w:p>
          <w:p w:rsidR="00BD1359" w:rsidRPr="001A33C7" w:rsidRDefault="00BD1359" w:rsidP="00BD1359">
            <w:pPr>
              <w:spacing w:line="276" w:lineRule="auto"/>
              <w:jc w:val="both"/>
              <w:rPr>
                <w:rFonts w:cs="Times New Roman"/>
                <w:sz w:val="24"/>
                <w:szCs w:val="24"/>
                <w:lang w:val="lv-LV" w:eastAsia="lv-LV" w:bidi="ar-SA"/>
              </w:rPr>
            </w:pPr>
            <w:r w:rsidRPr="001A33C7">
              <w:rPr>
                <w:rFonts w:cs="Times New Roman"/>
                <w:sz w:val="24"/>
                <w:szCs w:val="24"/>
                <w:lang w:val="lv-LV" w:eastAsia="lv-LV" w:bidi="ar-SA"/>
              </w:rPr>
              <w:t>Noteikumu projektu Ministru kabineta sēdē nepieciešams skatīt kopā ar Ministru kabineta noteikumu projektu “Grozījumi Ministru kabineta 2016.gada 1.novembra noteikumos Nr.695 „Elektroniskās identifikācijas uzraudzības komitejas nolikums””, kurš izsludināts</w:t>
            </w:r>
            <w:r w:rsidR="00B7742A">
              <w:rPr>
                <w:rFonts w:cs="Times New Roman"/>
                <w:sz w:val="24"/>
                <w:szCs w:val="24"/>
                <w:lang w:val="lv-LV" w:eastAsia="lv-LV" w:bidi="ar-SA"/>
              </w:rPr>
              <w:t xml:space="preserve"> Valsts sekretāru sanāksmē (VSS-681)</w:t>
            </w:r>
            <w:r w:rsidRPr="001A33C7">
              <w:rPr>
                <w:rFonts w:cs="Times New Roman"/>
                <w:sz w:val="24"/>
                <w:szCs w:val="24"/>
                <w:lang w:val="lv-LV" w:eastAsia="lv-LV" w:bidi="ar-SA"/>
              </w:rPr>
              <w:t xml:space="preserve"> 2017.gada 22.jūnijā un pašreiz ir </w:t>
            </w:r>
            <w:r w:rsidRPr="001A33C7">
              <w:rPr>
                <w:rFonts w:cs="Times New Roman"/>
                <w:sz w:val="24"/>
                <w:szCs w:val="24"/>
                <w:lang w:val="lv-LV" w:eastAsia="lv-LV" w:bidi="ar-SA"/>
              </w:rPr>
              <w:lastRenderedPageBreak/>
              <w:t>izsūtīts institūcijām uz atkārtotu saskaņošanu.</w:t>
            </w:r>
          </w:p>
        </w:tc>
      </w:tr>
    </w:tbl>
    <w:p w:rsidR="00DA55F2" w:rsidRPr="001A33C7" w:rsidRDefault="00DA55F2" w:rsidP="001025B6">
      <w:pPr>
        <w:shd w:val="clear" w:color="auto" w:fill="FFFFFF"/>
        <w:spacing w:line="276" w:lineRule="auto"/>
        <w:ind w:firstLine="301"/>
        <w:rPr>
          <w:rFonts w:cs="Times New Roman"/>
          <w:sz w:val="24"/>
          <w:szCs w:val="24"/>
          <w:lang w:val="lv-LV" w:eastAsia="lv-LV" w:bidi="ar-SA"/>
        </w:rPr>
      </w:pPr>
      <w:r w:rsidRPr="001A33C7">
        <w:rPr>
          <w:rFonts w:cs="Times New Roman"/>
          <w:sz w:val="24"/>
          <w:szCs w:val="24"/>
          <w:lang w:val="lv-LV" w:eastAsia="lv-LV" w:bidi="ar-SA"/>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97"/>
        <w:gridCol w:w="5773"/>
      </w:tblGrid>
      <w:tr w:rsidR="001A33C7" w:rsidRPr="001A33C7"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1A33C7" w:rsidRDefault="00DA55F2" w:rsidP="001025B6">
            <w:pPr>
              <w:spacing w:before="100" w:beforeAutospacing="1" w:after="100" w:afterAutospacing="1" w:line="276" w:lineRule="auto"/>
              <w:jc w:val="center"/>
              <w:rPr>
                <w:rFonts w:cs="Times New Roman"/>
                <w:b/>
                <w:bCs/>
                <w:sz w:val="24"/>
                <w:szCs w:val="24"/>
                <w:lang w:val="lv-LV" w:eastAsia="lv-LV" w:bidi="ar-SA"/>
              </w:rPr>
            </w:pPr>
            <w:r w:rsidRPr="001A33C7">
              <w:rPr>
                <w:rFonts w:cs="Times New Roman"/>
                <w:b/>
                <w:bCs/>
                <w:sz w:val="24"/>
                <w:szCs w:val="24"/>
                <w:lang w:val="lv-LV" w:eastAsia="lv-LV" w:bidi="ar-SA"/>
              </w:rPr>
              <w:t>II. Tiesību akta projekta ietekme uz sabiedrību, tautsaimniecības attīstību un administratīvo slogu</w:t>
            </w:r>
          </w:p>
        </w:tc>
      </w:tr>
      <w:tr w:rsidR="001A33C7" w:rsidRPr="001A33C7"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 xml:space="preserve">Sabiedrības </w:t>
            </w:r>
            <w:proofErr w:type="spellStart"/>
            <w:r w:rsidRPr="001A33C7">
              <w:rPr>
                <w:rFonts w:cs="Times New Roman"/>
                <w:sz w:val="24"/>
                <w:szCs w:val="24"/>
                <w:lang w:val="lv-LV" w:eastAsia="lv-LV" w:bidi="ar-SA"/>
              </w:rPr>
              <w:t>mērķgrupas</w:t>
            </w:r>
            <w:proofErr w:type="spellEnd"/>
            <w:r w:rsidRPr="001A33C7">
              <w:rPr>
                <w:rFonts w:cs="Times New Roman"/>
                <w:sz w:val="24"/>
                <w:szCs w:val="24"/>
                <w:lang w:val="lv-LV" w:eastAsia="lv-LV" w:bidi="ar-SA"/>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1A33C7" w:rsidRDefault="00BE2168" w:rsidP="00814906">
            <w:pPr>
              <w:spacing w:line="276" w:lineRule="auto"/>
              <w:jc w:val="both"/>
              <w:rPr>
                <w:rFonts w:cs="Times New Roman"/>
                <w:sz w:val="24"/>
                <w:szCs w:val="24"/>
                <w:lang w:val="lv-LV" w:eastAsia="lv-LV" w:bidi="ar-SA"/>
              </w:rPr>
            </w:pPr>
            <w:r w:rsidRPr="001A33C7">
              <w:rPr>
                <w:rFonts w:cs="Times New Roman"/>
                <w:sz w:val="24"/>
                <w:szCs w:val="24"/>
                <w:lang w:val="lv-LV" w:eastAsia="lv-LV" w:bidi="ar-SA"/>
              </w:rPr>
              <w:t xml:space="preserve">Latvijas aizsardzības </w:t>
            </w:r>
            <w:r w:rsidR="00B02886" w:rsidRPr="001A33C7">
              <w:rPr>
                <w:rFonts w:cs="Times New Roman"/>
                <w:sz w:val="24"/>
                <w:szCs w:val="24"/>
                <w:lang w:val="lv-LV" w:eastAsia="lv-LV" w:bidi="ar-SA"/>
              </w:rPr>
              <w:t xml:space="preserve">industrijas uzņēmēji un divējādas pielietojamības preču ražotāji, ar aizsardzības industriju saistītas zinātniskās institūcijas. </w:t>
            </w:r>
          </w:p>
        </w:tc>
      </w:tr>
      <w:tr w:rsidR="001A33C7" w:rsidRPr="001A33C7"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1A33C7" w:rsidRDefault="00B02886" w:rsidP="00814906">
            <w:pPr>
              <w:spacing w:line="276" w:lineRule="auto"/>
              <w:jc w:val="both"/>
              <w:rPr>
                <w:rFonts w:cs="Times New Roman"/>
                <w:sz w:val="24"/>
                <w:szCs w:val="24"/>
                <w:lang w:val="lv-LV" w:eastAsia="lv-LV" w:bidi="ar-SA"/>
              </w:rPr>
            </w:pPr>
            <w:r w:rsidRPr="001A33C7">
              <w:rPr>
                <w:rFonts w:cs="Times New Roman"/>
                <w:sz w:val="24"/>
                <w:szCs w:val="24"/>
                <w:lang w:val="lv-LV" w:eastAsia="lv-LV" w:bidi="ar-SA"/>
              </w:rPr>
              <w:t xml:space="preserve">Tiks veicināta militārās industrijas un ar to saistīto zinātnisko institūciju attīstība Latvijā. </w:t>
            </w:r>
          </w:p>
        </w:tc>
      </w:tr>
      <w:tr w:rsidR="001A33C7" w:rsidRPr="001A33C7"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1A33C7" w:rsidRDefault="00E20B65"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Projekts šo jomu neskar.</w:t>
            </w:r>
          </w:p>
        </w:tc>
      </w:tr>
      <w:tr w:rsidR="00065F37" w:rsidRPr="001A33C7"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1A33C7" w:rsidRDefault="00FB7A70" w:rsidP="001025B6">
            <w:pPr>
              <w:spacing w:before="100" w:beforeAutospacing="1" w:after="100" w:afterAutospacing="1" w:line="276" w:lineRule="auto"/>
              <w:rPr>
                <w:rFonts w:cs="Times New Roman"/>
                <w:sz w:val="24"/>
                <w:szCs w:val="24"/>
                <w:lang w:val="lv-LV" w:eastAsia="lv-LV" w:bidi="ar-SA"/>
              </w:rPr>
            </w:pPr>
            <w:r w:rsidRPr="001A33C7">
              <w:rPr>
                <w:rFonts w:cs="Times New Roman"/>
                <w:sz w:val="24"/>
                <w:szCs w:val="24"/>
                <w:lang w:val="lv-LV" w:eastAsia="lv-LV" w:bidi="ar-SA"/>
              </w:rPr>
              <w:t>Nav.</w:t>
            </w:r>
          </w:p>
        </w:tc>
      </w:tr>
    </w:tbl>
    <w:p w:rsidR="00814906" w:rsidRPr="001A33C7" w:rsidRDefault="00814906" w:rsidP="00814906">
      <w:pPr>
        <w:shd w:val="clear" w:color="auto" w:fill="FFFFFF"/>
        <w:spacing w:line="276" w:lineRule="auto"/>
        <w:ind w:firstLine="301"/>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0"/>
        <w:gridCol w:w="5871"/>
      </w:tblGrid>
      <w:tr w:rsidR="001A33C7" w:rsidRPr="001A33C7" w:rsidTr="00A86477">
        <w:trPr>
          <w:trHeight w:val="420"/>
          <w:jc w:val="center"/>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814906" w:rsidRPr="001A33C7" w:rsidRDefault="00814906" w:rsidP="00814906">
            <w:pPr>
              <w:spacing w:before="100" w:beforeAutospacing="1" w:after="100" w:afterAutospacing="1" w:line="293" w:lineRule="atLeast"/>
              <w:jc w:val="center"/>
              <w:rPr>
                <w:rFonts w:cs="Times New Roman"/>
                <w:b/>
                <w:bCs/>
                <w:sz w:val="24"/>
                <w:szCs w:val="24"/>
                <w:lang w:val="lv-LV" w:bidi="ar-SA"/>
              </w:rPr>
            </w:pPr>
            <w:r w:rsidRPr="001A33C7">
              <w:rPr>
                <w:rFonts w:cs="Times New Roman"/>
                <w:b/>
                <w:bCs/>
                <w:sz w:val="24"/>
                <w:szCs w:val="24"/>
                <w:lang w:val="lv-LV" w:bidi="ar-SA"/>
              </w:rPr>
              <w:t>VI. Sabiedrības līdzdalība un komunikācijas aktivitātes</w:t>
            </w:r>
          </w:p>
        </w:tc>
      </w:tr>
      <w:tr w:rsidR="001A33C7" w:rsidRPr="001A33C7" w:rsidTr="00A86477">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814906" w:rsidRPr="001A33C7" w:rsidRDefault="00814906" w:rsidP="00814906">
            <w:pPr>
              <w:rPr>
                <w:rFonts w:cs="Times New Roman"/>
                <w:sz w:val="24"/>
                <w:szCs w:val="24"/>
                <w:lang w:val="lv-LV" w:bidi="ar-SA"/>
              </w:rPr>
            </w:pPr>
            <w:r w:rsidRPr="001A33C7">
              <w:rPr>
                <w:rFonts w:cs="Times New Roman"/>
                <w:sz w:val="24"/>
                <w:szCs w:val="24"/>
                <w:lang w:val="lv-LV" w:bidi="ar-SA"/>
              </w:rPr>
              <w:t>1.</w:t>
            </w:r>
          </w:p>
        </w:tc>
        <w:tc>
          <w:tcPr>
            <w:tcW w:w="1500" w:type="pct"/>
            <w:tcBorders>
              <w:top w:val="outset" w:sz="6" w:space="0" w:color="414142"/>
              <w:left w:val="outset" w:sz="6" w:space="0" w:color="414142"/>
              <w:bottom w:val="outset" w:sz="6" w:space="0" w:color="414142"/>
              <w:right w:val="outset" w:sz="6" w:space="0" w:color="414142"/>
            </w:tcBorders>
            <w:hideMark/>
          </w:tcPr>
          <w:p w:rsidR="00814906" w:rsidRPr="001A33C7" w:rsidRDefault="00814906" w:rsidP="00814906">
            <w:pPr>
              <w:rPr>
                <w:rFonts w:cs="Times New Roman"/>
                <w:sz w:val="24"/>
                <w:szCs w:val="24"/>
                <w:lang w:val="lv-LV" w:bidi="ar-SA"/>
              </w:rPr>
            </w:pPr>
            <w:r w:rsidRPr="001A33C7">
              <w:rPr>
                <w:rFonts w:cs="Times New Roman"/>
                <w:sz w:val="24"/>
                <w:szCs w:val="24"/>
                <w:lang w:val="lv-LV" w:bidi="ar-SA"/>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14906" w:rsidRPr="001A33C7" w:rsidRDefault="00814906" w:rsidP="00814906">
            <w:pPr>
              <w:autoSpaceDE w:val="0"/>
              <w:autoSpaceDN w:val="0"/>
              <w:adjustRightInd w:val="0"/>
              <w:jc w:val="both"/>
              <w:rPr>
                <w:rFonts w:cs="Times New Roman"/>
                <w:sz w:val="24"/>
                <w:szCs w:val="24"/>
                <w:lang w:val="lv-LV" w:eastAsia="lv-LV" w:bidi="ar-SA"/>
              </w:rPr>
            </w:pPr>
            <w:r w:rsidRPr="001A33C7">
              <w:rPr>
                <w:rFonts w:cs="Times New Roman"/>
                <w:sz w:val="24"/>
                <w:szCs w:val="24"/>
                <w:lang w:val="lv-LV" w:eastAsia="lv-LV" w:bidi="ar-SA"/>
              </w:rPr>
              <w:t>Projekts šo jomu neskar.</w:t>
            </w:r>
          </w:p>
          <w:p w:rsidR="00814906" w:rsidRPr="001A33C7" w:rsidRDefault="00814906" w:rsidP="00814906">
            <w:pPr>
              <w:rPr>
                <w:rFonts w:cs="Times New Roman"/>
                <w:sz w:val="24"/>
                <w:szCs w:val="24"/>
                <w:lang w:val="lv-LV" w:bidi="ar-SA"/>
              </w:rPr>
            </w:pPr>
          </w:p>
        </w:tc>
      </w:tr>
      <w:tr w:rsidR="001A33C7" w:rsidRPr="001A33C7" w:rsidTr="00A86477">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814906" w:rsidRPr="001A33C7" w:rsidRDefault="00814906" w:rsidP="00814906">
            <w:pPr>
              <w:rPr>
                <w:rFonts w:cs="Times New Roman"/>
                <w:sz w:val="24"/>
                <w:szCs w:val="24"/>
                <w:lang w:val="lv-LV" w:bidi="ar-SA"/>
              </w:rPr>
            </w:pPr>
            <w:r w:rsidRPr="001A33C7">
              <w:rPr>
                <w:rFonts w:cs="Times New Roman"/>
                <w:sz w:val="24"/>
                <w:szCs w:val="24"/>
                <w:lang w:val="lv-LV" w:bidi="ar-SA"/>
              </w:rPr>
              <w:t>2.</w:t>
            </w:r>
          </w:p>
        </w:tc>
        <w:tc>
          <w:tcPr>
            <w:tcW w:w="1500" w:type="pct"/>
            <w:tcBorders>
              <w:top w:val="outset" w:sz="6" w:space="0" w:color="414142"/>
              <w:left w:val="outset" w:sz="6" w:space="0" w:color="414142"/>
              <w:bottom w:val="outset" w:sz="6" w:space="0" w:color="414142"/>
              <w:right w:val="outset" w:sz="6" w:space="0" w:color="414142"/>
            </w:tcBorders>
            <w:hideMark/>
          </w:tcPr>
          <w:p w:rsidR="00814906" w:rsidRPr="001A33C7" w:rsidRDefault="00814906" w:rsidP="00814906">
            <w:pPr>
              <w:rPr>
                <w:rFonts w:cs="Times New Roman"/>
                <w:sz w:val="24"/>
                <w:szCs w:val="24"/>
                <w:lang w:val="lv-LV" w:eastAsia="lv-LV" w:bidi="ar-SA"/>
              </w:rPr>
            </w:pPr>
            <w:r w:rsidRPr="001A33C7">
              <w:rPr>
                <w:rFonts w:cs="Times New Roman"/>
                <w:sz w:val="24"/>
                <w:szCs w:val="24"/>
                <w:lang w:val="lv-LV" w:eastAsia="lv-LV" w:bidi="ar-SA"/>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14906" w:rsidRPr="001A33C7" w:rsidRDefault="00814906" w:rsidP="00814906">
            <w:pPr>
              <w:jc w:val="both"/>
              <w:rPr>
                <w:rFonts w:cs="Times New Roman"/>
                <w:sz w:val="24"/>
                <w:szCs w:val="24"/>
                <w:lang w:val="lv-LV" w:eastAsia="lv-LV" w:bidi="ar-SA"/>
              </w:rPr>
            </w:pPr>
            <w:r w:rsidRPr="001A33C7">
              <w:rPr>
                <w:rFonts w:cs="Times New Roman"/>
                <w:sz w:val="24"/>
                <w:szCs w:val="24"/>
                <w:lang w:val="lv-LV" w:eastAsia="lv-LV" w:bidi="ar-SA"/>
              </w:rPr>
              <w:t xml:space="preserve">Projekts sabiedriskajai apspriešanai publicēts Aizsardzības ministrijas </w:t>
            </w:r>
            <w:proofErr w:type="spellStart"/>
            <w:r w:rsidRPr="001A33C7">
              <w:rPr>
                <w:rFonts w:cs="Times New Roman"/>
                <w:sz w:val="24"/>
                <w:szCs w:val="24"/>
                <w:lang w:val="lv-LV" w:eastAsia="lv-LV" w:bidi="ar-SA"/>
              </w:rPr>
              <w:t>mājaslapas</w:t>
            </w:r>
            <w:proofErr w:type="spellEnd"/>
            <w:r w:rsidRPr="001A33C7">
              <w:rPr>
                <w:rFonts w:cs="Times New Roman"/>
                <w:sz w:val="24"/>
                <w:szCs w:val="24"/>
                <w:lang w:val="lv-LV" w:eastAsia="lv-LV" w:bidi="ar-SA"/>
              </w:rPr>
              <w:t xml:space="preserve"> sadaļā „Sabiedrības līdzdalība”.</w:t>
            </w:r>
          </w:p>
        </w:tc>
      </w:tr>
      <w:tr w:rsidR="001A33C7" w:rsidRPr="001A33C7" w:rsidTr="00A8647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814906" w:rsidRPr="001A33C7" w:rsidRDefault="00814906" w:rsidP="00814906">
            <w:pPr>
              <w:rPr>
                <w:rFonts w:cs="Times New Roman"/>
                <w:sz w:val="24"/>
                <w:szCs w:val="24"/>
                <w:lang w:val="lv-LV" w:bidi="ar-SA"/>
              </w:rPr>
            </w:pPr>
            <w:r w:rsidRPr="001A33C7">
              <w:rPr>
                <w:rFonts w:cs="Times New Roman"/>
                <w:sz w:val="24"/>
                <w:szCs w:val="24"/>
                <w:lang w:val="lv-LV" w:bidi="ar-SA"/>
              </w:rPr>
              <w:t>3.</w:t>
            </w:r>
          </w:p>
        </w:tc>
        <w:tc>
          <w:tcPr>
            <w:tcW w:w="1500" w:type="pct"/>
            <w:tcBorders>
              <w:top w:val="outset" w:sz="6" w:space="0" w:color="414142"/>
              <w:left w:val="outset" w:sz="6" w:space="0" w:color="414142"/>
              <w:bottom w:val="outset" w:sz="6" w:space="0" w:color="414142"/>
              <w:right w:val="outset" w:sz="6" w:space="0" w:color="414142"/>
            </w:tcBorders>
            <w:hideMark/>
          </w:tcPr>
          <w:p w:rsidR="00814906" w:rsidRPr="001A33C7" w:rsidRDefault="00814906" w:rsidP="00814906">
            <w:pPr>
              <w:rPr>
                <w:rFonts w:cs="Times New Roman"/>
                <w:sz w:val="24"/>
                <w:szCs w:val="24"/>
                <w:lang w:val="lv-LV" w:bidi="ar-SA"/>
              </w:rPr>
            </w:pPr>
            <w:r w:rsidRPr="001A33C7">
              <w:rPr>
                <w:rFonts w:cs="Times New Roman"/>
                <w:sz w:val="24"/>
                <w:szCs w:val="24"/>
                <w:lang w:val="lv-LV" w:bidi="ar-SA"/>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14906" w:rsidRPr="001A33C7" w:rsidRDefault="00814906" w:rsidP="00814906">
            <w:pPr>
              <w:autoSpaceDE w:val="0"/>
              <w:autoSpaceDN w:val="0"/>
              <w:adjustRightInd w:val="0"/>
              <w:jc w:val="both"/>
              <w:rPr>
                <w:rFonts w:cs="Times New Roman"/>
                <w:sz w:val="24"/>
                <w:szCs w:val="24"/>
                <w:lang w:val="lv-LV" w:eastAsia="lv-LV" w:bidi="ar-SA"/>
              </w:rPr>
            </w:pPr>
            <w:r w:rsidRPr="001A33C7">
              <w:rPr>
                <w:rFonts w:cs="Times New Roman"/>
                <w:sz w:val="24"/>
                <w:szCs w:val="24"/>
                <w:lang w:val="lv-LV" w:eastAsia="lv-LV" w:bidi="ar-SA"/>
              </w:rPr>
              <w:t>Projekts šo jomu neskar.</w:t>
            </w:r>
          </w:p>
          <w:p w:rsidR="00814906" w:rsidRPr="001A33C7" w:rsidRDefault="00814906" w:rsidP="00814906">
            <w:pPr>
              <w:rPr>
                <w:rFonts w:cs="Times New Roman"/>
                <w:sz w:val="24"/>
                <w:szCs w:val="24"/>
                <w:lang w:val="lv-LV" w:bidi="ar-SA"/>
              </w:rPr>
            </w:pPr>
          </w:p>
        </w:tc>
      </w:tr>
      <w:tr w:rsidR="001A33C7" w:rsidRPr="001A33C7" w:rsidTr="00A86477">
        <w:trPr>
          <w:trHeight w:val="465"/>
          <w:jc w:val="center"/>
        </w:trPr>
        <w:tc>
          <w:tcPr>
            <w:tcW w:w="250" w:type="pct"/>
            <w:tcBorders>
              <w:top w:val="outset" w:sz="6" w:space="0" w:color="414142"/>
              <w:left w:val="outset" w:sz="6" w:space="0" w:color="414142"/>
              <w:bottom w:val="single" w:sz="4" w:space="0" w:color="auto"/>
              <w:right w:val="outset" w:sz="6" w:space="0" w:color="414142"/>
            </w:tcBorders>
            <w:hideMark/>
          </w:tcPr>
          <w:p w:rsidR="00814906" w:rsidRPr="001A33C7" w:rsidRDefault="00814906" w:rsidP="00814906">
            <w:pPr>
              <w:rPr>
                <w:rFonts w:cs="Times New Roman"/>
                <w:sz w:val="24"/>
                <w:szCs w:val="24"/>
                <w:lang w:val="lv-LV" w:bidi="ar-SA"/>
              </w:rPr>
            </w:pPr>
            <w:r w:rsidRPr="001A33C7">
              <w:rPr>
                <w:rFonts w:cs="Times New Roman"/>
                <w:sz w:val="24"/>
                <w:szCs w:val="24"/>
                <w:lang w:val="lv-LV" w:bidi="ar-SA"/>
              </w:rPr>
              <w:t>4.</w:t>
            </w:r>
          </w:p>
        </w:tc>
        <w:tc>
          <w:tcPr>
            <w:tcW w:w="1500" w:type="pct"/>
            <w:tcBorders>
              <w:top w:val="outset" w:sz="6" w:space="0" w:color="414142"/>
              <w:left w:val="outset" w:sz="6" w:space="0" w:color="414142"/>
              <w:bottom w:val="single" w:sz="4" w:space="0" w:color="auto"/>
              <w:right w:val="outset" w:sz="6" w:space="0" w:color="414142"/>
            </w:tcBorders>
            <w:hideMark/>
          </w:tcPr>
          <w:p w:rsidR="00814906" w:rsidRPr="001A33C7" w:rsidRDefault="00814906" w:rsidP="00814906">
            <w:pPr>
              <w:rPr>
                <w:rFonts w:cs="Times New Roman"/>
                <w:sz w:val="24"/>
                <w:szCs w:val="24"/>
                <w:lang w:val="lv-LV" w:bidi="ar-SA"/>
              </w:rPr>
            </w:pPr>
            <w:r w:rsidRPr="001A33C7">
              <w:rPr>
                <w:rFonts w:cs="Times New Roman"/>
                <w:sz w:val="24"/>
                <w:szCs w:val="24"/>
                <w:lang w:val="lv-LV" w:bidi="ar-SA"/>
              </w:rPr>
              <w:t>Cita informācija</w:t>
            </w:r>
          </w:p>
        </w:tc>
        <w:tc>
          <w:tcPr>
            <w:tcW w:w="3250" w:type="pct"/>
            <w:tcBorders>
              <w:top w:val="outset" w:sz="6" w:space="0" w:color="414142"/>
              <w:left w:val="outset" w:sz="6" w:space="0" w:color="414142"/>
              <w:bottom w:val="single" w:sz="4" w:space="0" w:color="auto"/>
              <w:right w:val="outset" w:sz="6" w:space="0" w:color="414142"/>
            </w:tcBorders>
            <w:hideMark/>
          </w:tcPr>
          <w:p w:rsidR="00814906" w:rsidRPr="001A33C7" w:rsidRDefault="00814906" w:rsidP="00814906">
            <w:pPr>
              <w:spacing w:before="100" w:beforeAutospacing="1" w:after="100" w:afterAutospacing="1" w:line="293" w:lineRule="atLeast"/>
              <w:rPr>
                <w:rFonts w:cs="Times New Roman"/>
                <w:sz w:val="24"/>
                <w:szCs w:val="24"/>
                <w:lang w:val="lv-LV" w:bidi="ar-SA"/>
              </w:rPr>
            </w:pPr>
            <w:r w:rsidRPr="001A33C7">
              <w:rPr>
                <w:rFonts w:cs="Times New Roman"/>
                <w:sz w:val="24"/>
                <w:szCs w:val="24"/>
                <w:lang w:val="lv-LV" w:bidi="ar-SA"/>
              </w:rPr>
              <w:t>Nav.</w:t>
            </w:r>
          </w:p>
        </w:tc>
      </w:tr>
    </w:tbl>
    <w:p w:rsidR="00DA55F2" w:rsidRPr="001A33C7" w:rsidRDefault="00DA55F2" w:rsidP="001025B6">
      <w:pPr>
        <w:shd w:val="clear" w:color="auto" w:fill="FFFFFF"/>
        <w:spacing w:line="276" w:lineRule="auto"/>
        <w:ind w:firstLine="301"/>
        <w:rPr>
          <w:rFonts w:cs="Times New Roman"/>
          <w:sz w:val="24"/>
          <w:szCs w:val="24"/>
          <w:lang w:val="lv-LV" w:eastAsia="lv-LV" w:bidi="ar-SA"/>
        </w:rPr>
      </w:pPr>
      <w:r w:rsidRPr="001A33C7">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3428"/>
        <w:gridCol w:w="5142"/>
      </w:tblGrid>
      <w:tr w:rsidR="001A33C7" w:rsidRPr="001A33C7"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1A33C7" w:rsidRDefault="00DA55F2" w:rsidP="001025B6">
            <w:pPr>
              <w:spacing w:before="100" w:beforeAutospacing="1" w:after="100" w:afterAutospacing="1" w:line="276" w:lineRule="auto"/>
              <w:jc w:val="center"/>
              <w:rPr>
                <w:rFonts w:cs="Times New Roman"/>
                <w:b/>
                <w:bCs/>
                <w:sz w:val="24"/>
                <w:szCs w:val="24"/>
                <w:lang w:val="lv-LV" w:eastAsia="lv-LV" w:bidi="ar-SA"/>
              </w:rPr>
            </w:pPr>
            <w:r w:rsidRPr="001A33C7">
              <w:rPr>
                <w:rFonts w:cs="Times New Roman"/>
                <w:b/>
                <w:bCs/>
                <w:sz w:val="24"/>
                <w:szCs w:val="24"/>
                <w:lang w:val="lv-LV" w:eastAsia="lv-LV" w:bidi="ar-SA"/>
              </w:rPr>
              <w:t>VII. Tiesību akta projekta izpildes nodrošināšana un tās ietekme uz institūcijām</w:t>
            </w:r>
          </w:p>
        </w:tc>
      </w:tr>
      <w:tr w:rsidR="001A33C7" w:rsidRPr="001A33C7"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1A33C7" w:rsidRDefault="00112266" w:rsidP="00112266">
            <w:pPr>
              <w:spacing w:line="276" w:lineRule="auto"/>
              <w:jc w:val="both"/>
              <w:rPr>
                <w:rFonts w:cs="Times New Roman"/>
                <w:sz w:val="24"/>
                <w:szCs w:val="24"/>
                <w:lang w:val="lv-LV" w:eastAsia="lv-LV" w:bidi="ar-SA"/>
              </w:rPr>
            </w:pPr>
            <w:r w:rsidRPr="001A33C7">
              <w:rPr>
                <w:rFonts w:cs="Times New Roman"/>
                <w:sz w:val="24"/>
                <w:szCs w:val="24"/>
                <w:lang w:val="lv-LV" w:eastAsia="lv-LV" w:bidi="ar-SA"/>
              </w:rPr>
              <w:t xml:space="preserve">Projekta izpildi nodrošinās </w:t>
            </w:r>
            <w:r w:rsidR="00DD0703" w:rsidRPr="001A33C7">
              <w:rPr>
                <w:rFonts w:cs="Times New Roman"/>
                <w:sz w:val="24"/>
                <w:szCs w:val="24"/>
                <w:lang w:val="lv-LV" w:eastAsia="lv-LV" w:bidi="ar-SA"/>
              </w:rPr>
              <w:t>Aizsardzības ministrija</w:t>
            </w:r>
            <w:r w:rsidRPr="001A33C7">
              <w:rPr>
                <w:rFonts w:cs="Times New Roman"/>
                <w:sz w:val="24"/>
                <w:szCs w:val="24"/>
                <w:lang w:val="lv-LV" w:eastAsia="lv-LV" w:bidi="ar-SA"/>
              </w:rPr>
              <w:t xml:space="preserve"> normatīvajos aktos noteiktajā kārtībā.</w:t>
            </w:r>
          </w:p>
        </w:tc>
      </w:tr>
      <w:tr w:rsidR="001A33C7" w:rsidRPr="001A33C7"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Projekta izpildes ietekme uz pārvaldes funkcijām un institucionālo struktūru.</w:t>
            </w:r>
          </w:p>
          <w:p w:rsidR="00DA55F2" w:rsidRPr="001A33C7" w:rsidRDefault="00DA55F2" w:rsidP="001025B6">
            <w:pPr>
              <w:spacing w:before="100" w:beforeAutospacing="1" w:after="100" w:afterAutospacing="1" w:line="276" w:lineRule="auto"/>
              <w:rPr>
                <w:rFonts w:cs="Times New Roman"/>
                <w:sz w:val="24"/>
                <w:szCs w:val="24"/>
                <w:lang w:val="lv-LV" w:eastAsia="lv-LV" w:bidi="ar-SA"/>
              </w:rPr>
            </w:pPr>
            <w:r w:rsidRPr="001A33C7">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12266" w:rsidRPr="001A33C7" w:rsidRDefault="00112266" w:rsidP="00112266">
            <w:pPr>
              <w:spacing w:line="276" w:lineRule="auto"/>
              <w:jc w:val="both"/>
              <w:rPr>
                <w:rFonts w:cs="Times New Roman"/>
                <w:sz w:val="24"/>
                <w:szCs w:val="24"/>
                <w:lang w:val="lv-LV" w:bidi="ar-SA"/>
              </w:rPr>
            </w:pPr>
            <w:r w:rsidRPr="001A33C7">
              <w:rPr>
                <w:rFonts w:cs="Times New Roman"/>
                <w:sz w:val="24"/>
                <w:szCs w:val="24"/>
                <w:lang w:val="lv-LV" w:bidi="ar-SA"/>
              </w:rPr>
              <w:t>Jauna institūcija netiek veidota. Aizsardzības ministrija turpina pildīt savu uzdevumu, nodrošinot komitejas darbu budžeta un personāla ietvaros, kas tika piešķirts veidojot komiteju.</w:t>
            </w:r>
          </w:p>
          <w:p w:rsidR="00DD0703" w:rsidRPr="001A33C7" w:rsidRDefault="00DD0703" w:rsidP="001025B6">
            <w:pPr>
              <w:spacing w:line="276" w:lineRule="auto"/>
              <w:jc w:val="both"/>
              <w:rPr>
                <w:rFonts w:cs="Times New Roman"/>
                <w:sz w:val="24"/>
                <w:szCs w:val="24"/>
                <w:lang w:val="lv-LV" w:eastAsia="lv-LV" w:bidi="ar-SA"/>
              </w:rPr>
            </w:pPr>
          </w:p>
        </w:tc>
      </w:tr>
      <w:tr w:rsidR="00DA55F2" w:rsidRPr="001A33C7"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line="276" w:lineRule="auto"/>
              <w:rPr>
                <w:rFonts w:cs="Times New Roman"/>
                <w:sz w:val="24"/>
                <w:szCs w:val="24"/>
                <w:lang w:val="lv-LV" w:eastAsia="lv-LV" w:bidi="ar-SA"/>
              </w:rPr>
            </w:pPr>
            <w:r w:rsidRPr="001A33C7">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1A33C7" w:rsidRDefault="00DA55F2" w:rsidP="001025B6">
            <w:pPr>
              <w:spacing w:before="100" w:beforeAutospacing="1" w:after="100" w:afterAutospacing="1" w:line="276" w:lineRule="auto"/>
              <w:rPr>
                <w:rFonts w:cs="Times New Roman"/>
                <w:sz w:val="24"/>
                <w:szCs w:val="24"/>
                <w:lang w:val="lv-LV" w:eastAsia="lv-LV" w:bidi="ar-SA"/>
              </w:rPr>
            </w:pPr>
            <w:r w:rsidRPr="001A33C7">
              <w:rPr>
                <w:rFonts w:cs="Times New Roman"/>
                <w:sz w:val="24"/>
                <w:szCs w:val="24"/>
                <w:lang w:val="lv-LV" w:eastAsia="lv-LV" w:bidi="ar-SA"/>
              </w:rPr>
              <w:t>Nav.</w:t>
            </w:r>
          </w:p>
        </w:tc>
      </w:tr>
    </w:tbl>
    <w:p w:rsidR="00C43CDA" w:rsidRPr="001A33C7" w:rsidRDefault="00C43CDA" w:rsidP="001025B6">
      <w:pPr>
        <w:tabs>
          <w:tab w:val="right" w:pos="9074"/>
        </w:tabs>
        <w:spacing w:line="276" w:lineRule="auto"/>
        <w:rPr>
          <w:rFonts w:cs="Times New Roman"/>
          <w:sz w:val="24"/>
          <w:szCs w:val="24"/>
          <w:lang w:val="lv-LV"/>
        </w:rPr>
      </w:pPr>
    </w:p>
    <w:p w:rsidR="00C43CDA" w:rsidRPr="001A33C7" w:rsidRDefault="00112266" w:rsidP="001025B6">
      <w:pPr>
        <w:tabs>
          <w:tab w:val="right" w:pos="9074"/>
        </w:tabs>
        <w:spacing w:line="276" w:lineRule="auto"/>
        <w:rPr>
          <w:rFonts w:cs="Times New Roman"/>
          <w:sz w:val="24"/>
          <w:szCs w:val="24"/>
          <w:lang w:val="lv-LV"/>
        </w:rPr>
      </w:pPr>
      <w:r w:rsidRPr="001A33C7">
        <w:rPr>
          <w:rFonts w:cs="Times New Roman"/>
          <w:sz w:val="24"/>
          <w:szCs w:val="24"/>
          <w:lang w:val="lv-LV"/>
        </w:rPr>
        <w:t>Anotācijas III, IV un V sadaļa – projekts šīs jomas neskar.</w:t>
      </w:r>
    </w:p>
    <w:p w:rsidR="00C43CDA" w:rsidRPr="001A33C7" w:rsidRDefault="00C43CDA" w:rsidP="001025B6">
      <w:pPr>
        <w:tabs>
          <w:tab w:val="right" w:pos="9074"/>
        </w:tabs>
        <w:spacing w:line="276" w:lineRule="auto"/>
        <w:rPr>
          <w:rFonts w:cs="Times New Roman"/>
          <w:sz w:val="24"/>
          <w:szCs w:val="24"/>
          <w:lang w:val="lv-LV"/>
        </w:rPr>
      </w:pPr>
    </w:p>
    <w:p w:rsidR="00C43CDA" w:rsidRPr="001A33C7" w:rsidRDefault="00DD0703" w:rsidP="00112266">
      <w:pPr>
        <w:tabs>
          <w:tab w:val="right" w:pos="9074"/>
        </w:tabs>
        <w:spacing w:line="276" w:lineRule="auto"/>
        <w:rPr>
          <w:rFonts w:cs="Times New Roman"/>
          <w:sz w:val="24"/>
          <w:szCs w:val="24"/>
          <w:lang w:val="lv-LV"/>
        </w:rPr>
      </w:pPr>
      <w:r w:rsidRPr="001A33C7">
        <w:rPr>
          <w:rFonts w:cs="Times New Roman"/>
          <w:sz w:val="24"/>
          <w:szCs w:val="24"/>
          <w:lang w:val="lv-LV"/>
        </w:rPr>
        <w:t xml:space="preserve">Aizsardzības </w:t>
      </w:r>
      <w:r w:rsidR="00172AF9" w:rsidRPr="001A33C7">
        <w:rPr>
          <w:rFonts w:cs="Times New Roman"/>
          <w:sz w:val="24"/>
          <w:szCs w:val="24"/>
          <w:lang w:val="lv-LV"/>
        </w:rPr>
        <w:t>ministrs</w:t>
      </w:r>
      <w:r w:rsidRPr="001A33C7">
        <w:rPr>
          <w:rFonts w:cs="Times New Roman"/>
          <w:sz w:val="24"/>
          <w:szCs w:val="24"/>
          <w:lang w:val="lv-LV"/>
        </w:rPr>
        <w:tab/>
      </w:r>
      <w:proofErr w:type="spellStart"/>
      <w:r w:rsidR="00172AF9" w:rsidRPr="001A33C7">
        <w:rPr>
          <w:rFonts w:cs="Times New Roman"/>
          <w:sz w:val="24"/>
          <w:szCs w:val="24"/>
          <w:lang w:val="lv-LV"/>
        </w:rPr>
        <w:t>R.</w:t>
      </w:r>
      <w:r w:rsidR="00D401CB" w:rsidRPr="001A33C7">
        <w:rPr>
          <w:rFonts w:cs="Times New Roman"/>
          <w:sz w:val="24"/>
          <w:szCs w:val="24"/>
          <w:lang w:val="lv-LV"/>
        </w:rPr>
        <w:t>Bergmanis</w:t>
      </w:r>
      <w:proofErr w:type="spellEnd"/>
    </w:p>
    <w:p w:rsidR="00C43CDA" w:rsidRPr="001A33C7" w:rsidRDefault="00C43CDA" w:rsidP="001025B6">
      <w:pPr>
        <w:tabs>
          <w:tab w:val="right" w:pos="9000"/>
        </w:tabs>
        <w:spacing w:line="276" w:lineRule="auto"/>
        <w:jc w:val="both"/>
        <w:rPr>
          <w:rFonts w:cs="Times New Roman"/>
          <w:sz w:val="24"/>
          <w:szCs w:val="24"/>
          <w:lang w:val="lv-LV"/>
        </w:rPr>
      </w:pPr>
    </w:p>
    <w:p w:rsidR="00DD0703" w:rsidRPr="001A33C7" w:rsidRDefault="00DD0703" w:rsidP="001025B6">
      <w:pPr>
        <w:tabs>
          <w:tab w:val="right" w:pos="9000"/>
        </w:tabs>
        <w:spacing w:line="276" w:lineRule="auto"/>
        <w:jc w:val="both"/>
        <w:rPr>
          <w:rFonts w:cs="Times New Roman"/>
          <w:sz w:val="24"/>
          <w:szCs w:val="24"/>
          <w:lang w:val="lv-LV"/>
        </w:rPr>
      </w:pPr>
      <w:r w:rsidRPr="001A33C7">
        <w:rPr>
          <w:rFonts w:cs="Times New Roman"/>
          <w:sz w:val="24"/>
          <w:szCs w:val="24"/>
          <w:lang w:val="lv-LV"/>
        </w:rPr>
        <w:t>Vīza: valsts sekretārs</w:t>
      </w:r>
      <w:r w:rsidRPr="001A33C7">
        <w:rPr>
          <w:rFonts w:cs="Times New Roman"/>
          <w:sz w:val="24"/>
          <w:szCs w:val="24"/>
          <w:lang w:val="lv-LV"/>
        </w:rPr>
        <w:tab/>
      </w:r>
      <w:proofErr w:type="spellStart"/>
      <w:r w:rsidRPr="001A33C7">
        <w:rPr>
          <w:rFonts w:cs="Times New Roman"/>
          <w:sz w:val="24"/>
          <w:szCs w:val="24"/>
          <w:lang w:val="lv-LV"/>
        </w:rPr>
        <w:t>J.</w:t>
      </w:r>
      <w:r w:rsidR="00DD4C93" w:rsidRPr="001A33C7">
        <w:rPr>
          <w:rFonts w:cs="Times New Roman"/>
          <w:sz w:val="24"/>
          <w:szCs w:val="24"/>
          <w:lang w:val="lv-LV"/>
        </w:rPr>
        <w:t>Garisons</w:t>
      </w:r>
      <w:proofErr w:type="spellEnd"/>
    </w:p>
    <w:p w:rsidR="00C43CDA" w:rsidRPr="001A33C7" w:rsidRDefault="00C43CDA" w:rsidP="001025B6">
      <w:pPr>
        <w:tabs>
          <w:tab w:val="right" w:pos="9000"/>
        </w:tabs>
        <w:spacing w:line="276" w:lineRule="auto"/>
        <w:jc w:val="both"/>
        <w:rPr>
          <w:rFonts w:cs="Times New Roman"/>
          <w:sz w:val="24"/>
          <w:szCs w:val="24"/>
          <w:lang w:val="lv-LV"/>
        </w:rPr>
      </w:pPr>
    </w:p>
    <w:p w:rsidR="00112266" w:rsidRPr="001A33C7" w:rsidRDefault="00112266" w:rsidP="00112266">
      <w:pPr>
        <w:jc w:val="both"/>
        <w:rPr>
          <w:sz w:val="16"/>
          <w:szCs w:val="16"/>
          <w:lang w:val="lv-LV"/>
        </w:rPr>
      </w:pPr>
      <w:r w:rsidRPr="001A33C7">
        <w:rPr>
          <w:sz w:val="16"/>
          <w:szCs w:val="16"/>
          <w:lang w:val="lv-LV"/>
        </w:rPr>
        <w:fldChar w:fldCharType="begin"/>
      </w:r>
      <w:r w:rsidRPr="001A33C7">
        <w:rPr>
          <w:sz w:val="16"/>
          <w:szCs w:val="16"/>
          <w:lang w:val="lv-LV"/>
        </w:rPr>
        <w:instrText xml:space="preserve"> SAVEDATE   \* MERGEFORMAT </w:instrText>
      </w:r>
      <w:r w:rsidRPr="001A33C7">
        <w:rPr>
          <w:sz w:val="16"/>
          <w:szCs w:val="16"/>
          <w:lang w:val="lv-LV"/>
        </w:rPr>
        <w:fldChar w:fldCharType="separate"/>
      </w:r>
      <w:r w:rsidR="000C035E">
        <w:rPr>
          <w:noProof/>
          <w:sz w:val="16"/>
          <w:szCs w:val="16"/>
          <w:lang w:val="lv-LV"/>
        </w:rPr>
        <w:t>28.08.2017 15:01:00</w:t>
      </w:r>
      <w:r w:rsidRPr="001A33C7">
        <w:rPr>
          <w:sz w:val="16"/>
          <w:szCs w:val="16"/>
          <w:lang w:val="lv-LV"/>
        </w:rPr>
        <w:fldChar w:fldCharType="end"/>
      </w:r>
    </w:p>
    <w:p w:rsidR="00112266" w:rsidRPr="001A33C7" w:rsidRDefault="00112266" w:rsidP="00112266">
      <w:pPr>
        <w:jc w:val="both"/>
        <w:rPr>
          <w:sz w:val="16"/>
          <w:szCs w:val="16"/>
          <w:lang w:val="lv-LV"/>
        </w:rPr>
      </w:pPr>
      <w:r w:rsidRPr="001A33C7">
        <w:rPr>
          <w:sz w:val="16"/>
          <w:szCs w:val="16"/>
          <w:lang w:val="lv-LV"/>
        </w:rPr>
        <w:fldChar w:fldCharType="begin"/>
      </w:r>
      <w:r w:rsidRPr="001A33C7">
        <w:rPr>
          <w:sz w:val="16"/>
          <w:szCs w:val="16"/>
          <w:lang w:val="lv-LV"/>
        </w:rPr>
        <w:instrText xml:space="preserve"> NUMWORDS   \* MERGEFORMAT </w:instrText>
      </w:r>
      <w:r w:rsidRPr="001A33C7">
        <w:rPr>
          <w:sz w:val="16"/>
          <w:szCs w:val="16"/>
          <w:lang w:val="lv-LV"/>
        </w:rPr>
        <w:fldChar w:fldCharType="separate"/>
      </w:r>
      <w:r w:rsidR="000C035E">
        <w:rPr>
          <w:noProof/>
          <w:sz w:val="16"/>
          <w:szCs w:val="16"/>
          <w:lang w:val="lv-LV"/>
        </w:rPr>
        <w:t>989</w:t>
      </w:r>
      <w:r w:rsidRPr="001A33C7">
        <w:rPr>
          <w:sz w:val="16"/>
          <w:szCs w:val="16"/>
          <w:lang w:val="lv-LV"/>
        </w:rPr>
        <w:fldChar w:fldCharType="end"/>
      </w:r>
    </w:p>
    <w:p w:rsidR="00112266" w:rsidRPr="001A33C7" w:rsidRDefault="00112266" w:rsidP="00112266">
      <w:pPr>
        <w:jc w:val="both"/>
        <w:rPr>
          <w:sz w:val="16"/>
          <w:szCs w:val="16"/>
          <w:lang w:val="lv-LV"/>
        </w:rPr>
      </w:pPr>
      <w:r w:rsidRPr="001A33C7">
        <w:rPr>
          <w:sz w:val="16"/>
          <w:szCs w:val="16"/>
          <w:lang w:val="lv-LV"/>
        </w:rPr>
        <w:t>M.Mežulis, 67335166</w:t>
      </w:r>
    </w:p>
    <w:p w:rsidR="00112266" w:rsidRPr="001A33C7" w:rsidRDefault="000C035E" w:rsidP="00112266">
      <w:pPr>
        <w:jc w:val="both"/>
        <w:rPr>
          <w:sz w:val="16"/>
          <w:szCs w:val="16"/>
          <w:u w:val="single"/>
          <w:lang w:val="lv-LV"/>
        </w:rPr>
      </w:pPr>
      <w:hyperlink r:id="rId9" w:history="1">
        <w:r w:rsidR="00112266" w:rsidRPr="001A33C7">
          <w:rPr>
            <w:sz w:val="16"/>
            <w:szCs w:val="16"/>
            <w:u w:val="single"/>
            <w:lang w:val="lv-LV"/>
          </w:rPr>
          <w:t>Martins.Mezulis@mod.gov.lv</w:t>
        </w:r>
      </w:hyperlink>
    </w:p>
    <w:p w:rsidR="00112266" w:rsidRPr="001A33C7" w:rsidRDefault="00112266" w:rsidP="00112266">
      <w:pPr>
        <w:jc w:val="both"/>
        <w:rPr>
          <w:sz w:val="16"/>
          <w:szCs w:val="16"/>
          <w:u w:val="single"/>
          <w:lang w:val="lv-LV"/>
        </w:rPr>
      </w:pPr>
    </w:p>
    <w:p w:rsidR="00112266" w:rsidRPr="001A33C7" w:rsidRDefault="00343FC0" w:rsidP="00112266">
      <w:pPr>
        <w:jc w:val="both"/>
        <w:rPr>
          <w:sz w:val="16"/>
          <w:szCs w:val="16"/>
          <w:lang w:val="lv-LV"/>
        </w:rPr>
      </w:pPr>
      <w:r>
        <w:rPr>
          <w:sz w:val="16"/>
          <w:szCs w:val="16"/>
          <w:lang w:val="lv-LV"/>
        </w:rPr>
        <w:t>Z. Beļavska, 67335354</w:t>
      </w:r>
    </w:p>
    <w:p w:rsidR="00724A9A" w:rsidRPr="001A33C7" w:rsidRDefault="000C035E" w:rsidP="00112266">
      <w:pPr>
        <w:jc w:val="both"/>
        <w:rPr>
          <w:sz w:val="16"/>
          <w:szCs w:val="16"/>
          <w:lang w:val="lv-LV"/>
        </w:rPr>
      </w:pPr>
      <w:hyperlink r:id="rId10" w:history="1">
        <w:r w:rsidR="00112266" w:rsidRPr="001A33C7">
          <w:rPr>
            <w:sz w:val="16"/>
            <w:szCs w:val="16"/>
            <w:u w:val="single"/>
            <w:lang w:val="lv-LV"/>
          </w:rPr>
          <w:t>zane.belavska@mod.gov.lv</w:t>
        </w:r>
      </w:hyperlink>
      <w:r w:rsidR="00112266" w:rsidRPr="001A33C7">
        <w:rPr>
          <w:sz w:val="16"/>
          <w:szCs w:val="16"/>
          <w:lang w:val="lv-LV"/>
        </w:rPr>
        <w:t xml:space="preserve"> </w:t>
      </w:r>
      <w:bookmarkStart w:id="0" w:name="_GoBack"/>
      <w:bookmarkEnd w:id="0"/>
    </w:p>
    <w:sectPr w:rsidR="00724A9A" w:rsidRPr="001A33C7" w:rsidSect="001025B6">
      <w:headerReference w:type="default" r:id="rId11"/>
      <w:footerReference w:type="default" r:id="rId12"/>
      <w:footerReference w:type="first" r:id="rId13"/>
      <w:pgSz w:w="11906" w:h="16838"/>
      <w:pgMar w:top="1440" w:right="1133"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Pr="00112266" w:rsidRDefault="001025B6" w:rsidP="00112266">
    <w:pPr>
      <w:pStyle w:val="Footer"/>
      <w:jc w:val="both"/>
      <w:rPr>
        <w:lang w:val="lv-LV"/>
      </w:rPr>
    </w:pPr>
    <w:r w:rsidRPr="00112266">
      <w:rPr>
        <w:lang w:val="lv-LV"/>
      </w:rPr>
      <w:t>A</w:t>
    </w:r>
    <w:r w:rsidR="00112266" w:rsidRPr="00112266">
      <w:rPr>
        <w:lang w:val="lv-LV"/>
      </w:rPr>
      <w:t>I</w:t>
    </w:r>
    <w:r w:rsidRPr="00112266">
      <w:rPr>
        <w:lang w:val="lv-LV"/>
      </w:rPr>
      <w:t>M</w:t>
    </w:r>
    <w:r w:rsidR="00000C8A">
      <w:rPr>
        <w:lang w:val="lv-LV"/>
      </w:rPr>
      <w:t>Anot_</w:t>
    </w:r>
    <w:r w:rsidR="000C035E">
      <w:rPr>
        <w:lang w:val="lv-LV"/>
      </w:rPr>
      <w:t>29</w:t>
    </w:r>
    <w:r w:rsidR="00633875">
      <w:rPr>
        <w:lang w:val="lv-LV"/>
      </w:rPr>
      <w:t>08</w:t>
    </w:r>
    <w:r w:rsidRPr="00112266">
      <w:rPr>
        <w:lang w:val="lv-LV"/>
      </w:rPr>
      <w:t>17_</w:t>
    </w:r>
    <w:r w:rsidR="00112266" w:rsidRPr="00112266">
      <w:rPr>
        <w:lang w:val="lv-LV"/>
      </w:rPr>
      <w:t>AM_nolikums</w:t>
    </w:r>
    <w:r w:rsidRPr="00112266">
      <w:rPr>
        <w:lang w:val="lv-LV"/>
      </w:rPr>
      <w:t xml:space="preserve">; Ministru kabineta noteikumu </w:t>
    </w:r>
    <w:r w:rsidR="00112266" w:rsidRPr="00112266">
      <w:rPr>
        <w:lang w:val="lv-LV"/>
      </w:rPr>
      <w:t xml:space="preserve">projekta </w:t>
    </w:r>
    <w:r w:rsidRPr="00112266">
      <w:rPr>
        <w:lang w:val="lv-LV"/>
      </w:rPr>
      <w:t xml:space="preserve">“Grozījumi Ministru kabineta 2003. gada 29. aprīļa noteikumos Nr. 236 </w:t>
    </w:r>
    <w:r w:rsidRPr="00112266">
      <w:rPr>
        <w:rFonts w:cs="Times New Roman"/>
        <w:bCs/>
        <w:lang w:val="lv-LV"/>
      </w:rPr>
      <w:t>„Aizsardzības ministrijas nolikums””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77" w:rsidRPr="00112266" w:rsidRDefault="00112266" w:rsidP="00112266">
    <w:pPr>
      <w:pStyle w:val="Footer"/>
      <w:jc w:val="both"/>
    </w:pPr>
    <w:r w:rsidRPr="00112266">
      <w:rPr>
        <w:lang w:val="lv-LV"/>
      </w:rPr>
      <w:t>A</w:t>
    </w:r>
    <w:r w:rsidR="00000C8A">
      <w:rPr>
        <w:lang w:val="lv-LV"/>
      </w:rPr>
      <w:t>IMAnot_</w:t>
    </w:r>
    <w:r w:rsidR="000C035E">
      <w:rPr>
        <w:lang w:val="lv-LV"/>
      </w:rPr>
      <w:t>29</w:t>
    </w:r>
    <w:r w:rsidR="00633875">
      <w:rPr>
        <w:lang w:val="lv-LV"/>
      </w:rPr>
      <w:t>08</w:t>
    </w:r>
    <w:r w:rsidRPr="00112266">
      <w:rPr>
        <w:lang w:val="lv-LV"/>
      </w:rPr>
      <w:t>17_AM_nolikums; Ministru kabineta noteikumu projekta “Grozījumi Ministru kabineta 2003. gada 29. aprīļa noteikumos Nr. 236 „Aizsardzības ministrijas nolikums””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0C035E">
          <w:rPr>
            <w:noProof/>
          </w:rPr>
          <w:t>2</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1A6"/>
    <w:multiLevelType w:val="hybridMultilevel"/>
    <w:tmpl w:val="A344044E"/>
    <w:lvl w:ilvl="0" w:tplc="E9F29482">
      <w:start w:val="2"/>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9A7DEB"/>
    <w:multiLevelType w:val="hybridMultilevel"/>
    <w:tmpl w:val="B2E204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035437"/>
    <w:multiLevelType w:val="hybridMultilevel"/>
    <w:tmpl w:val="01C42A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311A26"/>
    <w:multiLevelType w:val="hybridMultilevel"/>
    <w:tmpl w:val="39DAE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2533D1A"/>
    <w:multiLevelType w:val="hybridMultilevel"/>
    <w:tmpl w:val="FD5AEBBE"/>
    <w:lvl w:ilvl="0" w:tplc="8A789D06">
      <w:start w:val="1"/>
      <w:numFmt w:val="decimal"/>
      <w:lvlText w:val="%1)"/>
      <w:lvlJc w:val="left"/>
      <w:pPr>
        <w:ind w:left="1074" w:hanging="360"/>
      </w:pPr>
      <w:rPr>
        <w:rFonts w:hint="default"/>
        <w:i w:val="0"/>
        <w:color w:val="auto"/>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7">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C0E1708"/>
    <w:multiLevelType w:val="hybridMultilevel"/>
    <w:tmpl w:val="3D8812E4"/>
    <w:lvl w:ilvl="0" w:tplc="39E08E98">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num w:numId="1">
    <w:abstractNumId w:val="8"/>
  </w:num>
  <w:num w:numId="2">
    <w:abstractNumId w:val="1"/>
  </w:num>
  <w:num w:numId="3">
    <w:abstractNumId w:val="7"/>
  </w:num>
  <w:num w:numId="4">
    <w:abstractNumId w:val="5"/>
  </w:num>
  <w:num w:numId="5">
    <w:abstractNumId w:val="4"/>
  </w:num>
  <w:num w:numId="6">
    <w:abstractNumId w:val="0"/>
  </w:num>
  <w:num w:numId="7">
    <w:abstractNumId w:val="9"/>
  </w:num>
  <w:num w:numId="8">
    <w:abstractNumId w:val="6"/>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ita Belrus">
    <w15:presenceInfo w15:providerId="None" w15:userId="Sanita Belr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0C8A"/>
    <w:rsid w:val="00004B44"/>
    <w:rsid w:val="000107C1"/>
    <w:rsid w:val="00015C2A"/>
    <w:rsid w:val="000243E9"/>
    <w:rsid w:val="00027904"/>
    <w:rsid w:val="00030C42"/>
    <w:rsid w:val="0003259E"/>
    <w:rsid w:val="0003337B"/>
    <w:rsid w:val="000345BB"/>
    <w:rsid w:val="00035D48"/>
    <w:rsid w:val="0003609F"/>
    <w:rsid w:val="00037FDE"/>
    <w:rsid w:val="00040423"/>
    <w:rsid w:val="00040BA5"/>
    <w:rsid w:val="00042947"/>
    <w:rsid w:val="00053219"/>
    <w:rsid w:val="000606AB"/>
    <w:rsid w:val="000637B5"/>
    <w:rsid w:val="0006411E"/>
    <w:rsid w:val="00065E14"/>
    <w:rsid w:val="00065F37"/>
    <w:rsid w:val="00067291"/>
    <w:rsid w:val="00074867"/>
    <w:rsid w:val="00086FA2"/>
    <w:rsid w:val="000874A0"/>
    <w:rsid w:val="00090C83"/>
    <w:rsid w:val="00094334"/>
    <w:rsid w:val="000A1D45"/>
    <w:rsid w:val="000A4760"/>
    <w:rsid w:val="000C035E"/>
    <w:rsid w:val="000C0C9E"/>
    <w:rsid w:val="000C1DBC"/>
    <w:rsid w:val="000C6B53"/>
    <w:rsid w:val="000D603B"/>
    <w:rsid w:val="000E3827"/>
    <w:rsid w:val="000E393D"/>
    <w:rsid w:val="000F0597"/>
    <w:rsid w:val="000F1CD1"/>
    <w:rsid w:val="000F24DA"/>
    <w:rsid w:val="000F470D"/>
    <w:rsid w:val="000F5E0C"/>
    <w:rsid w:val="001025B6"/>
    <w:rsid w:val="00103E34"/>
    <w:rsid w:val="00106E83"/>
    <w:rsid w:val="0010791B"/>
    <w:rsid w:val="0011086B"/>
    <w:rsid w:val="00112266"/>
    <w:rsid w:val="00117B9B"/>
    <w:rsid w:val="001212B3"/>
    <w:rsid w:val="0012243B"/>
    <w:rsid w:val="001270FE"/>
    <w:rsid w:val="001312D8"/>
    <w:rsid w:val="00137E72"/>
    <w:rsid w:val="00160DCF"/>
    <w:rsid w:val="0016559B"/>
    <w:rsid w:val="00166952"/>
    <w:rsid w:val="001701FF"/>
    <w:rsid w:val="00172AF9"/>
    <w:rsid w:val="001735FE"/>
    <w:rsid w:val="00174F32"/>
    <w:rsid w:val="001753C1"/>
    <w:rsid w:val="0017553A"/>
    <w:rsid w:val="00181F04"/>
    <w:rsid w:val="00182723"/>
    <w:rsid w:val="00184861"/>
    <w:rsid w:val="00186AF6"/>
    <w:rsid w:val="001919C8"/>
    <w:rsid w:val="00193650"/>
    <w:rsid w:val="0019390A"/>
    <w:rsid w:val="00194D40"/>
    <w:rsid w:val="001A1CD9"/>
    <w:rsid w:val="001A2275"/>
    <w:rsid w:val="001A32D4"/>
    <w:rsid w:val="001A33C7"/>
    <w:rsid w:val="001A42A1"/>
    <w:rsid w:val="001A53E0"/>
    <w:rsid w:val="001B4074"/>
    <w:rsid w:val="001C12F3"/>
    <w:rsid w:val="001C25DB"/>
    <w:rsid w:val="001C2CC3"/>
    <w:rsid w:val="001C4398"/>
    <w:rsid w:val="001D1B81"/>
    <w:rsid w:val="001D2D87"/>
    <w:rsid w:val="001D5576"/>
    <w:rsid w:val="001D7DAF"/>
    <w:rsid w:val="001E39AE"/>
    <w:rsid w:val="001E491D"/>
    <w:rsid w:val="001E4F19"/>
    <w:rsid w:val="001E59B0"/>
    <w:rsid w:val="001F2472"/>
    <w:rsid w:val="001F7047"/>
    <w:rsid w:val="002041E1"/>
    <w:rsid w:val="00206E7C"/>
    <w:rsid w:val="00211E0A"/>
    <w:rsid w:val="00222529"/>
    <w:rsid w:val="0022395F"/>
    <w:rsid w:val="00224D08"/>
    <w:rsid w:val="00224D82"/>
    <w:rsid w:val="002335C3"/>
    <w:rsid w:val="00234CF4"/>
    <w:rsid w:val="00237EC9"/>
    <w:rsid w:val="00237EFA"/>
    <w:rsid w:val="00244B75"/>
    <w:rsid w:val="002518B5"/>
    <w:rsid w:val="00254A93"/>
    <w:rsid w:val="0026236D"/>
    <w:rsid w:val="00272392"/>
    <w:rsid w:val="002768AB"/>
    <w:rsid w:val="002809EE"/>
    <w:rsid w:val="00282581"/>
    <w:rsid w:val="00287226"/>
    <w:rsid w:val="002909FC"/>
    <w:rsid w:val="00292A56"/>
    <w:rsid w:val="0029496E"/>
    <w:rsid w:val="002973DF"/>
    <w:rsid w:val="00297668"/>
    <w:rsid w:val="002A24A5"/>
    <w:rsid w:val="002B4F09"/>
    <w:rsid w:val="002B5E32"/>
    <w:rsid w:val="002B7A3C"/>
    <w:rsid w:val="002C0EAE"/>
    <w:rsid w:val="002C3876"/>
    <w:rsid w:val="002D0DAB"/>
    <w:rsid w:val="002D189A"/>
    <w:rsid w:val="002D5D8A"/>
    <w:rsid w:val="002D6EDF"/>
    <w:rsid w:val="002E1F0E"/>
    <w:rsid w:val="002E384D"/>
    <w:rsid w:val="002E3D00"/>
    <w:rsid w:val="002E7A98"/>
    <w:rsid w:val="002E7E5B"/>
    <w:rsid w:val="002F17A8"/>
    <w:rsid w:val="002F18C2"/>
    <w:rsid w:val="002F5337"/>
    <w:rsid w:val="002F5D48"/>
    <w:rsid w:val="00302A5E"/>
    <w:rsid w:val="00302D0B"/>
    <w:rsid w:val="00304507"/>
    <w:rsid w:val="00304C07"/>
    <w:rsid w:val="00312161"/>
    <w:rsid w:val="0031378E"/>
    <w:rsid w:val="00317C96"/>
    <w:rsid w:val="003270C9"/>
    <w:rsid w:val="0033060C"/>
    <w:rsid w:val="0033198E"/>
    <w:rsid w:val="003349EF"/>
    <w:rsid w:val="003354F0"/>
    <w:rsid w:val="0033561F"/>
    <w:rsid w:val="00335D44"/>
    <w:rsid w:val="00343FC0"/>
    <w:rsid w:val="003536A6"/>
    <w:rsid w:val="00375A76"/>
    <w:rsid w:val="00377CD5"/>
    <w:rsid w:val="003819FD"/>
    <w:rsid w:val="00396930"/>
    <w:rsid w:val="003A0A3B"/>
    <w:rsid w:val="003A2021"/>
    <w:rsid w:val="003A2622"/>
    <w:rsid w:val="003A30C8"/>
    <w:rsid w:val="003A3DED"/>
    <w:rsid w:val="003A4B6F"/>
    <w:rsid w:val="003A550A"/>
    <w:rsid w:val="003B1EE2"/>
    <w:rsid w:val="003B5312"/>
    <w:rsid w:val="003C2443"/>
    <w:rsid w:val="003D1AF7"/>
    <w:rsid w:val="003E0077"/>
    <w:rsid w:val="003E2675"/>
    <w:rsid w:val="003E6BFB"/>
    <w:rsid w:val="003F48C9"/>
    <w:rsid w:val="0040144D"/>
    <w:rsid w:val="00412724"/>
    <w:rsid w:val="004138A4"/>
    <w:rsid w:val="00414233"/>
    <w:rsid w:val="0041665F"/>
    <w:rsid w:val="004228BA"/>
    <w:rsid w:val="0042418F"/>
    <w:rsid w:val="00430365"/>
    <w:rsid w:val="004307F9"/>
    <w:rsid w:val="0043361D"/>
    <w:rsid w:val="004336E9"/>
    <w:rsid w:val="00441E53"/>
    <w:rsid w:val="00442DD2"/>
    <w:rsid w:val="00451CFB"/>
    <w:rsid w:val="00456EBA"/>
    <w:rsid w:val="004600D1"/>
    <w:rsid w:val="004630A0"/>
    <w:rsid w:val="0046345B"/>
    <w:rsid w:val="004663CD"/>
    <w:rsid w:val="00466B7C"/>
    <w:rsid w:val="00470D97"/>
    <w:rsid w:val="00472C56"/>
    <w:rsid w:val="0048016F"/>
    <w:rsid w:val="00482454"/>
    <w:rsid w:val="004831D3"/>
    <w:rsid w:val="00483EDB"/>
    <w:rsid w:val="00490576"/>
    <w:rsid w:val="004917C2"/>
    <w:rsid w:val="00492F2F"/>
    <w:rsid w:val="004940B9"/>
    <w:rsid w:val="0049671E"/>
    <w:rsid w:val="004A5E77"/>
    <w:rsid w:val="004A6C64"/>
    <w:rsid w:val="004B4277"/>
    <w:rsid w:val="004B5818"/>
    <w:rsid w:val="004C7CFE"/>
    <w:rsid w:val="004D1060"/>
    <w:rsid w:val="004D5115"/>
    <w:rsid w:val="004D5C9A"/>
    <w:rsid w:val="004E6111"/>
    <w:rsid w:val="004F140D"/>
    <w:rsid w:val="004F170F"/>
    <w:rsid w:val="004F34CD"/>
    <w:rsid w:val="004F60FE"/>
    <w:rsid w:val="00504467"/>
    <w:rsid w:val="00504AE1"/>
    <w:rsid w:val="005117E0"/>
    <w:rsid w:val="0051227D"/>
    <w:rsid w:val="005126A0"/>
    <w:rsid w:val="00515908"/>
    <w:rsid w:val="005160C3"/>
    <w:rsid w:val="00521F90"/>
    <w:rsid w:val="0052215C"/>
    <w:rsid w:val="0053100F"/>
    <w:rsid w:val="00535A08"/>
    <w:rsid w:val="005417FB"/>
    <w:rsid w:val="00546F49"/>
    <w:rsid w:val="00551A8D"/>
    <w:rsid w:val="005628D1"/>
    <w:rsid w:val="00567CBA"/>
    <w:rsid w:val="00573EFC"/>
    <w:rsid w:val="00573F7D"/>
    <w:rsid w:val="0057546D"/>
    <w:rsid w:val="00581D7C"/>
    <w:rsid w:val="005910BF"/>
    <w:rsid w:val="005957A0"/>
    <w:rsid w:val="005A3462"/>
    <w:rsid w:val="005A41F2"/>
    <w:rsid w:val="005B0DD2"/>
    <w:rsid w:val="005B176D"/>
    <w:rsid w:val="005D174B"/>
    <w:rsid w:val="005D4F8A"/>
    <w:rsid w:val="005D7B46"/>
    <w:rsid w:val="005E086C"/>
    <w:rsid w:val="005E2B7A"/>
    <w:rsid w:val="005E47F6"/>
    <w:rsid w:val="005E5934"/>
    <w:rsid w:val="005F049B"/>
    <w:rsid w:val="005F1F40"/>
    <w:rsid w:val="005F3D37"/>
    <w:rsid w:val="005F6B72"/>
    <w:rsid w:val="005F72C9"/>
    <w:rsid w:val="005F7F49"/>
    <w:rsid w:val="006106DD"/>
    <w:rsid w:val="006122A4"/>
    <w:rsid w:val="006157F5"/>
    <w:rsid w:val="00616A9D"/>
    <w:rsid w:val="00620B21"/>
    <w:rsid w:val="00621451"/>
    <w:rsid w:val="00622A16"/>
    <w:rsid w:val="006238AC"/>
    <w:rsid w:val="006308E6"/>
    <w:rsid w:val="006324CC"/>
    <w:rsid w:val="00632AF1"/>
    <w:rsid w:val="006330C8"/>
    <w:rsid w:val="00633875"/>
    <w:rsid w:val="00634568"/>
    <w:rsid w:val="006352BD"/>
    <w:rsid w:val="0063540A"/>
    <w:rsid w:val="0063662E"/>
    <w:rsid w:val="00642A4A"/>
    <w:rsid w:val="00644BE6"/>
    <w:rsid w:val="006502FA"/>
    <w:rsid w:val="00650AAC"/>
    <w:rsid w:val="00655A3B"/>
    <w:rsid w:val="00660202"/>
    <w:rsid w:val="0066337C"/>
    <w:rsid w:val="0066667B"/>
    <w:rsid w:val="00667E82"/>
    <w:rsid w:val="0067148A"/>
    <w:rsid w:val="00676CF6"/>
    <w:rsid w:val="00684506"/>
    <w:rsid w:val="00684573"/>
    <w:rsid w:val="00694305"/>
    <w:rsid w:val="0069517A"/>
    <w:rsid w:val="006956F2"/>
    <w:rsid w:val="0069585B"/>
    <w:rsid w:val="006A0B7C"/>
    <w:rsid w:val="006A2C09"/>
    <w:rsid w:val="006A3E77"/>
    <w:rsid w:val="006A5C6F"/>
    <w:rsid w:val="006B45E7"/>
    <w:rsid w:val="006B5E67"/>
    <w:rsid w:val="006B77E6"/>
    <w:rsid w:val="006B7B3D"/>
    <w:rsid w:val="006C0AB6"/>
    <w:rsid w:val="006C36FE"/>
    <w:rsid w:val="006C3A52"/>
    <w:rsid w:val="006D05E3"/>
    <w:rsid w:val="006D1694"/>
    <w:rsid w:val="006D1942"/>
    <w:rsid w:val="006D6267"/>
    <w:rsid w:val="006E4AE6"/>
    <w:rsid w:val="006F330F"/>
    <w:rsid w:val="006F7C61"/>
    <w:rsid w:val="00702C3D"/>
    <w:rsid w:val="0071624E"/>
    <w:rsid w:val="0072174A"/>
    <w:rsid w:val="00724A9A"/>
    <w:rsid w:val="00724EE2"/>
    <w:rsid w:val="00731322"/>
    <w:rsid w:val="007336E2"/>
    <w:rsid w:val="007370A5"/>
    <w:rsid w:val="00737129"/>
    <w:rsid w:val="00742A10"/>
    <w:rsid w:val="00745170"/>
    <w:rsid w:val="0075023A"/>
    <w:rsid w:val="0075182F"/>
    <w:rsid w:val="007520DE"/>
    <w:rsid w:val="00752A20"/>
    <w:rsid w:val="007533A4"/>
    <w:rsid w:val="00755C7E"/>
    <w:rsid w:val="007621C9"/>
    <w:rsid w:val="00762664"/>
    <w:rsid w:val="007635F3"/>
    <w:rsid w:val="007724B7"/>
    <w:rsid w:val="00772D16"/>
    <w:rsid w:val="00793251"/>
    <w:rsid w:val="00797A20"/>
    <w:rsid w:val="00797B70"/>
    <w:rsid w:val="007A1D94"/>
    <w:rsid w:val="007A1F6C"/>
    <w:rsid w:val="007A29AE"/>
    <w:rsid w:val="007A46FC"/>
    <w:rsid w:val="007B4C36"/>
    <w:rsid w:val="007B5EE0"/>
    <w:rsid w:val="007C2B83"/>
    <w:rsid w:val="007C4AB8"/>
    <w:rsid w:val="007C73D8"/>
    <w:rsid w:val="007D0EAD"/>
    <w:rsid w:val="007D778F"/>
    <w:rsid w:val="007E2DD2"/>
    <w:rsid w:val="007F1D73"/>
    <w:rsid w:val="007F5B5D"/>
    <w:rsid w:val="007F7896"/>
    <w:rsid w:val="0080579D"/>
    <w:rsid w:val="00807D8C"/>
    <w:rsid w:val="008118E4"/>
    <w:rsid w:val="00813D92"/>
    <w:rsid w:val="00814906"/>
    <w:rsid w:val="008153A5"/>
    <w:rsid w:val="00821D4A"/>
    <w:rsid w:val="00826AB1"/>
    <w:rsid w:val="00831ACD"/>
    <w:rsid w:val="00835F0F"/>
    <w:rsid w:val="00846BDC"/>
    <w:rsid w:val="00850EF9"/>
    <w:rsid w:val="008510E0"/>
    <w:rsid w:val="008530E8"/>
    <w:rsid w:val="008531CC"/>
    <w:rsid w:val="008561C3"/>
    <w:rsid w:val="00860510"/>
    <w:rsid w:val="0086115D"/>
    <w:rsid w:val="00865421"/>
    <w:rsid w:val="008750FE"/>
    <w:rsid w:val="00880455"/>
    <w:rsid w:val="008804EF"/>
    <w:rsid w:val="00887086"/>
    <w:rsid w:val="00890568"/>
    <w:rsid w:val="008914F7"/>
    <w:rsid w:val="00892C41"/>
    <w:rsid w:val="00892F0A"/>
    <w:rsid w:val="00894591"/>
    <w:rsid w:val="00894616"/>
    <w:rsid w:val="00895979"/>
    <w:rsid w:val="00896BA8"/>
    <w:rsid w:val="00896FDC"/>
    <w:rsid w:val="008A032E"/>
    <w:rsid w:val="008B6C64"/>
    <w:rsid w:val="008C344E"/>
    <w:rsid w:val="008C3FB1"/>
    <w:rsid w:val="008C42EA"/>
    <w:rsid w:val="008D4F6E"/>
    <w:rsid w:val="008D6628"/>
    <w:rsid w:val="008D7E6E"/>
    <w:rsid w:val="008E0711"/>
    <w:rsid w:val="008E0CDA"/>
    <w:rsid w:val="008E42D6"/>
    <w:rsid w:val="008E630C"/>
    <w:rsid w:val="008F1D5F"/>
    <w:rsid w:val="0090093C"/>
    <w:rsid w:val="0090418D"/>
    <w:rsid w:val="009077F5"/>
    <w:rsid w:val="00917A6E"/>
    <w:rsid w:val="00917E59"/>
    <w:rsid w:val="009213E1"/>
    <w:rsid w:val="0093126B"/>
    <w:rsid w:val="00932CC5"/>
    <w:rsid w:val="00933DC2"/>
    <w:rsid w:val="00941452"/>
    <w:rsid w:val="0094489F"/>
    <w:rsid w:val="00950FE3"/>
    <w:rsid w:val="009529DA"/>
    <w:rsid w:val="009608D5"/>
    <w:rsid w:val="00961EAA"/>
    <w:rsid w:val="00963455"/>
    <w:rsid w:val="009638D2"/>
    <w:rsid w:val="00964641"/>
    <w:rsid w:val="0096611F"/>
    <w:rsid w:val="00966A51"/>
    <w:rsid w:val="00971470"/>
    <w:rsid w:val="00972D20"/>
    <w:rsid w:val="009730C6"/>
    <w:rsid w:val="00976F2C"/>
    <w:rsid w:val="00983DC7"/>
    <w:rsid w:val="00987C2F"/>
    <w:rsid w:val="00995804"/>
    <w:rsid w:val="0099597E"/>
    <w:rsid w:val="009962A5"/>
    <w:rsid w:val="00997817"/>
    <w:rsid w:val="009A376A"/>
    <w:rsid w:val="009A48D6"/>
    <w:rsid w:val="009B0629"/>
    <w:rsid w:val="009B0C7A"/>
    <w:rsid w:val="009B2379"/>
    <w:rsid w:val="009B32A9"/>
    <w:rsid w:val="009B41E9"/>
    <w:rsid w:val="009B4565"/>
    <w:rsid w:val="009B7AA7"/>
    <w:rsid w:val="009C46AC"/>
    <w:rsid w:val="009C5CA8"/>
    <w:rsid w:val="009C6417"/>
    <w:rsid w:val="009D176E"/>
    <w:rsid w:val="009D75DB"/>
    <w:rsid w:val="009E0326"/>
    <w:rsid w:val="009E13EE"/>
    <w:rsid w:val="009E5EF9"/>
    <w:rsid w:val="009E6E78"/>
    <w:rsid w:val="009F1792"/>
    <w:rsid w:val="00A114EA"/>
    <w:rsid w:val="00A133FE"/>
    <w:rsid w:val="00A16DD5"/>
    <w:rsid w:val="00A171C4"/>
    <w:rsid w:val="00A211BC"/>
    <w:rsid w:val="00A22984"/>
    <w:rsid w:val="00A26527"/>
    <w:rsid w:val="00A32A53"/>
    <w:rsid w:val="00A44F5A"/>
    <w:rsid w:val="00A467B6"/>
    <w:rsid w:val="00A46C2D"/>
    <w:rsid w:val="00A50AF5"/>
    <w:rsid w:val="00A50D61"/>
    <w:rsid w:val="00A669D6"/>
    <w:rsid w:val="00A80C4D"/>
    <w:rsid w:val="00A8116B"/>
    <w:rsid w:val="00A8328B"/>
    <w:rsid w:val="00A84A48"/>
    <w:rsid w:val="00A93B9C"/>
    <w:rsid w:val="00AA3A85"/>
    <w:rsid w:val="00AA7611"/>
    <w:rsid w:val="00AC2A70"/>
    <w:rsid w:val="00AD4284"/>
    <w:rsid w:val="00AE3062"/>
    <w:rsid w:val="00AE3333"/>
    <w:rsid w:val="00AE61CE"/>
    <w:rsid w:val="00AE6809"/>
    <w:rsid w:val="00AE68BD"/>
    <w:rsid w:val="00AF1D1C"/>
    <w:rsid w:val="00AF36A7"/>
    <w:rsid w:val="00AF3AC3"/>
    <w:rsid w:val="00AF7BF5"/>
    <w:rsid w:val="00AF7ECD"/>
    <w:rsid w:val="00B0036C"/>
    <w:rsid w:val="00B02886"/>
    <w:rsid w:val="00B03CDB"/>
    <w:rsid w:val="00B06C0D"/>
    <w:rsid w:val="00B13520"/>
    <w:rsid w:val="00B21887"/>
    <w:rsid w:val="00B3031A"/>
    <w:rsid w:val="00B30ECF"/>
    <w:rsid w:val="00B37AAF"/>
    <w:rsid w:val="00B40138"/>
    <w:rsid w:val="00B4255D"/>
    <w:rsid w:val="00B432E8"/>
    <w:rsid w:val="00B47AF6"/>
    <w:rsid w:val="00B50F57"/>
    <w:rsid w:val="00B52709"/>
    <w:rsid w:val="00B573F8"/>
    <w:rsid w:val="00B6023F"/>
    <w:rsid w:val="00B602D7"/>
    <w:rsid w:val="00B61907"/>
    <w:rsid w:val="00B62A16"/>
    <w:rsid w:val="00B64B56"/>
    <w:rsid w:val="00B678E0"/>
    <w:rsid w:val="00B72E56"/>
    <w:rsid w:val="00B731C7"/>
    <w:rsid w:val="00B7742A"/>
    <w:rsid w:val="00B80259"/>
    <w:rsid w:val="00B80596"/>
    <w:rsid w:val="00B82253"/>
    <w:rsid w:val="00B82AD4"/>
    <w:rsid w:val="00B82F46"/>
    <w:rsid w:val="00B85D17"/>
    <w:rsid w:val="00B9012E"/>
    <w:rsid w:val="00B91C5E"/>
    <w:rsid w:val="00B924BD"/>
    <w:rsid w:val="00BA0458"/>
    <w:rsid w:val="00BA3C24"/>
    <w:rsid w:val="00BA49DA"/>
    <w:rsid w:val="00BA6DC0"/>
    <w:rsid w:val="00BB5B74"/>
    <w:rsid w:val="00BB5B9D"/>
    <w:rsid w:val="00BB6F0F"/>
    <w:rsid w:val="00BB7BD4"/>
    <w:rsid w:val="00BC5D95"/>
    <w:rsid w:val="00BC746B"/>
    <w:rsid w:val="00BD0823"/>
    <w:rsid w:val="00BD1359"/>
    <w:rsid w:val="00BD15B7"/>
    <w:rsid w:val="00BE2168"/>
    <w:rsid w:val="00BE4F79"/>
    <w:rsid w:val="00BF448F"/>
    <w:rsid w:val="00BF599F"/>
    <w:rsid w:val="00BF6268"/>
    <w:rsid w:val="00BF7D46"/>
    <w:rsid w:val="00C00AAD"/>
    <w:rsid w:val="00C0196D"/>
    <w:rsid w:val="00C01D9C"/>
    <w:rsid w:val="00C01ECC"/>
    <w:rsid w:val="00C03CDB"/>
    <w:rsid w:val="00C042E0"/>
    <w:rsid w:val="00C04E7D"/>
    <w:rsid w:val="00C15175"/>
    <w:rsid w:val="00C167CB"/>
    <w:rsid w:val="00C23E5D"/>
    <w:rsid w:val="00C23F18"/>
    <w:rsid w:val="00C3197F"/>
    <w:rsid w:val="00C366C1"/>
    <w:rsid w:val="00C379E2"/>
    <w:rsid w:val="00C43CDA"/>
    <w:rsid w:val="00C45082"/>
    <w:rsid w:val="00C5054A"/>
    <w:rsid w:val="00C53718"/>
    <w:rsid w:val="00C54F3F"/>
    <w:rsid w:val="00C55B6C"/>
    <w:rsid w:val="00C6134E"/>
    <w:rsid w:val="00C65581"/>
    <w:rsid w:val="00C70134"/>
    <w:rsid w:val="00C71110"/>
    <w:rsid w:val="00C729FB"/>
    <w:rsid w:val="00C767EE"/>
    <w:rsid w:val="00C7682D"/>
    <w:rsid w:val="00C77BDB"/>
    <w:rsid w:val="00C85EAD"/>
    <w:rsid w:val="00C97AE6"/>
    <w:rsid w:val="00CB0ADC"/>
    <w:rsid w:val="00CB71F0"/>
    <w:rsid w:val="00CB7EEF"/>
    <w:rsid w:val="00CC61B7"/>
    <w:rsid w:val="00CD3B5D"/>
    <w:rsid w:val="00CD413C"/>
    <w:rsid w:val="00CD4DD9"/>
    <w:rsid w:val="00CD5CE1"/>
    <w:rsid w:val="00CD7375"/>
    <w:rsid w:val="00CD782B"/>
    <w:rsid w:val="00CE3219"/>
    <w:rsid w:val="00CE44B8"/>
    <w:rsid w:val="00CF1C3E"/>
    <w:rsid w:val="00CF272C"/>
    <w:rsid w:val="00CF40AD"/>
    <w:rsid w:val="00CF542E"/>
    <w:rsid w:val="00CF5AC7"/>
    <w:rsid w:val="00CF74E4"/>
    <w:rsid w:val="00D03F6A"/>
    <w:rsid w:val="00D03FBE"/>
    <w:rsid w:val="00D10D0D"/>
    <w:rsid w:val="00D16AC3"/>
    <w:rsid w:val="00D22D14"/>
    <w:rsid w:val="00D25BA8"/>
    <w:rsid w:val="00D30F08"/>
    <w:rsid w:val="00D30F88"/>
    <w:rsid w:val="00D36197"/>
    <w:rsid w:val="00D401CB"/>
    <w:rsid w:val="00D47802"/>
    <w:rsid w:val="00D50FA7"/>
    <w:rsid w:val="00D544B0"/>
    <w:rsid w:val="00D57145"/>
    <w:rsid w:val="00D64B0F"/>
    <w:rsid w:val="00D65D79"/>
    <w:rsid w:val="00D66F46"/>
    <w:rsid w:val="00D67CFE"/>
    <w:rsid w:val="00D724B9"/>
    <w:rsid w:val="00D807F2"/>
    <w:rsid w:val="00D8449D"/>
    <w:rsid w:val="00D92FE3"/>
    <w:rsid w:val="00D94D31"/>
    <w:rsid w:val="00DA12B7"/>
    <w:rsid w:val="00DA43BA"/>
    <w:rsid w:val="00DA55F2"/>
    <w:rsid w:val="00DB1233"/>
    <w:rsid w:val="00DB5106"/>
    <w:rsid w:val="00DC2CFC"/>
    <w:rsid w:val="00DC56F9"/>
    <w:rsid w:val="00DC6081"/>
    <w:rsid w:val="00DD0703"/>
    <w:rsid w:val="00DD3C36"/>
    <w:rsid w:val="00DD4C93"/>
    <w:rsid w:val="00DE1548"/>
    <w:rsid w:val="00DE1587"/>
    <w:rsid w:val="00DE44C0"/>
    <w:rsid w:val="00DF263E"/>
    <w:rsid w:val="00DF2944"/>
    <w:rsid w:val="00DF6D31"/>
    <w:rsid w:val="00DF74D1"/>
    <w:rsid w:val="00E04EF9"/>
    <w:rsid w:val="00E07512"/>
    <w:rsid w:val="00E11D83"/>
    <w:rsid w:val="00E12569"/>
    <w:rsid w:val="00E14053"/>
    <w:rsid w:val="00E156EA"/>
    <w:rsid w:val="00E16BF1"/>
    <w:rsid w:val="00E16CC8"/>
    <w:rsid w:val="00E20B65"/>
    <w:rsid w:val="00E246BA"/>
    <w:rsid w:val="00E322EE"/>
    <w:rsid w:val="00E34C21"/>
    <w:rsid w:val="00E51AFE"/>
    <w:rsid w:val="00E52C4C"/>
    <w:rsid w:val="00E571D1"/>
    <w:rsid w:val="00E57635"/>
    <w:rsid w:val="00E61111"/>
    <w:rsid w:val="00E61F4F"/>
    <w:rsid w:val="00E64ADC"/>
    <w:rsid w:val="00E65F9E"/>
    <w:rsid w:val="00E66402"/>
    <w:rsid w:val="00E753E8"/>
    <w:rsid w:val="00E76F99"/>
    <w:rsid w:val="00E91E1D"/>
    <w:rsid w:val="00EA5328"/>
    <w:rsid w:val="00EA60A6"/>
    <w:rsid w:val="00EB4C92"/>
    <w:rsid w:val="00EB5489"/>
    <w:rsid w:val="00EC4B81"/>
    <w:rsid w:val="00EC684F"/>
    <w:rsid w:val="00ED079F"/>
    <w:rsid w:val="00ED09A4"/>
    <w:rsid w:val="00ED477D"/>
    <w:rsid w:val="00EE7ECC"/>
    <w:rsid w:val="00EF2584"/>
    <w:rsid w:val="00EF2ED5"/>
    <w:rsid w:val="00EF48D8"/>
    <w:rsid w:val="00F04C2A"/>
    <w:rsid w:val="00F07513"/>
    <w:rsid w:val="00F11924"/>
    <w:rsid w:val="00F12A4F"/>
    <w:rsid w:val="00F17E06"/>
    <w:rsid w:val="00F20F4E"/>
    <w:rsid w:val="00F22346"/>
    <w:rsid w:val="00F24945"/>
    <w:rsid w:val="00F27B60"/>
    <w:rsid w:val="00F32B71"/>
    <w:rsid w:val="00F41936"/>
    <w:rsid w:val="00F41B10"/>
    <w:rsid w:val="00F44D94"/>
    <w:rsid w:val="00F47170"/>
    <w:rsid w:val="00F52B0B"/>
    <w:rsid w:val="00F543AE"/>
    <w:rsid w:val="00F56FE2"/>
    <w:rsid w:val="00F606E7"/>
    <w:rsid w:val="00F6102A"/>
    <w:rsid w:val="00F6466F"/>
    <w:rsid w:val="00F64DAF"/>
    <w:rsid w:val="00F74DE5"/>
    <w:rsid w:val="00F825DC"/>
    <w:rsid w:val="00F82884"/>
    <w:rsid w:val="00F83F8E"/>
    <w:rsid w:val="00F8428A"/>
    <w:rsid w:val="00F86208"/>
    <w:rsid w:val="00F87F12"/>
    <w:rsid w:val="00FA5322"/>
    <w:rsid w:val="00FA69E4"/>
    <w:rsid w:val="00FB02C4"/>
    <w:rsid w:val="00FB2401"/>
    <w:rsid w:val="00FB485B"/>
    <w:rsid w:val="00FB7A70"/>
    <w:rsid w:val="00FC15D9"/>
    <w:rsid w:val="00FC5C59"/>
    <w:rsid w:val="00FD02ED"/>
    <w:rsid w:val="00FD24CA"/>
    <w:rsid w:val="00FD3BFE"/>
    <w:rsid w:val="00FD5443"/>
    <w:rsid w:val="00FE0450"/>
    <w:rsid w:val="00FE17C2"/>
    <w:rsid w:val="00FE1FF8"/>
    <w:rsid w:val="00FF1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724A9A"/>
    <w:pPr>
      <w:spacing w:before="100" w:after="100"/>
      <w:jc w:val="center"/>
    </w:pPr>
    <w:rPr>
      <w:rFonts w:eastAsia="Arial Unicode MS" w:cs="Times New Roman"/>
      <w:sz w:val="26"/>
      <w:lang w:val="en-GB" w:bidi="ar-SA"/>
    </w:rPr>
  </w:style>
  <w:style w:type="paragraph" w:styleId="Revision">
    <w:name w:val="Revision"/>
    <w:hidden/>
    <w:uiPriority w:val="99"/>
    <w:semiHidden/>
    <w:rsid w:val="008C3FB1"/>
    <w:rPr>
      <w:rFonts w:cs="Arial Unicode M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724A9A"/>
    <w:pPr>
      <w:spacing w:before="100" w:after="100"/>
      <w:jc w:val="center"/>
    </w:pPr>
    <w:rPr>
      <w:rFonts w:eastAsia="Arial Unicode MS" w:cs="Times New Roman"/>
      <w:sz w:val="26"/>
      <w:lang w:val="en-GB" w:bidi="ar-SA"/>
    </w:rPr>
  </w:style>
  <w:style w:type="paragraph" w:styleId="Revision">
    <w:name w:val="Revision"/>
    <w:hidden/>
    <w:uiPriority w:val="99"/>
    <w:semiHidden/>
    <w:rsid w:val="008C3FB1"/>
    <w:rPr>
      <w:rFonts w:cs="Arial Unicode M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13233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ne.belavska@mod.gov.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Martins.Mezulis@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3A8E-954E-4D58-A329-AA42714F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989</Words>
  <Characters>7814</Characters>
  <Application>Microsoft Office Word</Application>
  <DocSecurity>0</DocSecurity>
  <Lines>236</Lines>
  <Paragraphs>89</Paragraphs>
  <ScaleCrop>false</ScaleCrop>
  <HeadingPairs>
    <vt:vector size="2" baseType="variant">
      <vt:variant>
        <vt:lpstr>Title</vt:lpstr>
      </vt:variant>
      <vt:variant>
        <vt:i4>1</vt:i4>
      </vt:variant>
    </vt:vector>
  </HeadingPairs>
  <TitlesOfParts>
    <vt:vector size="1" baseType="lpstr">
      <vt:lpstr>Likumprojekta "Grozījumi Valsts un pašvaldību institūciju amatpersonu un darbinieku atlīdzības likumā" sākotnējās ietekmes novērtējuma ziņojums (anotācija)</vt:lpstr>
    </vt:vector>
  </TitlesOfParts>
  <Manager>Aizsardzības ministrija</Manager>
  <Company>Aizsardzības ministrija</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un pašvaldību institūciju amatpersonu un darbinieku atlīdzības likumā" sākotnējās ietekmes novērtējuma ziņojums (anotācija)</dc:title>
  <dc:subject>anotācija</dc:subject>
  <dc:creator>Vita Upeneice, Inita Ruka-Kāpostiņa</dc:creator>
  <dc:description>Vita.Upeniece@mod.gov.lv; 67335077</dc:description>
  <cp:lastModifiedBy>Zane Belavska</cp:lastModifiedBy>
  <cp:revision>16</cp:revision>
  <cp:lastPrinted>2017-06-20T06:59:00Z</cp:lastPrinted>
  <dcterms:created xsi:type="dcterms:W3CDTF">2017-06-19T08:06:00Z</dcterms:created>
  <dcterms:modified xsi:type="dcterms:W3CDTF">2017-08-29T06:41:00Z</dcterms:modified>
</cp:coreProperties>
</file>