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27F1" w14:textId="77777777" w:rsidR="00AF7E9E" w:rsidRPr="007E673B" w:rsidRDefault="00135673" w:rsidP="00ED48BE">
      <w:pPr>
        <w:rPr>
          <w:b/>
        </w:rPr>
      </w:pPr>
      <w:r w:rsidRPr="007E673B">
        <w:rPr>
          <w:b/>
        </w:rPr>
        <w:t>Ministru kabineta rīkojuma</w:t>
      </w:r>
      <w:r w:rsidR="00AF7E9E" w:rsidRPr="007E673B">
        <w:rPr>
          <w:b/>
        </w:rPr>
        <w:t xml:space="preserve"> projekta „</w:t>
      </w:r>
      <w:r w:rsidRPr="007E673B">
        <w:t xml:space="preserve"> </w:t>
      </w:r>
      <w:r w:rsidRPr="007E673B">
        <w:rPr>
          <w:b/>
        </w:rPr>
        <w:t xml:space="preserve">Par </w:t>
      </w:r>
      <w:r w:rsidR="00CE0E78">
        <w:rPr>
          <w:b/>
        </w:rPr>
        <w:t xml:space="preserve">valsts </w:t>
      </w:r>
      <w:r w:rsidRPr="007E673B">
        <w:rPr>
          <w:b/>
        </w:rPr>
        <w:t>sabiedrības ar ierobežoto atbildību “Latvijas Nacionālais akreditācijas birojs” pārveides par valsts aģentūru “Latvijas Nacionālais akreditācijas birojs” uzsākšanu</w:t>
      </w:r>
      <w:r w:rsidR="00AF7E9E" w:rsidRPr="007E673B">
        <w:rPr>
          <w:b/>
        </w:rPr>
        <w:t>”</w:t>
      </w:r>
      <w:r w:rsidRPr="007E673B">
        <w:rPr>
          <w:b/>
        </w:rPr>
        <w:t xml:space="preserve"> </w:t>
      </w:r>
      <w:r w:rsidR="00AF7E9E" w:rsidRPr="007E673B">
        <w:rPr>
          <w:b/>
        </w:rPr>
        <w:t xml:space="preserve"> sākotnējās ietekmes novērtējuma ziņojums</w:t>
      </w:r>
    </w:p>
    <w:p w14:paraId="7EADF581" w14:textId="77777777" w:rsidR="00AF7E9E" w:rsidRPr="007E673B" w:rsidRDefault="00AF7E9E" w:rsidP="00AF7E9E">
      <w:pPr>
        <w:jc w:val="center"/>
        <w:outlineLvl w:val="0"/>
        <w:rPr>
          <w:b/>
        </w:rPr>
      </w:pPr>
      <w:r w:rsidRPr="007E673B">
        <w:rPr>
          <w:b/>
        </w:rPr>
        <w:t>(anotācija)</w:t>
      </w:r>
    </w:p>
    <w:p w14:paraId="72B05577" w14:textId="77777777" w:rsidR="00237F8E" w:rsidRPr="007E673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7E673B" w14:paraId="2B513E0B" w14:textId="77777777" w:rsidTr="00FD76CC">
        <w:tc>
          <w:tcPr>
            <w:tcW w:w="9062" w:type="dxa"/>
            <w:gridSpan w:val="3"/>
            <w:vAlign w:val="center"/>
          </w:tcPr>
          <w:p w14:paraId="71CB9CF4" w14:textId="77777777" w:rsidR="00193E45" w:rsidRPr="007E673B" w:rsidRDefault="00193E45" w:rsidP="00F4368B">
            <w:pPr>
              <w:jc w:val="center"/>
            </w:pPr>
            <w:r w:rsidRPr="007E673B">
              <w:rPr>
                <w:b/>
              </w:rPr>
              <w:t>I. Tiesību akta projekta izstrādes nepieciešamība</w:t>
            </w:r>
          </w:p>
        </w:tc>
      </w:tr>
      <w:tr w:rsidR="00193E45" w:rsidRPr="007E673B" w14:paraId="1E1BBEB8" w14:textId="77777777" w:rsidTr="00B865ED">
        <w:trPr>
          <w:trHeight w:val="439"/>
        </w:trPr>
        <w:tc>
          <w:tcPr>
            <w:tcW w:w="524" w:type="dxa"/>
          </w:tcPr>
          <w:p w14:paraId="66C5FA25" w14:textId="77777777" w:rsidR="00193E45" w:rsidRPr="007E673B" w:rsidRDefault="00193E45" w:rsidP="00F4368B">
            <w:r w:rsidRPr="007E673B">
              <w:t> 1.</w:t>
            </w:r>
          </w:p>
        </w:tc>
        <w:tc>
          <w:tcPr>
            <w:tcW w:w="2575" w:type="dxa"/>
          </w:tcPr>
          <w:p w14:paraId="541A4897" w14:textId="77777777" w:rsidR="00193E45" w:rsidRPr="007E673B" w:rsidRDefault="00193E45" w:rsidP="00F4368B">
            <w:r w:rsidRPr="007E673B">
              <w:t>Pamatojums</w:t>
            </w:r>
          </w:p>
        </w:tc>
        <w:tc>
          <w:tcPr>
            <w:tcW w:w="5963" w:type="dxa"/>
          </w:tcPr>
          <w:p w14:paraId="617BA926" w14:textId="77777777" w:rsidR="00AF7E9E" w:rsidRDefault="007C2315" w:rsidP="00ED48BE">
            <w:pPr>
              <w:ind w:right="10"/>
              <w:jc w:val="both"/>
              <w:rPr>
                <w:rFonts w:eastAsia="SimSun"/>
                <w:lang w:eastAsia="zh-CN"/>
              </w:rPr>
            </w:pPr>
            <w:r w:rsidRPr="007E673B">
              <w:rPr>
                <w:rFonts w:eastAsia="SimSun"/>
                <w:lang w:eastAsia="zh-CN"/>
              </w:rPr>
              <w:t>Publiskas personas kapitāla daļu un kapitālsabiedrību pārvaldības likuma 162.panta trešā daļa</w:t>
            </w:r>
            <w:r w:rsidR="00F93F8B">
              <w:rPr>
                <w:rFonts w:eastAsia="SimSun"/>
                <w:lang w:eastAsia="zh-CN"/>
              </w:rPr>
              <w:t>;</w:t>
            </w:r>
          </w:p>
          <w:p w14:paraId="6014EED8" w14:textId="77777777" w:rsidR="007E09FE" w:rsidRPr="007E673B" w:rsidRDefault="007E09FE" w:rsidP="00ED48BE">
            <w:pPr>
              <w:jc w:val="both"/>
              <w:rPr>
                <w:rFonts w:eastAsia="SimSun"/>
                <w:lang w:eastAsia="zh-CN"/>
              </w:rPr>
            </w:pPr>
            <w:r w:rsidRPr="007E09FE">
              <w:rPr>
                <w:rFonts w:eastAsia="SimSun"/>
                <w:lang w:eastAsia="zh-CN"/>
              </w:rPr>
              <w:t>Min</w:t>
            </w:r>
            <w:r w:rsidR="00F93F8B">
              <w:rPr>
                <w:rFonts w:eastAsia="SimSun"/>
                <w:lang w:eastAsia="zh-CN"/>
              </w:rPr>
              <w:t>istru kabineta</w:t>
            </w:r>
            <w:r>
              <w:rPr>
                <w:rFonts w:eastAsia="SimSun"/>
                <w:lang w:eastAsia="zh-CN"/>
              </w:rPr>
              <w:t xml:space="preserve"> 2017.gada 4.aprīļa</w:t>
            </w:r>
            <w:r w:rsidR="00F93F8B">
              <w:rPr>
                <w:rFonts w:eastAsia="SimSun"/>
                <w:lang w:eastAsia="zh-CN"/>
              </w:rPr>
              <w:t xml:space="preserve"> sēdes</w:t>
            </w:r>
            <w:r w:rsidRPr="007E09FE">
              <w:rPr>
                <w:rFonts w:eastAsia="SimSun"/>
                <w:lang w:eastAsia="zh-CN"/>
              </w:rPr>
              <w:t xml:space="preserve"> </w:t>
            </w:r>
            <w:r w:rsidR="00F93F8B">
              <w:rPr>
                <w:rFonts w:eastAsia="SimSun"/>
                <w:lang w:eastAsia="zh-CN"/>
              </w:rPr>
              <w:t>protokollēmuma</w:t>
            </w:r>
            <w:r w:rsidRPr="007E09FE">
              <w:rPr>
                <w:rFonts w:eastAsia="SimSun"/>
                <w:lang w:eastAsia="zh-CN"/>
              </w:rPr>
              <w:t xml:space="preserve"> Nr.18</w:t>
            </w:r>
            <w:r w:rsidR="008B0625">
              <w:rPr>
                <w:rFonts w:eastAsia="SimSun"/>
                <w:lang w:eastAsia="zh-CN"/>
              </w:rPr>
              <w:t xml:space="preserve"> 42.§</w:t>
            </w:r>
            <w:r w:rsidR="00F93F8B">
              <w:rPr>
                <w:rFonts w:eastAsia="SimSun"/>
                <w:lang w:eastAsia="zh-CN"/>
              </w:rPr>
              <w:t xml:space="preserve"> 6.punkts</w:t>
            </w:r>
            <w:r w:rsidR="00DA6063">
              <w:rPr>
                <w:rFonts w:eastAsia="SimSun"/>
                <w:lang w:eastAsia="zh-CN"/>
              </w:rPr>
              <w:t>.</w:t>
            </w:r>
          </w:p>
        </w:tc>
      </w:tr>
      <w:tr w:rsidR="00236B45" w:rsidRPr="001A78CC" w14:paraId="5DEC3528" w14:textId="77777777" w:rsidTr="00B865ED">
        <w:trPr>
          <w:trHeight w:val="705"/>
        </w:trPr>
        <w:tc>
          <w:tcPr>
            <w:tcW w:w="524" w:type="dxa"/>
          </w:tcPr>
          <w:p w14:paraId="2970620D" w14:textId="77777777" w:rsidR="00193E45" w:rsidRPr="007E673B" w:rsidRDefault="00193E45" w:rsidP="00F4368B">
            <w:r w:rsidRPr="007E673B">
              <w:t> 2.</w:t>
            </w:r>
          </w:p>
        </w:tc>
        <w:tc>
          <w:tcPr>
            <w:tcW w:w="2575" w:type="dxa"/>
          </w:tcPr>
          <w:p w14:paraId="576E51F5" w14:textId="77777777" w:rsidR="00681124" w:rsidRPr="007E673B" w:rsidRDefault="00193E45" w:rsidP="00F4368B">
            <w:r w:rsidRPr="007E673B">
              <w:t>Pašreizējā situācija un problēmas, kuru risināšanai tiesību akta projekts izstrādāts, tiesiskā regulējuma mērķis un būtība</w:t>
            </w:r>
          </w:p>
          <w:p w14:paraId="3E4AF78D" w14:textId="77777777" w:rsidR="00681124" w:rsidRPr="007E673B" w:rsidRDefault="00681124" w:rsidP="00681124"/>
          <w:p w14:paraId="5D07A401" w14:textId="77777777" w:rsidR="00681124" w:rsidRPr="007E673B" w:rsidRDefault="00681124" w:rsidP="00681124"/>
          <w:p w14:paraId="092B94A8" w14:textId="77777777" w:rsidR="00681124" w:rsidRPr="007E673B" w:rsidRDefault="00681124" w:rsidP="00681124"/>
          <w:p w14:paraId="67F29FC9" w14:textId="77777777" w:rsidR="00681124" w:rsidRPr="007E673B" w:rsidRDefault="00681124" w:rsidP="00681124"/>
          <w:p w14:paraId="61E8C90B" w14:textId="77777777" w:rsidR="00681124" w:rsidRPr="007E673B" w:rsidRDefault="00681124" w:rsidP="00681124"/>
          <w:p w14:paraId="3A75A1D5" w14:textId="77777777" w:rsidR="00681124" w:rsidRPr="007E673B" w:rsidRDefault="00681124" w:rsidP="00681124"/>
          <w:p w14:paraId="4DCE455D" w14:textId="77777777" w:rsidR="00681124" w:rsidRPr="007E673B" w:rsidRDefault="00681124" w:rsidP="00681124"/>
          <w:p w14:paraId="7D47EA95" w14:textId="77777777" w:rsidR="00681124" w:rsidRPr="007E673B" w:rsidRDefault="00681124" w:rsidP="00681124"/>
          <w:p w14:paraId="4AFF4240" w14:textId="77777777" w:rsidR="00681124" w:rsidRPr="007E673B" w:rsidRDefault="00681124" w:rsidP="00681124"/>
          <w:p w14:paraId="3D9D6F49" w14:textId="77777777" w:rsidR="00681124" w:rsidRPr="007E673B" w:rsidRDefault="00681124" w:rsidP="00681124"/>
          <w:p w14:paraId="5BC31BC9" w14:textId="77777777" w:rsidR="00681124" w:rsidRPr="007E673B" w:rsidRDefault="00681124" w:rsidP="00681124"/>
          <w:p w14:paraId="670DC6CF" w14:textId="77777777" w:rsidR="00681124" w:rsidRPr="007E673B" w:rsidRDefault="00681124" w:rsidP="00681124"/>
          <w:p w14:paraId="1690D668" w14:textId="77777777" w:rsidR="00681124" w:rsidRPr="007E673B" w:rsidRDefault="00681124" w:rsidP="00681124"/>
          <w:p w14:paraId="4D7E1A23" w14:textId="77777777" w:rsidR="00681124" w:rsidRPr="007E673B" w:rsidRDefault="00681124" w:rsidP="00681124"/>
          <w:p w14:paraId="79BDA00E" w14:textId="77777777" w:rsidR="00681124" w:rsidRPr="007E673B" w:rsidRDefault="00681124" w:rsidP="00681124"/>
          <w:p w14:paraId="7AB23623" w14:textId="77777777" w:rsidR="00681124" w:rsidRPr="007E673B" w:rsidRDefault="00681124" w:rsidP="00681124"/>
          <w:p w14:paraId="21D3E310" w14:textId="77777777" w:rsidR="00681124" w:rsidRPr="007E673B" w:rsidRDefault="00681124" w:rsidP="00681124"/>
          <w:p w14:paraId="58BAAA83" w14:textId="77777777" w:rsidR="00681124" w:rsidRPr="007E673B" w:rsidRDefault="00681124" w:rsidP="00681124"/>
          <w:p w14:paraId="0C2C4B4B" w14:textId="77777777" w:rsidR="00681124" w:rsidRPr="007E673B" w:rsidRDefault="00681124" w:rsidP="00681124"/>
          <w:p w14:paraId="1A513EB6" w14:textId="77777777" w:rsidR="00681124" w:rsidRPr="007E673B" w:rsidRDefault="00681124" w:rsidP="00681124"/>
          <w:p w14:paraId="39DF8404" w14:textId="77777777" w:rsidR="00681124" w:rsidRPr="007E673B" w:rsidRDefault="00681124" w:rsidP="00681124"/>
          <w:p w14:paraId="4ED85443" w14:textId="77777777" w:rsidR="00681124" w:rsidRPr="007E673B" w:rsidRDefault="00681124" w:rsidP="00681124"/>
          <w:p w14:paraId="5C255AC4" w14:textId="77777777" w:rsidR="00681124" w:rsidRPr="007E673B" w:rsidRDefault="00681124" w:rsidP="00681124"/>
          <w:p w14:paraId="2017F589" w14:textId="77777777" w:rsidR="00681124" w:rsidRPr="007E673B" w:rsidRDefault="00681124" w:rsidP="00681124"/>
          <w:p w14:paraId="52334490" w14:textId="77777777" w:rsidR="00681124" w:rsidRPr="007E673B" w:rsidRDefault="00681124" w:rsidP="004E36F6">
            <w:pPr>
              <w:jc w:val="right"/>
            </w:pPr>
          </w:p>
          <w:p w14:paraId="13DA2035" w14:textId="77777777" w:rsidR="00681124" w:rsidRPr="007E673B" w:rsidRDefault="00681124" w:rsidP="00681124"/>
          <w:p w14:paraId="32124734" w14:textId="77777777" w:rsidR="00681124" w:rsidRPr="007E673B" w:rsidRDefault="00681124" w:rsidP="00681124"/>
          <w:p w14:paraId="02426757" w14:textId="77777777" w:rsidR="00681124" w:rsidRPr="007E673B" w:rsidRDefault="00681124" w:rsidP="00681124"/>
          <w:p w14:paraId="48833917" w14:textId="77777777" w:rsidR="00681124" w:rsidRPr="007E673B" w:rsidRDefault="00681124" w:rsidP="00681124"/>
          <w:p w14:paraId="6D3201F2" w14:textId="77777777" w:rsidR="00681124" w:rsidRPr="007E673B" w:rsidRDefault="00681124" w:rsidP="00681124"/>
          <w:p w14:paraId="3281828C" w14:textId="77777777" w:rsidR="00681124" w:rsidRPr="007E673B" w:rsidRDefault="00681124" w:rsidP="00681124"/>
          <w:p w14:paraId="2D7A0269" w14:textId="77777777" w:rsidR="00681124" w:rsidRPr="007E673B" w:rsidRDefault="00681124" w:rsidP="00681124"/>
          <w:p w14:paraId="3CBB4FE9" w14:textId="77777777" w:rsidR="00B377C2" w:rsidRPr="007E673B" w:rsidRDefault="00B377C2" w:rsidP="00681124">
            <w:pPr>
              <w:jc w:val="right"/>
            </w:pPr>
          </w:p>
          <w:p w14:paraId="78F56858" w14:textId="77777777" w:rsidR="00193E45" w:rsidRPr="007E673B" w:rsidRDefault="00193E45" w:rsidP="00B377C2"/>
        </w:tc>
        <w:tc>
          <w:tcPr>
            <w:tcW w:w="5963" w:type="dxa"/>
          </w:tcPr>
          <w:p w14:paraId="79B0FBD7" w14:textId="4F6839F2" w:rsidR="0058237D" w:rsidRPr="001A78CC" w:rsidRDefault="00F93F8B" w:rsidP="00AF7E9E">
            <w:pPr>
              <w:pStyle w:val="naiskr"/>
              <w:jc w:val="both"/>
            </w:pPr>
            <w:r w:rsidRPr="001A78CC">
              <w:t>Saskaņā ar</w:t>
            </w:r>
            <w:r w:rsidR="007257E6" w:rsidRPr="001A78CC">
              <w:t xml:space="preserve"> Ministru kabineta 2010.gada 18.maija noteikum</w:t>
            </w:r>
            <w:r w:rsidR="007E048A" w:rsidRPr="001A78CC">
              <w:t>u</w:t>
            </w:r>
            <w:r w:rsidR="007257E6" w:rsidRPr="001A78CC">
              <w:t xml:space="preserve"> Nr.445 “Noteikumi par nacionālo akreditācijas institūciju” </w:t>
            </w:r>
            <w:r w:rsidR="00ED48BE">
              <w:t>2.</w:t>
            </w:r>
            <w:r w:rsidR="007E048A" w:rsidRPr="001A78CC">
              <w:t>punktu</w:t>
            </w:r>
            <w:r w:rsidRPr="001A78CC">
              <w:t xml:space="preserve"> </w:t>
            </w:r>
            <w:r w:rsidR="007E048A" w:rsidRPr="001A78CC">
              <w:t>n</w:t>
            </w:r>
            <w:r w:rsidRPr="001A78CC">
              <w:t>acionālās akreditācijas institūcijas funkcijas un uzdevumus veic valsts sabi</w:t>
            </w:r>
            <w:r w:rsidR="007E048A" w:rsidRPr="001A78CC">
              <w:t>edrība ar ierobežotu atbildību “</w:t>
            </w:r>
            <w:r w:rsidRPr="001A78CC">
              <w:t>Latvijas Nacionālais akreditācijas birojs</w:t>
            </w:r>
            <w:r w:rsidR="007E048A" w:rsidRPr="001A78CC">
              <w:t>”.</w:t>
            </w:r>
          </w:p>
          <w:p w14:paraId="15BA5B52" w14:textId="060FB647" w:rsidR="00367FF9" w:rsidRPr="001A78CC" w:rsidRDefault="00E0010A" w:rsidP="00AF7E9E">
            <w:pPr>
              <w:pStyle w:val="naiskr"/>
              <w:jc w:val="both"/>
            </w:pPr>
            <w:r w:rsidRPr="001A78CC">
              <w:t xml:space="preserve">Valsts sabiedrība ar ierobežotu atbildību “Latvijas Nacionālais akreditācijas birojs” </w:t>
            </w:r>
            <w:r w:rsidR="007257E6" w:rsidRPr="001A78CC">
              <w:t>tika izveidota</w:t>
            </w:r>
            <w:r w:rsidR="009A21D4" w:rsidRPr="001A78CC">
              <w:t xml:space="preserve"> reorganizācijas ceļā</w:t>
            </w:r>
            <w:r w:rsidR="00E95F98" w:rsidRPr="001A78CC">
              <w:t>,</w:t>
            </w:r>
            <w:r w:rsidR="007257E6" w:rsidRPr="001A78CC">
              <w:t xml:space="preserve"> </w:t>
            </w:r>
            <w:r w:rsidR="009A21D4" w:rsidRPr="001A78CC">
              <w:t>saskaņā ar</w:t>
            </w:r>
            <w:r w:rsidR="007257E6" w:rsidRPr="001A78CC">
              <w:t xml:space="preserve">  </w:t>
            </w:r>
            <w:r w:rsidR="004D275A" w:rsidRPr="001A78CC">
              <w:t>Ekonomikas ministrijas informatī</w:t>
            </w:r>
            <w:r w:rsidR="007257E6" w:rsidRPr="001A78CC">
              <w:t>v</w:t>
            </w:r>
            <w:r w:rsidR="009A21D4" w:rsidRPr="001A78CC">
              <w:t>ajā</w:t>
            </w:r>
            <w:r w:rsidR="004D275A" w:rsidRPr="001A78CC">
              <w:t xml:space="preserve"> ziņojum</w:t>
            </w:r>
            <w:r w:rsidR="009A21D4" w:rsidRPr="001A78CC">
              <w:t>ā</w:t>
            </w:r>
            <w:r w:rsidR="004D275A" w:rsidRPr="001A78CC">
              <w:t xml:space="preserve"> </w:t>
            </w:r>
            <w:r w:rsidR="008B0625" w:rsidRPr="001A78CC">
              <w:t>“</w:t>
            </w:r>
            <w:r w:rsidR="007257E6" w:rsidRPr="001A78CC">
              <w:t xml:space="preserve">Par priekšlikumu sniegšanu par turpmāko rīcību saistībā ar SIA </w:t>
            </w:r>
            <w:r w:rsidR="008B0625" w:rsidRPr="001A78CC">
              <w:t>“</w:t>
            </w:r>
            <w:r w:rsidR="007257E6" w:rsidRPr="001A78CC">
              <w:t>Standartizācijas, akreditācijas un metroloģijas centrs</w:t>
            </w:r>
            <w:r w:rsidR="008B0625" w:rsidRPr="001A78CC">
              <w:t>”</w:t>
            </w:r>
            <w:r w:rsidR="007257E6" w:rsidRPr="001A78CC">
              <w:t xml:space="preserve"> reorganizēšanu</w:t>
            </w:r>
            <w:r w:rsidR="008B0625" w:rsidRPr="001A78CC">
              <w:t>”</w:t>
            </w:r>
            <w:r w:rsidR="00367FF9" w:rsidRPr="001A78CC">
              <w:t xml:space="preserve"> piedāvāto risinājumu, kas tika atbalstīts </w:t>
            </w:r>
            <w:r w:rsidR="008B0625" w:rsidRPr="001A78CC">
              <w:t xml:space="preserve">Ministru kabineta </w:t>
            </w:r>
            <w:r w:rsidR="00E95F98" w:rsidRPr="001A78CC">
              <w:t>2017.gada 4.aprī</w:t>
            </w:r>
            <w:r w:rsidR="00367FF9" w:rsidRPr="001A78CC">
              <w:t>ļa</w:t>
            </w:r>
            <w:r w:rsidR="00E95F98" w:rsidRPr="001A78CC">
              <w:t xml:space="preserve"> sēdē (prot.Nr.18 42.§)</w:t>
            </w:r>
            <w:r w:rsidR="00367FF9" w:rsidRPr="001A78CC">
              <w:t>.</w:t>
            </w:r>
          </w:p>
          <w:p w14:paraId="294E2824" w14:textId="77777777" w:rsidR="00367FF9" w:rsidRPr="001A78CC" w:rsidRDefault="00367FF9" w:rsidP="00AF7E9E">
            <w:pPr>
              <w:pStyle w:val="naiskr"/>
              <w:jc w:val="both"/>
            </w:pPr>
            <w:r w:rsidRPr="001A78CC">
              <w:t>Saskaņā ar Ministru kabineta 2014.gada 4.aprīļa protokollēmuma</w:t>
            </w:r>
            <w:r w:rsidR="008B0625" w:rsidRPr="001A78CC">
              <w:t xml:space="preserve"> Nr.18</w:t>
            </w:r>
            <w:r w:rsidRPr="001A78CC">
              <w:t xml:space="preserve"> 42.§ 3. un 5.punktu Ministru kabinets atbalstīja:</w:t>
            </w:r>
          </w:p>
          <w:p w14:paraId="3666AE44" w14:textId="77777777" w:rsidR="00367FF9" w:rsidRPr="001A78CC" w:rsidRDefault="00367FF9" w:rsidP="005D4315">
            <w:pPr>
              <w:pStyle w:val="naiskr"/>
              <w:numPr>
                <w:ilvl w:val="0"/>
                <w:numId w:val="22"/>
              </w:numPr>
              <w:jc w:val="both"/>
            </w:pPr>
            <w:r w:rsidRPr="001A78CC">
              <w:t>valsts sabiedrības ar ierobežoto atbildību “Standartizācijas, akreditācijas un metroloģijas centrs”, reģ.Nr. 40003427231, juridiskā a</w:t>
            </w:r>
            <w:r w:rsidR="005D4315" w:rsidRPr="001A78CC">
              <w:t>d</w:t>
            </w:r>
            <w:r w:rsidRPr="001A78CC">
              <w:t xml:space="preserve">rese – Krišjāņa Valdemāra iela 157, Rīga, LV-1013 (turpmāk – SAMC), reorganizācijas uzsākšanu sadalīšanas ceļā, nosakot, ka iegūstošās sabiedrības ir šādas jaundibināmas sabiedrības: valsts sabiedrība ar ierobežotu atbildību “Latvijas nacionālais akreditācijas birojs”, kas ir nacionālās akreditācijas institūcijas funkciju, tiesību, saistību, mantas, finanšu līdzekļu (tai skaitā pašu ieņēmumu), lietvedības un arhīva </w:t>
            </w:r>
            <w:r w:rsidR="00FF5460" w:rsidRPr="001A78CC">
              <w:t>pārņēmēja</w:t>
            </w:r>
            <w:r w:rsidRPr="001A78CC">
              <w:t xml:space="preserve"> un valsts sabiedrība ar ierobežotu atbildību “Latvijas standarts”, kas ir nacionālās standartizācijas institūcijas funkciju, tiesību, saistību, mantas, finanšu līdzekļu (tai skaitā pašu ieņēmumu), lietvedības un arhīva pārņēmēja;</w:t>
            </w:r>
          </w:p>
          <w:p w14:paraId="1C384198" w14:textId="77777777" w:rsidR="00367FF9" w:rsidRPr="001A78CC" w:rsidRDefault="00367FF9" w:rsidP="005D4315">
            <w:pPr>
              <w:pStyle w:val="naiskr"/>
              <w:numPr>
                <w:ilvl w:val="0"/>
                <w:numId w:val="22"/>
              </w:numPr>
              <w:jc w:val="both"/>
            </w:pPr>
            <w:r w:rsidRPr="001A78CC">
              <w:t>jaundibināmās valsts sabiedrības ar ierobežotu atbildību “Latvijas nacionālais akreditācijas birojs” pārveidi par valsts aģentūru.</w:t>
            </w:r>
            <w:r w:rsidRPr="001A78CC">
              <w:br/>
            </w:r>
          </w:p>
          <w:p w14:paraId="3539245C" w14:textId="60F670E8" w:rsidR="00BF0513" w:rsidRPr="001A78CC" w:rsidRDefault="00CE6B50" w:rsidP="00AF7E9E">
            <w:pPr>
              <w:pStyle w:val="naiskr"/>
              <w:jc w:val="both"/>
            </w:pPr>
            <w:r w:rsidRPr="001A78CC">
              <w:t>Ņemot vēr</w:t>
            </w:r>
            <w:r w:rsidR="003A178F" w:rsidRPr="001A78CC">
              <w:t>ā minēto,</w:t>
            </w:r>
            <w:r w:rsidR="008B0C6C" w:rsidRPr="001A78CC">
              <w:t xml:space="preserve"> </w:t>
            </w:r>
            <w:r w:rsidR="001A78CC" w:rsidRPr="008923A0">
              <w:t>tik</w:t>
            </w:r>
            <w:r w:rsidR="009210CF" w:rsidRPr="008923A0">
              <w:t>a</w:t>
            </w:r>
            <w:r w:rsidR="001A78CC" w:rsidRPr="008923A0">
              <w:t xml:space="preserve"> </w:t>
            </w:r>
            <w:r w:rsidR="008B0C6C" w:rsidRPr="008923A0">
              <w:t>dibin</w:t>
            </w:r>
            <w:r w:rsidR="003A178F" w:rsidRPr="008923A0">
              <w:t>āta</w:t>
            </w:r>
            <w:r w:rsidR="008B0C6C" w:rsidRPr="008923A0">
              <w:t xml:space="preserve"> </w:t>
            </w:r>
            <w:r w:rsidR="003A178F" w:rsidRPr="008923A0">
              <w:t>sabiedrība ar ierobežotu atbildību</w:t>
            </w:r>
            <w:r w:rsidR="008B0C6C" w:rsidRPr="008923A0">
              <w:t xml:space="preserve"> “Latvijas Na</w:t>
            </w:r>
            <w:r w:rsidR="001A78CC" w:rsidRPr="008923A0">
              <w:t>cionālais akreditācijas birojs”</w:t>
            </w:r>
            <w:r w:rsidR="003A178F" w:rsidRPr="008923A0">
              <w:t>, kura</w:t>
            </w:r>
            <w:r w:rsidR="00DE23A4" w:rsidRPr="008923A0">
              <w:t xml:space="preserve"> </w:t>
            </w:r>
            <w:r w:rsidR="001A78CC" w:rsidRPr="008923A0">
              <w:t xml:space="preserve">2017.gada </w:t>
            </w:r>
            <w:r w:rsidR="009210CF" w:rsidRPr="008923A0">
              <w:t>1.</w:t>
            </w:r>
            <w:r w:rsidR="008B0C6C" w:rsidRPr="008923A0">
              <w:t xml:space="preserve">augustā </w:t>
            </w:r>
            <w:r w:rsidR="0073081D" w:rsidRPr="008923A0">
              <w:t xml:space="preserve">tika </w:t>
            </w:r>
            <w:r w:rsidR="008B0C6C" w:rsidRPr="008923A0">
              <w:t>reģistrēt</w:t>
            </w:r>
            <w:r w:rsidR="003A178F" w:rsidRPr="008923A0">
              <w:t>a</w:t>
            </w:r>
            <w:r w:rsidR="001A78CC" w:rsidRPr="008923A0">
              <w:t xml:space="preserve"> K</w:t>
            </w:r>
            <w:r w:rsidR="008B0C6C" w:rsidRPr="008923A0">
              <w:t>omercreģistrā ar reģistrācijas numuru</w:t>
            </w:r>
            <w:r w:rsidR="009210CF" w:rsidRPr="008923A0">
              <w:t xml:space="preserve"> 40203084604</w:t>
            </w:r>
            <w:r w:rsidR="009210CF">
              <w:t>.</w:t>
            </w:r>
            <w:r w:rsidR="008B0C6C" w:rsidRPr="001A78CC">
              <w:t xml:space="preserve"> </w:t>
            </w:r>
          </w:p>
          <w:p w14:paraId="6C34A37A" w14:textId="15C755B8" w:rsidR="00864F9A" w:rsidRDefault="003A178F" w:rsidP="00AF7E9E">
            <w:pPr>
              <w:pStyle w:val="naiskr"/>
              <w:jc w:val="both"/>
            </w:pPr>
            <w:r w:rsidRPr="001A78CC">
              <w:t xml:space="preserve">Tālāk, izpildot Ministru kabineta 2017.gada 4.aprīļa sēdes protokollēmuma Nr.18 42.§ 6.punktā doto uzdevumu Ekonomikas ministrija </w:t>
            </w:r>
            <w:r w:rsidR="00FD6089" w:rsidRPr="001A78CC">
              <w:t xml:space="preserve">ir sagatavojusi </w:t>
            </w:r>
            <w:r w:rsidRPr="001A78CC">
              <w:t xml:space="preserve">Ministru </w:t>
            </w:r>
            <w:r w:rsidR="00FD6089" w:rsidRPr="001A78CC">
              <w:t xml:space="preserve">kabineta </w:t>
            </w:r>
            <w:r w:rsidRPr="001A78CC">
              <w:t>rīkojuma projektu par jaundibināmās valsts sabiedrības ar ierobežotu atbildību “Latvijas nacionālais akreditācijas birojs” pārveides par valsts aģentūru uzsākšanu.</w:t>
            </w:r>
            <w:r w:rsidRPr="001A78CC" w:rsidDel="003A178F">
              <w:t xml:space="preserve"> </w:t>
            </w:r>
          </w:p>
          <w:p w14:paraId="1B30381B" w14:textId="11651F8E" w:rsidR="009210CF" w:rsidRPr="001A78CC" w:rsidRDefault="009037DA" w:rsidP="00AF7E9E">
            <w:pPr>
              <w:pStyle w:val="naiskr"/>
              <w:jc w:val="both"/>
            </w:pPr>
            <w:r w:rsidRPr="008923A0">
              <w:t>S</w:t>
            </w:r>
            <w:r w:rsidR="00ED4D44" w:rsidRPr="008923A0">
              <w:t>abiedrību ar ierobežotu atbildību “Latvijas Nacionālais akreditācijas birojs” paredzēts pārveidot par valsts aģentūru līdz 2017.gada 31.decembrim.</w:t>
            </w:r>
          </w:p>
          <w:p w14:paraId="3A707928" w14:textId="4B54C5B2" w:rsidR="002829EC" w:rsidRPr="001A78CC" w:rsidRDefault="00DE23A4" w:rsidP="002829EC">
            <w:pPr>
              <w:pStyle w:val="naiskr"/>
              <w:jc w:val="both"/>
            </w:pPr>
            <w:r w:rsidRPr="001A78CC">
              <w:t>Nepieciešamība nacionālo akreditācijas institūciju veidot kā valsts aģentūru izriet no nacionālās akreditācijas institūcijas veicamo uzdevumu funkciju kopuma, kā arī akreditācijas būtības.</w:t>
            </w:r>
            <w:r w:rsidR="00FB3BE9" w:rsidRPr="001A78CC">
              <w:t xml:space="preserve"> </w:t>
            </w:r>
            <w:r w:rsidRPr="001A78CC">
              <w:t>Nacionālās akreditācijas institūcijas funkcijas ir noteiktas likuma “Par atbilstības novērtēšanu” 14.panta pirmajā daļā</w:t>
            </w:r>
            <w:r w:rsidR="00EB31E1" w:rsidRPr="001A78CC">
              <w:t>. Galvenā no nacionālās akreditācijas institūcijas funkcijām ir novērtēt un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w:t>
            </w:r>
            <w:r w:rsidR="00FB3BE9" w:rsidRPr="001A78CC">
              <w:t xml:space="preserve"> Akreditācijas sistēma tiek regulēta Eiropas Savienības līmenī un pamat reglamentējošais normatīvais akts ir Eiropas Parlamenta un Padomes 2008.gada 9.jūlija Regula Nr.765/2008 ar ko nosaka akreditācijas un tirgus uzraudzības prasības attiecībā uz produktu tirdzniecību un atceļ Regulu (EEK) Nr. 339/93</w:t>
            </w:r>
            <w:r w:rsidR="00023358" w:rsidRPr="001A78CC">
              <w:t xml:space="preserve">. Minētā regula nosaka akreditācijas būtību, proti, akreditācija </w:t>
            </w:r>
            <w:r w:rsidR="00DE4894" w:rsidRPr="001A78CC">
              <w:t xml:space="preserve">akreditācijas mērķis ir dot autoritatīvu apliecinājumu par </w:t>
            </w:r>
            <w:r w:rsidR="00F53A56" w:rsidRPr="001A78CC">
              <w:t xml:space="preserve">atbilstības novērtēšanas </w:t>
            </w:r>
            <w:r w:rsidR="00DE4894" w:rsidRPr="001A78CC">
              <w:t>struktūras kompetenci veikt atbilstības novērtēšanas darbības</w:t>
            </w:r>
            <w:r w:rsidR="00F53A56" w:rsidRPr="001A78CC">
              <w:t xml:space="preserve">. Tāpēc katrā Eiropas Savienības dalībvalstī var būt tikai viena nacionālā akreditācijas institūcija un dalībvalstīm ir jānodrošina, ka nacionālā akreditācijas institūcija darbojās kā valsts iestāde. </w:t>
            </w:r>
            <w:r w:rsidR="002829EC" w:rsidRPr="001A78CC">
              <w:t>Neskatoties uz to, ka dalībvalstis ir t</w:t>
            </w:r>
            <w:r w:rsidR="00AF184A" w:rsidRPr="001A78CC">
              <w:t>iesīgas noteikt, ka akreditācija ir publisks maksas pakalpojums</w:t>
            </w:r>
            <w:r w:rsidR="00ED48BE">
              <w:t>,</w:t>
            </w:r>
            <w:r w:rsidR="00AF184A" w:rsidRPr="001A78CC">
              <w:t xml:space="preserve"> vienlaikus nosakot šī pakalpojuma cenu, regula īpaši nosaka, ka nacionālajai akreditācijas institūcijai savā darbībā ir jānodrošina bez peļņas. Nacionālās akreditācijas institūcijas bezpeļņas darbības </w:t>
            </w:r>
            <w:r w:rsidR="002829EC" w:rsidRPr="001A78CC">
              <w:t>būtu jāsaprot kā darbība, kuras mērķis nav saņemt jebkādus ieguvumus, lai palielinātu organizācijas</w:t>
            </w:r>
            <w:r w:rsidR="00AF184A" w:rsidRPr="001A78CC">
              <w:t xml:space="preserve"> īpašnieku vai biedru līdzekļus, tajā skaitā nav pieļaujams, ka akreditācijas pakalpojuma rezultātā gūtie ienākumi tiek ieskaitīti valsts budžetā. Tādējādi visi nacionālās akreditācijas institūcijas ienākumi no akreditācijas pakalpojuma sniegš</w:t>
            </w:r>
            <w:r w:rsidR="00484D3D" w:rsidRPr="001A78CC">
              <w:t>anas ir izmantojami</w:t>
            </w:r>
            <w:r w:rsidR="00AF184A" w:rsidRPr="001A78CC">
              <w:t xml:space="preserve"> akreditācijas sistēmas tur</w:t>
            </w:r>
            <w:r w:rsidR="00484D3D" w:rsidRPr="001A78CC">
              <w:t>p</w:t>
            </w:r>
            <w:r w:rsidR="00AF184A" w:rsidRPr="001A78CC">
              <w:t>mākajai attīstībai.</w:t>
            </w:r>
            <w:r w:rsidR="00484D3D" w:rsidRPr="001A78CC">
              <w:t xml:space="preserve"> Bez tam svarīgi ir norādīt, ka nacionālajai akreditācijas institūcijai ir jābūt neatkarīgai, turklāt tās funkcijām ir jābūt skaidri un nepārprotami nodalītām no citu valsts iestāžu pienākumiem un uzdevumiem.</w:t>
            </w:r>
          </w:p>
          <w:p w14:paraId="07E4B47F" w14:textId="77777777" w:rsidR="00484D3D" w:rsidRPr="001A78CC" w:rsidRDefault="00484D3D" w:rsidP="002829EC">
            <w:pPr>
              <w:pStyle w:val="naiskr"/>
              <w:jc w:val="both"/>
            </w:pPr>
            <w:r w:rsidRPr="001A78CC">
              <w:t xml:space="preserve">Tāpēc, apkopojot iepriekš minēto, secināms, ka nacionālās akreditācijas institūcijas funkcionēšana kapitālsabiedrības tiesiskajā statusā pēc būtības nav atbilstoša, jo nacionālā </w:t>
            </w:r>
            <w:r w:rsidR="00AA0060" w:rsidRPr="001A78CC">
              <w:t>akreditācijas institūcija neveic komercdarbību, bet gan nodrošina</w:t>
            </w:r>
            <w:r w:rsidR="009753AA" w:rsidRPr="001A78CC">
              <w:t xml:space="preserve"> publiska pakalpojuma – akreditācijas, sniegšanu, kas nav pilnībā savienojama ar komercdarbības pamatmērķi – peļņas gūšanu.</w:t>
            </w:r>
          </w:p>
          <w:p w14:paraId="6BED321E" w14:textId="77777777" w:rsidR="007652FE" w:rsidRPr="001A78CC" w:rsidRDefault="009753AA" w:rsidP="002829EC">
            <w:pPr>
              <w:pStyle w:val="naiskr"/>
              <w:jc w:val="both"/>
            </w:pPr>
            <w:r w:rsidRPr="001A78CC">
              <w:t xml:space="preserve">Nacionālās akreditācijas finansēšanas kārtība ir noteikta likuma “Par atbilstības novērtēšanu” 15.pantā, kas paredz, ka nacionālās akreditācijas institūcijas ienākumus veido pašu ieņēmumi un valsts budžeta līdzfinansējums. </w:t>
            </w:r>
            <w:r w:rsidR="007652FE" w:rsidRPr="001A78CC">
              <w:t>Taču jānorāda, ka šobrīd izteikti lielāko daļu ieņēmumu nacionālā akreditācijas institūcija gūst no akreditācijas pakalpojumu sniegšanas un valsts līdzfinansējums veido tikai nelielu daļu no kopējā nacionālās akreditācijas institūcijas budžeta.</w:t>
            </w:r>
          </w:p>
          <w:p w14:paraId="05A89BC4" w14:textId="77777777" w:rsidR="007652FE" w:rsidRPr="001A78CC" w:rsidRDefault="007652FE" w:rsidP="002829EC">
            <w:pPr>
              <w:pStyle w:val="naiskr"/>
              <w:jc w:val="both"/>
            </w:pPr>
            <w:r w:rsidRPr="001A78CC">
              <w:t>Līdz ar to nacionālās akreditācijas institūcijai, ievērojot tās veicamos uzdevumus, akreditācijas būtību un finansēšanas modeli, būtu jādarbojas valsts aģentūras statusā.</w:t>
            </w:r>
          </w:p>
          <w:p w14:paraId="306C7337" w14:textId="77777777" w:rsidR="007652FE" w:rsidRPr="001A78CC" w:rsidRDefault="007652FE" w:rsidP="002829EC">
            <w:pPr>
              <w:pStyle w:val="naiskr"/>
              <w:jc w:val="both"/>
            </w:pPr>
            <w:r w:rsidRPr="001A78CC">
              <w:t xml:space="preserve">Rīkojuma projekta mērķis ir noteikt, ka </w:t>
            </w:r>
            <w:r w:rsidR="001165B8" w:rsidRPr="001A78CC">
              <w:t>ir uzsākama</w:t>
            </w:r>
            <w:r w:rsidR="00FD6089" w:rsidRPr="001A78CC">
              <w:t xml:space="preserve"> valsts sabiedrības ar ierobežotu atbildību</w:t>
            </w:r>
            <w:r w:rsidR="001165B8" w:rsidRPr="001A78CC">
              <w:t xml:space="preserve"> “Latvijas Nacionālais akreditācijas birojs” pārveide par valsts aģentūru “Latvijas Nacionālais akreditācijas birojs”, nosakot to, kā ekonomikas ministra pārraudzībā esošu iestādi.</w:t>
            </w:r>
            <w:r w:rsidR="007E673B" w:rsidRPr="001A78CC">
              <w:t xml:space="preserve"> Valsts aģentūrai būs jāpilda pienākumi, kas izriet no likuma “Par atbilstības novērtēšanu” 14.panta pirmās daļas:</w:t>
            </w:r>
          </w:p>
          <w:p w14:paraId="4B8CC39F" w14:textId="77777777" w:rsidR="007E673B" w:rsidRPr="001A78CC" w:rsidRDefault="007E673B" w:rsidP="007E673B">
            <w:pPr>
              <w:pStyle w:val="naiskr"/>
              <w:jc w:val="both"/>
            </w:pPr>
            <w:r w:rsidRPr="001A78CC">
              <w:t>1) novērtēt un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w:t>
            </w:r>
          </w:p>
          <w:p w14:paraId="72397EE7" w14:textId="77777777" w:rsidR="007E673B" w:rsidRPr="001A78CC" w:rsidRDefault="007E673B" w:rsidP="007E673B">
            <w:pPr>
              <w:pStyle w:val="naiskr"/>
              <w:jc w:val="both"/>
            </w:pPr>
            <w:r w:rsidRPr="001A78CC">
              <w:t>2) tehniski nodrošināt Latvijas Nacionālās akreditācijas padomes darbu;</w:t>
            </w:r>
          </w:p>
          <w:p w14:paraId="22C66373" w14:textId="77777777" w:rsidR="007E673B" w:rsidRPr="001A78CC" w:rsidRDefault="007E673B" w:rsidP="007E673B">
            <w:pPr>
              <w:pStyle w:val="naiskr"/>
              <w:jc w:val="both"/>
            </w:pPr>
            <w:r w:rsidRPr="001A78CC">
              <w:t>3) organizēt prasmes pārbaudes un koordinēt starplaboratoriju salīdzinošās programmas saskaņā ar Latvijas, Eiropas Savienības un starptautiskajām prasībām par starplaboratoriju salīdzināšanu;</w:t>
            </w:r>
          </w:p>
          <w:p w14:paraId="2FE1EC40" w14:textId="77777777" w:rsidR="007E673B" w:rsidRPr="001A78CC" w:rsidRDefault="007E673B" w:rsidP="007E673B">
            <w:pPr>
              <w:pStyle w:val="naiskr"/>
              <w:jc w:val="both"/>
            </w:pPr>
            <w:r w:rsidRPr="001A78CC">
              <w:t>4) sadarboties ar citu valstu nacionālajām akreditācijas institūcijām;</w:t>
            </w:r>
          </w:p>
          <w:p w14:paraId="093112F1" w14:textId="77777777" w:rsidR="007E673B" w:rsidRPr="001A78CC" w:rsidRDefault="007E673B" w:rsidP="007E673B">
            <w:pPr>
              <w:pStyle w:val="naiskr"/>
              <w:jc w:val="both"/>
            </w:pPr>
            <w:r w:rsidRPr="001A78CC">
              <w:t>5) pārstāvēt Latviju starptautiskajās akreditācijas organizācijās;</w:t>
            </w:r>
          </w:p>
          <w:p w14:paraId="3AB06A2A" w14:textId="77777777" w:rsidR="007E673B" w:rsidRPr="001A78CC" w:rsidRDefault="007E673B" w:rsidP="007E673B">
            <w:pPr>
              <w:pStyle w:val="naiskr"/>
              <w:jc w:val="both"/>
            </w:pPr>
            <w:r w:rsidRPr="001A78CC">
              <w:t>6) izveidot un uzturēt akreditēto atbilstības novērtēšanas institūciju sarakstu savā mājaslapā internetā;</w:t>
            </w:r>
          </w:p>
          <w:p w14:paraId="1CE59318" w14:textId="77777777" w:rsidR="007E673B" w:rsidRPr="001A78CC" w:rsidRDefault="007E673B" w:rsidP="007E673B">
            <w:pPr>
              <w:pStyle w:val="naiskr"/>
              <w:jc w:val="both"/>
            </w:pPr>
            <w:r w:rsidRPr="001A78CC">
              <w:t>7) publicēt oficiālajā tīmekļa vietnē informāciju par akreditētajām atbilstības novērtēšanas institūcijām, kas darbojas reglamentētajā sfērā, un nodrošināt publicētās informācijas ticamību;</w:t>
            </w:r>
          </w:p>
          <w:p w14:paraId="2E48BE49" w14:textId="77777777" w:rsidR="00102948" w:rsidRPr="001A78CC" w:rsidRDefault="007E673B" w:rsidP="007E673B">
            <w:pPr>
              <w:pStyle w:val="naiskr"/>
              <w:jc w:val="both"/>
            </w:pPr>
            <w:r w:rsidRPr="001A78CC">
              <w:t>8) informēt Ekonomikas ministriju par reglamentētajā sfērā akreditētajām institūcijām.</w:t>
            </w:r>
          </w:p>
          <w:p w14:paraId="37B8C3B2" w14:textId="77777777" w:rsidR="00102948" w:rsidRPr="001A78CC" w:rsidRDefault="00102948" w:rsidP="004E36F6">
            <w:pPr>
              <w:pStyle w:val="naiskr"/>
              <w:jc w:val="both"/>
            </w:pPr>
            <w:r w:rsidRPr="001A78CC">
              <w:t xml:space="preserve">Tā kā pārveidojamā </w:t>
            </w:r>
            <w:r w:rsidR="00FD6089" w:rsidRPr="001A78CC">
              <w:t xml:space="preserve">valsts sabiedrība ar ierobežotu atbildību </w:t>
            </w:r>
            <w:r w:rsidRPr="001A78CC">
              <w:t>“Latvijas Nacionālais akreditācijas birojs” ir reģistrēts Komercreģistrā kopš 01.08.2017., tad sniedzot informāciju par kapitālsabiedrības mantisko un finanšu stāvokli tiek norādīti SIA “Standartizācijas, akreditācijas un metroloģijas centrs” auditēti dati par tās struktūrvienību Latvijas nacionālais akreditācijas birojs par 2016.gadu un sniegta informācija par kopējo SIA “Standartizācijas, akreditācijas un metroloģijas centrs” bilanci uz 2017.gada 20.jūliju.</w:t>
            </w:r>
          </w:p>
          <w:p w14:paraId="463860F3" w14:textId="77777777" w:rsidR="00EA20E6" w:rsidRPr="001A78CC" w:rsidRDefault="00EA20E6" w:rsidP="00EA20E6">
            <w:pPr>
              <w:pStyle w:val="naiskr"/>
              <w:jc w:val="center"/>
            </w:pPr>
            <w:r w:rsidRPr="001A78CC">
              <w:t>SIA “</w:t>
            </w:r>
            <w:r w:rsidR="00A940D4" w:rsidRPr="001A78CC">
              <w:t>Standartizācijas, akreditācijas un metroloģijas centrs” struktūrvienības Latvijas nacionālais akreditācijas birojs</w:t>
            </w:r>
            <w:r w:rsidRPr="001A78CC">
              <w:t xml:space="preserve"> </w:t>
            </w:r>
          </w:p>
          <w:p w14:paraId="7BEC2995" w14:textId="77777777" w:rsidR="007652FE" w:rsidRPr="001A78CC" w:rsidRDefault="00EA20E6" w:rsidP="00EA20E6">
            <w:pPr>
              <w:pStyle w:val="naiskr"/>
              <w:jc w:val="center"/>
            </w:pPr>
            <w:r w:rsidRPr="001A78CC">
              <w:t xml:space="preserve">bilance uz </w:t>
            </w:r>
            <w:r w:rsidR="007B018D" w:rsidRPr="001A78CC">
              <w:t>2016</w:t>
            </w:r>
            <w:r w:rsidRPr="001A78CC">
              <w:t>.gad</w:t>
            </w:r>
            <w:r w:rsidR="007B018D" w:rsidRPr="001A78CC">
              <w:t>a</w:t>
            </w:r>
            <w:r w:rsidRPr="001A78CC">
              <w:t xml:space="preserve"> </w:t>
            </w:r>
            <w:r w:rsidR="00A940D4" w:rsidRPr="001A78CC">
              <w:t>31.decembri (</w:t>
            </w:r>
            <w:r w:rsidR="00804BF9" w:rsidRPr="001A78CC">
              <w:rPr>
                <w:i/>
              </w:rPr>
              <w:t>euro</w:t>
            </w:r>
            <w:r w:rsidR="00A940D4" w:rsidRPr="001A78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041"/>
            </w:tblGrid>
            <w:tr w:rsidR="00EA20E6" w:rsidRPr="001A78CC" w14:paraId="5B811EDB" w14:textId="77777777" w:rsidTr="00F7398B">
              <w:tc>
                <w:tcPr>
                  <w:tcW w:w="3685" w:type="dxa"/>
                  <w:shd w:val="clear" w:color="auto" w:fill="auto"/>
                </w:tcPr>
                <w:p w14:paraId="2E043B22" w14:textId="77777777" w:rsidR="00EA20E6" w:rsidRPr="001A78CC" w:rsidRDefault="00EA20E6" w:rsidP="00F7398B">
                  <w:pPr>
                    <w:jc w:val="both"/>
                  </w:pPr>
                  <w:r w:rsidRPr="001A78CC">
                    <w:t>Ilgtermiņa ieguldījumi</w:t>
                  </w:r>
                </w:p>
              </w:tc>
              <w:tc>
                <w:tcPr>
                  <w:tcW w:w="2041" w:type="dxa"/>
                  <w:shd w:val="clear" w:color="auto" w:fill="auto"/>
                </w:tcPr>
                <w:p w14:paraId="735D4085" w14:textId="77777777" w:rsidR="00EA20E6" w:rsidRPr="001A78CC" w:rsidRDefault="00A940D4" w:rsidP="00F7398B">
                  <w:pPr>
                    <w:jc w:val="center"/>
                  </w:pPr>
                  <w:r w:rsidRPr="001A78CC">
                    <w:t>101</w:t>
                  </w:r>
                  <w:r w:rsidR="002F39FC" w:rsidRPr="001A78CC">
                    <w:t xml:space="preserve"> </w:t>
                  </w:r>
                  <w:r w:rsidRPr="001A78CC">
                    <w:t>573</w:t>
                  </w:r>
                </w:p>
              </w:tc>
            </w:tr>
            <w:tr w:rsidR="00EA20E6" w:rsidRPr="001A78CC" w14:paraId="4AE9659A" w14:textId="77777777" w:rsidTr="00F7398B">
              <w:tc>
                <w:tcPr>
                  <w:tcW w:w="3685" w:type="dxa"/>
                  <w:shd w:val="clear" w:color="auto" w:fill="auto"/>
                </w:tcPr>
                <w:p w14:paraId="0389B12C" w14:textId="77777777" w:rsidR="00EA20E6" w:rsidRPr="001A78CC" w:rsidRDefault="00EA20E6" w:rsidP="00F7398B">
                  <w:pPr>
                    <w:jc w:val="both"/>
                  </w:pPr>
                  <w:r w:rsidRPr="001A78CC">
                    <w:t>Apgrozāmie līdzekļi</w:t>
                  </w:r>
                </w:p>
              </w:tc>
              <w:tc>
                <w:tcPr>
                  <w:tcW w:w="2041" w:type="dxa"/>
                  <w:shd w:val="clear" w:color="auto" w:fill="auto"/>
                </w:tcPr>
                <w:p w14:paraId="545E90E4" w14:textId="77777777" w:rsidR="00EA20E6" w:rsidRPr="001A78CC" w:rsidRDefault="00A940D4" w:rsidP="00F7398B">
                  <w:pPr>
                    <w:jc w:val="center"/>
                  </w:pPr>
                  <w:r w:rsidRPr="001A78CC">
                    <w:t>266</w:t>
                  </w:r>
                  <w:r w:rsidR="002F39FC" w:rsidRPr="001A78CC">
                    <w:t xml:space="preserve"> </w:t>
                  </w:r>
                  <w:r w:rsidRPr="001A78CC">
                    <w:t>968</w:t>
                  </w:r>
                </w:p>
              </w:tc>
            </w:tr>
            <w:tr w:rsidR="00A940D4" w:rsidRPr="001A78CC" w14:paraId="4D3148D7" w14:textId="77777777" w:rsidTr="00F7398B">
              <w:tc>
                <w:tcPr>
                  <w:tcW w:w="3685" w:type="dxa"/>
                  <w:shd w:val="clear" w:color="auto" w:fill="auto"/>
                </w:tcPr>
                <w:p w14:paraId="76EB9890" w14:textId="77777777" w:rsidR="00A940D4" w:rsidRPr="001A78CC" w:rsidRDefault="00A940D4" w:rsidP="00F7398B">
                  <w:pPr>
                    <w:jc w:val="both"/>
                  </w:pPr>
                  <w:r w:rsidRPr="001A78CC">
                    <w:t>t.sk. Nauda</w:t>
                  </w:r>
                </w:p>
              </w:tc>
              <w:tc>
                <w:tcPr>
                  <w:tcW w:w="2041" w:type="dxa"/>
                  <w:shd w:val="clear" w:color="auto" w:fill="auto"/>
                </w:tcPr>
                <w:p w14:paraId="4748C16D" w14:textId="77777777" w:rsidR="00A940D4" w:rsidRPr="001A78CC" w:rsidRDefault="00F633F4" w:rsidP="00F7398B">
                  <w:pPr>
                    <w:jc w:val="center"/>
                  </w:pPr>
                  <w:r w:rsidRPr="001A78CC">
                    <w:t>236</w:t>
                  </w:r>
                  <w:r w:rsidR="002F39FC" w:rsidRPr="001A78CC">
                    <w:t xml:space="preserve"> </w:t>
                  </w:r>
                  <w:r w:rsidRPr="001A78CC">
                    <w:t>553</w:t>
                  </w:r>
                </w:p>
              </w:tc>
            </w:tr>
            <w:tr w:rsidR="00EA20E6" w:rsidRPr="001A78CC" w14:paraId="7DDC3020" w14:textId="77777777" w:rsidTr="00F7398B">
              <w:tc>
                <w:tcPr>
                  <w:tcW w:w="3685" w:type="dxa"/>
                  <w:shd w:val="clear" w:color="auto" w:fill="auto"/>
                </w:tcPr>
                <w:p w14:paraId="76C43C90" w14:textId="77777777" w:rsidR="00EA20E6" w:rsidRPr="001A78CC" w:rsidRDefault="00EA20E6" w:rsidP="00F7398B">
                  <w:pPr>
                    <w:jc w:val="both"/>
                  </w:pPr>
                  <w:r w:rsidRPr="001A78CC">
                    <w:t>Aktīvu kopsumma</w:t>
                  </w:r>
                </w:p>
              </w:tc>
              <w:tc>
                <w:tcPr>
                  <w:tcW w:w="2041" w:type="dxa"/>
                  <w:shd w:val="clear" w:color="auto" w:fill="auto"/>
                </w:tcPr>
                <w:p w14:paraId="6154660F" w14:textId="77777777" w:rsidR="00EA20E6" w:rsidRPr="001A78CC" w:rsidRDefault="00A940D4" w:rsidP="00F7398B">
                  <w:pPr>
                    <w:jc w:val="center"/>
                  </w:pPr>
                  <w:r w:rsidRPr="001A78CC">
                    <w:t>368</w:t>
                  </w:r>
                  <w:r w:rsidR="002F39FC" w:rsidRPr="001A78CC">
                    <w:t xml:space="preserve"> </w:t>
                  </w:r>
                  <w:r w:rsidRPr="001A78CC">
                    <w:t>541</w:t>
                  </w:r>
                </w:p>
              </w:tc>
            </w:tr>
            <w:tr w:rsidR="00EA20E6" w:rsidRPr="001A78CC" w14:paraId="014284A9" w14:textId="77777777" w:rsidTr="00F7398B">
              <w:tc>
                <w:tcPr>
                  <w:tcW w:w="3685" w:type="dxa"/>
                  <w:shd w:val="clear" w:color="auto" w:fill="auto"/>
                </w:tcPr>
                <w:p w14:paraId="032F444C" w14:textId="77777777" w:rsidR="00EA20E6" w:rsidRPr="001A78CC" w:rsidRDefault="00EA20E6" w:rsidP="00F7398B">
                  <w:pPr>
                    <w:jc w:val="both"/>
                  </w:pPr>
                  <w:r w:rsidRPr="001A78CC">
                    <w:t>Pašu kapitāls</w:t>
                  </w:r>
                </w:p>
              </w:tc>
              <w:tc>
                <w:tcPr>
                  <w:tcW w:w="2041" w:type="dxa"/>
                  <w:shd w:val="clear" w:color="auto" w:fill="auto"/>
                </w:tcPr>
                <w:p w14:paraId="475BD713" w14:textId="77777777" w:rsidR="00EA20E6" w:rsidRPr="001A78CC" w:rsidRDefault="00EA20E6" w:rsidP="00F7398B">
                  <w:pPr>
                    <w:jc w:val="center"/>
                  </w:pPr>
                </w:p>
                <w:p w14:paraId="2956C7FA" w14:textId="77777777" w:rsidR="00EA20E6" w:rsidRPr="001A78CC" w:rsidRDefault="00A940D4" w:rsidP="00F7398B">
                  <w:pPr>
                    <w:jc w:val="center"/>
                  </w:pPr>
                  <w:r w:rsidRPr="001A78CC">
                    <w:t>183</w:t>
                  </w:r>
                  <w:r w:rsidR="002F39FC" w:rsidRPr="001A78CC">
                    <w:t xml:space="preserve"> </w:t>
                  </w:r>
                  <w:r w:rsidRPr="001A78CC">
                    <w:t>914</w:t>
                  </w:r>
                </w:p>
              </w:tc>
            </w:tr>
            <w:tr w:rsidR="00EA20E6" w:rsidRPr="001A78CC" w14:paraId="29DD2B31" w14:textId="77777777" w:rsidTr="00F7398B">
              <w:tc>
                <w:tcPr>
                  <w:tcW w:w="3685" w:type="dxa"/>
                  <w:shd w:val="clear" w:color="auto" w:fill="auto"/>
                </w:tcPr>
                <w:p w14:paraId="6FE7FBC4" w14:textId="77777777" w:rsidR="00EA20E6" w:rsidRPr="001A78CC" w:rsidRDefault="00EA20E6" w:rsidP="00F7398B">
                  <w:pPr>
                    <w:jc w:val="both"/>
                  </w:pPr>
                  <w:r w:rsidRPr="001A78CC">
                    <w:t>Kreditori</w:t>
                  </w:r>
                </w:p>
              </w:tc>
              <w:tc>
                <w:tcPr>
                  <w:tcW w:w="2041" w:type="dxa"/>
                  <w:shd w:val="clear" w:color="auto" w:fill="auto"/>
                </w:tcPr>
                <w:p w14:paraId="31B28D22" w14:textId="77777777" w:rsidR="00EA20E6" w:rsidRPr="001A78CC" w:rsidRDefault="00A940D4" w:rsidP="00F7398B">
                  <w:pPr>
                    <w:jc w:val="center"/>
                  </w:pPr>
                  <w:r w:rsidRPr="001A78CC">
                    <w:t>184</w:t>
                  </w:r>
                  <w:r w:rsidR="002F39FC" w:rsidRPr="001A78CC">
                    <w:t xml:space="preserve"> </w:t>
                  </w:r>
                  <w:r w:rsidRPr="001A78CC">
                    <w:t>627</w:t>
                  </w:r>
                </w:p>
              </w:tc>
            </w:tr>
            <w:tr w:rsidR="00EA20E6" w:rsidRPr="001A78CC" w14:paraId="56A05B8E" w14:textId="77777777" w:rsidTr="00F7398B">
              <w:tc>
                <w:tcPr>
                  <w:tcW w:w="3685" w:type="dxa"/>
                  <w:shd w:val="clear" w:color="auto" w:fill="auto"/>
                </w:tcPr>
                <w:p w14:paraId="24CEC879" w14:textId="77777777" w:rsidR="00EA20E6" w:rsidRPr="001A78CC" w:rsidRDefault="00EA20E6" w:rsidP="00F7398B">
                  <w:pPr>
                    <w:jc w:val="both"/>
                  </w:pPr>
                  <w:r w:rsidRPr="001A78CC">
                    <w:t>Pasīvu kopsumma</w:t>
                  </w:r>
                </w:p>
              </w:tc>
              <w:tc>
                <w:tcPr>
                  <w:tcW w:w="2041" w:type="dxa"/>
                  <w:shd w:val="clear" w:color="auto" w:fill="auto"/>
                </w:tcPr>
                <w:p w14:paraId="2BEDA359" w14:textId="77777777" w:rsidR="00EA20E6" w:rsidRPr="001A78CC" w:rsidRDefault="00A940D4" w:rsidP="00F7398B">
                  <w:pPr>
                    <w:jc w:val="center"/>
                  </w:pPr>
                  <w:r w:rsidRPr="001A78CC">
                    <w:t>368</w:t>
                  </w:r>
                  <w:r w:rsidR="002F39FC" w:rsidRPr="001A78CC">
                    <w:t xml:space="preserve"> </w:t>
                  </w:r>
                  <w:r w:rsidRPr="001A78CC">
                    <w:t>541</w:t>
                  </w:r>
                </w:p>
              </w:tc>
            </w:tr>
          </w:tbl>
          <w:p w14:paraId="60E548B3" w14:textId="77777777" w:rsidR="00A940D4" w:rsidRPr="001A78CC" w:rsidRDefault="00A940D4" w:rsidP="00A940D4">
            <w:pPr>
              <w:pStyle w:val="naiskr"/>
              <w:jc w:val="center"/>
            </w:pPr>
            <w:r w:rsidRPr="001A78CC">
              <w:t xml:space="preserve">SIA “Standartizācijas, akreditācijas un metroloģijas centrs” </w:t>
            </w:r>
          </w:p>
          <w:p w14:paraId="5722ED5E" w14:textId="77777777" w:rsidR="00A940D4" w:rsidRPr="001A78CC" w:rsidRDefault="00A940D4" w:rsidP="00A940D4">
            <w:pPr>
              <w:pStyle w:val="naiskr"/>
              <w:jc w:val="center"/>
            </w:pPr>
            <w:r w:rsidRPr="001A78CC">
              <w:t>bilance uz 2017.gada 20. jūliju (</w:t>
            </w:r>
            <w:r w:rsidR="00804BF9" w:rsidRPr="001A78CC">
              <w:rPr>
                <w:i/>
              </w:rPr>
              <w:t>euro</w:t>
            </w:r>
            <w:r w:rsidRPr="001A78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041"/>
            </w:tblGrid>
            <w:tr w:rsidR="00A940D4" w:rsidRPr="001A78CC" w14:paraId="519D463D" w14:textId="77777777" w:rsidTr="00976588">
              <w:tc>
                <w:tcPr>
                  <w:tcW w:w="3685" w:type="dxa"/>
                  <w:shd w:val="clear" w:color="auto" w:fill="auto"/>
                </w:tcPr>
                <w:p w14:paraId="71F91007" w14:textId="77777777" w:rsidR="00A940D4" w:rsidRPr="001A78CC" w:rsidRDefault="00A940D4" w:rsidP="00A940D4">
                  <w:pPr>
                    <w:jc w:val="both"/>
                  </w:pPr>
                  <w:r w:rsidRPr="001A78CC">
                    <w:t>Ilgtermiņa ieguldījumi</w:t>
                  </w:r>
                </w:p>
              </w:tc>
              <w:tc>
                <w:tcPr>
                  <w:tcW w:w="2041" w:type="dxa"/>
                  <w:shd w:val="clear" w:color="auto" w:fill="auto"/>
                </w:tcPr>
                <w:p w14:paraId="7AE8D76C" w14:textId="77777777" w:rsidR="00A940D4" w:rsidRPr="001A78CC" w:rsidRDefault="00F633F4" w:rsidP="00A940D4">
                  <w:pPr>
                    <w:jc w:val="center"/>
                  </w:pPr>
                  <w:r w:rsidRPr="001A78CC">
                    <w:t>315</w:t>
                  </w:r>
                  <w:r w:rsidR="002F39FC" w:rsidRPr="001A78CC">
                    <w:t xml:space="preserve"> </w:t>
                  </w:r>
                  <w:r w:rsidRPr="001A78CC">
                    <w:t>969</w:t>
                  </w:r>
                </w:p>
              </w:tc>
            </w:tr>
            <w:tr w:rsidR="00A940D4" w:rsidRPr="001A78CC" w14:paraId="204C0E53" w14:textId="77777777" w:rsidTr="00976588">
              <w:tc>
                <w:tcPr>
                  <w:tcW w:w="3685" w:type="dxa"/>
                  <w:shd w:val="clear" w:color="auto" w:fill="auto"/>
                </w:tcPr>
                <w:p w14:paraId="199C83AE" w14:textId="77777777" w:rsidR="00A940D4" w:rsidRPr="001A78CC" w:rsidRDefault="00A940D4" w:rsidP="00A940D4">
                  <w:pPr>
                    <w:jc w:val="both"/>
                  </w:pPr>
                  <w:r w:rsidRPr="001A78CC">
                    <w:t>Apgrozāmie līdzekļi</w:t>
                  </w:r>
                </w:p>
              </w:tc>
              <w:tc>
                <w:tcPr>
                  <w:tcW w:w="2041" w:type="dxa"/>
                  <w:shd w:val="clear" w:color="auto" w:fill="auto"/>
                </w:tcPr>
                <w:p w14:paraId="247464CF" w14:textId="77777777" w:rsidR="00A940D4" w:rsidRPr="001A78CC" w:rsidRDefault="00F633F4" w:rsidP="00A940D4">
                  <w:pPr>
                    <w:jc w:val="center"/>
                  </w:pPr>
                  <w:r w:rsidRPr="001A78CC">
                    <w:t>460</w:t>
                  </w:r>
                  <w:r w:rsidR="002F39FC" w:rsidRPr="001A78CC">
                    <w:t xml:space="preserve"> </w:t>
                  </w:r>
                  <w:r w:rsidRPr="001A78CC">
                    <w:t>297</w:t>
                  </w:r>
                </w:p>
              </w:tc>
            </w:tr>
            <w:tr w:rsidR="00F633F4" w:rsidRPr="001A78CC" w14:paraId="38B68771" w14:textId="77777777" w:rsidTr="00976588">
              <w:tc>
                <w:tcPr>
                  <w:tcW w:w="3685" w:type="dxa"/>
                  <w:shd w:val="clear" w:color="auto" w:fill="auto"/>
                </w:tcPr>
                <w:p w14:paraId="20CE57AD" w14:textId="77777777" w:rsidR="00F633F4" w:rsidRPr="001A78CC" w:rsidRDefault="00F633F4" w:rsidP="00A940D4">
                  <w:pPr>
                    <w:jc w:val="both"/>
                  </w:pPr>
                  <w:r w:rsidRPr="001A78CC">
                    <w:t>t.sk. Nauda</w:t>
                  </w:r>
                </w:p>
              </w:tc>
              <w:tc>
                <w:tcPr>
                  <w:tcW w:w="2041" w:type="dxa"/>
                  <w:shd w:val="clear" w:color="auto" w:fill="auto"/>
                </w:tcPr>
                <w:p w14:paraId="2706534D" w14:textId="77777777" w:rsidR="00F633F4" w:rsidRPr="001A78CC" w:rsidRDefault="00F633F4" w:rsidP="00A940D4">
                  <w:pPr>
                    <w:jc w:val="center"/>
                  </w:pPr>
                  <w:r w:rsidRPr="001A78CC">
                    <w:t>397</w:t>
                  </w:r>
                  <w:r w:rsidR="002F39FC" w:rsidRPr="001A78CC">
                    <w:t xml:space="preserve"> </w:t>
                  </w:r>
                  <w:r w:rsidRPr="001A78CC">
                    <w:t>724</w:t>
                  </w:r>
                </w:p>
              </w:tc>
            </w:tr>
            <w:tr w:rsidR="00A940D4" w:rsidRPr="001A78CC" w14:paraId="2336588A" w14:textId="77777777" w:rsidTr="00976588">
              <w:tc>
                <w:tcPr>
                  <w:tcW w:w="3685" w:type="dxa"/>
                  <w:shd w:val="clear" w:color="auto" w:fill="auto"/>
                </w:tcPr>
                <w:p w14:paraId="4D76C50E" w14:textId="77777777" w:rsidR="00A940D4" w:rsidRPr="001A78CC" w:rsidRDefault="00A940D4" w:rsidP="00A940D4">
                  <w:pPr>
                    <w:jc w:val="both"/>
                  </w:pPr>
                  <w:r w:rsidRPr="001A78CC">
                    <w:t>Aktīvu kopsumma</w:t>
                  </w:r>
                </w:p>
              </w:tc>
              <w:tc>
                <w:tcPr>
                  <w:tcW w:w="2041" w:type="dxa"/>
                  <w:shd w:val="clear" w:color="auto" w:fill="auto"/>
                </w:tcPr>
                <w:p w14:paraId="60727D1B" w14:textId="77777777" w:rsidR="00A940D4" w:rsidRPr="001A78CC" w:rsidRDefault="00F633F4" w:rsidP="00A940D4">
                  <w:pPr>
                    <w:jc w:val="center"/>
                  </w:pPr>
                  <w:r w:rsidRPr="001A78CC">
                    <w:t>776</w:t>
                  </w:r>
                  <w:r w:rsidR="002F39FC" w:rsidRPr="001A78CC">
                    <w:t xml:space="preserve"> </w:t>
                  </w:r>
                  <w:r w:rsidRPr="001A78CC">
                    <w:t>266</w:t>
                  </w:r>
                </w:p>
              </w:tc>
            </w:tr>
            <w:tr w:rsidR="00A940D4" w:rsidRPr="001A78CC" w14:paraId="5C013ACC" w14:textId="77777777" w:rsidTr="00976588">
              <w:tc>
                <w:tcPr>
                  <w:tcW w:w="3685" w:type="dxa"/>
                  <w:shd w:val="clear" w:color="auto" w:fill="auto"/>
                </w:tcPr>
                <w:p w14:paraId="76EF76E7" w14:textId="77777777" w:rsidR="00A940D4" w:rsidRPr="001A78CC" w:rsidRDefault="00A940D4" w:rsidP="00A940D4">
                  <w:pPr>
                    <w:jc w:val="both"/>
                  </w:pPr>
                  <w:r w:rsidRPr="001A78CC">
                    <w:t>Pašu kapitāls</w:t>
                  </w:r>
                </w:p>
              </w:tc>
              <w:tc>
                <w:tcPr>
                  <w:tcW w:w="2041" w:type="dxa"/>
                  <w:shd w:val="clear" w:color="auto" w:fill="auto"/>
                </w:tcPr>
                <w:p w14:paraId="5BB174C7" w14:textId="77777777" w:rsidR="00A940D4" w:rsidRPr="001A78CC" w:rsidRDefault="00A940D4" w:rsidP="00A940D4">
                  <w:pPr>
                    <w:jc w:val="center"/>
                  </w:pPr>
                </w:p>
                <w:p w14:paraId="41D9CFAF" w14:textId="77777777" w:rsidR="00A940D4" w:rsidRPr="001A78CC" w:rsidRDefault="00F633F4" w:rsidP="00A940D4">
                  <w:pPr>
                    <w:jc w:val="center"/>
                  </w:pPr>
                  <w:r w:rsidRPr="001A78CC">
                    <w:t>297</w:t>
                  </w:r>
                  <w:r w:rsidR="002F39FC" w:rsidRPr="001A78CC">
                    <w:t xml:space="preserve"> </w:t>
                  </w:r>
                  <w:r w:rsidRPr="001A78CC">
                    <w:t>198</w:t>
                  </w:r>
                </w:p>
              </w:tc>
            </w:tr>
            <w:tr w:rsidR="00A940D4" w:rsidRPr="001A78CC" w14:paraId="235FDC3E" w14:textId="77777777" w:rsidTr="00976588">
              <w:tc>
                <w:tcPr>
                  <w:tcW w:w="3685" w:type="dxa"/>
                  <w:shd w:val="clear" w:color="auto" w:fill="auto"/>
                </w:tcPr>
                <w:p w14:paraId="3639963A" w14:textId="77777777" w:rsidR="00A940D4" w:rsidRPr="001A78CC" w:rsidRDefault="00A940D4" w:rsidP="00A940D4">
                  <w:pPr>
                    <w:jc w:val="both"/>
                  </w:pPr>
                  <w:r w:rsidRPr="001A78CC">
                    <w:t>Kreditori</w:t>
                  </w:r>
                </w:p>
              </w:tc>
              <w:tc>
                <w:tcPr>
                  <w:tcW w:w="2041" w:type="dxa"/>
                  <w:shd w:val="clear" w:color="auto" w:fill="auto"/>
                </w:tcPr>
                <w:p w14:paraId="5A44FB0C" w14:textId="77777777" w:rsidR="00A940D4" w:rsidRPr="001A78CC" w:rsidRDefault="00F633F4" w:rsidP="00A940D4">
                  <w:pPr>
                    <w:jc w:val="center"/>
                  </w:pPr>
                  <w:r w:rsidRPr="001A78CC">
                    <w:t>479</w:t>
                  </w:r>
                  <w:r w:rsidR="002F39FC" w:rsidRPr="001A78CC">
                    <w:t xml:space="preserve"> </w:t>
                  </w:r>
                  <w:r w:rsidRPr="001A78CC">
                    <w:t>068</w:t>
                  </w:r>
                </w:p>
              </w:tc>
            </w:tr>
            <w:tr w:rsidR="00A940D4" w:rsidRPr="001A78CC" w14:paraId="38AAB0A8" w14:textId="77777777" w:rsidTr="00976588">
              <w:tc>
                <w:tcPr>
                  <w:tcW w:w="3685" w:type="dxa"/>
                  <w:shd w:val="clear" w:color="auto" w:fill="auto"/>
                </w:tcPr>
                <w:p w14:paraId="2F910B0B" w14:textId="77777777" w:rsidR="00A940D4" w:rsidRPr="001A78CC" w:rsidRDefault="00A940D4" w:rsidP="00A940D4">
                  <w:pPr>
                    <w:jc w:val="both"/>
                  </w:pPr>
                  <w:r w:rsidRPr="001A78CC">
                    <w:t>Pasīvu kopsumma</w:t>
                  </w:r>
                </w:p>
              </w:tc>
              <w:tc>
                <w:tcPr>
                  <w:tcW w:w="2041" w:type="dxa"/>
                  <w:shd w:val="clear" w:color="auto" w:fill="auto"/>
                </w:tcPr>
                <w:p w14:paraId="6A617AA3" w14:textId="77777777" w:rsidR="00A940D4" w:rsidRPr="001A78CC" w:rsidRDefault="00F633F4" w:rsidP="00A940D4">
                  <w:pPr>
                    <w:jc w:val="center"/>
                  </w:pPr>
                  <w:r w:rsidRPr="001A78CC">
                    <w:t>776</w:t>
                  </w:r>
                  <w:r w:rsidR="002F39FC" w:rsidRPr="001A78CC">
                    <w:t xml:space="preserve"> </w:t>
                  </w:r>
                  <w:r w:rsidRPr="001A78CC">
                    <w:t>266</w:t>
                  </w:r>
                </w:p>
              </w:tc>
            </w:tr>
          </w:tbl>
          <w:p w14:paraId="0747F706" w14:textId="77777777" w:rsidR="00A940D4" w:rsidRPr="001A78CC" w:rsidRDefault="00A940D4" w:rsidP="00EB31E1">
            <w:pPr>
              <w:pStyle w:val="naiskr"/>
              <w:jc w:val="both"/>
            </w:pPr>
          </w:p>
          <w:p w14:paraId="6EDC5A6C" w14:textId="77777777" w:rsidR="00BE5105" w:rsidRPr="001A78CC" w:rsidRDefault="00804BF9" w:rsidP="00EB31E1">
            <w:pPr>
              <w:pStyle w:val="naiskr"/>
              <w:jc w:val="both"/>
            </w:pPr>
            <w:r w:rsidRPr="001A78CC">
              <w:t xml:space="preserve">Valsts sabiedrība ar ierobežotu atbildību </w:t>
            </w:r>
            <w:r w:rsidR="007E673B" w:rsidRPr="001A78CC">
              <w:t xml:space="preserve">“Latvijas Nacionālais akreditācijas birojs” var segt visas apzinātās kreditoru prasības. </w:t>
            </w:r>
          </w:p>
          <w:p w14:paraId="1685D8BF" w14:textId="77777777" w:rsidR="00BE5105" w:rsidRPr="001A78CC" w:rsidRDefault="00BE5105" w:rsidP="00EB31E1">
            <w:pPr>
              <w:pStyle w:val="naiskr"/>
              <w:jc w:val="both"/>
            </w:pPr>
            <w:r w:rsidRPr="001A78CC">
              <w:t xml:space="preserve">Saskaņā ar Publiskas personas kapitāla daļu un kapitālsabiedrību pārvaldības likuma 162.panta piekto daļu oficiālajā izdevumā "Latvijas Vēstnesis" tiks publicēts lēmums par kapitālsabiedrības pārveides uzsākšanu, kas rakstveidā tiks paziņots visiem zināmajiem kreditoriem un atbilstoši 162.panta sestajai daļai nezināmie kreditori </w:t>
            </w:r>
            <w:r w:rsidR="00B25833" w:rsidRPr="001A78CC">
              <w:t xml:space="preserve">tiks aicināti </w:t>
            </w:r>
            <w:r w:rsidRPr="001A78CC">
              <w:t>pieteikt savu prasījumus divu mēnešu laikā pēc paziņojuma publicēšanas</w:t>
            </w:r>
            <w:r w:rsidR="00442657" w:rsidRPr="001A78CC">
              <w:t>.</w:t>
            </w:r>
          </w:p>
          <w:p w14:paraId="27D8E670" w14:textId="77777777" w:rsidR="00F53A56" w:rsidRPr="001A78CC" w:rsidRDefault="007E673B" w:rsidP="00EB31E1">
            <w:pPr>
              <w:pStyle w:val="naiskr"/>
              <w:jc w:val="both"/>
            </w:pPr>
            <w:r w:rsidRPr="001A78CC">
              <w:t xml:space="preserve">Valsts aģentūra “Latvijas Nacionālais akreditācijas birojs” būs </w:t>
            </w:r>
            <w:r w:rsidR="00BE5105" w:rsidRPr="001A78CC">
              <w:t xml:space="preserve">valsts sabiedrības ar ierobežotu atbildību </w:t>
            </w:r>
            <w:r w:rsidRPr="001A78CC">
              <w:t>“Latvijas Nacionālais akreditācijas birojs” funkciju, tiesību, saistību, mantas, finanšu līdzekļu (tai skaitā pašu ieņēmumu), lietvedības un arhīva pārņēmēja.</w:t>
            </w:r>
          </w:p>
          <w:p w14:paraId="470D225D" w14:textId="1E67952A" w:rsidR="00AF7E9E" w:rsidRPr="001A78CC" w:rsidRDefault="00BE6A68" w:rsidP="007E673B">
            <w:pPr>
              <w:pStyle w:val="naiskr"/>
              <w:jc w:val="both"/>
            </w:pPr>
            <w:r w:rsidRPr="008923A0">
              <w:t>Šobrīd nacion</w:t>
            </w:r>
            <w:r w:rsidR="00F76957" w:rsidRPr="008923A0">
              <w:t>ālās akreditācijas institūcijas funkciju</w:t>
            </w:r>
            <w:r w:rsidR="0041200F" w:rsidRPr="008923A0">
              <w:t xml:space="preserve"> izpildi nodrošina 25 cilvēki, no kuriem 5 darbinieki veic atbalsta un administratīvās un atbalsta funkcija, savukārt pārējie 20 darbinieki ir tieši saistīti ar akreditācijas funkcijas īstenošanu. Tāpēc reorganizācijas rezultātā  </w:t>
            </w:r>
            <w:r w:rsidR="007E673B" w:rsidRPr="008923A0">
              <w:t>tiks izveidota valsts aģentūra “Latvijas Nacionālais akreditācijas birojs” ar 25 jaunām amata vietām, kuras tiks finansētas no aģentūras pašu ieņēmumiem no sniegtajiem publiskajiem pakalpojumiem.</w:t>
            </w:r>
            <w:r w:rsidR="003D2F8C" w:rsidRPr="0041200F">
              <w:rPr>
                <w:color w:val="FF0000"/>
              </w:rPr>
              <w:t xml:space="preserve"> </w:t>
            </w:r>
          </w:p>
        </w:tc>
      </w:tr>
      <w:tr w:rsidR="00193E45" w:rsidRPr="007E673B" w14:paraId="2377A0D2" w14:textId="77777777" w:rsidTr="00B865ED">
        <w:trPr>
          <w:trHeight w:val="706"/>
        </w:trPr>
        <w:tc>
          <w:tcPr>
            <w:tcW w:w="524" w:type="dxa"/>
          </w:tcPr>
          <w:p w14:paraId="49C02489" w14:textId="4234D80E" w:rsidR="00193E45" w:rsidRPr="007E673B" w:rsidRDefault="00193E45" w:rsidP="00F4368B">
            <w:r w:rsidRPr="007E673B">
              <w:t> 3.</w:t>
            </w:r>
          </w:p>
        </w:tc>
        <w:tc>
          <w:tcPr>
            <w:tcW w:w="2575" w:type="dxa"/>
          </w:tcPr>
          <w:p w14:paraId="6B466FE9" w14:textId="77777777" w:rsidR="00193E45" w:rsidRPr="007E673B" w:rsidRDefault="00193E45" w:rsidP="00F4368B">
            <w:r w:rsidRPr="007E673B">
              <w:t>Projekta izstrādē iesaistītās institūcijas</w:t>
            </w:r>
          </w:p>
        </w:tc>
        <w:tc>
          <w:tcPr>
            <w:tcW w:w="5963" w:type="dxa"/>
          </w:tcPr>
          <w:p w14:paraId="08403D2D" w14:textId="5E4C04D3" w:rsidR="00193E45" w:rsidRPr="007E673B" w:rsidRDefault="00BE5105" w:rsidP="00F4368B">
            <w:pPr>
              <w:jc w:val="both"/>
            </w:pPr>
            <w:r>
              <w:rPr>
                <w:rFonts w:eastAsia="SimSun"/>
                <w:lang w:eastAsia="zh-CN"/>
              </w:rPr>
              <w:t>Valsts sabiedrība ar ierobežotu atbildību</w:t>
            </w:r>
            <w:r w:rsidRPr="007E673B">
              <w:rPr>
                <w:rFonts w:eastAsia="SimSun"/>
                <w:lang w:eastAsia="zh-CN"/>
              </w:rPr>
              <w:t xml:space="preserve">  </w:t>
            </w:r>
            <w:r w:rsidR="00AF7E9E" w:rsidRPr="007E673B">
              <w:rPr>
                <w:rFonts w:eastAsia="SimSun"/>
                <w:lang w:eastAsia="zh-CN"/>
              </w:rPr>
              <w:t>"</w:t>
            </w:r>
            <w:r w:rsidR="003907CB">
              <w:rPr>
                <w:rFonts w:eastAsia="SimSun"/>
                <w:lang w:eastAsia="zh-CN"/>
              </w:rPr>
              <w:t>Latvijas nacionālais akreditācijas birojs</w:t>
            </w:r>
            <w:r w:rsidR="00AF7E9E" w:rsidRPr="007E673B">
              <w:rPr>
                <w:rFonts w:eastAsia="SimSun"/>
                <w:lang w:eastAsia="zh-CN"/>
              </w:rPr>
              <w:t>"</w:t>
            </w:r>
            <w:r w:rsidR="00ED48BE">
              <w:rPr>
                <w:rFonts w:eastAsia="SimSun"/>
                <w:lang w:eastAsia="zh-CN"/>
              </w:rPr>
              <w:t>;</w:t>
            </w:r>
            <w:r w:rsidR="003C27A7">
              <w:rPr>
                <w:rFonts w:eastAsia="SimSun"/>
                <w:lang w:eastAsia="zh-CN"/>
              </w:rPr>
              <w:t xml:space="preserve"> Ekonomikas ministrija</w:t>
            </w:r>
          </w:p>
        </w:tc>
      </w:tr>
      <w:tr w:rsidR="00193E45" w:rsidRPr="007E673B" w14:paraId="772826DC" w14:textId="77777777" w:rsidTr="00B865ED">
        <w:trPr>
          <w:trHeight w:val="384"/>
        </w:trPr>
        <w:tc>
          <w:tcPr>
            <w:tcW w:w="524" w:type="dxa"/>
          </w:tcPr>
          <w:p w14:paraId="3F6157FA" w14:textId="77777777" w:rsidR="00193E45" w:rsidRPr="007E673B" w:rsidRDefault="00193E45" w:rsidP="00F4368B">
            <w:r w:rsidRPr="007E673B">
              <w:t> 4.</w:t>
            </w:r>
          </w:p>
        </w:tc>
        <w:tc>
          <w:tcPr>
            <w:tcW w:w="2575" w:type="dxa"/>
          </w:tcPr>
          <w:p w14:paraId="1478FACC" w14:textId="77777777" w:rsidR="00193E45" w:rsidRPr="007E673B" w:rsidRDefault="00193E45" w:rsidP="00F4368B">
            <w:r w:rsidRPr="007E673B">
              <w:t>Cita informācija</w:t>
            </w:r>
          </w:p>
        </w:tc>
        <w:tc>
          <w:tcPr>
            <w:tcW w:w="5963" w:type="dxa"/>
          </w:tcPr>
          <w:p w14:paraId="003A29F2" w14:textId="77777777" w:rsidR="00193E45" w:rsidRPr="007E673B" w:rsidRDefault="005A6F3D" w:rsidP="00F4368B">
            <w:pPr>
              <w:pStyle w:val="naiskr"/>
              <w:spacing w:before="0" w:after="0"/>
              <w:jc w:val="both"/>
            </w:pPr>
            <w:r w:rsidRPr="007E673B">
              <w:t xml:space="preserve"> </w:t>
            </w:r>
            <w:r w:rsidR="00193E45" w:rsidRPr="007E673B">
              <w:t>Nav</w:t>
            </w:r>
          </w:p>
          <w:p w14:paraId="5267E77A" w14:textId="77777777" w:rsidR="00AF7E9E" w:rsidRPr="007E673B" w:rsidRDefault="00AF7E9E" w:rsidP="00F4368B">
            <w:pPr>
              <w:pStyle w:val="naiskr"/>
              <w:spacing w:before="0" w:after="0"/>
              <w:jc w:val="both"/>
            </w:pPr>
          </w:p>
        </w:tc>
      </w:tr>
    </w:tbl>
    <w:p w14:paraId="5A67B198" w14:textId="77777777" w:rsidR="00193E45" w:rsidRPr="007E673B" w:rsidRDefault="00193E45" w:rsidP="00F4368B">
      <w:pPr>
        <w:rPr>
          <w:color w:val="FF0000"/>
        </w:rPr>
      </w:pPr>
    </w:p>
    <w:tbl>
      <w:tblPr>
        <w:tblW w:w="9072"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31"/>
        <w:gridCol w:w="112"/>
        <w:gridCol w:w="2576"/>
        <w:gridCol w:w="956"/>
        <w:gridCol w:w="36"/>
        <w:gridCol w:w="852"/>
        <w:gridCol w:w="1021"/>
        <w:gridCol w:w="982"/>
        <w:gridCol w:w="982"/>
        <w:gridCol w:w="1124"/>
      </w:tblGrid>
      <w:tr w:rsidR="00193E45" w:rsidRPr="007E673B" w14:paraId="591A45D4" w14:textId="77777777" w:rsidTr="00FD0DAC">
        <w:trPr>
          <w:trHeight w:val="722"/>
        </w:trPr>
        <w:tc>
          <w:tcPr>
            <w:tcW w:w="9072" w:type="dxa"/>
            <w:gridSpan w:val="10"/>
            <w:tcBorders>
              <w:top w:val="single" w:sz="4" w:space="0" w:color="auto"/>
              <w:left w:val="single" w:sz="4" w:space="0" w:color="auto"/>
              <w:bottom w:val="single" w:sz="4" w:space="0" w:color="auto"/>
              <w:right w:val="single" w:sz="4" w:space="0" w:color="auto"/>
            </w:tcBorders>
            <w:vAlign w:val="center"/>
            <w:hideMark/>
          </w:tcPr>
          <w:p w14:paraId="5714EECE" w14:textId="77777777" w:rsidR="00193E45" w:rsidRPr="007E673B" w:rsidRDefault="00193E45" w:rsidP="00F4368B">
            <w:pPr>
              <w:jc w:val="center"/>
              <w:rPr>
                <w:b/>
              </w:rPr>
            </w:pPr>
            <w:r w:rsidRPr="007E673B">
              <w:rPr>
                <w:b/>
              </w:rPr>
              <w:t>II. Tiesību akta projekta ietekme uz sabiedrību tautsaimniecības attīstību un administratīvo slogu</w:t>
            </w:r>
          </w:p>
        </w:tc>
      </w:tr>
      <w:tr w:rsidR="00193E45" w:rsidRPr="007E673B" w14:paraId="4BBFFA08" w14:textId="77777777" w:rsidTr="00FD0DAC">
        <w:trPr>
          <w:trHeight w:val="467"/>
        </w:trPr>
        <w:tc>
          <w:tcPr>
            <w:tcW w:w="543" w:type="dxa"/>
            <w:gridSpan w:val="2"/>
            <w:tcBorders>
              <w:top w:val="single" w:sz="4" w:space="0" w:color="auto"/>
              <w:left w:val="single" w:sz="4" w:space="0" w:color="auto"/>
              <w:bottom w:val="single" w:sz="4" w:space="0" w:color="auto"/>
              <w:right w:val="single" w:sz="4" w:space="0" w:color="auto"/>
            </w:tcBorders>
            <w:hideMark/>
          </w:tcPr>
          <w:p w14:paraId="5FF5AC8E" w14:textId="77777777" w:rsidR="00193E45" w:rsidRPr="007E673B" w:rsidRDefault="00193E45" w:rsidP="00F4368B">
            <w:r w:rsidRPr="007E673B">
              <w:t> 1.</w:t>
            </w:r>
          </w:p>
        </w:tc>
        <w:tc>
          <w:tcPr>
            <w:tcW w:w="2576" w:type="dxa"/>
            <w:tcBorders>
              <w:top w:val="single" w:sz="4" w:space="0" w:color="auto"/>
              <w:left w:val="single" w:sz="4" w:space="0" w:color="auto"/>
              <w:bottom w:val="single" w:sz="4" w:space="0" w:color="auto"/>
              <w:right w:val="single" w:sz="4" w:space="0" w:color="auto"/>
            </w:tcBorders>
            <w:hideMark/>
          </w:tcPr>
          <w:p w14:paraId="6EE9BBEB" w14:textId="77777777" w:rsidR="00193E45" w:rsidRPr="007E673B" w:rsidRDefault="00193E45" w:rsidP="00F4368B">
            <w:r w:rsidRPr="007E673B">
              <w:t>Sabiedrības mērķgrupas, kuras tiesiskais regulējums  ietekmē vai varētu ietekmēt</w:t>
            </w:r>
          </w:p>
        </w:tc>
        <w:tc>
          <w:tcPr>
            <w:tcW w:w="5953" w:type="dxa"/>
            <w:gridSpan w:val="7"/>
            <w:tcBorders>
              <w:top w:val="single" w:sz="4" w:space="0" w:color="auto"/>
              <w:left w:val="single" w:sz="4" w:space="0" w:color="auto"/>
              <w:bottom w:val="single" w:sz="4" w:space="0" w:color="auto"/>
              <w:right w:val="single" w:sz="4" w:space="0" w:color="auto"/>
            </w:tcBorders>
            <w:hideMark/>
          </w:tcPr>
          <w:p w14:paraId="17DB1BA3" w14:textId="77777777" w:rsidR="00193E45" w:rsidRPr="007E673B" w:rsidRDefault="00EE6D65" w:rsidP="00C7496A">
            <w:pPr>
              <w:jc w:val="both"/>
              <w:rPr>
                <w:iCs/>
              </w:rPr>
            </w:pPr>
            <w:r>
              <w:rPr>
                <w:iCs/>
              </w:rPr>
              <w:t xml:space="preserve">Valsts sabiedrības ar ierobežotu atbildību </w:t>
            </w:r>
            <w:r w:rsidR="00C7496A">
              <w:rPr>
                <w:iCs/>
              </w:rPr>
              <w:t xml:space="preserve">„Latvijas Nacionālais akreditācijas birojs” </w:t>
            </w:r>
            <w:r w:rsidR="00C7496A" w:rsidRPr="00C7496A">
              <w:rPr>
                <w:iCs/>
              </w:rPr>
              <w:t>darbinieki, kuriem mainīsies darba devēja tiesiskais statuss, amata noteikšanas nosacījumi un at</w:t>
            </w:r>
            <w:r w:rsidR="00C7496A">
              <w:rPr>
                <w:iCs/>
              </w:rPr>
              <w:t xml:space="preserve">līdzības noteikšanas metodika; valdes loceklis, kura pilnvaras beigsies līdz ar </w:t>
            </w:r>
            <w:r>
              <w:rPr>
                <w:iCs/>
              </w:rPr>
              <w:t xml:space="preserve">valsts sabiedrības ar ierobežotu atbildību </w:t>
            </w:r>
            <w:r w:rsidR="00C7496A">
              <w:rPr>
                <w:iCs/>
              </w:rPr>
              <w:t>„Latvijas Nacionālais akreditācijas birojs</w:t>
            </w:r>
            <w:r w:rsidR="00C7496A" w:rsidRPr="00C7496A">
              <w:rPr>
                <w:iCs/>
              </w:rPr>
              <w:t>” izslēgšanu no komercreģistra;</w:t>
            </w:r>
            <w:r w:rsidR="00C7496A">
              <w:rPr>
                <w:iCs/>
              </w:rPr>
              <w:t xml:space="preserve"> kreditori; a</w:t>
            </w:r>
            <w:r w:rsidR="00AF7E9E" w:rsidRPr="007E673B">
              <w:rPr>
                <w:iCs/>
              </w:rPr>
              <w:t>tbilstības novērtēšanas institūcijas</w:t>
            </w:r>
          </w:p>
        </w:tc>
      </w:tr>
      <w:tr w:rsidR="00193E45" w:rsidRPr="007E673B" w14:paraId="5480E8F5" w14:textId="77777777" w:rsidTr="00FD0DAC">
        <w:trPr>
          <w:trHeight w:val="523"/>
        </w:trPr>
        <w:tc>
          <w:tcPr>
            <w:tcW w:w="543" w:type="dxa"/>
            <w:gridSpan w:val="2"/>
            <w:tcBorders>
              <w:top w:val="single" w:sz="4" w:space="0" w:color="auto"/>
              <w:left w:val="single" w:sz="4" w:space="0" w:color="auto"/>
              <w:bottom w:val="single" w:sz="4" w:space="0" w:color="auto"/>
              <w:right w:val="single" w:sz="4" w:space="0" w:color="auto"/>
            </w:tcBorders>
            <w:hideMark/>
          </w:tcPr>
          <w:p w14:paraId="1EE7D921" w14:textId="77777777" w:rsidR="00193E45" w:rsidRPr="007E673B" w:rsidRDefault="00193E45" w:rsidP="00F4368B">
            <w:r w:rsidRPr="007E673B">
              <w:t> 2.</w:t>
            </w:r>
          </w:p>
        </w:tc>
        <w:tc>
          <w:tcPr>
            <w:tcW w:w="2576" w:type="dxa"/>
            <w:tcBorders>
              <w:top w:val="single" w:sz="4" w:space="0" w:color="auto"/>
              <w:left w:val="single" w:sz="4" w:space="0" w:color="auto"/>
              <w:bottom w:val="single" w:sz="4" w:space="0" w:color="auto"/>
              <w:right w:val="single" w:sz="4" w:space="0" w:color="auto"/>
            </w:tcBorders>
            <w:hideMark/>
          </w:tcPr>
          <w:p w14:paraId="3F8180C2" w14:textId="77777777" w:rsidR="00193E45" w:rsidRPr="007E673B" w:rsidRDefault="00193E45" w:rsidP="00F4368B">
            <w:r w:rsidRPr="007E673B">
              <w:t>Tiesiskā regulējuma ietekme uz tautsaimniecību un administratīvo slogu</w:t>
            </w:r>
          </w:p>
        </w:tc>
        <w:tc>
          <w:tcPr>
            <w:tcW w:w="5953" w:type="dxa"/>
            <w:gridSpan w:val="7"/>
            <w:tcBorders>
              <w:top w:val="single" w:sz="4" w:space="0" w:color="auto"/>
              <w:left w:val="single" w:sz="4" w:space="0" w:color="auto"/>
              <w:bottom w:val="single" w:sz="4" w:space="0" w:color="auto"/>
              <w:right w:val="single" w:sz="4" w:space="0" w:color="auto"/>
            </w:tcBorders>
            <w:hideMark/>
          </w:tcPr>
          <w:p w14:paraId="66356E09" w14:textId="77777777" w:rsidR="00AF7E9E" w:rsidRPr="007E673B" w:rsidRDefault="00AF7E9E" w:rsidP="00AF7E9E">
            <w:pPr>
              <w:jc w:val="both"/>
              <w:rPr>
                <w:iCs/>
              </w:rPr>
            </w:pPr>
            <w:r w:rsidRPr="007E673B">
              <w:rPr>
                <w:iCs/>
              </w:rPr>
              <w:t>Projekts šo jomu neskar</w:t>
            </w:r>
          </w:p>
          <w:p w14:paraId="2ACB4E20" w14:textId="77777777" w:rsidR="004378D7" w:rsidRPr="007E673B" w:rsidRDefault="004378D7" w:rsidP="00C57A4A">
            <w:pPr>
              <w:jc w:val="both"/>
              <w:rPr>
                <w:iCs/>
              </w:rPr>
            </w:pPr>
          </w:p>
        </w:tc>
      </w:tr>
      <w:tr w:rsidR="00193E45" w:rsidRPr="007E673B" w14:paraId="70046F86" w14:textId="77777777" w:rsidTr="00FD0DAC">
        <w:trPr>
          <w:trHeight w:val="517"/>
        </w:trPr>
        <w:tc>
          <w:tcPr>
            <w:tcW w:w="543" w:type="dxa"/>
            <w:gridSpan w:val="2"/>
            <w:tcBorders>
              <w:top w:val="single" w:sz="4" w:space="0" w:color="auto"/>
              <w:left w:val="single" w:sz="4" w:space="0" w:color="auto"/>
              <w:bottom w:val="single" w:sz="4" w:space="0" w:color="auto"/>
              <w:right w:val="single" w:sz="4" w:space="0" w:color="auto"/>
            </w:tcBorders>
            <w:hideMark/>
          </w:tcPr>
          <w:p w14:paraId="7075D5D8" w14:textId="77777777" w:rsidR="00193E45" w:rsidRPr="007E673B" w:rsidRDefault="00193E45" w:rsidP="00F4368B">
            <w:r w:rsidRPr="007E673B">
              <w:t> 3.</w:t>
            </w:r>
          </w:p>
        </w:tc>
        <w:tc>
          <w:tcPr>
            <w:tcW w:w="2576" w:type="dxa"/>
            <w:tcBorders>
              <w:top w:val="single" w:sz="4" w:space="0" w:color="auto"/>
              <w:left w:val="single" w:sz="4" w:space="0" w:color="auto"/>
              <w:bottom w:val="single" w:sz="4" w:space="0" w:color="auto"/>
              <w:right w:val="single" w:sz="4" w:space="0" w:color="auto"/>
            </w:tcBorders>
            <w:hideMark/>
          </w:tcPr>
          <w:p w14:paraId="7399AD50" w14:textId="77777777" w:rsidR="00193E45" w:rsidRPr="007E673B" w:rsidRDefault="00193E45" w:rsidP="00F4368B">
            <w:r w:rsidRPr="007E673B">
              <w:t>Administratīvo izmaksu monetārs novērtējums</w:t>
            </w:r>
          </w:p>
        </w:tc>
        <w:tc>
          <w:tcPr>
            <w:tcW w:w="5953" w:type="dxa"/>
            <w:gridSpan w:val="7"/>
            <w:tcBorders>
              <w:top w:val="single" w:sz="4" w:space="0" w:color="auto"/>
              <w:left w:val="single" w:sz="4" w:space="0" w:color="auto"/>
              <w:bottom w:val="single" w:sz="4" w:space="0" w:color="auto"/>
              <w:right w:val="single" w:sz="4" w:space="0" w:color="auto"/>
            </w:tcBorders>
            <w:hideMark/>
          </w:tcPr>
          <w:p w14:paraId="699ABAFD" w14:textId="77777777" w:rsidR="00DB639D" w:rsidRPr="007E673B" w:rsidRDefault="005148BB" w:rsidP="00F4368B">
            <w:pPr>
              <w:jc w:val="both"/>
            </w:pPr>
            <w:r w:rsidRPr="007E673B">
              <w:rPr>
                <w:iCs/>
              </w:rPr>
              <w:t>Projekts šo jomu neskar</w:t>
            </w:r>
          </w:p>
        </w:tc>
      </w:tr>
      <w:tr w:rsidR="00193E45" w:rsidRPr="007E673B" w14:paraId="072149DF" w14:textId="77777777" w:rsidTr="00FD0DAC">
        <w:tc>
          <w:tcPr>
            <w:tcW w:w="543" w:type="dxa"/>
            <w:gridSpan w:val="2"/>
            <w:tcBorders>
              <w:top w:val="single" w:sz="4" w:space="0" w:color="auto"/>
              <w:left w:val="single" w:sz="4" w:space="0" w:color="auto"/>
              <w:bottom w:val="single" w:sz="4" w:space="0" w:color="auto"/>
              <w:right w:val="single" w:sz="4" w:space="0" w:color="auto"/>
            </w:tcBorders>
            <w:hideMark/>
          </w:tcPr>
          <w:p w14:paraId="75374BEE" w14:textId="77777777" w:rsidR="00193E45" w:rsidRPr="007E673B" w:rsidRDefault="00193E45" w:rsidP="00F4368B">
            <w:r w:rsidRPr="007E673B">
              <w:t> 4.</w:t>
            </w:r>
          </w:p>
        </w:tc>
        <w:tc>
          <w:tcPr>
            <w:tcW w:w="2576" w:type="dxa"/>
            <w:tcBorders>
              <w:top w:val="single" w:sz="4" w:space="0" w:color="auto"/>
              <w:left w:val="single" w:sz="4" w:space="0" w:color="auto"/>
              <w:bottom w:val="single" w:sz="4" w:space="0" w:color="auto"/>
              <w:right w:val="single" w:sz="4" w:space="0" w:color="auto"/>
            </w:tcBorders>
            <w:hideMark/>
          </w:tcPr>
          <w:p w14:paraId="6568EB29" w14:textId="77777777" w:rsidR="00193E45" w:rsidRPr="007E673B" w:rsidRDefault="00193E45" w:rsidP="00F4368B">
            <w:r w:rsidRPr="007E673B">
              <w:t> Cita informācija</w:t>
            </w:r>
          </w:p>
        </w:tc>
        <w:tc>
          <w:tcPr>
            <w:tcW w:w="5953" w:type="dxa"/>
            <w:gridSpan w:val="7"/>
            <w:tcBorders>
              <w:top w:val="single" w:sz="4" w:space="0" w:color="auto"/>
              <w:left w:val="single" w:sz="4" w:space="0" w:color="auto"/>
              <w:bottom w:val="single" w:sz="4" w:space="0" w:color="auto"/>
              <w:right w:val="single" w:sz="4" w:space="0" w:color="auto"/>
            </w:tcBorders>
            <w:hideMark/>
          </w:tcPr>
          <w:p w14:paraId="05126DEC" w14:textId="77777777" w:rsidR="00193E45" w:rsidRPr="007E673B" w:rsidRDefault="005A6F3D" w:rsidP="00F4368B">
            <w:pPr>
              <w:jc w:val="both"/>
            </w:pPr>
            <w:r w:rsidRPr="007E673B">
              <w:t xml:space="preserve"> </w:t>
            </w:r>
            <w:r w:rsidR="00193E45" w:rsidRPr="007E673B">
              <w:t>Nav</w:t>
            </w:r>
          </w:p>
          <w:p w14:paraId="2F0FAB09" w14:textId="77777777" w:rsidR="00AF7E9E" w:rsidRPr="007E673B" w:rsidRDefault="00AF7E9E" w:rsidP="00F4368B">
            <w:pPr>
              <w:jc w:val="both"/>
            </w:pPr>
          </w:p>
        </w:tc>
      </w:tr>
      <w:tr w:rsidR="004E36F6" w:rsidRPr="00315787" w14:paraId="753F30E2"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88"/>
          <w:jc w:val="center"/>
        </w:trPr>
        <w:tc>
          <w:tcPr>
            <w:tcW w:w="9072" w:type="dxa"/>
            <w:gridSpan w:val="10"/>
            <w:vAlign w:val="center"/>
            <w:hideMark/>
          </w:tcPr>
          <w:p w14:paraId="231B9C12" w14:textId="77777777" w:rsidR="004E36F6" w:rsidRPr="00315787" w:rsidRDefault="004E36F6" w:rsidP="0065001A">
            <w:pPr>
              <w:jc w:val="center"/>
              <w:rPr>
                <w:b/>
                <w:bCs/>
              </w:rPr>
            </w:pPr>
            <w:r w:rsidRPr="00315787">
              <w:rPr>
                <w:b/>
                <w:bCs/>
              </w:rPr>
              <w:t>III. Tiesību akta projekta ietekme uz valsts budžetu un pašvaldību budžetiem</w:t>
            </w:r>
          </w:p>
        </w:tc>
      </w:tr>
      <w:tr w:rsidR="004E36F6" w:rsidRPr="00315787" w14:paraId="62F90FE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restart"/>
            <w:vAlign w:val="center"/>
            <w:hideMark/>
          </w:tcPr>
          <w:p w14:paraId="14433FD9" w14:textId="77777777" w:rsidR="004E36F6" w:rsidRPr="00315787" w:rsidRDefault="004E36F6" w:rsidP="0065001A">
            <w:pPr>
              <w:rPr>
                <w:b/>
                <w:bCs/>
              </w:rPr>
            </w:pPr>
            <w:r w:rsidRPr="00315787">
              <w:rPr>
                <w:b/>
                <w:bCs/>
              </w:rPr>
              <w:t>Rādītāji</w:t>
            </w:r>
          </w:p>
        </w:tc>
        <w:tc>
          <w:tcPr>
            <w:tcW w:w="1909" w:type="dxa"/>
            <w:gridSpan w:val="3"/>
            <w:vMerge w:val="restart"/>
            <w:vAlign w:val="center"/>
            <w:hideMark/>
          </w:tcPr>
          <w:p w14:paraId="72F5111D" w14:textId="77777777" w:rsidR="004E36F6" w:rsidRPr="00315787" w:rsidRDefault="00EE5737" w:rsidP="0065001A">
            <w:pPr>
              <w:rPr>
                <w:b/>
                <w:bCs/>
              </w:rPr>
            </w:pPr>
            <w:r>
              <w:rPr>
                <w:b/>
                <w:bCs/>
              </w:rPr>
              <w:t>2017</w:t>
            </w:r>
          </w:p>
        </w:tc>
        <w:tc>
          <w:tcPr>
            <w:tcW w:w="3088" w:type="dxa"/>
            <w:gridSpan w:val="3"/>
            <w:vAlign w:val="center"/>
            <w:hideMark/>
          </w:tcPr>
          <w:p w14:paraId="3E9E88F6" w14:textId="77777777" w:rsidR="004E36F6" w:rsidRPr="00315787" w:rsidRDefault="004E36F6" w:rsidP="0065001A">
            <w:r w:rsidRPr="00315787">
              <w:t>Turpmākie trīs gadi (</w:t>
            </w:r>
            <w:r w:rsidRPr="00315787">
              <w:rPr>
                <w:i/>
                <w:iCs/>
              </w:rPr>
              <w:t>euro</w:t>
            </w:r>
            <w:r w:rsidRPr="00315787">
              <w:t>)</w:t>
            </w:r>
          </w:p>
        </w:tc>
      </w:tr>
      <w:tr w:rsidR="004E36F6" w:rsidRPr="00315787" w14:paraId="1D84E4C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07E4A050" w14:textId="77777777" w:rsidR="004E36F6" w:rsidRPr="00315787" w:rsidRDefault="004E36F6" w:rsidP="0065001A">
            <w:pPr>
              <w:rPr>
                <w:b/>
                <w:bCs/>
              </w:rPr>
            </w:pPr>
          </w:p>
        </w:tc>
        <w:tc>
          <w:tcPr>
            <w:tcW w:w="1909" w:type="dxa"/>
            <w:gridSpan w:val="3"/>
            <w:vMerge/>
            <w:vAlign w:val="center"/>
            <w:hideMark/>
          </w:tcPr>
          <w:p w14:paraId="68E6CCCA" w14:textId="77777777" w:rsidR="004E36F6" w:rsidRPr="00315787" w:rsidRDefault="004E36F6" w:rsidP="0065001A">
            <w:pPr>
              <w:rPr>
                <w:b/>
                <w:bCs/>
              </w:rPr>
            </w:pPr>
          </w:p>
        </w:tc>
        <w:tc>
          <w:tcPr>
            <w:tcW w:w="982" w:type="dxa"/>
            <w:vAlign w:val="center"/>
            <w:hideMark/>
          </w:tcPr>
          <w:p w14:paraId="794B5645" w14:textId="77777777" w:rsidR="004E36F6" w:rsidRPr="00315787" w:rsidRDefault="00AE6D78" w:rsidP="0065001A">
            <w:pPr>
              <w:rPr>
                <w:b/>
                <w:bCs/>
              </w:rPr>
            </w:pPr>
            <w:r>
              <w:rPr>
                <w:b/>
                <w:bCs/>
              </w:rPr>
              <w:t>2018</w:t>
            </w:r>
          </w:p>
        </w:tc>
        <w:tc>
          <w:tcPr>
            <w:tcW w:w="982" w:type="dxa"/>
            <w:vAlign w:val="center"/>
            <w:hideMark/>
          </w:tcPr>
          <w:p w14:paraId="5A397CB1" w14:textId="77777777" w:rsidR="004E36F6" w:rsidRPr="00315787" w:rsidRDefault="00AE6D78" w:rsidP="0065001A">
            <w:pPr>
              <w:rPr>
                <w:b/>
                <w:bCs/>
              </w:rPr>
            </w:pPr>
            <w:r>
              <w:rPr>
                <w:b/>
                <w:bCs/>
              </w:rPr>
              <w:t>2019</w:t>
            </w:r>
          </w:p>
        </w:tc>
        <w:tc>
          <w:tcPr>
            <w:tcW w:w="1124" w:type="dxa"/>
            <w:vAlign w:val="center"/>
            <w:hideMark/>
          </w:tcPr>
          <w:p w14:paraId="6A71743B" w14:textId="77777777" w:rsidR="004E36F6" w:rsidRPr="00315787" w:rsidRDefault="00AE6D78" w:rsidP="0065001A">
            <w:pPr>
              <w:rPr>
                <w:b/>
                <w:bCs/>
              </w:rPr>
            </w:pPr>
            <w:r>
              <w:rPr>
                <w:b/>
                <w:bCs/>
              </w:rPr>
              <w:t>2020</w:t>
            </w:r>
          </w:p>
        </w:tc>
      </w:tr>
      <w:tr w:rsidR="004E36F6" w:rsidRPr="00315787" w14:paraId="2ADFED03"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0E49B556" w14:textId="77777777" w:rsidR="004E36F6" w:rsidRPr="00315787" w:rsidRDefault="004E36F6" w:rsidP="0065001A">
            <w:pPr>
              <w:rPr>
                <w:b/>
                <w:bCs/>
              </w:rPr>
            </w:pPr>
          </w:p>
        </w:tc>
        <w:tc>
          <w:tcPr>
            <w:tcW w:w="888" w:type="dxa"/>
            <w:gridSpan w:val="2"/>
            <w:vAlign w:val="center"/>
            <w:hideMark/>
          </w:tcPr>
          <w:p w14:paraId="3CBE4E34" w14:textId="77777777" w:rsidR="004E36F6" w:rsidRPr="00315787" w:rsidRDefault="004E36F6" w:rsidP="0065001A">
            <w:r w:rsidRPr="00315787">
              <w:t>saskaņā ar valsts budžetu kārtējam gadam</w:t>
            </w:r>
          </w:p>
        </w:tc>
        <w:tc>
          <w:tcPr>
            <w:tcW w:w="1021" w:type="dxa"/>
            <w:vAlign w:val="center"/>
            <w:hideMark/>
          </w:tcPr>
          <w:p w14:paraId="6BCAEFF0" w14:textId="77777777" w:rsidR="004E36F6" w:rsidRPr="00315787" w:rsidRDefault="004E36F6" w:rsidP="0065001A">
            <w:r w:rsidRPr="00315787">
              <w:t>izmaiņas kārtējā gadā, salīdzinot ar valsts budžetu kārtējam gadam</w:t>
            </w:r>
          </w:p>
        </w:tc>
        <w:tc>
          <w:tcPr>
            <w:tcW w:w="982" w:type="dxa"/>
            <w:vAlign w:val="center"/>
            <w:hideMark/>
          </w:tcPr>
          <w:p w14:paraId="6363BC3A" w14:textId="77777777" w:rsidR="004E36F6" w:rsidRPr="00315787" w:rsidRDefault="004E36F6" w:rsidP="0065001A">
            <w:r w:rsidRPr="00315787">
              <w:t>izmaiņas, salīdzinot ar kārtējo (n) gadu</w:t>
            </w:r>
          </w:p>
        </w:tc>
        <w:tc>
          <w:tcPr>
            <w:tcW w:w="982" w:type="dxa"/>
            <w:vAlign w:val="center"/>
            <w:hideMark/>
          </w:tcPr>
          <w:p w14:paraId="0438E899" w14:textId="77777777" w:rsidR="004E36F6" w:rsidRPr="00315787" w:rsidRDefault="004E36F6" w:rsidP="0065001A">
            <w:r w:rsidRPr="00315787">
              <w:t>izmaiņas, salīdzinot ar kārtējo (n) gadu</w:t>
            </w:r>
          </w:p>
        </w:tc>
        <w:tc>
          <w:tcPr>
            <w:tcW w:w="1124" w:type="dxa"/>
            <w:vAlign w:val="center"/>
            <w:hideMark/>
          </w:tcPr>
          <w:p w14:paraId="163FDBCC" w14:textId="77777777" w:rsidR="004E36F6" w:rsidRPr="00315787" w:rsidRDefault="004E36F6" w:rsidP="0065001A">
            <w:r w:rsidRPr="00315787">
              <w:t>izmaiņas, salīdzinot ar kārtējo (n) gadu</w:t>
            </w:r>
          </w:p>
        </w:tc>
      </w:tr>
      <w:tr w:rsidR="004E36F6" w:rsidRPr="00315787" w14:paraId="3B0AC7C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Align w:val="center"/>
            <w:hideMark/>
          </w:tcPr>
          <w:p w14:paraId="6B946600" w14:textId="77777777" w:rsidR="004E36F6" w:rsidRPr="00315787" w:rsidRDefault="004E36F6" w:rsidP="0065001A">
            <w:r w:rsidRPr="00315787">
              <w:t>1</w:t>
            </w:r>
          </w:p>
        </w:tc>
        <w:tc>
          <w:tcPr>
            <w:tcW w:w="888" w:type="dxa"/>
            <w:gridSpan w:val="2"/>
            <w:vAlign w:val="center"/>
            <w:hideMark/>
          </w:tcPr>
          <w:p w14:paraId="371A0D01" w14:textId="77777777" w:rsidR="004E36F6" w:rsidRPr="00315787" w:rsidRDefault="004E36F6" w:rsidP="0065001A">
            <w:r w:rsidRPr="00315787">
              <w:t>2</w:t>
            </w:r>
          </w:p>
        </w:tc>
        <w:tc>
          <w:tcPr>
            <w:tcW w:w="1021" w:type="dxa"/>
            <w:vAlign w:val="center"/>
            <w:hideMark/>
          </w:tcPr>
          <w:p w14:paraId="7D71B4B4" w14:textId="77777777" w:rsidR="004E36F6" w:rsidRPr="00315787" w:rsidRDefault="004E36F6" w:rsidP="0065001A">
            <w:r w:rsidRPr="00315787">
              <w:t>3</w:t>
            </w:r>
          </w:p>
        </w:tc>
        <w:tc>
          <w:tcPr>
            <w:tcW w:w="982" w:type="dxa"/>
            <w:vAlign w:val="center"/>
            <w:hideMark/>
          </w:tcPr>
          <w:p w14:paraId="0E2E5953" w14:textId="77777777" w:rsidR="004E36F6" w:rsidRPr="00315787" w:rsidRDefault="004E36F6" w:rsidP="0065001A">
            <w:r w:rsidRPr="00315787">
              <w:t>4</w:t>
            </w:r>
          </w:p>
        </w:tc>
        <w:tc>
          <w:tcPr>
            <w:tcW w:w="982" w:type="dxa"/>
            <w:vAlign w:val="center"/>
            <w:hideMark/>
          </w:tcPr>
          <w:p w14:paraId="2325896A" w14:textId="77777777" w:rsidR="004E36F6" w:rsidRPr="00315787" w:rsidRDefault="004E36F6" w:rsidP="0065001A">
            <w:r w:rsidRPr="00315787">
              <w:t>5</w:t>
            </w:r>
          </w:p>
        </w:tc>
        <w:tc>
          <w:tcPr>
            <w:tcW w:w="1124" w:type="dxa"/>
            <w:vAlign w:val="center"/>
            <w:hideMark/>
          </w:tcPr>
          <w:p w14:paraId="72156D30" w14:textId="77777777" w:rsidR="004E36F6" w:rsidRPr="00315787" w:rsidRDefault="004E36F6" w:rsidP="0065001A">
            <w:r w:rsidRPr="00315787">
              <w:t>6</w:t>
            </w:r>
          </w:p>
        </w:tc>
      </w:tr>
      <w:tr w:rsidR="004E36F6" w:rsidRPr="00315787" w14:paraId="731C7DE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79F8C3E" w14:textId="77777777" w:rsidR="004E36F6" w:rsidRPr="00315787" w:rsidRDefault="004E36F6" w:rsidP="0065001A">
            <w:r w:rsidRPr="00315787">
              <w:t>1. Budžeta ieņēmumi:</w:t>
            </w:r>
          </w:p>
        </w:tc>
        <w:tc>
          <w:tcPr>
            <w:tcW w:w="888" w:type="dxa"/>
            <w:gridSpan w:val="2"/>
            <w:hideMark/>
          </w:tcPr>
          <w:p w14:paraId="2ED3E3AB" w14:textId="77777777" w:rsidR="004E36F6" w:rsidRPr="00315787" w:rsidRDefault="004E36F6" w:rsidP="0065001A"/>
        </w:tc>
        <w:tc>
          <w:tcPr>
            <w:tcW w:w="1021" w:type="dxa"/>
            <w:hideMark/>
          </w:tcPr>
          <w:p w14:paraId="11D1D2FE" w14:textId="77777777" w:rsidR="004E36F6" w:rsidRPr="00315787" w:rsidRDefault="004E36F6" w:rsidP="0065001A"/>
        </w:tc>
        <w:tc>
          <w:tcPr>
            <w:tcW w:w="982" w:type="dxa"/>
            <w:hideMark/>
          </w:tcPr>
          <w:p w14:paraId="399812C5" w14:textId="77777777" w:rsidR="004E36F6" w:rsidRPr="00315787" w:rsidRDefault="004E36F6" w:rsidP="0065001A"/>
        </w:tc>
        <w:tc>
          <w:tcPr>
            <w:tcW w:w="982" w:type="dxa"/>
            <w:hideMark/>
          </w:tcPr>
          <w:p w14:paraId="1A14E7C2" w14:textId="77777777" w:rsidR="004E36F6" w:rsidRPr="00315787" w:rsidRDefault="004E36F6" w:rsidP="0065001A"/>
        </w:tc>
        <w:tc>
          <w:tcPr>
            <w:tcW w:w="1124" w:type="dxa"/>
            <w:hideMark/>
          </w:tcPr>
          <w:p w14:paraId="2F0BCF4D" w14:textId="77777777" w:rsidR="004E36F6" w:rsidRPr="00315787" w:rsidRDefault="004E36F6" w:rsidP="0065001A"/>
        </w:tc>
      </w:tr>
      <w:tr w:rsidR="004E36F6" w:rsidRPr="00315787" w14:paraId="0E4AFFD0"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718262C" w14:textId="77777777" w:rsidR="004E36F6" w:rsidRPr="00315787" w:rsidRDefault="004E36F6" w:rsidP="0065001A">
            <w:r w:rsidRPr="00315787">
              <w:t>1.1. valsts pamatbudžets, tai skaitā ieņēmumi no maksas pakalpojumiem un citi pašu ieņēmumi</w:t>
            </w:r>
          </w:p>
        </w:tc>
        <w:tc>
          <w:tcPr>
            <w:tcW w:w="888" w:type="dxa"/>
            <w:gridSpan w:val="2"/>
            <w:hideMark/>
          </w:tcPr>
          <w:p w14:paraId="647D32A2" w14:textId="77777777" w:rsidR="004E36F6" w:rsidRPr="00315787" w:rsidRDefault="004E36F6" w:rsidP="0065001A">
            <w:r>
              <w:t>0</w:t>
            </w:r>
          </w:p>
        </w:tc>
        <w:tc>
          <w:tcPr>
            <w:tcW w:w="1021" w:type="dxa"/>
            <w:hideMark/>
          </w:tcPr>
          <w:p w14:paraId="320C6A16" w14:textId="77777777" w:rsidR="004E36F6" w:rsidRPr="00315787" w:rsidRDefault="004E36F6" w:rsidP="0065001A">
            <w:r>
              <w:t>0</w:t>
            </w:r>
          </w:p>
        </w:tc>
        <w:tc>
          <w:tcPr>
            <w:tcW w:w="982" w:type="dxa"/>
            <w:hideMark/>
          </w:tcPr>
          <w:p w14:paraId="214EA3CA" w14:textId="77777777" w:rsidR="004E36F6" w:rsidRPr="00315787" w:rsidRDefault="004E36F6" w:rsidP="0065001A">
            <w:r>
              <w:t>0</w:t>
            </w:r>
          </w:p>
        </w:tc>
        <w:tc>
          <w:tcPr>
            <w:tcW w:w="982" w:type="dxa"/>
            <w:hideMark/>
          </w:tcPr>
          <w:p w14:paraId="60EE2F08" w14:textId="77777777" w:rsidR="004E36F6" w:rsidRPr="00315787" w:rsidRDefault="004E36F6" w:rsidP="0065001A">
            <w:r>
              <w:t>0</w:t>
            </w:r>
          </w:p>
        </w:tc>
        <w:tc>
          <w:tcPr>
            <w:tcW w:w="1124" w:type="dxa"/>
            <w:hideMark/>
          </w:tcPr>
          <w:p w14:paraId="2C8F3E05" w14:textId="77777777" w:rsidR="004E36F6" w:rsidRPr="00315787" w:rsidRDefault="004E36F6" w:rsidP="0065001A">
            <w:r>
              <w:t>0</w:t>
            </w:r>
          </w:p>
        </w:tc>
      </w:tr>
      <w:tr w:rsidR="004E36F6" w:rsidRPr="00315787" w14:paraId="53D889DE"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6E4498AA" w14:textId="77777777" w:rsidR="004E36F6" w:rsidRPr="00315787" w:rsidRDefault="004E36F6" w:rsidP="0065001A">
            <w:r w:rsidRPr="00315787">
              <w:t>1.2. valsts speciālais budžets</w:t>
            </w:r>
          </w:p>
        </w:tc>
        <w:tc>
          <w:tcPr>
            <w:tcW w:w="888" w:type="dxa"/>
            <w:gridSpan w:val="2"/>
            <w:hideMark/>
          </w:tcPr>
          <w:p w14:paraId="58A1A43F" w14:textId="77777777" w:rsidR="004E36F6" w:rsidRPr="00315787" w:rsidRDefault="004E36F6" w:rsidP="0065001A">
            <w:r>
              <w:t>0</w:t>
            </w:r>
          </w:p>
        </w:tc>
        <w:tc>
          <w:tcPr>
            <w:tcW w:w="1021" w:type="dxa"/>
            <w:hideMark/>
          </w:tcPr>
          <w:p w14:paraId="4C26F3B5" w14:textId="77777777" w:rsidR="004E36F6" w:rsidRPr="00315787" w:rsidRDefault="004E36F6" w:rsidP="0065001A">
            <w:r>
              <w:t>0</w:t>
            </w:r>
          </w:p>
        </w:tc>
        <w:tc>
          <w:tcPr>
            <w:tcW w:w="982" w:type="dxa"/>
            <w:hideMark/>
          </w:tcPr>
          <w:p w14:paraId="0D603309" w14:textId="77777777" w:rsidR="004E36F6" w:rsidRPr="00315787" w:rsidRDefault="004E36F6" w:rsidP="0065001A">
            <w:r>
              <w:t>0</w:t>
            </w:r>
          </w:p>
        </w:tc>
        <w:tc>
          <w:tcPr>
            <w:tcW w:w="982" w:type="dxa"/>
            <w:hideMark/>
          </w:tcPr>
          <w:p w14:paraId="3E92904D" w14:textId="77777777" w:rsidR="004E36F6" w:rsidRPr="00315787" w:rsidRDefault="004E36F6" w:rsidP="0065001A">
            <w:r>
              <w:t>0</w:t>
            </w:r>
          </w:p>
        </w:tc>
        <w:tc>
          <w:tcPr>
            <w:tcW w:w="1124" w:type="dxa"/>
            <w:hideMark/>
          </w:tcPr>
          <w:p w14:paraId="17B69E03" w14:textId="77777777" w:rsidR="004E36F6" w:rsidRPr="00315787" w:rsidRDefault="004E36F6" w:rsidP="0065001A">
            <w:r>
              <w:t>0</w:t>
            </w:r>
          </w:p>
        </w:tc>
      </w:tr>
      <w:tr w:rsidR="004E36F6" w:rsidRPr="00315787" w14:paraId="01602313"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52DED01" w14:textId="77777777" w:rsidR="004E36F6" w:rsidRPr="00315787" w:rsidRDefault="004E36F6" w:rsidP="0065001A">
            <w:r w:rsidRPr="00315787">
              <w:t>1.3. pašvaldību budžets</w:t>
            </w:r>
          </w:p>
        </w:tc>
        <w:tc>
          <w:tcPr>
            <w:tcW w:w="888" w:type="dxa"/>
            <w:gridSpan w:val="2"/>
            <w:hideMark/>
          </w:tcPr>
          <w:p w14:paraId="3DEA13A8" w14:textId="77777777" w:rsidR="004E36F6" w:rsidRPr="00315787" w:rsidRDefault="004E36F6" w:rsidP="0065001A">
            <w:r>
              <w:t>0</w:t>
            </w:r>
          </w:p>
        </w:tc>
        <w:tc>
          <w:tcPr>
            <w:tcW w:w="1021" w:type="dxa"/>
            <w:hideMark/>
          </w:tcPr>
          <w:p w14:paraId="5800FB22" w14:textId="77777777" w:rsidR="004E36F6" w:rsidRPr="00315787" w:rsidRDefault="004E36F6" w:rsidP="0065001A">
            <w:r>
              <w:t>0</w:t>
            </w:r>
          </w:p>
        </w:tc>
        <w:tc>
          <w:tcPr>
            <w:tcW w:w="982" w:type="dxa"/>
            <w:hideMark/>
          </w:tcPr>
          <w:p w14:paraId="38AF1ECB" w14:textId="77777777" w:rsidR="004E36F6" w:rsidRPr="00315787" w:rsidRDefault="004E36F6" w:rsidP="0065001A">
            <w:r>
              <w:t>0</w:t>
            </w:r>
          </w:p>
        </w:tc>
        <w:tc>
          <w:tcPr>
            <w:tcW w:w="982" w:type="dxa"/>
            <w:hideMark/>
          </w:tcPr>
          <w:p w14:paraId="313D2A9D" w14:textId="77777777" w:rsidR="004E36F6" w:rsidRPr="00315787" w:rsidRDefault="004E36F6" w:rsidP="0065001A">
            <w:r>
              <w:t>0</w:t>
            </w:r>
          </w:p>
        </w:tc>
        <w:tc>
          <w:tcPr>
            <w:tcW w:w="1124" w:type="dxa"/>
            <w:hideMark/>
          </w:tcPr>
          <w:p w14:paraId="12988CD9" w14:textId="77777777" w:rsidR="004E36F6" w:rsidRPr="00315787" w:rsidRDefault="004E36F6" w:rsidP="0065001A">
            <w:r>
              <w:t>0</w:t>
            </w:r>
          </w:p>
        </w:tc>
      </w:tr>
      <w:tr w:rsidR="004E36F6" w:rsidRPr="00315787" w14:paraId="24C70232"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602E32E4" w14:textId="77777777" w:rsidR="004E36F6" w:rsidRPr="00315787" w:rsidRDefault="004E36F6" w:rsidP="0065001A">
            <w:r w:rsidRPr="00315787">
              <w:t>2. Budžeta izdevumi:</w:t>
            </w:r>
          </w:p>
        </w:tc>
        <w:tc>
          <w:tcPr>
            <w:tcW w:w="888" w:type="dxa"/>
            <w:gridSpan w:val="2"/>
            <w:hideMark/>
          </w:tcPr>
          <w:p w14:paraId="67634E5C" w14:textId="77777777" w:rsidR="004E36F6" w:rsidRPr="00315787" w:rsidRDefault="004E36F6" w:rsidP="0065001A"/>
        </w:tc>
        <w:tc>
          <w:tcPr>
            <w:tcW w:w="1021" w:type="dxa"/>
            <w:hideMark/>
          </w:tcPr>
          <w:p w14:paraId="67C21C8D" w14:textId="77777777" w:rsidR="004E36F6" w:rsidRPr="00315787" w:rsidRDefault="004E36F6" w:rsidP="0065001A"/>
        </w:tc>
        <w:tc>
          <w:tcPr>
            <w:tcW w:w="982" w:type="dxa"/>
            <w:hideMark/>
          </w:tcPr>
          <w:p w14:paraId="1CCE341A" w14:textId="77777777" w:rsidR="004E36F6" w:rsidRPr="00315787" w:rsidRDefault="004E36F6" w:rsidP="0065001A"/>
        </w:tc>
        <w:tc>
          <w:tcPr>
            <w:tcW w:w="982" w:type="dxa"/>
            <w:hideMark/>
          </w:tcPr>
          <w:p w14:paraId="2DB18BFC" w14:textId="77777777" w:rsidR="004E36F6" w:rsidRPr="00315787" w:rsidRDefault="004E36F6" w:rsidP="0065001A"/>
        </w:tc>
        <w:tc>
          <w:tcPr>
            <w:tcW w:w="1124" w:type="dxa"/>
            <w:hideMark/>
          </w:tcPr>
          <w:p w14:paraId="0F54016A" w14:textId="77777777" w:rsidR="004E36F6" w:rsidRPr="00315787" w:rsidRDefault="004E36F6" w:rsidP="0065001A"/>
        </w:tc>
      </w:tr>
      <w:tr w:rsidR="004E36F6" w:rsidRPr="00315787" w14:paraId="17302DB8"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01AC04F8" w14:textId="77777777" w:rsidR="004E36F6" w:rsidRPr="00315787" w:rsidRDefault="004E36F6" w:rsidP="0065001A">
            <w:r w:rsidRPr="00315787">
              <w:t>2.1. valsts pamatbudžets</w:t>
            </w:r>
          </w:p>
        </w:tc>
        <w:tc>
          <w:tcPr>
            <w:tcW w:w="888" w:type="dxa"/>
            <w:gridSpan w:val="2"/>
            <w:hideMark/>
          </w:tcPr>
          <w:p w14:paraId="3F47588A" w14:textId="77777777" w:rsidR="004E36F6" w:rsidRPr="00315787" w:rsidRDefault="004E36F6" w:rsidP="0065001A">
            <w:r>
              <w:t>0</w:t>
            </w:r>
          </w:p>
        </w:tc>
        <w:tc>
          <w:tcPr>
            <w:tcW w:w="1021" w:type="dxa"/>
            <w:hideMark/>
          </w:tcPr>
          <w:p w14:paraId="2F1C73B0" w14:textId="77777777" w:rsidR="004E36F6" w:rsidRPr="00315787" w:rsidRDefault="004E36F6" w:rsidP="0065001A">
            <w:r>
              <w:t>0</w:t>
            </w:r>
          </w:p>
        </w:tc>
        <w:tc>
          <w:tcPr>
            <w:tcW w:w="982" w:type="dxa"/>
            <w:hideMark/>
          </w:tcPr>
          <w:p w14:paraId="718EF157" w14:textId="77777777" w:rsidR="004E36F6" w:rsidRPr="00315787" w:rsidRDefault="004E36F6" w:rsidP="0065001A">
            <w:r>
              <w:t>0</w:t>
            </w:r>
          </w:p>
        </w:tc>
        <w:tc>
          <w:tcPr>
            <w:tcW w:w="982" w:type="dxa"/>
            <w:hideMark/>
          </w:tcPr>
          <w:p w14:paraId="13CD7E9C" w14:textId="77777777" w:rsidR="004E36F6" w:rsidRPr="00315787" w:rsidRDefault="004E36F6" w:rsidP="0065001A">
            <w:r>
              <w:t>0</w:t>
            </w:r>
          </w:p>
        </w:tc>
        <w:tc>
          <w:tcPr>
            <w:tcW w:w="1124" w:type="dxa"/>
            <w:hideMark/>
          </w:tcPr>
          <w:p w14:paraId="4D7EDEA5" w14:textId="77777777" w:rsidR="004E36F6" w:rsidRPr="00315787" w:rsidRDefault="004E36F6" w:rsidP="0065001A">
            <w:r>
              <w:t>0</w:t>
            </w:r>
          </w:p>
        </w:tc>
      </w:tr>
      <w:tr w:rsidR="004E36F6" w:rsidRPr="00315787" w14:paraId="59DDE231"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E56B427" w14:textId="77777777" w:rsidR="004E36F6" w:rsidRPr="00315787" w:rsidRDefault="004E36F6" w:rsidP="0065001A">
            <w:r w:rsidRPr="00315787">
              <w:t>2.2. valsts speciālais budžets</w:t>
            </w:r>
          </w:p>
        </w:tc>
        <w:tc>
          <w:tcPr>
            <w:tcW w:w="888" w:type="dxa"/>
            <w:gridSpan w:val="2"/>
            <w:hideMark/>
          </w:tcPr>
          <w:p w14:paraId="4F49FA82" w14:textId="77777777" w:rsidR="004E36F6" w:rsidRPr="00315787" w:rsidRDefault="004E36F6" w:rsidP="0065001A">
            <w:r>
              <w:t>0</w:t>
            </w:r>
          </w:p>
        </w:tc>
        <w:tc>
          <w:tcPr>
            <w:tcW w:w="1021" w:type="dxa"/>
            <w:hideMark/>
          </w:tcPr>
          <w:p w14:paraId="641C2BDC" w14:textId="77777777" w:rsidR="004E36F6" w:rsidRPr="00315787" w:rsidRDefault="004E36F6" w:rsidP="0065001A">
            <w:r>
              <w:t>0</w:t>
            </w:r>
          </w:p>
        </w:tc>
        <w:tc>
          <w:tcPr>
            <w:tcW w:w="982" w:type="dxa"/>
            <w:hideMark/>
          </w:tcPr>
          <w:p w14:paraId="27CB8093" w14:textId="77777777" w:rsidR="004E36F6" w:rsidRPr="00315787" w:rsidRDefault="004E36F6" w:rsidP="0065001A">
            <w:r>
              <w:t>0</w:t>
            </w:r>
          </w:p>
        </w:tc>
        <w:tc>
          <w:tcPr>
            <w:tcW w:w="982" w:type="dxa"/>
            <w:hideMark/>
          </w:tcPr>
          <w:p w14:paraId="45103F39" w14:textId="77777777" w:rsidR="004E36F6" w:rsidRPr="00315787" w:rsidRDefault="004E36F6" w:rsidP="0065001A">
            <w:r>
              <w:t>0</w:t>
            </w:r>
          </w:p>
        </w:tc>
        <w:tc>
          <w:tcPr>
            <w:tcW w:w="1124" w:type="dxa"/>
            <w:hideMark/>
          </w:tcPr>
          <w:p w14:paraId="1B5653E9" w14:textId="77777777" w:rsidR="004E36F6" w:rsidRPr="00315787" w:rsidRDefault="004E36F6" w:rsidP="0065001A">
            <w:r>
              <w:t>0</w:t>
            </w:r>
          </w:p>
        </w:tc>
      </w:tr>
      <w:tr w:rsidR="004E36F6" w:rsidRPr="00315787" w14:paraId="7338001C"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03B55C2" w14:textId="77777777" w:rsidR="004E36F6" w:rsidRPr="00315787" w:rsidRDefault="004E36F6" w:rsidP="0065001A">
            <w:r w:rsidRPr="00315787">
              <w:t>2.3. pašvaldību budžets</w:t>
            </w:r>
          </w:p>
        </w:tc>
        <w:tc>
          <w:tcPr>
            <w:tcW w:w="888" w:type="dxa"/>
            <w:gridSpan w:val="2"/>
            <w:hideMark/>
          </w:tcPr>
          <w:p w14:paraId="6F55B2CA" w14:textId="77777777" w:rsidR="004E36F6" w:rsidRPr="00315787" w:rsidRDefault="004E36F6" w:rsidP="0065001A">
            <w:r>
              <w:t>0</w:t>
            </w:r>
          </w:p>
        </w:tc>
        <w:tc>
          <w:tcPr>
            <w:tcW w:w="1021" w:type="dxa"/>
            <w:hideMark/>
          </w:tcPr>
          <w:p w14:paraId="45B8DBE1" w14:textId="77777777" w:rsidR="004E36F6" w:rsidRPr="00315787" w:rsidRDefault="004E36F6" w:rsidP="0065001A">
            <w:r>
              <w:t>0</w:t>
            </w:r>
          </w:p>
        </w:tc>
        <w:tc>
          <w:tcPr>
            <w:tcW w:w="982" w:type="dxa"/>
            <w:hideMark/>
          </w:tcPr>
          <w:p w14:paraId="5FD8212D" w14:textId="77777777" w:rsidR="004E36F6" w:rsidRPr="00315787" w:rsidRDefault="004E36F6" w:rsidP="0065001A">
            <w:r>
              <w:t>0</w:t>
            </w:r>
          </w:p>
        </w:tc>
        <w:tc>
          <w:tcPr>
            <w:tcW w:w="982" w:type="dxa"/>
            <w:hideMark/>
          </w:tcPr>
          <w:p w14:paraId="017D9E68" w14:textId="77777777" w:rsidR="004E36F6" w:rsidRPr="00315787" w:rsidRDefault="004E36F6" w:rsidP="0065001A">
            <w:r>
              <w:t>0</w:t>
            </w:r>
          </w:p>
        </w:tc>
        <w:tc>
          <w:tcPr>
            <w:tcW w:w="1124" w:type="dxa"/>
            <w:hideMark/>
          </w:tcPr>
          <w:p w14:paraId="4B32B434" w14:textId="77777777" w:rsidR="004E36F6" w:rsidRPr="00315787" w:rsidRDefault="004E36F6" w:rsidP="0065001A">
            <w:r>
              <w:t>0</w:t>
            </w:r>
          </w:p>
        </w:tc>
      </w:tr>
      <w:tr w:rsidR="004E36F6" w:rsidRPr="00315787" w14:paraId="4016C33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466939F1" w14:textId="77777777" w:rsidR="004E36F6" w:rsidRPr="00315787" w:rsidRDefault="004E36F6" w:rsidP="0065001A">
            <w:r w:rsidRPr="00315787">
              <w:t>3. Finansiālā ietekme:</w:t>
            </w:r>
          </w:p>
        </w:tc>
        <w:tc>
          <w:tcPr>
            <w:tcW w:w="888" w:type="dxa"/>
            <w:gridSpan w:val="2"/>
            <w:vAlign w:val="center"/>
            <w:hideMark/>
          </w:tcPr>
          <w:p w14:paraId="4DE0B17C" w14:textId="77777777" w:rsidR="004E36F6" w:rsidRPr="00315787" w:rsidRDefault="004E36F6" w:rsidP="0065001A"/>
        </w:tc>
        <w:tc>
          <w:tcPr>
            <w:tcW w:w="1021" w:type="dxa"/>
            <w:hideMark/>
          </w:tcPr>
          <w:p w14:paraId="4005C135" w14:textId="77777777" w:rsidR="004E36F6" w:rsidRPr="00315787" w:rsidRDefault="004E36F6" w:rsidP="0065001A"/>
        </w:tc>
        <w:tc>
          <w:tcPr>
            <w:tcW w:w="982" w:type="dxa"/>
            <w:hideMark/>
          </w:tcPr>
          <w:p w14:paraId="37D1DBF5" w14:textId="77777777" w:rsidR="004E36F6" w:rsidRPr="00315787" w:rsidRDefault="004E36F6" w:rsidP="0065001A"/>
        </w:tc>
        <w:tc>
          <w:tcPr>
            <w:tcW w:w="982" w:type="dxa"/>
            <w:hideMark/>
          </w:tcPr>
          <w:p w14:paraId="08F00758" w14:textId="77777777" w:rsidR="004E36F6" w:rsidRPr="00315787" w:rsidRDefault="004E36F6" w:rsidP="0065001A"/>
        </w:tc>
        <w:tc>
          <w:tcPr>
            <w:tcW w:w="1124" w:type="dxa"/>
            <w:hideMark/>
          </w:tcPr>
          <w:p w14:paraId="7B567D6D" w14:textId="77777777" w:rsidR="004E36F6" w:rsidRPr="00315787" w:rsidRDefault="004E36F6" w:rsidP="0065001A"/>
        </w:tc>
      </w:tr>
      <w:tr w:rsidR="004E36F6" w:rsidRPr="00315787" w14:paraId="1EF571F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444C28AA" w14:textId="77777777" w:rsidR="004E36F6" w:rsidRPr="00315787" w:rsidRDefault="004E36F6" w:rsidP="0065001A">
            <w:r w:rsidRPr="00315787">
              <w:t>3.1. valsts pamatbudžets</w:t>
            </w:r>
          </w:p>
        </w:tc>
        <w:tc>
          <w:tcPr>
            <w:tcW w:w="888" w:type="dxa"/>
            <w:gridSpan w:val="2"/>
            <w:hideMark/>
          </w:tcPr>
          <w:p w14:paraId="38C0DC1F" w14:textId="77777777" w:rsidR="004E36F6" w:rsidRPr="00315787" w:rsidRDefault="004E36F6" w:rsidP="0065001A">
            <w:r>
              <w:t>0</w:t>
            </w:r>
          </w:p>
        </w:tc>
        <w:tc>
          <w:tcPr>
            <w:tcW w:w="1021" w:type="dxa"/>
            <w:hideMark/>
          </w:tcPr>
          <w:p w14:paraId="59C96D59" w14:textId="77777777" w:rsidR="004E36F6" w:rsidRPr="00315787" w:rsidRDefault="004E36F6" w:rsidP="0065001A">
            <w:r>
              <w:t>0</w:t>
            </w:r>
          </w:p>
        </w:tc>
        <w:tc>
          <w:tcPr>
            <w:tcW w:w="982" w:type="dxa"/>
            <w:hideMark/>
          </w:tcPr>
          <w:p w14:paraId="1F74D23D" w14:textId="77777777" w:rsidR="004E36F6" w:rsidRPr="00315787" w:rsidRDefault="004E36F6" w:rsidP="0065001A">
            <w:r>
              <w:t>0</w:t>
            </w:r>
          </w:p>
        </w:tc>
        <w:tc>
          <w:tcPr>
            <w:tcW w:w="982" w:type="dxa"/>
            <w:hideMark/>
          </w:tcPr>
          <w:p w14:paraId="5FB23F02" w14:textId="77777777" w:rsidR="004E36F6" w:rsidRPr="00315787" w:rsidRDefault="004E36F6" w:rsidP="0065001A">
            <w:r>
              <w:t>0</w:t>
            </w:r>
          </w:p>
        </w:tc>
        <w:tc>
          <w:tcPr>
            <w:tcW w:w="1124" w:type="dxa"/>
            <w:hideMark/>
          </w:tcPr>
          <w:p w14:paraId="54280931" w14:textId="77777777" w:rsidR="004E36F6" w:rsidRPr="00315787" w:rsidRDefault="004E36F6" w:rsidP="0065001A">
            <w:r>
              <w:t>0</w:t>
            </w:r>
          </w:p>
        </w:tc>
      </w:tr>
      <w:tr w:rsidR="004E36F6" w:rsidRPr="00315787" w14:paraId="0BE3A3A1"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49230B45" w14:textId="77777777" w:rsidR="004E36F6" w:rsidRPr="00315787" w:rsidRDefault="004E36F6" w:rsidP="0065001A">
            <w:r w:rsidRPr="00315787">
              <w:t>3.2. speciālais budžets</w:t>
            </w:r>
          </w:p>
        </w:tc>
        <w:tc>
          <w:tcPr>
            <w:tcW w:w="888" w:type="dxa"/>
            <w:gridSpan w:val="2"/>
            <w:hideMark/>
          </w:tcPr>
          <w:p w14:paraId="6074226B" w14:textId="77777777" w:rsidR="004E36F6" w:rsidRPr="00315787" w:rsidRDefault="004E36F6" w:rsidP="0065001A">
            <w:r>
              <w:t>0</w:t>
            </w:r>
          </w:p>
        </w:tc>
        <w:tc>
          <w:tcPr>
            <w:tcW w:w="1021" w:type="dxa"/>
            <w:hideMark/>
          </w:tcPr>
          <w:p w14:paraId="6259403B" w14:textId="77777777" w:rsidR="004E36F6" w:rsidRPr="00315787" w:rsidRDefault="004E36F6" w:rsidP="0065001A">
            <w:r>
              <w:t>0</w:t>
            </w:r>
          </w:p>
        </w:tc>
        <w:tc>
          <w:tcPr>
            <w:tcW w:w="982" w:type="dxa"/>
            <w:hideMark/>
          </w:tcPr>
          <w:p w14:paraId="1501FDB7" w14:textId="77777777" w:rsidR="004E36F6" w:rsidRPr="00315787" w:rsidRDefault="004E36F6" w:rsidP="0065001A">
            <w:r>
              <w:t>0</w:t>
            </w:r>
          </w:p>
        </w:tc>
        <w:tc>
          <w:tcPr>
            <w:tcW w:w="982" w:type="dxa"/>
            <w:hideMark/>
          </w:tcPr>
          <w:p w14:paraId="086F06A3" w14:textId="77777777" w:rsidR="004E36F6" w:rsidRPr="00315787" w:rsidRDefault="004E36F6" w:rsidP="0065001A">
            <w:r>
              <w:t>0</w:t>
            </w:r>
          </w:p>
        </w:tc>
        <w:tc>
          <w:tcPr>
            <w:tcW w:w="1124" w:type="dxa"/>
            <w:hideMark/>
          </w:tcPr>
          <w:p w14:paraId="265E54B0" w14:textId="77777777" w:rsidR="004E36F6" w:rsidRPr="00315787" w:rsidRDefault="004E36F6" w:rsidP="0065001A">
            <w:r>
              <w:t>0</w:t>
            </w:r>
          </w:p>
        </w:tc>
      </w:tr>
      <w:tr w:rsidR="004E36F6" w:rsidRPr="00315787" w14:paraId="0C9CB9D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7091A1A" w14:textId="77777777" w:rsidR="004E36F6" w:rsidRPr="00315787" w:rsidRDefault="004E36F6" w:rsidP="0065001A">
            <w:r w:rsidRPr="00315787">
              <w:t>3.3. pašvaldību budžets</w:t>
            </w:r>
          </w:p>
        </w:tc>
        <w:tc>
          <w:tcPr>
            <w:tcW w:w="888" w:type="dxa"/>
            <w:gridSpan w:val="2"/>
            <w:hideMark/>
          </w:tcPr>
          <w:p w14:paraId="733B1D47" w14:textId="77777777" w:rsidR="004E36F6" w:rsidRPr="00315787" w:rsidRDefault="004E36F6" w:rsidP="0065001A">
            <w:r>
              <w:t>0</w:t>
            </w:r>
          </w:p>
        </w:tc>
        <w:tc>
          <w:tcPr>
            <w:tcW w:w="1021" w:type="dxa"/>
            <w:hideMark/>
          </w:tcPr>
          <w:p w14:paraId="3DDF11B9" w14:textId="77777777" w:rsidR="004E36F6" w:rsidRPr="00315787" w:rsidRDefault="004E36F6" w:rsidP="0065001A">
            <w:r>
              <w:t>0</w:t>
            </w:r>
          </w:p>
        </w:tc>
        <w:tc>
          <w:tcPr>
            <w:tcW w:w="982" w:type="dxa"/>
            <w:hideMark/>
          </w:tcPr>
          <w:p w14:paraId="31B7B376" w14:textId="77777777" w:rsidR="004E36F6" w:rsidRPr="00315787" w:rsidRDefault="004E36F6" w:rsidP="0065001A">
            <w:r>
              <w:t>0</w:t>
            </w:r>
          </w:p>
        </w:tc>
        <w:tc>
          <w:tcPr>
            <w:tcW w:w="982" w:type="dxa"/>
            <w:hideMark/>
          </w:tcPr>
          <w:p w14:paraId="6F6C73C1" w14:textId="77777777" w:rsidR="004E36F6" w:rsidRPr="00315787" w:rsidRDefault="004E36F6" w:rsidP="0065001A">
            <w:r>
              <w:t>0</w:t>
            </w:r>
          </w:p>
        </w:tc>
        <w:tc>
          <w:tcPr>
            <w:tcW w:w="1124" w:type="dxa"/>
            <w:hideMark/>
          </w:tcPr>
          <w:p w14:paraId="2EA1B4AA" w14:textId="77777777" w:rsidR="004E36F6" w:rsidRPr="00315787" w:rsidRDefault="004E36F6" w:rsidP="0065001A">
            <w:r>
              <w:t>0</w:t>
            </w:r>
          </w:p>
        </w:tc>
      </w:tr>
      <w:tr w:rsidR="004E36F6" w:rsidRPr="00315787" w14:paraId="5F6A8F04"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restart"/>
            <w:hideMark/>
          </w:tcPr>
          <w:p w14:paraId="7392765F" w14:textId="77777777" w:rsidR="004E36F6" w:rsidRPr="00315787" w:rsidRDefault="004E36F6" w:rsidP="0065001A">
            <w:r w:rsidRPr="00315787">
              <w:t>4. Finanšu līdzekļi papildu izdevumu finansēšanai (kompensējošu izdevumu samazinājumu norāda ar "+" zīmi)</w:t>
            </w:r>
          </w:p>
        </w:tc>
        <w:tc>
          <w:tcPr>
            <w:tcW w:w="888" w:type="dxa"/>
            <w:gridSpan w:val="2"/>
            <w:vMerge w:val="restart"/>
            <w:hideMark/>
          </w:tcPr>
          <w:p w14:paraId="54D411B9" w14:textId="77777777" w:rsidR="004E36F6" w:rsidRPr="00315787" w:rsidRDefault="004E36F6" w:rsidP="0065001A">
            <w:r w:rsidRPr="00315787">
              <w:t>X</w:t>
            </w:r>
          </w:p>
        </w:tc>
        <w:tc>
          <w:tcPr>
            <w:tcW w:w="1021" w:type="dxa"/>
            <w:hideMark/>
          </w:tcPr>
          <w:p w14:paraId="66B8BFBF" w14:textId="77777777" w:rsidR="004E36F6" w:rsidRPr="00315787" w:rsidRDefault="004E36F6" w:rsidP="0065001A"/>
        </w:tc>
        <w:tc>
          <w:tcPr>
            <w:tcW w:w="982" w:type="dxa"/>
            <w:hideMark/>
          </w:tcPr>
          <w:p w14:paraId="58A0DE8C" w14:textId="77777777" w:rsidR="004E36F6" w:rsidRPr="00315787" w:rsidRDefault="004E36F6" w:rsidP="0065001A"/>
        </w:tc>
        <w:tc>
          <w:tcPr>
            <w:tcW w:w="982" w:type="dxa"/>
            <w:hideMark/>
          </w:tcPr>
          <w:p w14:paraId="2E868ABC" w14:textId="77777777" w:rsidR="004E36F6" w:rsidRPr="00315787" w:rsidRDefault="004E36F6" w:rsidP="0065001A"/>
        </w:tc>
        <w:tc>
          <w:tcPr>
            <w:tcW w:w="1124" w:type="dxa"/>
            <w:hideMark/>
          </w:tcPr>
          <w:p w14:paraId="7A851B05" w14:textId="77777777" w:rsidR="004E36F6" w:rsidRPr="00315787" w:rsidRDefault="004E36F6" w:rsidP="0065001A"/>
        </w:tc>
      </w:tr>
      <w:tr w:rsidR="004E36F6" w:rsidRPr="00315787" w14:paraId="5A65341E"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15FD8491" w14:textId="77777777" w:rsidR="004E36F6" w:rsidRPr="00315787" w:rsidRDefault="004E36F6" w:rsidP="0065001A"/>
        </w:tc>
        <w:tc>
          <w:tcPr>
            <w:tcW w:w="888" w:type="dxa"/>
            <w:gridSpan w:val="2"/>
            <w:vMerge/>
            <w:vAlign w:val="center"/>
            <w:hideMark/>
          </w:tcPr>
          <w:p w14:paraId="39D368AC" w14:textId="77777777" w:rsidR="004E36F6" w:rsidRPr="00315787" w:rsidRDefault="004E36F6" w:rsidP="0065001A"/>
        </w:tc>
        <w:tc>
          <w:tcPr>
            <w:tcW w:w="1021" w:type="dxa"/>
            <w:hideMark/>
          </w:tcPr>
          <w:p w14:paraId="7E635896" w14:textId="77777777" w:rsidR="004E36F6" w:rsidRPr="00315787" w:rsidRDefault="004E36F6" w:rsidP="0065001A"/>
        </w:tc>
        <w:tc>
          <w:tcPr>
            <w:tcW w:w="982" w:type="dxa"/>
            <w:hideMark/>
          </w:tcPr>
          <w:p w14:paraId="444A64FC" w14:textId="77777777" w:rsidR="004E36F6" w:rsidRPr="00315787" w:rsidRDefault="004E36F6" w:rsidP="0065001A"/>
        </w:tc>
        <w:tc>
          <w:tcPr>
            <w:tcW w:w="982" w:type="dxa"/>
            <w:hideMark/>
          </w:tcPr>
          <w:p w14:paraId="7510E000" w14:textId="77777777" w:rsidR="004E36F6" w:rsidRPr="00315787" w:rsidRDefault="004E36F6" w:rsidP="0065001A"/>
        </w:tc>
        <w:tc>
          <w:tcPr>
            <w:tcW w:w="1124" w:type="dxa"/>
            <w:hideMark/>
          </w:tcPr>
          <w:p w14:paraId="236E52A4" w14:textId="77777777" w:rsidR="004E36F6" w:rsidRPr="00315787" w:rsidRDefault="004E36F6" w:rsidP="0065001A"/>
        </w:tc>
      </w:tr>
      <w:tr w:rsidR="004E36F6" w:rsidRPr="00315787" w14:paraId="78C6DCE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778D5B3B" w14:textId="77777777" w:rsidR="004E36F6" w:rsidRPr="00315787" w:rsidRDefault="004E36F6" w:rsidP="0065001A"/>
        </w:tc>
        <w:tc>
          <w:tcPr>
            <w:tcW w:w="888" w:type="dxa"/>
            <w:gridSpan w:val="2"/>
            <w:vMerge/>
            <w:vAlign w:val="center"/>
            <w:hideMark/>
          </w:tcPr>
          <w:p w14:paraId="04F1DBB3" w14:textId="77777777" w:rsidR="004E36F6" w:rsidRPr="00315787" w:rsidRDefault="004E36F6" w:rsidP="0065001A"/>
        </w:tc>
        <w:tc>
          <w:tcPr>
            <w:tcW w:w="1021" w:type="dxa"/>
            <w:hideMark/>
          </w:tcPr>
          <w:p w14:paraId="4D861FD8" w14:textId="77777777" w:rsidR="004E36F6" w:rsidRPr="00315787" w:rsidRDefault="004E36F6" w:rsidP="0065001A"/>
        </w:tc>
        <w:tc>
          <w:tcPr>
            <w:tcW w:w="982" w:type="dxa"/>
            <w:hideMark/>
          </w:tcPr>
          <w:p w14:paraId="2D8075B1" w14:textId="77777777" w:rsidR="004E36F6" w:rsidRPr="00315787" w:rsidRDefault="004E36F6" w:rsidP="0065001A"/>
        </w:tc>
        <w:tc>
          <w:tcPr>
            <w:tcW w:w="982" w:type="dxa"/>
            <w:hideMark/>
          </w:tcPr>
          <w:p w14:paraId="342FC112" w14:textId="77777777" w:rsidR="004E36F6" w:rsidRPr="00315787" w:rsidRDefault="004E36F6" w:rsidP="0065001A"/>
        </w:tc>
        <w:tc>
          <w:tcPr>
            <w:tcW w:w="1124" w:type="dxa"/>
            <w:hideMark/>
          </w:tcPr>
          <w:p w14:paraId="270EAB1A" w14:textId="77777777" w:rsidR="004E36F6" w:rsidRPr="00315787" w:rsidRDefault="004E36F6" w:rsidP="0065001A"/>
        </w:tc>
      </w:tr>
      <w:tr w:rsidR="004E36F6" w:rsidRPr="00315787" w14:paraId="4FD9D692"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0016AA86" w14:textId="77777777" w:rsidR="004E36F6" w:rsidRPr="00315787" w:rsidRDefault="004E36F6" w:rsidP="0065001A">
            <w:r w:rsidRPr="00315787">
              <w:t>5. Precizēta finansiālā ietekme:</w:t>
            </w:r>
          </w:p>
        </w:tc>
        <w:tc>
          <w:tcPr>
            <w:tcW w:w="888" w:type="dxa"/>
            <w:gridSpan w:val="2"/>
            <w:vMerge w:val="restart"/>
            <w:hideMark/>
          </w:tcPr>
          <w:p w14:paraId="0098872A" w14:textId="77777777" w:rsidR="004E36F6" w:rsidRPr="00315787" w:rsidRDefault="004E36F6" w:rsidP="0065001A">
            <w:r w:rsidRPr="00315787">
              <w:t>X</w:t>
            </w:r>
          </w:p>
        </w:tc>
        <w:tc>
          <w:tcPr>
            <w:tcW w:w="1021" w:type="dxa"/>
            <w:hideMark/>
          </w:tcPr>
          <w:p w14:paraId="7685F760" w14:textId="77777777" w:rsidR="004E36F6" w:rsidRPr="00315787" w:rsidRDefault="004E36F6" w:rsidP="0065001A"/>
        </w:tc>
        <w:tc>
          <w:tcPr>
            <w:tcW w:w="982" w:type="dxa"/>
            <w:hideMark/>
          </w:tcPr>
          <w:p w14:paraId="0C701050" w14:textId="77777777" w:rsidR="004E36F6" w:rsidRPr="00315787" w:rsidRDefault="004E36F6" w:rsidP="0065001A"/>
        </w:tc>
        <w:tc>
          <w:tcPr>
            <w:tcW w:w="982" w:type="dxa"/>
            <w:hideMark/>
          </w:tcPr>
          <w:p w14:paraId="422E80FD" w14:textId="77777777" w:rsidR="004E36F6" w:rsidRPr="00315787" w:rsidRDefault="004E36F6" w:rsidP="0065001A"/>
        </w:tc>
        <w:tc>
          <w:tcPr>
            <w:tcW w:w="1124" w:type="dxa"/>
            <w:hideMark/>
          </w:tcPr>
          <w:p w14:paraId="0D173F08" w14:textId="77777777" w:rsidR="004E36F6" w:rsidRPr="00315787" w:rsidRDefault="004E36F6" w:rsidP="0065001A">
            <w:r w:rsidRPr="00315787">
              <w:t> </w:t>
            </w:r>
          </w:p>
        </w:tc>
      </w:tr>
      <w:tr w:rsidR="004E36F6" w:rsidRPr="00315787" w14:paraId="205AAA48"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73096F82" w14:textId="77777777" w:rsidR="004E36F6" w:rsidRPr="00315787" w:rsidRDefault="004E36F6" w:rsidP="0065001A">
            <w:r w:rsidRPr="00315787">
              <w:t>5.1. valsts pamatbudžets</w:t>
            </w:r>
          </w:p>
        </w:tc>
        <w:tc>
          <w:tcPr>
            <w:tcW w:w="888" w:type="dxa"/>
            <w:gridSpan w:val="2"/>
            <w:vMerge/>
            <w:vAlign w:val="center"/>
            <w:hideMark/>
          </w:tcPr>
          <w:p w14:paraId="4C07D193" w14:textId="77777777" w:rsidR="004E36F6" w:rsidRPr="00315787" w:rsidRDefault="004E36F6" w:rsidP="0065001A"/>
        </w:tc>
        <w:tc>
          <w:tcPr>
            <w:tcW w:w="1021" w:type="dxa"/>
            <w:hideMark/>
          </w:tcPr>
          <w:p w14:paraId="62FFDE46" w14:textId="77777777" w:rsidR="004E36F6" w:rsidRPr="00315787" w:rsidRDefault="004E36F6" w:rsidP="0065001A">
            <w:r>
              <w:t>0</w:t>
            </w:r>
          </w:p>
        </w:tc>
        <w:tc>
          <w:tcPr>
            <w:tcW w:w="982" w:type="dxa"/>
            <w:hideMark/>
          </w:tcPr>
          <w:p w14:paraId="0CFF1686" w14:textId="77777777" w:rsidR="004E36F6" w:rsidRPr="00315787" w:rsidRDefault="004E36F6" w:rsidP="0065001A">
            <w:r>
              <w:t>0</w:t>
            </w:r>
          </w:p>
        </w:tc>
        <w:tc>
          <w:tcPr>
            <w:tcW w:w="982" w:type="dxa"/>
            <w:hideMark/>
          </w:tcPr>
          <w:p w14:paraId="310FC628" w14:textId="77777777" w:rsidR="004E36F6" w:rsidRPr="00315787" w:rsidRDefault="004E36F6" w:rsidP="0065001A">
            <w:r>
              <w:t>0</w:t>
            </w:r>
          </w:p>
        </w:tc>
        <w:tc>
          <w:tcPr>
            <w:tcW w:w="1124" w:type="dxa"/>
            <w:hideMark/>
          </w:tcPr>
          <w:p w14:paraId="4531BE34" w14:textId="77777777" w:rsidR="004E36F6" w:rsidRPr="00315787" w:rsidRDefault="004E36F6" w:rsidP="0065001A">
            <w:r w:rsidRPr="00315787">
              <w:t> </w:t>
            </w:r>
            <w:r>
              <w:t>0</w:t>
            </w:r>
          </w:p>
        </w:tc>
      </w:tr>
      <w:tr w:rsidR="004E36F6" w:rsidRPr="00315787" w14:paraId="0A31D636"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51435A61" w14:textId="77777777" w:rsidR="004E36F6" w:rsidRPr="00315787" w:rsidRDefault="004E36F6" w:rsidP="0065001A">
            <w:r w:rsidRPr="00315787">
              <w:t>5.2. speciālais budžets</w:t>
            </w:r>
          </w:p>
        </w:tc>
        <w:tc>
          <w:tcPr>
            <w:tcW w:w="888" w:type="dxa"/>
            <w:gridSpan w:val="2"/>
            <w:vMerge/>
            <w:vAlign w:val="center"/>
            <w:hideMark/>
          </w:tcPr>
          <w:p w14:paraId="1FEF2D5B" w14:textId="77777777" w:rsidR="004E36F6" w:rsidRPr="00315787" w:rsidRDefault="004E36F6" w:rsidP="0065001A"/>
        </w:tc>
        <w:tc>
          <w:tcPr>
            <w:tcW w:w="1021" w:type="dxa"/>
            <w:hideMark/>
          </w:tcPr>
          <w:p w14:paraId="35ABC809" w14:textId="77777777" w:rsidR="004E36F6" w:rsidRPr="00315787" w:rsidRDefault="004E36F6" w:rsidP="0065001A">
            <w:r>
              <w:t>0</w:t>
            </w:r>
          </w:p>
        </w:tc>
        <w:tc>
          <w:tcPr>
            <w:tcW w:w="982" w:type="dxa"/>
            <w:hideMark/>
          </w:tcPr>
          <w:p w14:paraId="1A25E228" w14:textId="77777777" w:rsidR="004E36F6" w:rsidRPr="00315787" w:rsidRDefault="004E36F6" w:rsidP="0065001A">
            <w:r>
              <w:t>0</w:t>
            </w:r>
          </w:p>
        </w:tc>
        <w:tc>
          <w:tcPr>
            <w:tcW w:w="982" w:type="dxa"/>
            <w:hideMark/>
          </w:tcPr>
          <w:p w14:paraId="3A61C6B0" w14:textId="77777777" w:rsidR="004E36F6" w:rsidRPr="00315787" w:rsidRDefault="004E36F6" w:rsidP="0065001A">
            <w:r>
              <w:t>0</w:t>
            </w:r>
          </w:p>
        </w:tc>
        <w:tc>
          <w:tcPr>
            <w:tcW w:w="1124" w:type="dxa"/>
            <w:hideMark/>
          </w:tcPr>
          <w:p w14:paraId="54102394" w14:textId="77777777" w:rsidR="004E36F6" w:rsidRPr="00315787" w:rsidRDefault="004E36F6" w:rsidP="0065001A">
            <w:r w:rsidRPr="00315787">
              <w:t> </w:t>
            </w:r>
            <w:r>
              <w:t>0</w:t>
            </w:r>
          </w:p>
        </w:tc>
      </w:tr>
      <w:tr w:rsidR="004E36F6" w:rsidRPr="00315787" w14:paraId="09ECBC1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4F3893E" w14:textId="77777777" w:rsidR="004E36F6" w:rsidRPr="00315787" w:rsidRDefault="004E36F6" w:rsidP="0065001A">
            <w:r w:rsidRPr="00315787">
              <w:t>5.3. pašvaldību budžets</w:t>
            </w:r>
          </w:p>
        </w:tc>
        <w:tc>
          <w:tcPr>
            <w:tcW w:w="888" w:type="dxa"/>
            <w:gridSpan w:val="2"/>
            <w:vMerge/>
            <w:vAlign w:val="center"/>
            <w:hideMark/>
          </w:tcPr>
          <w:p w14:paraId="7DE4EF21" w14:textId="77777777" w:rsidR="004E36F6" w:rsidRPr="00315787" w:rsidRDefault="004E36F6" w:rsidP="0065001A"/>
        </w:tc>
        <w:tc>
          <w:tcPr>
            <w:tcW w:w="1021" w:type="dxa"/>
            <w:hideMark/>
          </w:tcPr>
          <w:p w14:paraId="52B6BC80" w14:textId="77777777" w:rsidR="004E36F6" w:rsidRPr="00315787" w:rsidRDefault="004E36F6" w:rsidP="0065001A">
            <w:r>
              <w:t>0</w:t>
            </w:r>
          </w:p>
        </w:tc>
        <w:tc>
          <w:tcPr>
            <w:tcW w:w="982" w:type="dxa"/>
            <w:hideMark/>
          </w:tcPr>
          <w:p w14:paraId="476A498D" w14:textId="77777777" w:rsidR="004E36F6" w:rsidRPr="00315787" w:rsidRDefault="004E36F6" w:rsidP="0065001A">
            <w:r>
              <w:t>0</w:t>
            </w:r>
          </w:p>
        </w:tc>
        <w:tc>
          <w:tcPr>
            <w:tcW w:w="982" w:type="dxa"/>
            <w:hideMark/>
          </w:tcPr>
          <w:p w14:paraId="539471E6" w14:textId="77777777" w:rsidR="004E36F6" w:rsidRPr="00315787" w:rsidRDefault="004E36F6" w:rsidP="0065001A">
            <w:r>
              <w:t>0</w:t>
            </w:r>
          </w:p>
        </w:tc>
        <w:tc>
          <w:tcPr>
            <w:tcW w:w="1124" w:type="dxa"/>
            <w:hideMark/>
          </w:tcPr>
          <w:p w14:paraId="00E26FEE" w14:textId="77777777" w:rsidR="004E36F6" w:rsidRPr="00315787" w:rsidRDefault="004E36F6" w:rsidP="0065001A">
            <w:r w:rsidRPr="00315787">
              <w:t> </w:t>
            </w:r>
            <w:r>
              <w:t>0</w:t>
            </w:r>
          </w:p>
        </w:tc>
      </w:tr>
      <w:tr w:rsidR="004E36F6" w:rsidRPr="00315787" w14:paraId="74FC1A9C"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59F90597" w14:textId="77777777" w:rsidR="004E36F6" w:rsidRPr="00315787" w:rsidRDefault="004E36F6" w:rsidP="0065001A">
            <w:r w:rsidRPr="00315787">
              <w:t>6. Detalizēts ieņēmumu un izdevumu aprēķins (ja nepieciešams, detalizētu ieņēmumu un izdevumu aprēķinu var pievienot anotācijas pielikumā):</w:t>
            </w:r>
          </w:p>
        </w:tc>
        <w:tc>
          <w:tcPr>
            <w:tcW w:w="4997" w:type="dxa"/>
            <w:gridSpan w:val="6"/>
            <w:vMerge w:val="restart"/>
            <w:vAlign w:val="center"/>
            <w:hideMark/>
          </w:tcPr>
          <w:p w14:paraId="41585686" w14:textId="77777777" w:rsidR="004E36F6" w:rsidRPr="00315787" w:rsidRDefault="004E36F6" w:rsidP="0065001A"/>
        </w:tc>
      </w:tr>
      <w:tr w:rsidR="004E36F6" w:rsidRPr="00315787" w14:paraId="7B45019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0695BAE7" w14:textId="77777777" w:rsidR="004E36F6" w:rsidRPr="00315787" w:rsidRDefault="004E36F6" w:rsidP="0065001A">
            <w:r w:rsidRPr="00315787">
              <w:t>6.1. detalizēts ieņēmumu aprēķins</w:t>
            </w:r>
          </w:p>
        </w:tc>
        <w:tc>
          <w:tcPr>
            <w:tcW w:w="4997" w:type="dxa"/>
            <w:gridSpan w:val="6"/>
            <w:vMerge/>
            <w:vAlign w:val="center"/>
            <w:hideMark/>
          </w:tcPr>
          <w:p w14:paraId="392FD682" w14:textId="77777777" w:rsidR="004E36F6" w:rsidRPr="00315787" w:rsidRDefault="004E36F6" w:rsidP="0065001A"/>
        </w:tc>
      </w:tr>
      <w:tr w:rsidR="004E36F6" w:rsidRPr="00315787" w14:paraId="37FCC38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15B82FC" w14:textId="77777777" w:rsidR="004E36F6" w:rsidRPr="00315787" w:rsidRDefault="004E36F6" w:rsidP="0065001A">
            <w:r w:rsidRPr="00315787">
              <w:t>6.2. detalizēts izdevumu aprēķins</w:t>
            </w:r>
          </w:p>
        </w:tc>
        <w:tc>
          <w:tcPr>
            <w:tcW w:w="4997" w:type="dxa"/>
            <w:gridSpan w:val="6"/>
            <w:vMerge/>
            <w:vAlign w:val="center"/>
            <w:hideMark/>
          </w:tcPr>
          <w:p w14:paraId="4EBCB1C5" w14:textId="77777777" w:rsidR="004E36F6" w:rsidRPr="00315787" w:rsidRDefault="004E36F6" w:rsidP="0065001A"/>
        </w:tc>
      </w:tr>
      <w:tr w:rsidR="004E36F6" w:rsidRPr="00315787" w14:paraId="178F872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83"/>
          <w:jc w:val="center"/>
        </w:trPr>
        <w:tc>
          <w:tcPr>
            <w:tcW w:w="4075" w:type="dxa"/>
            <w:gridSpan w:val="4"/>
          </w:tcPr>
          <w:p w14:paraId="76E71B7D" w14:textId="77777777" w:rsidR="004E36F6" w:rsidRPr="00315787" w:rsidRDefault="004E36F6" w:rsidP="0065001A">
            <w:r w:rsidRPr="00315787">
              <w:t>7. Cita informācija</w:t>
            </w:r>
          </w:p>
        </w:tc>
        <w:tc>
          <w:tcPr>
            <w:tcW w:w="4997" w:type="dxa"/>
            <w:gridSpan w:val="6"/>
            <w:vAlign w:val="center"/>
          </w:tcPr>
          <w:p w14:paraId="1B1682BF" w14:textId="77777777" w:rsidR="004E36F6" w:rsidRDefault="004E36F6" w:rsidP="0065001A">
            <w:pPr>
              <w:jc w:val="both"/>
            </w:pPr>
            <w:r>
              <w:t>Rīkojuma projekts neietekmēs valsts budžeta izdevumus, jo valsts aģentūras finansēšanai nepieciešamie līdzekļi tiks iegūti sniedzot maksas publiskos pakalpojumus kā noteikts likumā “Par atbilstības novērtēšanu”.</w:t>
            </w:r>
          </w:p>
          <w:p w14:paraId="7E39D820" w14:textId="67186DE7" w:rsidR="00ED4D44" w:rsidRDefault="004E36F6" w:rsidP="0065001A">
            <w:pPr>
              <w:jc w:val="both"/>
            </w:pPr>
            <w:r>
              <w:t>Ekonomikas ministrijas budžeta apakšprogrammā 26.04.00 “Atbilstības novērtēšana un kvalitātes nodrošināšana” piešķirtā finansējuma ietvaros tiks nodalīts finansējums atsevišķu Nacionālās akreditācijas institūcijas funkciju izpildei</w:t>
            </w:r>
            <w:r w:rsidR="00F20561">
              <w:t xml:space="preserve">, </w:t>
            </w:r>
            <w:r w:rsidR="00F20561" w:rsidRPr="008923A0">
              <w:t>kurš uz valsts aģentūru tiks pārskaitīts kā transferts</w:t>
            </w:r>
            <w:r w:rsidR="00F20561">
              <w:t>.</w:t>
            </w:r>
            <w:r>
              <w:t xml:space="preserve"> </w:t>
            </w:r>
          </w:p>
          <w:p w14:paraId="00249C5F" w14:textId="1E4E8793" w:rsidR="004E36F6" w:rsidRPr="00315787" w:rsidRDefault="00ED4D44" w:rsidP="0065001A">
            <w:pPr>
              <w:jc w:val="both"/>
            </w:pPr>
            <w:r w:rsidRPr="008923A0">
              <w:t>Valsts aģentūra “Latvijas Nacionālais akreditācijas birojs” atbilstoši Likumam par budžetu un finanšu vadību darbosies kā budžeta nefinansētā iestāde, un atbilstoši Publisko aģentūru likuma 13.panta trešajai daļai un Likuma par budžetu un finanšu vadību 41.panta (11) daļai tās budžetu apstiprinās Ministru kabinets.</w:t>
            </w:r>
          </w:p>
        </w:tc>
      </w:tr>
      <w:tr w:rsidR="00FD0DAC" w:rsidRPr="00894C55" w14:paraId="47D14579"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360"/>
          <w:jc w:val="center"/>
        </w:trPr>
        <w:tc>
          <w:tcPr>
            <w:tcW w:w="9072" w:type="dxa"/>
            <w:gridSpan w:val="10"/>
            <w:tcBorders>
              <w:top w:val="outset" w:sz="6" w:space="0" w:color="414142"/>
              <w:left w:val="outset" w:sz="6" w:space="0" w:color="414142"/>
              <w:bottom w:val="outset" w:sz="6" w:space="0" w:color="414142"/>
              <w:right w:val="outset" w:sz="6" w:space="0" w:color="414142"/>
            </w:tcBorders>
            <w:vAlign w:val="center"/>
            <w:hideMark/>
          </w:tcPr>
          <w:p w14:paraId="695DA008" w14:textId="77777777" w:rsidR="00FD0DAC" w:rsidRPr="00894C55" w:rsidRDefault="00FD0DAC" w:rsidP="001D79A5">
            <w:pPr>
              <w:spacing w:before="100" w:beforeAutospacing="1" w:after="100" w:afterAutospacing="1" w:line="293" w:lineRule="atLeast"/>
              <w:jc w:val="center"/>
              <w:rPr>
                <w:b/>
                <w:bCs/>
                <w:color w:val="414142"/>
              </w:rPr>
            </w:pPr>
            <w:r w:rsidRPr="00FD0DAC">
              <w:rPr>
                <w:b/>
              </w:rPr>
              <w:t>IV. Tiesību akta projekta ietekme uz spēkā esošo tiesību normu sistēmu</w:t>
            </w:r>
          </w:p>
        </w:tc>
      </w:tr>
      <w:tr w:rsidR="00FD0DAC" w:rsidRPr="00894C55" w14:paraId="55D04F8D"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42630262" w14:textId="77777777" w:rsidR="00FD0DAC" w:rsidRPr="00FD0DAC" w:rsidRDefault="00FD0DAC" w:rsidP="001D79A5">
            <w:r w:rsidRPr="00FD0DAC">
              <w:t>1.</w:t>
            </w:r>
          </w:p>
        </w:tc>
        <w:tc>
          <w:tcPr>
            <w:tcW w:w="3680" w:type="dxa"/>
            <w:gridSpan w:val="4"/>
            <w:tcBorders>
              <w:top w:val="outset" w:sz="6" w:space="0" w:color="414142"/>
              <w:left w:val="outset" w:sz="6" w:space="0" w:color="414142"/>
              <w:bottom w:val="outset" w:sz="6" w:space="0" w:color="414142"/>
              <w:right w:val="outset" w:sz="6" w:space="0" w:color="414142"/>
            </w:tcBorders>
            <w:hideMark/>
          </w:tcPr>
          <w:p w14:paraId="6B5F31C1" w14:textId="77777777" w:rsidR="00FD0DAC" w:rsidRPr="00FD0DAC" w:rsidRDefault="00FD0DAC" w:rsidP="001D79A5">
            <w:r w:rsidRPr="00FD0DAC">
              <w:t>Nepieciešamie saistītie tiesību aktu projekti</w:t>
            </w:r>
          </w:p>
        </w:tc>
        <w:tc>
          <w:tcPr>
            <w:tcW w:w="4961" w:type="dxa"/>
            <w:gridSpan w:val="5"/>
            <w:tcBorders>
              <w:top w:val="outset" w:sz="6" w:space="0" w:color="414142"/>
              <w:left w:val="outset" w:sz="6" w:space="0" w:color="414142"/>
              <w:bottom w:val="outset" w:sz="6" w:space="0" w:color="414142"/>
              <w:right w:val="outset" w:sz="6" w:space="0" w:color="414142"/>
            </w:tcBorders>
            <w:hideMark/>
          </w:tcPr>
          <w:p w14:paraId="685C98DF" w14:textId="0AACEAB3" w:rsidR="00FD0DAC" w:rsidRPr="00F235B3" w:rsidRDefault="00ED48BE" w:rsidP="009E0F1D">
            <w:pPr>
              <w:jc w:val="both"/>
            </w:pPr>
            <w:r>
              <w:t xml:space="preserve">Jāizstrādā </w:t>
            </w:r>
            <w:r w:rsidR="0034486B">
              <w:t>Ministru kabineta noteikumu projekts “Valsts aģentūras “Latvijas Nacionālais akreditācijas centrs” nolikums</w:t>
            </w:r>
            <w:r>
              <w:t xml:space="preserve">” un </w:t>
            </w:r>
            <w:r w:rsidRPr="00F375C6">
              <w:t>M</w:t>
            </w:r>
            <w:r>
              <w:t>inistru kabineta</w:t>
            </w:r>
            <w:r w:rsidRPr="00F375C6">
              <w:t xml:space="preserve"> noteikumu projekt</w:t>
            </w:r>
            <w:r>
              <w:t>s</w:t>
            </w:r>
            <w:r w:rsidRPr="00F375C6">
              <w:t xml:space="preserve"> “</w:t>
            </w:r>
            <w:r>
              <w:t>Noteikumi par valsts aģentūras “Latvijas Nacionālais akreditācijas centrs” sniegto publisko maksas pakalpojumu cenrādi”</w:t>
            </w:r>
            <w:r w:rsidR="0034486B">
              <w:t xml:space="preserve">. </w:t>
            </w:r>
            <w:r w:rsidR="0034486B" w:rsidRPr="00F375C6">
              <w:t xml:space="preserve"> </w:t>
            </w:r>
            <w:r>
              <w:t>Jāatceļ</w:t>
            </w:r>
            <w:r w:rsidR="0034486B" w:rsidRPr="00F375C6">
              <w:t xml:space="preserve"> M</w:t>
            </w:r>
            <w:r w:rsidR="0034486B">
              <w:t>inistru kabine</w:t>
            </w:r>
            <w:r>
              <w:t>ta 2010.gada 18.aprīļa noteikumi</w:t>
            </w:r>
            <w:r w:rsidR="0034486B" w:rsidRPr="00F375C6">
              <w:t xml:space="preserve"> Nr.</w:t>
            </w:r>
            <w:r w:rsidR="0034486B">
              <w:t>445</w:t>
            </w:r>
            <w:r w:rsidR="0034486B" w:rsidRPr="00F375C6">
              <w:t xml:space="preserve"> “Noteikumi par nacionālo </w:t>
            </w:r>
            <w:r w:rsidR="0034486B">
              <w:t>akreditācijas</w:t>
            </w:r>
            <w:r w:rsidR="0034486B" w:rsidRPr="00F375C6">
              <w:t xml:space="preserve"> institūciju”</w:t>
            </w:r>
            <w:r w:rsidR="0034486B">
              <w:t>.</w:t>
            </w:r>
          </w:p>
        </w:tc>
      </w:tr>
      <w:tr w:rsidR="00FD0DAC" w:rsidRPr="00894C55" w14:paraId="3AC1F891"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3388A4B2" w14:textId="77777777" w:rsidR="00FD0DAC" w:rsidRPr="00FD0DAC" w:rsidRDefault="00FD0DAC" w:rsidP="001D79A5">
            <w:r w:rsidRPr="00FD0DAC">
              <w:t>2.</w:t>
            </w:r>
          </w:p>
        </w:tc>
        <w:tc>
          <w:tcPr>
            <w:tcW w:w="3680" w:type="dxa"/>
            <w:gridSpan w:val="4"/>
            <w:tcBorders>
              <w:top w:val="outset" w:sz="6" w:space="0" w:color="414142"/>
              <w:left w:val="outset" w:sz="6" w:space="0" w:color="414142"/>
              <w:bottom w:val="outset" w:sz="6" w:space="0" w:color="414142"/>
              <w:right w:val="outset" w:sz="6" w:space="0" w:color="414142"/>
            </w:tcBorders>
            <w:hideMark/>
          </w:tcPr>
          <w:p w14:paraId="1C231DA7" w14:textId="77777777" w:rsidR="00FD0DAC" w:rsidRPr="00FD0DAC" w:rsidRDefault="00FD0DAC" w:rsidP="001D79A5">
            <w:r w:rsidRPr="00FD0DAC">
              <w:t>Atbildīgā institūcija</w:t>
            </w:r>
          </w:p>
        </w:tc>
        <w:sdt>
          <w:sdtPr>
            <w:id w:val="-1911233947"/>
            <w:placeholder>
              <w:docPart w:val="C657955E0B8048D38AC315007D38966D"/>
            </w:placeholder>
            <w:text/>
          </w:sdtPr>
          <w:sdtEndPr/>
          <w:sdtContent>
            <w:tc>
              <w:tcPr>
                <w:tcW w:w="4961" w:type="dxa"/>
                <w:gridSpan w:val="5"/>
                <w:tcBorders>
                  <w:top w:val="outset" w:sz="6" w:space="0" w:color="414142"/>
                  <w:left w:val="outset" w:sz="6" w:space="0" w:color="414142"/>
                  <w:bottom w:val="outset" w:sz="6" w:space="0" w:color="414142"/>
                  <w:right w:val="outset" w:sz="6" w:space="0" w:color="414142"/>
                </w:tcBorders>
                <w:hideMark/>
              </w:tcPr>
              <w:p w14:paraId="0A35531B" w14:textId="6AEE3F35" w:rsidR="00FD0DAC" w:rsidRPr="00894C55" w:rsidRDefault="009E0F1D" w:rsidP="001D79A5">
                <w:pPr>
                  <w:rPr>
                    <w:color w:val="414142"/>
                  </w:rPr>
                </w:pPr>
                <w:r w:rsidRPr="00F235B3">
                  <w:t>Ekonomikas ministrija</w:t>
                </w:r>
              </w:p>
            </w:tc>
          </w:sdtContent>
        </w:sdt>
      </w:tr>
      <w:tr w:rsidR="00FD0DAC" w:rsidRPr="00894C55" w14:paraId="381187C2"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3E69B0A3" w14:textId="77777777" w:rsidR="00FD0DAC" w:rsidRPr="00FD0DAC" w:rsidRDefault="00FD0DAC" w:rsidP="001D79A5">
            <w:r w:rsidRPr="00FD0DAC">
              <w:t>3.</w:t>
            </w:r>
          </w:p>
        </w:tc>
        <w:tc>
          <w:tcPr>
            <w:tcW w:w="3680" w:type="dxa"/>
            <w:gridSpan w:val="4"/>
            <w:tcBorders>
              <w:top w:val="outset" w:sz="6" w:space="0" w:color="414142"/>
              <w:left w:val="outset" w:sz="6" w:space="0" w:color="414142"/>
              <w:bottom w:val="outset" w:sz="6" w:space="0" w:color="414142"/>
              <w:right w:val="outset" w:sz="6" w:space="0" w:color="414142"/>
            </w:tcBorders>
            <w:hideMark/>
          </w:tcPr>
          <w:p w14:paraId="77AA2E82" w14:textId="77777777" w:rsidR="00FD0DAC" w:rsidRPr="00FD0DAC" w:rsidRDefault="00FD0DAC" w:rsidP="001D79A5">
            <w:r w:rsidRPr="00FD0DAC">
              <w:t>Cita informācija</w:t>
            </w:r>
          </w:p>
        </w:tc>
        <w:sdt>
          <w:sdtPr>
            <w:id w:val="-2016684222"/>
            <w:placeholder>
              <w:docPart w:val="B13EF541C1954438ACF8BBB7A7C08E93"/>
            </w:placeholder>
            <w:text/>
          </w:sdtPr>
          <w:sdtEndPr/>
          <w:sdtContent>
            <w:tc>
              <w:tcPr>
                <w:tcW w:w="4961" w:type="dxa"/>
                <w:gridSpan w:val="5"/>
                <w:tcBorders>
                  <w:top w:val="outset" w:sz="6" w:space="0" w:color="414142"/>
                  <w:left w:val="outset" w:sz="6" w:space="0" w:color="414142"/>
                  <w:bottom w:val="outset" w:sz="6" w:space="0" w:color="414142"/>
                  <w:right w:val="outset" w:sz="6" w:space="0" w:color="414142"/>
                </w:tcBorders>
                <w:hideMark/>
              </w:tcPr>
              <w:p w14:paraId="3335F555" w14:textId="364EB9B7" w:rsidR="00FD0DAC" w:rsidRPr="00894C55" w:rsidRDefault="00F235B3" w:rsidP="00F235B3">
                <w:pPr>
                  <w:rPr>
                    <w:color w:val="414142"/>
                  </w:rPr>
                </w:pPr>
                <w:r w:rsidRPr="00F235B3">
                  <w:t>Nav</w:t>
                </w:r>
              </w:p>
            </w:tc>
          </w:sdtContent>
        </w:sdt>
      </w:tr>
    </w:tbl>
    <w:p w14:paraId="7840EE88" w14:textId="7F13F74D" w:rsidR="004E36F6" w:rsidRDefault="004E36F6" w:rsidP="00F4368B">
      <w:pPr>
        <w:rPr>
          <w:color w:val="FF0000"/>
        </w:rPr>
      </w:pPr>
    </w:p>
    <w:p w14:paraId="3C032EB2" w14:textId="0237F307" w:rsidR="00F235B3" w:rsidRDefault="00F235B3" w:rsidP="00F4368B">
      <w:pPr>
        <w:rPr>
          <w:color w:val="FF0000"/>
        </w:rPr>
      </w:pPr>
    </w:p>
    <w:p w14:paraId="37730D3D" w14:textId="77777777" w:rsidR="00F235B3" w:rsidRPr="007E673B" w:rsidRDefault="00F235B3" w:rsidP="00F4368B">
      <w:pPr>
        <w:rPr>
          <w:color w:val="FF0000"/>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193E45" w:rsidRPr="007E673B" w14:paraId="58A80664" w14:textId="77777777" w:rsidTr="00AF7E9E">
        <w:trPr>
          <w:trHeight w:val="65"/>
        </w:trPr>
        <w:tc>
          <w:tcPr>
            <w:tcW w:w="9088" w:type="dxa"/>
            <w:gridSpan w:val="3"/>
          </w:tcPr>
          <w:p w14:paraId="6E0BE047" w14:textId="77777777" w:rsidR="00193E45" w:rsidRPr="007E673B" w:rsidRDefault="00193E45" w:rsidP="00F4368B">
            <w:pPr>
              <w:jc w:val="center"/>
            </w:pPr>
            <w:r w:rsidRPr="007E673B">
              <w:rPr>
                <w:b/>
              </w:rPr>
              <w:t>VII. Tiesību akta projekta izpildes nodrošināšana un tās ietekme uz institūcijām</w:t>
            </w:r>
          </w:p>
        </w:tc>
      </w:tr>
      <w:tr w:rsidR="00193E45" w:rsidRPr="007E673B" w14:paraId="59E266E4" w14:textId="77777777" w:rsidTr="00AF7E9E">
        <w:trPr>
          <w:trHeight w:val="427"/>
        </w:trPr>
        <w:tc>
          <w:tcPr>
            <w:tcW w:w="530" w:type="dxa"/>
          </w:tcPr>
          <w:p w14:paraId="410A1B3F" w14:textId="77777777" w:rsidR="00193E45" w:rsidRPr="007E673B" w:rsidRDefault="00193E45" w:rsidP="00F4368B">
            <w:r w:rsidRPr="007E673B">
              <w:t> 1.</w:t>
            </w:r>
          </w:p>
        </w:tc>
        <w:tc>
          <w:tcPr>
            <w:tcW w:w="2872" w:type="dxa"/>
          </w:tcPr>
          <w:p w14:paraId="3BC40F76" w14:textId="77777777" w:rsidR="00193E45" w:rsidRPr="007E673B" w:rsidRDefault="00193E45" w:rsidP="00F4368B">
            <w:r w:rsidRPr="007E673B">
              <w:t>Projekta izpildē iesaistītās institūcijas</w:t>
            </w:r>
          </w:p>
        </w:tc>
        <w:tc>
          <w:tcPr>
            <w:tcW w:w="5686" w:type="dxa"/>
          </w:tcPr>
          <w:p w14:paraId="6B91F7F5" w14:textId="77777777" w:rsidR="00193E45" w:rsidRPr="007E673B" w:rsidRDefault="00C7496A" w:rsidP="00C57A4A">
            <w:pPr>
              <w:pStyle w:val="naisnod"/>
              <w:spacing w:before="0" w:after="0"/>
              <w:jc w:val="both"/>
              <w:rPr>
                <w:b w:val="0"/>
              </w:rPr>
            </w:pPr>
            <w:r>
              <w:rPr>
                <w:b w:val="0"/>
              </w:rPr>
              <w:t xml:space="preserve">Ekonomikas ministrija un </w:t>
            </w:r>
            <w:r w:rsidR="003C27A7">
              <w:rPr>
                <w:b w:val="0"/>
              </w:rPr>
              <w:t xml:space="preserve">valsts sabiedrība ar ierobežotu atbildību </w:t>
            </w:r>
            <w:r>
              <w:rPr>
                <w:b w:val="0"/>
              </w:rPr>
              <w:t xml:space="preserve"> “Latvijas Nacionālais akreditācijas birojs”</w:t>
            </w:r>
          </w:p>
        </w:tc>
      </w:tr>
      <w:tr w:rsidR="00193E45" w:rsidRPr="007E673B" w14:paraId="0E67D641" w14:textId="77777777" w:rsidTr="00AF7E9E">
        <w:trPr>
          <w:trHeight w:val="463"/>
        </w:trPr>
        <w:tc>
          <w:tcPr>
            <w:tcW w:w="530" w:type="dxa"/>
          </w:tcPr>
          <w:p w14:paraId="5D922074" w14:textId="77777777" w:rsidR="00193E45" w:rsidRPr="007E673B" w:rsidRDefault="00193E45" w:rsidP="00F4368B">
            <w:r w:rsidRPr="007E673B">
              <w:t> 2.</w:t>
            </w:r>
          </w:p>
        </w:tc>
        <w:tc>
          <w:tcPr>
            <w:tcW w:w="2872" w:type="dxa"/>
          </w:tcPr>
          <w:p w14:paraId="49F3E3FF" w14:textId="77777777" w:rsidR="00193E45" w:rsidRPr="007E673B" w:rsidRDefault="00193E45" w:rsidP="00F4368B">
            <w:r w:rsidRPr="007E673B">
              <w:t> Projekta izpildes ietekme uz pārvaldes funkcijām un institucionālo struktūru. Jaunu institūciju izveide, esošu institūciju likvidācija vai reorganizācija, to ietekme uz institūcijas cilvēkresursiem</w:t>
            </w:r>
          </w:p>
        </w:tc>
        <w:tc>
          <w:tcPr>
            <w:tcW w:w="5686" w:type="dxa"/>
          </w:tcPr>
          <w:p w14:paraId="2C7E9005" w14:textId="77777777" w:rsidR="00193E45" w:rsidRPr="007E673B" w:rsidRDefault="003C27A7" w:rsidP="00943B3D">
            <w:pPr>
              <w:pStyle w:val="naisnod"/>
              <w:spacing w:before="0" w:after="0"/>
              <w:jc w:val="both"/>
              <w:rPr>
                <w:b w:val="0"/>
              </w:rPr>
            </w:pPr>
            <w:r>
              <w:rPr>
                <w:b w:val="0"/>
              </w:rPr>
              <w:t xml:space="preserve">Valsts sabiedrība ar ierobežotu atbildību </w:t>
            </w:r>
            <w:r w:rsidR="00C7496A">
              <w:rPr>
                <w:b w:val="0"/>
              </w:rPr>
              <w:t xml:space="preserve">“Latvijas Nacionālais akreditācijas birojs” tiks pārveidots par </w:t>
            </w:r>
            <w:r w:rsidR="00943B3D">
              <w:rPr>
                <w:b w:val="0"/>
              </w:rPr>
              <w:t xml:space="preserve">ekonomikas ministra pārraudzībā esošu valsts aģentūru, kas pildīs nacionālās akreditācijas institūcijas funkcijas un uzdevumus. </w:t>
            </w:r>
            <w:r w:rsidR="00AF7E9E" w:rsidRPr="007E673B">
              <w:rPr>
                <w:b w:val="0"/>
              </w:rPr>
              <w:t xml:space="preserve">Projekts neietekmē </w:t>
            </w:r>
            <w:r w:rsidR="00112B7E" w:rsidRPr="007E673B">
              <w:rPr>
                <w:b w:val="0"/>
              </w:rPr>
              <w:t xml:space="preserve">nacionālās </w:t>
            </w:r>
            <w:r w:rsidR="00AF7E9E" w:rsidRPr="007E673B">
              <w:rPr>
                <w:b w:val="0"/>
              </w:rPr>
              <w:t xml:space="preserve">akreditācijas institūcijas funkciju un uzdevumu apjomu. </w:t>
            </w:r>
            <w:r w:rsidR="00943B3D">
              <w:rPr>
                <w:b w:val="0"/>
              </w:rPr>
              <w:t xml:space="preserve">Pārveidošanas ietvaros nav plānota amata vietu samazināšana. </w:t>
            </w:r>
            <w:r>
              <w:rPr>
                <w:b w:val="0"/>
              </w:rPr>
              <w:t>Valsts sabiedrības ar ierobežotu atbildību</w:t>
            </w:r>
            <w:r w:rsidR="00943B3D">
              <w:rPr>
                <w:b w:val="0"/>
              </w:rPr>
              <w:t xml:space="preserve"> “Latvijas Nacionālais akreditācijas birojs” valdes locekļa pilnvaras beigsies līdz ar </w:t>
            </w:r>
            <w:r>
              <w:rPr>
                <w:b w:val="0"/>
              </w:rPr>
              <w:t>valsts sabiedrības ar ierobežotu atbildību</w:t>
            </w:r>
            <w:r w:rsidR="00943B3D">
              <w:rPr>
                <w:b w:val="0"/>
              </w:rPr>
              <w:t xml:space="preserve"> “Latvijas Nacionālais akreditācijas birojs” izslēgšanu no komercreģistra.</w:t>
            </w:r>
          </w:p>
        </w:tc>
      </w:tr>
      <w:tr w:rsidR="00193E45" w:rsidRPr="007E673B" w14:paraId="4672C449" w14:textId="77777777" w:rsidTr="00AF7E9E">
        <w:trPr>
          <w:trHeight w:val="476"/>
        </w:trPr>
        <w:tc>
          <w:tcPr>
            <w:tcW w:w="530" w:type="dxa"/>
          </w:tcPr>
          <w:p w14:paraId="40932533" w14:textId="77777777" w:rsidR="00193E45" w:rsidRPr="007E673B" w:rsidRDefault="00193E45" w:rsidP="00F4368B">
            <w:r w:rsidRPr="007E673B">
              <w:t> 3.</w:t>
            </w:r>
          </w:p>
        </w:tc>
        <w:tc>
          <w:tcPr>
            <w:tcW w:w="2872" w:type="dxa"/>
          </w:tcPr>
          <w:p w14:paraId="6806E819" w14:textId="77777777" w:rsidR="00193E45" w:rsidRPr="007E673B" w:rsidRDefault="00193E45" w:rsidP="00F4368B">
            <w:r w:rsidRPr="007E673B">
              <w:t> Cita informācija</w:t>
            </w:r>
          </w:p>
        </w:tc>
        <w:tc>
          <w:tcPr>
            <w:tcW w:w="5686" w:type="dxa"/>
          </w:tcPr>
          <w:p w14:paraId="6C02E75D" w14:textId="77777777" w:rsidR="00193E45" w:rsidRPr="007E673B" w:rsidRDefault="00943B3D" w:rsidP="00F4368B">
            <w:pPr>
              <w:jc w:val="both"/>
            </w:pPr>
            <w:r>
              <w:t>Nav</w:t>
            </w:r>
          </w:p>
        </w:tc>
      </w:tr>
    </w:tbl>
    <w:p w14:paraId="3BE0F4C5" w14:textId="09FB8E43" w:rsidR="00193E45" w:rsidRPr="007E673B" w:rsidRDefault="00CF5005" w:rsidP="00F4368B">
      <w:pPr>
        <w:pStyle w:val="naisf"/>
        <w:tabs>
          <w:tab w:val="left" w:pos="6710"/>
        </w:tabs>
        <w:spacing w:before="0" w:after="0"/>
        <w:rPr>
          <w:i/>
        </w:rPr>
      </w:pPr>
      <w:r w:rsidRPr="00C71EE3">
        <w:rPr>
          <w:i/>
          <w:color w:val="000000" w:themeColor="text1"/>
        </w:rPr>
        <w:t xml:space="preserve">Anotācijas </w:t>
      </w:r>
      <w:r w:rsidR="00193E45" w:rsidRPr="00C71EE3">
        <w:rPr>
          <w:i/>
        </w:rPr>
        <w:t xml:space="preserve">V </w:t>
      </w:r>
      <w:r w:rsidR="0021041F" w:rsidRPr="00C71EE3">
        <w:rPr>
          <w:i/>
        </w:rPr>
        <w:t>un VI</w:t>
      </w:r>
      <w:r w:rsidR="004E7AF3" w:rsidRPr="00C71EE3">
        <w:rPr>
          <w:i/>
        </w:rPr>
        <w:t xml:space="preserve"> </w:t>
      </w:r>
      <w:r w:rsidR="00193E45" w:rsidRPr="00C71EE3">
        <w:rPr>
          <w:i/>
        </w:rPr>
        <w:t>sadaļa - projekts šīs jomas neskar.</w:t>
      </w:r>
    </w:p>
    <w:p w14:paraId="401AF1A6" w14:textId="77777777" w:rsidR="00F4368B" w:rsidRPr="00ED48BE" w:rsidRDefault="00F4368B" w:rsidP="00F4368B"/>
    <w:p w14:paraId="64B53D1A" w14:textId="77777777" w:rsidR="00F4368B" w:rsidRPr="00ED48BE" w:rsidRDefault="00F4368B" w:rsidP="00F4368B"/>
    <w:p w14:paraId="17F5F972" w14:textId="77777777" w:rsidR="00C64DB6" w:rsidRPr="00ED48BE" w:rsidRDefault="00C64DB6" w:rsidP="00B377C2">
      <w:pPr>
        <w:jc w:val="both"/>
        <w:rPr>
          <w:rFonts w:eastAsiaTheme="minorHAnsi"/>
          <w:lang w:eastAsia="en-US"/>
        </w:rPr>
      </w:pPr>
      <w:bookmarkStart w:id="0" w:name="_GoBack"/>
      <w:bookmarkEnd w:id="0"/>
    </w:p>
    <w:p w14:paraId="526F4C93" w14:textId="77777777" w:rsidR="00C21000" w:rsidRPr="00ED48BE" w:rsidRDefault="00C21000" w:rsidP="00C21000">
      <w:pPr>
        <w:rPr>
          <w:rFonts w:eastAsia="Calibri"/>
          <w:bCs/>
        </w:rPr>
      </w:pPr>
      <w:r w:rsidRPr="00ED48BE">
        <w:rPr>
          <w:bCs/>
        </w:rPr>
        <w:t>Ministru prezidenta biedrs,</w:t>
      </w:r>
    </w:p>
    <w:p w14:paraId="12D98C28" w14:textId="77777777" w:rsidR="00C21000" w:rsidRPr="00ED48BE" w:rsidRDefault="00C21000" w:rsidP="00C21000">
      <w:pPr>
        <w:tabs>
          <w:tab w:val="left" w:pos="7088"/>
        </w:tabs>
        <w:rPr>
          <w:bCs/>
        </w:rPr>
      </w:pPr>
      <w:r w:rsidRPr="00ED48BE">
        <w:rPr>
          <w:bCs/>
        </w:rPr>
        <w:t>ekonomikas ministrs</w:t>
      </w:r>
      <w:r w:rsidRPr="00ED48BE">
        <w:rPr>
          <w:bCs/>
        </w:rPr>
        <w:tab/>
        <w:t>A. Ašeradens</w:t>
      </w:r>
    </w:p>
    <w:p w14:paraId="3EE28B76" w14:textId="77777777" w:rsidR="00C21000" w:rsidRPr="00ED48BE" w:rsidRDefault="00C21000" w:rsidP="00C21000">
      <w:pPr>
        <w:pStyle w:val="BodyText"/>
      </w:pPr>
    </w:p>
    <w:p w14:paraId="140CF8CC" w14:textId="77777777" w:rsidR="00C21000" w:rsidRPr="00ED48BE" w:rsidRDefault="00C21000" w:rsidP="00C21000">
      <w:pPr>
        <w:pStyle w:val="BodyText"/>
      </w:pPr>
    </w:p>
    <w:p w14:paraId="50B17629" w14:textId="77777777" w:rsidR="00C21000" w:rsidRPr="00ED48BE" w:rsidRDefault="00C21000" w:rsidP="00C21000">
      <w:pPr>
        <w:pStyle w:val="BodyText2"/>
        <w:tabs>
          <w:tab w:val="left" w:pos="6521"/>
        </w:tabs>
        <w:spacing w:after="0" w:line="240" w:lineRule="auto"/>
      </w:pPr>
      <w:r w:rsidRPr="00ED48BE">
        <w:t>Vīza:</w:t>
      </w:r>
    </w:p>
    <w:p w14:paraId="2E5071C9" w14:textId="28415231" w:rsidR="00C21000" w:rsidRPr="00ED48BE" w:rsidRDefault="00BA60F9" w:rsidP="00C21000">
      <w:r w:rsidRPr="00ED48BE">
        <w:t>Valsts sekretārs</w:t>
      </w:r>
      <w:r w:rsidRPr="00ED48BE">
        <w:tab/>
      </w:r>
      <w:r w:rsidRPr="00ED48BE">
        <w:tab/>
      </w:r>
      <w:r w:rsidRPr="00ED48BE">
        <w:tab/>
      </w:r>
      <w:r w:rsidRPr="00ED48BE">
        <w:tab/>
      </w:r>
      <w:r w:rsidRPr="00ED48BE">
        <w:tab/>
      </w:r>
      <w:r w:rsidRPr="00ED48BE">
        <w:tab/>
      </w:r>
      <w:r w:rsidRPr="00ED48BE">
        <w:tab/>
      </w:r>
      <w:r w:rsidRPr="00ED48BE">
        <w:tab/>
        <w:t>J.Stinka</w:t>
      </w:r>
    </w:p>
    <w:p w14:paraId="5F2A0209" w14:textId="77777777" w:rsidR="00C64DB6" w:rsidRPr="00ED48BE" w:rsidRDefault="00C64DB6" w:rsidP="00B377C2">
      <w:pPr>
        <w:jc w:val="both"/>
        <w:rPr>
          <w:rFonts w:eastAsiaTheme="minorHAnsi"/>
          <w:lang w:eastAsia="en-US"/>
        </w:rPr>
      </w:pPr>
    </w:p>
    <w:p w14:paraId="699D0130" w14:textId="77777777" w:rsidR="00C64DB6" w:rsidRPr="007E673B" w:rsidRDefault="00C64DB6" w:rsidP="00B377C2">
      <w:pPr>
        <w:jc w:val="both"/>
        <w:rPr>
          <w:rFonts w:eastAsiaTheme="minorHAnsi"/>
          <w:sz w:val="16"/>
          <w:szCs w:val="16"/>
          <w:lang w:eastAsia="en-US"/>
        </w:rPr>
      </w:pPr>
    </w:p>
    <w:p w14:paraId="47437A2F" w14:textId="77777777" w:rsidR="00C64DB6" w:rsidRPr="007E673B" w:rsidRDefault="00C64DB6" w:rsidP="00B377C2">
      <w:pPr>
        <w:jc w:val="both"/>
        <w:rPr>
          <w:rFonts w:eastAsiaTheme="minorHAnsi"/>
          <w:sz w:val="16"/>
          <w:szCs w:val="16"/>
          <w:lang w:eastAsia="en-US"/>
        </w:rPr>
      </w:pPr>
    </w:p>
    <w:p w14:paraId="02B33E8F" w14:textId="70F5CD46" w:rsidR="00B377C2" w:rsidRPr="007E673B" w:rsidRDefault="00840F6B" w:rsidP="00B377C2">
      <w:pPr>
        <w:jc w:val="both"/>
        <w:rPr>
          <w:rFonts w:eastAsiaTheme="minorHAnsi"/>
          <w:sz w:val="16"/>
          <w:szCs w:val="16"/>
          <w:lang w:eastAsia="en-US"/>
        </w:rPr>
      </w:pPr>
      <w:r>
        <w:rPr>
          <w:rFonts w:eastAsiaTheme="minorHAnsi"/>
          <w:sz w:val="16"/>
          <w:szCs w:val="16"/>
          <w:lang w:eastAsia="en-US"/>
        </w:rPr>
        <w:t>2</w:t>
      </w:r>
      <w:r w:rsidR="00271C25">
        <w:rPr>
          <w:rFonts w:eastAsiaTheme="minorHAnsi"/>
          <w:sz w:val="16"/>
          <w:szCs w:val="16"/>
          <w:lang w:eastAsia="en-US"/>
        </w:rPr>
        <w:t>4</w:t>
      </w:r>
      <w:r w:rsidR="00943B3D">
        <w:rPr>
          <w:rFonts w:eastAsiaTheme="minorHAnsi"/>
          <w:sz w:val="16"/>
          <w:szCs w:val="16"/>
          <w:lang w:eastAsia="en-US"/>
        </w:rPr>
        <w:t>.0</w:t>
      </w:r>
      <w:r w:rsidR="001A78CC">
        <w:rPr>
          <w:rFonts w:eastAsiaTheme="minorHAnsi"/>
          <w:sz w:val="16"/>
          <w:szCs w:val="16"/>
          <w:lang w:eastAsia="en-US"/>
        </w:rPr>
        <w:t>8</w:t>
      </w:r>
      <w:r w:rsidR="00B377C2" w:rsidRPr="007E673B">
        <w:rPr>
          <w:rFonts w:eastAsiaTheme="minorHAnsi"/>
          <w:sz w:val="16"/>
          <w:szCs w:val="16"/>
          <w:lang w:eastAsia="en-US"/>
        </w:rPr>
        <w:t xml:space="preserve">.2017. </w:t>
      </w:r>
      <w:r w:rsidR="00271C25">
        <w:rPr>
          <w:rFonts w:eastAsiaTheme="minorHAnsi"/>
          <w:sz w:val="16"/>
          <w:szCs w:val="16"/>
          <w:lang w:eastAsia="en-US"/>
        </w:rPr>
        <w:t>11</w:t>
      </w:r>
      <w:r w:rsidR="00B377C2" w:rsidRPr="007E673B">
        <w:rPr>
          <w:rFonts w:eastAsiaTheme="minorHAnsi"/>
          <w:sz w:val="16"/>
          <w:szCs w:val="16"/>
          <w:lang w:eastAsia="en-US"/>
        </w:rPr>
        <w:t>:</w:t>
      </w:r>
      <w:r w:rsidR="00271C25">
        <w:rPr>
          <w:rFonts w:eastAsiaTheme="minorHAnsi"/>
          <w:sz w:val="16"/>
          <w:szCs w:val="16"/>
          <w:lang w:eastAsia="en-US"/>
        </w:rPr>
        <w:t>16</w:t>
      </w:r>
    </w:p>
    <w:p w14:paraId="3173B37D" w14:textId="005D6E68" w:rsidR="00B377C2" w:rsidRPr="007E673B" w:rsidRDefault="00B377C2" w:rsidP="00B377C2">
      <w:pPr>
        <w:jc w:val="both"/>
        <w:rPr>
          <w:rFonts w:eastAsiaTheme="minorHAnsi"/>
          <w:sz w:val="16"/>
          <w:szCs w:val="16"/>
          <w:lang w:eastAsia="en-US"/>
        </w:rPr>
      </w:pPr>
      <w:r w:rsidRPr="007E673B">
        <w:rPr>
          <w:rFonts w:eastAsiaTheme="minorHAnsi"/>
          <w:sz w:val="16"/>
          <w:szCs w:val="16"/>
          <w:lang w:eastAsia="en-US"/>
        </w:rPr>
        <w:fldChar w:fldCharType="begin"/>
      </w:r>
      <w:r w:rsidRPr="007E673B">
        <w:rPr>
          <w:rFonts w:eastAsiaTheme="minorHAnsi"/>
          <w:sz w:val="16"/>
          <w:szCs w:val="16"/>
          <w:lang w:eastAsia="en-US"/>
        </w:rPr>
        <w:instrText xml:space="preserve"> NUMWORDS  \* Arabic  \* MERGEFORMAT </w:instrText>
      </w:r>
      <w:r w:rsidRPr="007E673B">
        <w:rPr>
          <w:rFonts w:eastAsiaTheme="minorHAnsi"/>
          <w:sz w:val="16"/>
          <w:szCs w:val="16"/>
          <w:lang w:eastAsia="en-US"/>
        </w:rPr>
        <w:fldChar w:fldCharType="separate"/>
      </w:r>
      <w:r w:rsidR="00271C25">
        <w:rPr>
          <w:rFonts w:eastAsiaTheme="minorHAnsi"/>
          <w:noProof/>
          <w:sz w:val="16"/>
          <w:szCs w:val="16"/>
          <w:lang w:eastAsia="en-US"/>
        </w:rPr>
        <w:t>1835</w:t>
      </w:r>
      <w:r w:rsidRPr="007E673B">
        <w:rPr>
          <w:rFonts w:eastAsiaTheme="minorHAnsi"/>
          <w:sz w:val="16"/>
          <w:szCs w:val="16"/>
          <w:lang w:eastAsia="en-US"/>
        </w:rPr>
        <w:fldChar w:fldCharType="end"/>
      </w:r>
    </w:p>
    <w:p w14:paraId="3EB99D73" w14:textId="77777777" w:rsidR="00B377C2" w:rsidRPr="007E673B" w:rsidRDefault="00943B3D" w:rsidP="00B377C2">
      <w:pPr>
        <w:jc w:val="both"/>
        <w:rPr>
          <w:rFonts w:eastAsiaTheme="minorHAnsi"/>
          <w:sz w:val="16"/>
          <w:szCs w:val="16"/>
          <w:lang w:eastAsia="en-US"/>
        </w:rPr>
      </w:pPr>
      <w:r>
        <w:rPr>
          <w:rFonts w:eastAsiaTheme="minorHAnsi"/>
          <w:bCs/>
          <w:sz w:val="16"/>
          <w:szCs w:val="16"/>
          <w:lang w:eastAsia="en-US"/>
        </w:rPr>
        <w:t>Šaicāns</w:t>
      </w:r>
      <w:r w:rsidR="00B377C2" w:rsidRPr="007E673B">
        <w:rPr>
          <w:rFonts w:eastAsiaTheme="minorHAnsi"/>
          <w:bCs/>
          <w:sz w:val="16"/>
          <w:szCs w:val="16"/>
          <w:lang w:eastAsia="en-US"/>
        </w:rPr>
        <w:t xml:space="preserve">, </w:t>
      </w:r>
      <w:r>
        <w:rPr>
          <w:rFonts w:eastAsiaTheme="minorHAnsi"/>
          <w:sz w:val="16"/>
          <w:szCs w:val="16"/>
          <w:lang w:eastAsia="en-US"/>
        </w:rPr>
        <w:t>67013143</w:t>
      </w:r>
    </w:p>
    <w:p w14:paraId="71DA29DA" w14:textId="77777777" w:rsidR="00B377C2" w:rsidRPr="007E673B" w:rsidRDefault="00527ADC" w:rsidP="00B377C2">
      <w:pPr>
        <w:jc w:val="both"/>
        <w:rPr>
          <w:rFonts w:eastAsiaTheme="minorHAnsi"/>
          <w:sz w:val="16"/>
          <w:szCs w:val="16"/>
          <w:lang w:eastAsia="en-US"/>
        </w:rPr>
      </w:pPr>
      <w:hyperlink r:id="rId8" w:history="1">
        <w:r w:rsidR="00943B3D" w:rsidRPr="00947BE4">
          <w:rPr>
            <w:rStyle w:val="Hyperlink"/>
            <w:rFonts w:eastAsiaTheme="minorHAnsi"/>
            <w:sz w:val="16"/>
            <w:szCs w:val="16"/>
            <w:lang w:eastAsia="en-US"/>
          </w:rPr>
          <w:t>Edijs.Saicans@em.gov.lv</w:t>
        </w:r>
      </w:hyperlink>
      <w:r w:rsidR="00B377C2" w:rsidRPr="007E673B">
        <w:rPr>
          <w:rFonts w:eastAsiaTheme="minorHAnsi"/>
          <w:sz w:val="16"/>
          <w:szCs w:val="16"/>
          <w:lang w:eastAsia="en-US"/>
        </w:rPr>
        <w:t xml:space="preserve">  </w:t>
      </w:r>
    </w:p>
    <w:p w14:paraId="598491AC" w14:textId="77777777" w:rsidR="00C64DB6" w:rsidRPr="007E673B" w:rsidRDefault="00AF7E9E" w:rsidP="0021041F">
      <w:pPr>
        <w:tabs>
          <w:tab w:val="left" w:pos="3206"/>
          <w:tab w:val="center" w:pos="4535"/>
        </w:tabs>
        <w:rPr>
          <w:sz w:val="16"/>
          <w:szCs w:val="16"/>
        </w:rPr>
      </w:pPr>
      <w:r w:rsidRPr="007E673B">
        <w:rPr>
          <w:sz w:val="16"/>
          <w:szCs w:val="16"/>
        </w:rPr>
        <w:tab/>
      </w:r>
    </w:p>
    <w:p w14:paraId="4DD54887" w14:textId="77777777" w:rsidR="00C64DB6" w:rsidRPr="007E673B" w:rsidRDefault="00C64DB6" w:rsidP="00C64DB6">
      <w:pPr>
        <w:rPr>
          <w:sz w:val="16"/>
          <w:szCs w:val="16"/>
        </w:rPr>
      </w:pPr>
    </w:p>
    <w:p w14:paraId="0A4C431B" w14:textId="77777777" w:rsidR="00C64DB6" w:rsidRPr="007E673B" w:rsidRDefault="00C64DB6" w:rsidP="00C64DB6">
      <w:pPr>
        <w:rPr>
          <w:sz w:val="16"/>
          <w:szCs w:val="16"/>
        </w:rPr>
      </w:pPr>
    </w:p>
    <w:p w14:paraId="2AB7110A" w14:textId="77777777" w:rsidR="00C64DB6" w:rsidRPr="007E673B" w:rsidRDefault="00C64DB6" w:rsidP="00C64DB6">
      <w:pPr>
        <w:rPr>
          <w:sz w:val="16"/>
          <w:szCs w:val="16"/>
        </w:rPr>
      </w:pPr>
    </w:p>
    <w:p w14:paraId="4C15893E" w14:textId="77777777" w:rsidR="00C64DB6" w:rsidRPr="007E673B" w:rsidRDefault="00C64DB6" w:rsidP="00C64DB6">
      <w:pPr>
        <w:rPr>
          <w:sz w:val="16"/>
          <w:szCs w:val="16"/>
        </w:rPr>
      </w:pPr>
    </w:p>
    <w:p w14:paraId="713EFCD7" w14:textId="77777777" w:rsidR="00F4368B" w:rsidRPr="007E673B" w:rsidRDefault="00F4368B" w:rsidP="00C64DB6">
      <w:pPr>
        <w:ind w:firstLine="720"/>
        <w:rPr>
          <w:sz w:val="16"/>
          <w:szCs w:val="16"/>
        </w:rPr>
      </w:pPr>
    </w:p>
    <w:sectPr w:rsidR="00F4368B" w:rsidRPr="007E673B"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F2BE" w14:textId="77777777" w:rsidR="000972EB" w:rsidRDefault="000972EB">
      <w:r>
        <w:separator/>
      </w:r>
    </w:p>
  </w:endnote>
  <w:endnote w:type="continuationSeparator" w:id="0">
    <w:p w14:paraId="5D7D229C" w14:textId="77777777" w:rsidR="000972EB" w:rsidRDefault="0009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0683" w14:textId="3217E70F" w:rsidR="00384E91" w:rsidRPr="00CC3AF2" w:rsidRDefault="00384E91" w:rsidP="00384E91">
    <w:pPr>
      <w:pStyle w:val="Footer"/>
      <w:rPr>
        <w:sz w:val="20"/>
        <w:szCs w:val="20"/>
        <w:lang w:val="x-none" w:eastAsia="x-none"/>
      </w:rPr>
    </w:pPr>
    <w:r>
      <w:rPr>
        <w:sz w:val="20"/>
        <w:szCs w:val="20"/>
      </w:rPr>
      <w:t>EManot_</w:t>
    </w:r>
    <w:r w:rsidR="0030212E">
      <w:rPr>
        <w:sz w:val="20"/>
        <w:szCs w:val="20"/>
      </w:rPr>
      <w:t>2</w:t>
    </w:r>
    <w:r w:rsidR="00271C25">
      <w:rPr>
        <w:sz w:val="20"/>
        <w:szCs w:val="20"/>
      </w:rPr>
      <w:t>4</w:t>
    </w:r>
    <w:r w:rsidR="001A78CC">
      <w:rPr>
        <w:sz w:val="20"/>
        <w:szCs w:val="20"/>
      </w:rPr>
      <w:t>08</w:t>
    </w:r>
    <w:r w:rsidR="009B0E9A">
      <w:rPr>
        <w:sz w:val="20"/>
        <w:szCs w:val="20"/>
      </w:rPr>
      <w:t>2017</w:t>
    </w:r>
    <w:r>
      <w:rPr>
        <w:sz w:val="20"/>
        <w:szCs w:val="20"/>
      </w:rPr>
      <w:t>_LATAK</w:t>
    </w:r>
    <w:r w:rsidRPr="00E033A0">
      <w:rPr>
        <w:sz w:val="20"/>
        <w:szCs w:val="20"/>
      </w:rPr>
      <w:t xml:space="preserve">; </w:t>
    </w:r>
    <w:r w:rsidRPr="00C71EE3">
      <w:rPr>
        <w:sz w:val="20"/>
        <w:szCs w:val="20"/>
        <w:lang w:val="x-none" w:eastAsia="x-none"/>
      </w:rPr>
      <w:t xml:space="preserve">Ministru kabineta rīkojuma projekta „ Par </w:t>
    </w:r>
    <w:r>
      <w:rPr>
        <w:sz w:val="20"/>
        <w:szCs w:val="20"/>
        <w:lang w:eastAsia="x-none"/>
      </w:rPr>
      <w:t xml:space="preserve">valsts </w:t>
    </w:r>
    <w:r w:rsidRPr="00C71EE3">
      <w:rPr>
        <w:sz w:val="20"/>
        <w:szCs w:val="20"/>
        <w:lang w:val="x-none" w:eastAsia="x-none"/>
      </w:rPr>
      <w:t>sabiedrības ar ierobežoto atbildību “Latvijas Nacionālais akreditācijas birojs” pārveides par valsts aģentūru “Latvijas Na</w:t>
    </w:r>
    <w:r>
      <w:rPr>
        <w:sz w:val="20"/>
        <w:szCs w:val="20"/>
        <w:lang w:val="x-none" w:eastAsia="x-none"/>
      </w:rPr>
      <w:t xml:space="preserve">cionālais akreditācijas birojs” </w:t>
    </w:r>
    <w:r w:rsidRPr="00C71EE3">
      <w:rPr>
        <w:sz w:val="20"/>
        <w:szCs w:val="20"/>
        <w:lang w:val="x-none" w:eastAsia="x-none"/>
      </w:rPr>
      <w:t>uzsākšanu”  sākotnējā</w:t>
    </w:r>
    <w:r>
      <w:rPr>
        <w:sz w:val="20"/>
        <w:szCs w:val="20"/>
        <w:lang w:val="x-none" w:eastAsia="x-none"/>
      </w:rPr>
      <w:t xml:space="preserve">s ietekmes novērtējuma ziņojums </w:t>
    </w:r>
    <w:r w:rsidRPr="00C71EE3">
      <w:rPr>
        <w:sz w:val="20"/>
        <w:szCs w:val="20"/>
        <w:lang w:val="x-none" w:eastAsia="x-none"/>
      </w:rPr>
      <w:t>(anotācija)</w:t>
    </w:r>
  </w:p>
  <w:p w14:paraId="3B739799" w14:textId="77777777" w:rsidR="009753AA" w:rsidRPr="00503C5A" w:rsidRDefault="009753AA" w:rsidP="00503C5A">
    <w:pPr>
      <w:pStyle w:val="Footer"/>
      <w:rPr>
        <w:sz w:val="20"/>
        <w:szCs w:val="20"/>
        <w:lang w:val="x-none"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5843" w14:textId="072EE46D" w:rsidR="009753AA" w:rsidRPr="00CC3AF2" w:rsidRDefault="00384E91" w:rsidP="00AF7E9E">
    <w:pPr>
      <w:pStyle w:val="Footer"/>
      <w:rPr>
        <w:sz w:val="20"/>
        <w:szCs w:val="20"/>
        <w:lang w:val="x-none" w:eastAsia="x-none"/>
      </w:rPr>
    </w:pPr>
    <w:r>
      <w:rPr>
        <w:sz w:val="20"/>
        <w:szCs w:val="20"/>
      </w:rPr>
      <w:t>EManot_</w:t>
    </w:r>
    <w:r w:rsidR="0030212E">
      <w:rPr>
        <w:sz w:val="20"/>
        <w:szCs w:val="20"/>
      </w:rPr>
      <w:t>2</w:t>
    </w:r>
    <w:r w:rsidR="00271C25">
      <w:rPr>
        <w:sz w:val="20"/>
        <w:szCs w:val="20"/>
      </w:rPr>
      <w:t>4</w:t>
    </w:r>
    <w:r w:rsidR="005F6325">
      <w:rPr>
        <w:sz w:val="20"/>
        <w:szCs w:val="20"/>
      </w:rPr>
      <w:t>0</w:t>
    </w:r>
    <w:r w:rsidR="001A78CC">
      <w:rPr>
        <w:sz w:val="20"/>
        <w:szCs w:val="20"/>
      </w:rPr>
      <w:t>8</w:t>
    </w:r>
    <w:r w:rsidR="005F6325">
      <w:rPr>
        <w:sz w:val="20"/>
        <w:szCs w:val="20"/>
      </w:rPr>
      <w:t>2017</w:t>
    </w:r>
    <w:r>
      <w:rPr>
        <w:sz w:val="20"/>
        <w:szCs w:val="20"/>
      </w:rPr>
      <w:t>_LATAK</w:t>
    </w:r>
    <w:r w:rsidR="009753AA" w:rsidRPr="00E033A0">
      <w:rPr>
        <w:sz w:val="20"/>
        <w:szCs w:val="20"/>
      </w:rPr>
      <w:t xml:space="preserve">; </w:t>
    </w:r>
    <w:r w:rsidR="00C71EE3" w:rsidRPr="00C71EE3">
      <w:rPr>
        <w:sz w:val="20"/>
        <w:szCs w:val="20"/>
        <w:lang w:val="x-none" w:eastAsia="x-none"/>
      </w:rPr>
      <w:t xml:space="preserve">Ministru kabineta rīkojuma projekta „ Par </w:t>
    </w:r>
    <w:r>
      <w:rPr>
        <w:sz w:val="20"/>
        <w:szCs w:val="20"/>
        <w:lang w:eastAsia="x-none"/>
      </w:rPr>
      <w:t xml:space="preserve">valsts </w:t>
    </w:r>
    <w:r w:rsidR="00C71EE3" w:rsidRPr="00C71EE3">
      <w:rPr>
        <w:sz w:val="20"/>
        <w:szCs w:val="20"/>
        <w:lang w:val="x-none" w:eastAsia="x-none"/>
      </w:rPr>
      <w:t>sabiedrības ar ierobežoto atbildību “Latvijas Nacionālais akreditācijas birojs” pārveides par valsts aģentūru “Latvijas Na</w:t>
    </w:r>
    <w:r w:rsidR="00CC3AF2">
      <w:rPr>
        <w:sz w:val="20"/>
        <w:szCs w:val="20"/>
        <w:lang w:val="x-none" w:eastAsia="x-none"/>
      </w:rPr>
      <w:t xml:space="preserve">cionālais akreditācijas birojs” </w:t>
    </w:r>
    <w:r w:rsidR="00C71EE3" w:rsidRPr="00C71EE3">
      <w:rPr>
        <w:sz w:val="20"/>
        <w:szCs w:val="20"/>
        <w:lang w:val="x-none" w:eastAsia="x-none"/>
      </w:rPr>
      <w:t>uzsākšanu”  sākotnējā</w:t>
    </w:r>
    <w:r w:rsidR="00C71EE3">
      <w:rPr>
        <w:sz w:val="20"/>
        <w:szCs w:val="20"/>
        <w:lang w:val="x-none" w:eastAsia="x-none"/>
      </w:rPr>
      <w:t xml:space="preserve">s ietekmes novērtējuma ziņojums </w:t>
    </w:r>
    <w:r w:rsidR="00C71EE3" w:rsidRPr="00C71EE3">
      <w:rPr>
        <w:sz w:val="20"/>
        <w:szCs w:val="20"/>
        <w:lang w:val="x-none" w:eastAsia="x-none"/>
      </w:rPr>
      <w:t>(anotācija)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1D905" w14:textId="77777777" w:rsidR="000972EB" w:rsidRDefault="000972EB">
      <w:r>
        <w:separator/>
      </w:r>
    </w:p>
  </w:footnote>
  <w:footnote w:type="continuationSeparator" w:id="0">
    <w:p w14:paraId="0464C30C" w14:textId="77777777" w:rsidR="000972EB" w:rsidRDefault="00097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3E1F" w14:textId="77777777" w:rsidR="009753AA" w:rsidRDefault="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A21B34"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85C6" w14:textId="228EE4B3" w:rsidR="009753AA" w:rsidRDefault="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ADC">
      <w:rPr>
        <w:rStyle w:val="PageNumber"/>
        <w:noProof/>
      </w:rPr>
      <w:t>7</w:t>
    </w:r>
    <w:r>
      <w:rPr>
        <w:rStyle w:val="PageNumber"/>
      </w:rPr>
      <w:fldChar w:fldCharType="end"/>
    </w:r>
  </w:p>
  <w:p w14:paraId="483EE4B5" w14:textId="77777777" w:rsidR="009753AA" w:rsidRDefault="00975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8141DA"/>
    <w:multiLevelType w:val="hybridMultilevel"/>
    <w:tmpl w:val="5046E93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5DC8"/>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07CA"/>
    <w:rsid w:val="0005265E"/>
    <w:rsid w:val="00054A3F"/>
    <w:rsid w:val="0005553B"/>
    <w:rsid w:val="00056ED2"/>
    <w:rsid w:val="0005711F"/>
    <w:rsid w:val="000604D2"/>
    <w:rsid w:val="00060B32"/>
    <w:rsid w:val="00061C83"/>
    <w:rsid w:val="00064075"/>
    <w:rsid w:val="00067B8A"/>
    <w:rsid w:val="000704C8"/>
    <w:rsid w:val="0008123B"/>
    <w:rsid w:val="00087354"/>
    <w:rsid w:val="0008764A"/>
    <w:rsid w:val="0009005E"/>
    <w:rsid w:val="000906BD"/>
    <w:rsid w:val="0009286F"/>
    <w:rsid w:val="000941C5"/>
    <w:rsid w:val="00096A3E"/>
    <w:rsid w:val="000972EB"/>
    <w:rsid w:val="000A237D"/>
    <w:rsid w:val="000A2CD9"/>
    <w:rsid w:val="000A3FA7"/>
    <w:rsid w:val="000A5505"/>
    <w:rsid w:val="000A6451"/>
    <w:rsid w:val="000B064E"/>
    <w:rsid w:val="000B0DBC"/>
    <w:rsid w:val="000B0E33"/>
    <w:rsid w:val="000B15E5"/>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5673"/>
    <w:rsid w:val="00137D89"/>
    <w:rsid w:val="00140F47"/>
    <w:rsid w:val="00141136"/>
    <w:rsid w:val="001423FE"/>
    <w:rsid w:val="00142CB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A1076"/>
    <w:rsid w:val="001A3662"/>
    <w:rsid w:val="001A4066"/>
    <w:rsid w:val="001A4B82"/>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041F"/>
    <w:rsid w:val="0021263D"/>
    <w:rsid w:val="00212970"/>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46E"/>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70429"/>
    <w:rsid w:val="002709C6"/>
    <w:rsid w:val="00271C25"/>
    <w:rsid w:val="002721B6"/>
    <w:rsid w:val="002723E9"/>
    <w:rsid w:val="00273C51"/>
    <w:rsid w:val="002758AB"/>
    <w:rsid w:val="002775AF"/>
    <w:rsid w:val="00277929"/>
    <w:rsid w:val="00280571"/>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73F"/>
    <w:rsid w:val="002D48AA"/>
    <w:rsid w:val="002D7BAA"/>
    <w:rsid w:val="002D7F54"/>
    <w:rsid w:val="002E0E16"/>
    <w:rsid w:val="002E1076"/>
    <w:rsid w:val="002E2D9B"/>
    <w:rsid w:val="002E3FF4"/>
    <w:rsid w:val="002E4FFE"/>
    <w:rsid w:val="002F39FC"/>
    <w:rsid w:val="002F3BB7"/>
    <w:rsid w:val="002F57C3"/>
    <w:rsid w:val="002F63B8"/>
    <w:rsid w:val="002F6B1E"/>
    <w:rsid w:val="002F7008"/>
    <w:rsid w:val="002F78C8"/>
    <w:rsid w:val="00301CF3"/>
    <w:rsid w:val="00301D2B"/>
    <w:rsid w:val="0030212E"/>
    <w:rsid w:val="003044CA"/>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2478"/>
    <w:rsid w:val="003642C0"/>
    <w:rsid w:val="00364FA1"/>
    <w:rsid w:val="00365984"/>
    <w:rsid w:val="0036752C"/>
    <w:rsid w:val="00367FF9"/>
    <w:rsid w:val="00372C58"/>
    <w:rsid w:val="00373439"/>
    <w:rsid w:val="00374582"/>
    <w:rsid w:val="003751F4"/>
    <w:rsid w:val="003757BD"/>
    <w:rsid w:val="00375B25"/>
    <w:rsid w:val="00382FE1"/>
    <w:rsid w:val="00384BFF"/>
    <w:rsid w:val="00384E91"/>
    <w:rsid w:val="003872A1"/>
    <w:rsid w:val="00387C43"/>
    <w:rsid w:val="00387E82"/>
    <w:rsid w:val="003904F9"/>
    <w:rsid w:val="003907CB"/>
    <w:rsid w:val="00393387"/>
    <w:rsid w:val="00393F8B"/>
    <w:rsid w:val="00396542"/>
    <w:rsid w:val="0039685B"/>
    <w:rsid w:val="003A0A64"/>
    <w:rsid w:val="003A12AD"/>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3BAB"/>
    <w:rsid w:val="003C3FD6"/>
    <w:rsid w:val="003C449B"/>
    <w:rsid w:val="003C4A15"/>
    <w:rsid w:val="003C52F2"/>
    <w:rsid w:val="003D21FF"/>
    <w:rsid w:val="003D2DF6"/>
    <w:rsid w:val="003D2F8C"/>
    <w:rsid w:val="003D3A82"/>
    <w:rsid w:val="003D3C43"/>
    <w:rsid w:val="003D4BE4"/>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200F"/>
    <w:rsid w:val="004131DA"/>
    <w:rsid w:val="004140EE"/>
    <w:rsid w:val="00414DB2"/>
    <w:rsid w:val="00414E6A"/>
    <w:rsid w:val="00420870"/>
    <w:rsid w:val="00426880"/>
    <w:rsid w:val="004367EE"/>
    <w:rsid w:val="00437385"/>
    <w:rsid w:val="004378D7"/>
    <w:rsid w:val="0043791B"/>
    <w:rsid w:val="00440A7D"/>
    <w:rsid w:val="00441483"/>
    <w:rsid w:val="00441BCB"/>
    <w:rsid w:val="00442657"/>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4D3D"/>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275A"/>
    <w:rsid w:val="004D618C"/>
    <w:rsid w:val="004D7A1E"/>
    <w:rsid w:val="004E05AE"/>
    <w:rsid w:val="004E36F6"/>
    <w:rsid w:val="004E3748"/>
    <w:rsid w:val="004E46CE"/>
    <w:rsid w:val="004E7AF3"/>
    <w:rsid w:val="004F0108"/>
    <w:rsid w:val="004F1F88"/>
    <w:rsid w:val="004F3328"/>
    <w:rsid w:val="004F4F0A"/>
    <w:rsid w:val="004F4FD1"/>
    <w:rsid w:val="004F5F1B"/>
    <w:rsid w:val="00502374"/>
    <w:rsid w:val="00503C5A"/>
    <w:rsid w:val="005060A1"/>
    <w:rsid w:val="005148BB"/>
    <w:rsid w:val="00516072"/>
    <w:rsid w:val="00516697"/>
    <w:rsid w:val="00521535"/>
    <w:rsid w:val="00523DD0"/>
    <w:rsid w:val="00523F66"/>
    <w:rsid w:val="00527ADC"/>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A2C"/>
    <w:rsid w:val="005641E4"/>
    <w:rsid w:val="00567A16"/>
    <w:rsid w:val="00567E42"/>
    <w:rsid w:val="00570AA6"/>
    <w:rsid w:val="00572700"/>
    <w:rsid w:val="00572A7A"/>
    <w:rsid w:val="00573E98"/>
    <w:rsid w:val="00576BD3"/>
    <w:rsid w:val="00580468"/>
    <w:rsid w:val="00580FB7"/>
    <w:rsid w:val="0058237D"/>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41E7"/>
    <w:rsid w:val="005E450F"/>
    <w:rsid w:val="005E59B4"/>
    <w:rsid w:val="005E5ABB"/>
    <w:rsid w:val="005E64E8"/>
    <w:rsid w:val="005E7D3F"/>
    <w:rsid w:val="005F20A7"/>
    <w:rsid w:val="005F283D"/>
    <w:rsid w:val="005F5773"/>
    <w:rsid w:val="005F5D61"/>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4DA1"/>
    <w:rsid w:val="006570D6"/>
    <w:rsid w:val="0066200B"/>
    <w:rsid w:val="006648BB"/>
    <w:rsid w:val="00666AC0"/>
    <w:rsid w:val="00666B88"/>
    <w:rsid w:val="00667EEE"/>
    <w:rsid w:val="006728D4"/>
    <w:rsid w:val="00674572"/>
    <w:rsid w:val="00674F6D"/>
    <w:rsid w:val="00681124"/>
    <w:rsid w:val="006817C8"/>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7EB7"/>
    <w:rsid w:val="006F05D4"/>
    <w:rsid w:val="006F09C7"/>
    <w:rsid w:val="006F0ACE"/>
    <w:rsid w:val="006F2B80"/>
    <w:rsid w:val="006F3D17"/>
    <w:rsid w:val="006F45BE"/>
    <w:rsid w:val="006F5782"/>
    <w:rsid w:val="006F58FE"/>
    <w:rsid w:val="007004FC"/>
    <w:rsid w:val="007005F0"/>
    <w:rsid w:val="0070192C"/>
    <w:rsid w:val="00704877"/>
    <w:rsid w:val="00705374"/>
    <w:rsid w:val="00706670"/>
    <w:rsid w:val="00706F20"/>
    <w:rsid w:val="00711B9D"/>
    <w:rsid w:val="00714F27"/>
    <w:rsid w:val="00717E74"/>
    <w:rsid w:val="007206BB"/>
    <w:rsid w:val="0072170E"/>
    <w:rsid w:val="007225F5"/>
    <w:rsid w:val="0072417C"/>
    <w:rsid w:val="007257E6"/>
    <w:rsid w:val="00726B33"/>
    <w:rsid w:val="0073081D"/>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6293"/>
    <w:rsid w:val="007A012B"/>
    <w:rsid w:val="007A2803"/>
    <w:rsid w:val="007A30FA"/>
    <w:rsid w:val="007A3124"/>
    <w:rsid w:val="007A4ED3"/>
    <w:rsid w:val="007A6FFA"/>
    <w:rsid w:val="007A75E3"/>
    <w:rsid w:val="007B018D"/>
    <w:rsid w:val="007B3B54"/>
    <w:rsid w:val="007B3FA0"/>
    <w:rsid w:val="007B6E26"/>
    <w:rsid w:val="007B7A7D"/>
    <w:rsid w:val="007C0F2C"/>
    <w:rsid w:val="007C2315"/>
    <w:rsid w:val="007C2BCC"/>
    <w:rsid w:val="007C4EF0"/>
    <w:rsid w:val="007C558E"/>
    <w:rsid w:val="007C6B53"/>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A7A"/>
    <w:rsid w:val="007F0A03"/>
    <w:rsid w:val="007F2BAB"/>
    <w:rsid w:val="007F4EFF"/>
    <w:rsid w:val="007F5E40"/>
    <w:rsid w:val="007F6D9C"/>
    <w:rsid w:val="007F7551"/>
    <w:rsid w:val="007F75DA"/>
    <w:rsid w:val="008004A5"/>
    <w:rsid w:val="00800656"/>
    <w:rsid w:val="00804310"/>
    <w:rsid w:val="00804BF9"/>
    <w:rsid w:val="008059CB"/>
    <w:rsid w:val="00810040"/>
    <w:rsid w:val="008104E0"/>
    <w:rsid w:val="008134A7"/>
    <w:rsid w:val="00816A82"/>
    <w:rsid w:val="008176C5"/>
    <w:rsid w:val="0082023A"/>
    <w:rsid w:val="00821A7A"/>
    <w:rsid w:val="00823357"/>
    <w:rsid w:val="008253F8"/>
    <w:rsid w:val="00827E9F"/>
    <w:rsid w:val="00831902"/>
    <w:rsid w:val="008325E4"/>
    <w:rsid w:val="00832A2B"/>
    <w:rsid w:val="00832FA8"/>
    <w:rsid w:val="00834BED"/>
    <w:rsid w:val="00834F23"/>
    <w:rsid w:val="00836735"/>
    <w:rsid w:val="00836927"/>
    <w:rsid w:val="00836CA6"/>
    <w:rsid w:val="0083727C"/>
    <w:rsid w:val="00837655"/>
    <w:rsid w:val="00840F6B"/>
    <w:rsid w:val="00842733"/>
    <w:rsid w:val="00844B60"/>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23A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1EFC"/>
    <w:rsid w:val="008F272B"/>
    <w:rsid w:val="008F2E7A"/>
    <w:rsid w:val="008F372B"/>
    <w:rsid w:val="00902797"/>
    <w:rsid w:val="00903263"/>
    <w:rsid w:val="009037DA"/>
    <w:rsid w:val="00904F2C"/>
    <w:rsid w:val="00906A21"/>
    <w:rsid w:val="009079C3"/>
    <w:rsid w:val="00910462"/>
    <w:rsid w:val="00910C16"/>
    <w:rsid w:val="009113BB"/>
    <w:rsid w:val="009121E8"/>
    <w:rsid w:val="009133D8"/>
    <w:rsid w:val="0091476F"/>
    <w:rsid w:val="00914AB8"/>
    <w:rsid w:val="00914CBC"/>
    <w:rsid w:val="00914FAF"/>
    <w:rsid w:val="00915AB1"/>
    <w:rsid w:val="00917532"/>
    <w:rsid w:val="00920073"/>
    <w:rsid w:val="00920E33"/>
    <w:rsid w:val="009210CF"/>
    <w:rsid w:val="009235BA"/>
    <w:rsid w:val="00924023"/>
    <w:rsid w:val="009242B6"/>
    <w:rsid w:val="00924B5C"/>
    <w:rsid w:val="00924CE2"/>
    <w:rsid w:val="009256E6"/>
    <w:rsid w:val="00925B9F"/>
    <w:rsid w:val="00926729"/>
    <w:rsid w:val="00927464"/>
    <w:rsid w:val="009302E0"/>
    <w:rsid w:val="00930785"/>
    <w:rsid w:val="00930A0C"/>
    <w:rsid w:val="00931AED"/>
    <w:rsid w:val="009356C2"/>
    <w:rsid w:val="009364F3"/>
    <w:rsid w:val="0093754C"/>
    <w:rsid w:val="009408E4"/>
    <w:rsid w:val="00943B3D"/>
    <w:rsid w:val="00943F2A"/>
    <w:rsid w:val="009476A3"/>
    <w:rsid w:val="00951D59"/>
    <w:rsid w:val="009527C1"/>
    <w:rsid w:val="0095334F"/>
    <w:rsid w:val="009535C9"/>
    <w:rsid w:val="00956C73"/>
    <w:rsid w:val="00962175"/>
    <w:rsid w:val="009624BE"/>
    <w:rsid w:val="0096417A"/>
    <w:rsid w:val="00965897"/>
    <w:rsid w:val="00966AE6"/>
    <w:rsid w:val="0096765C"/>
    <w:rsid w:val="009727E4"/>
    <w:rsid w:val="009753AA"/>
    <w:rsid w:val="00980B2E"/>
    <w:rsid w:val="009835BD"/>
    <w:rsid w:val="00983EF7"/>
    <w:rsid w:val="00987819"/>
    <w:rsid w:val="009934C5"/>
    <w:rsid w:val="00994C0F"/>
    <w:rsid w:val="009964C8"/>
    <w:rsid w:val="00997DF6"/>
    <w:rsid w:val="009A21D4"/>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7A5"/>
    <w:rsid w:val="009D3DB0"/>
    <w:rsid w:val="009D5606"/>
    <w:rsid w:val="009D6504"/>
    <w:rsid w:val="009D7946"/>
    <w:rsid w:val="009E0F1D"/>
    <w:rsid w:val="009E12D7"/>
    <w:rsid w:val="009E3892"/>
    <w:rsid w:val="009E559A"/>
    <w:rsid w:val="009E5925"/>
    <w:rsid w:val="009E661A"/>
    <w:rsid w:val="009F1CD4"/>
    <w:rsid w:val="009F3195"/>
    <w:rsid w:val="009F5582"/>
    <w:rsid w:val="009F78A7"/>
    <w:rsid w:val="009F7D2B"/>
    <w:rsid w:val="00A0162F"/>
    <w:rsid w:val="00A01802"/>
    <w:rsid w:val="00A0432A"/>
    <w:rsid w:val="00A05570"/>
    <w:rsid w:val="00A06136"/>
    <w:rsid w:val="00A06781"/>
    <w:rsid w:val="00A074C3"/>
    <w:rsid w:val="00A13AB9"/>
    <w:rsid w:val="00A14214"/>
    <w:rsid w:val="00A145FE"/>
    <w:rsid w:val="00A1509C"/>
    <w:rsid w:val="00A16443"/>
    <w:rsid w:val="00A17EA5"/>
    <w:rsid w:val="00A23DDB"/>
    <w:rsid w:val="00A23ECB"/>
    <w:rsid w:val="00A2489F"/>
    <w:rsid w:val="00A34260"/>
    <w:rsid w:val="00A36AC7"/>
    <w:rsid w:val="00A37E39"/>
    <w:rsid w:val="00A40543"/>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70CFD"/>
    <w:rsid w:val="00A72A0B"/>
    <w:rsid w:val="00A735A2"/>
    <w:rsid w:val="00A7399A"/>
    <w:rsid w:val="00A77BC5"/>
    <w:rsid w:val="00A81E42"/>
    <w:rsid w:val="00A81EB2"/>
    <w:rsid w:val="00A8435C"/>
    <w:rsid w:val="00A8598A"/>
    <w:rsid w:val="00A864FE"/>
    <w:rsid w:val="00A86F41"/>
    <w:rsid w:val="00A871FD"/>
    <w:rsid w:val="00A87D04"/>
    <w:rsid w:val="00A940D4"/>
    <w:rsid w:val="00A950C5"/>
    <w:rsid w:val="00AA0060"/>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1F8"/>
    <w:rsid w:val="00AF2793"/>
    <w:rsid w:val="00AF27EE"/>
    <w:rsid w:val="00AF35E4"/>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36FD"/>
    <w:rsid w:val="00BA60F9"/>
    <w:rsid w:val="00BB0A82"/>
    <w:rsid w:val="00BB41B8"/>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E6A68"/>
    <w:rsid w:val="00BF0513"/>
    <w:rsid w:val="00BF05EB"/>
    <w:rsid w:val="00BF1B25"/>
    <w:rsid w:val="00BF40ED"/>
    <w:rsid w:val="00BF5607"/>
    <w:rsid w:val="00BF5BC2"/>
    <w:rsid w:val="00BF7637"/>
    <w:rsid w:val="00C06E4E"/>
    <w:rsid w:val="00C1133D"/>
    <w:rsid w:val="00C11761"/>
    <w:rsid w:val="00C13494"/>
    <w:rsid w:val="00C144B7"/>
    <w:rsid w:val="00C175ED"/>
    <w:rsid w:val="00C176FA"/>
    <w:rsid w:val="00C20823"/>
    <w:rsid w:val="00C21000"/>
    <w:rsid w:val="00C243F6"/>
    <w:rsid w:val="00C27A08"/>
    <w:rsid w:val="00C31312"/>
    <w:rsid w:val="00C326C6"/>
    <w:rsid w:val="00C33BD5"/>
    <w:rsid w:val="00C35295"/>
    <w:rsid w:val="00C36326"/>
    <w:rsid w:val="00C36ADD"/>
    <w:rsid w:val="00C36E74"/>
    <w:rsid w:val="00C40520"/>
    <w:rsid w:val="00C40595"/>
    <w:rsid w:val="00C41621"/>
    <w:rsid w:val="00C449FA"/>
    <w:rsid w:val="00C5384F"/>
    <w:rsid w:val="00C54211"/>
    <w:rsid w:val="00C56964"/>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90200"/>
    <w:rsid w:val="00C9139F"/>
    <w:rsid w:val="00C91B20"/>
    <w:rsid w:val="00C92FE4"/>
    <w:rsid w:val="00C94C28"/>
    <w:rsid w:val="00C95145"/>
    <w:rsid w:val="00C959AE"/>
    <w:rsid w:val="00CA3B3A"/>
    <w:rsid w:val="00CA412B"/>
    <w:rsid w:val="00CA4EB9"/>
    <w:rsid w:val="00CA5D2D"/>
    <w:rsid w:val="00CB0247"/>
    <w:rsid w:val="00CB28C5"/>
    <w:rsid w:val="00CB3440"/>
    <w:rsid w:val="00CB636B"/>
    <w:rsid w:val="00CB6531"/>
    <w:rsid w:val="00CB68C9"/>
    <w:rsid w:val="00CC045A"/>
    <w:rsid w:val="00CC0BB4"/>
    <w:rsid w:val="00CC14FD"/>
    <w:rsid w:val="00CC1692"/>
    <w:rsid w:val="00CC2701"/>
    <w:rsid w:val="00CC3AF2"/>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B47"/>
    <w:rsid w:val="00CE0D7E"/>
    <w:rsid w:val="00CE0E78"/>
    <w:rsid w:val="00CE0E80"/>
    <w:rsid w:val="00CE12B8"/>
    <w:rsid w:val="00CE17A5"/>
    <w:rsid w:val="00CE1D10"/>
    <w:rsid w:val="00CE29D9"/>
    <w:rsid w:val="00CE501B"/>
    <w:rsid w:val="00CE51B2"/>
    <w:rsid w:val="00CE5B23"/>
    <w:rsid w:val="00CE5C01"/>
    <w:rsid w:val="00CE6B50"/>
    <w:rsid w:val="00CF5005"/>
    <w:rsid w:val="00CF70AD"/>
    <w:rsid w:val="00CF7729"/>
    <w:rsid w:val="00D00059"/>
    <w:rsid w:val="00D0113A"/>
    <w:rsid w:val="00D0181A"/>
    <w:rsid w:val="00D07D9B"/>
    <w:rsid w:val="00D107FA"/>
    <w:rsid w:val="00D11F3B"/>
    <w:rsid w:val="00D12275"/>
    <w:rsid w:val="00D12766"/>
    <w:rsid w:val="00D12A90"/>
    <w:rsid w:val="00D13936"/>
    <w:rsid w:val="00D15F0D"/>
    <w:rsid w:val="00D15F3B"/>
    <w:rsid w:val="00D16159"/>
    <w:rsid w:val="00D178D9"/>
    <w:rsid w:val="00D20FF4"/>
    <w:rsid w:val="00D24D2C"/>
    <w:rsid w:val="00D27CEF"/>
    <w:rsid w:val="00D33AF2"/>
    <w:rsid w:val="00D357D9"/>
    <w:rsid w:val="00D35881"/>
    <w:rsid w:val="00D40C36"/>
    <w:rsid w:val="00D4313E"/>
    <w:rsid w:val="00D44F56"/>
    <w:rsid w:val="00D45045"/>
    <w:rsid w:val="00D458FC"/>
    <w:rsid w:val="00D45F07"/>
    <w:rsid w:val="00D51604"/>
    <w:rsid w:val="00D52F90"/>
    <w:rsid w:val="00D572E6"/>
    <w:rsid w:val="00D62CFC"/>
    <w:rsid w:val="00D630AF"/>
    <w:rsid w:val="00D6325D"/>
    <w:rsid w:val="00D636D6"/>
    <w:rsid w:val="00D6514E"/>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2694"/>
    <w:rsid w:val="00DF5DB6"/>
    <w:rsid w:val="00DF6369"/>
    <w:rsid w:val="00DF644D"/>
    <w:rsid w:val="00DF6A69"/>
    <w:rsid w:val="00E0010A"/>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7FB"/>
    <w:rsid w:val="00E35726"/>
    <w:rsid w:val="00E35E41"/>
    <w:rsid w:val="00E37F98"/>
    <w:rsid w:val="00E45110"/>
    <w:rsid w:val="00E462B8"/>
    <w:rsid w:val="00E46559"/>
    <w:rsid w:val="00E55510"/>
    <w:rsid w:val="00E56083"/>
    <w:rsid w:val="00E57184"/>
    <w:rsid w:val="00E5723E"/>
    <w:rsid w:val="00E6239C"/>
    <w:rsid w:val="00E63C27"/>
    <w:rsid w:val="00E6670C"/>
    <w:rsid w:val="00E703C6"/>
    <w:rsid w:val="00E70DDC"/>
    <w:rsid w:val="00E71802"/>
    <w:rsid w:val="00E7374E"/>
    <w:rsid w:val="00E758BA"/>
    <w:rsid w:val="00E7656A"/>
    <w:rsid w:val="00E776E8"/>
    <w:rsid w:val="00E777D8"/>
    <w:rsid w:val="00E82EF6"/>
    <w:rsid w:val="00E82F42"/>
    <w:rsid w:val="00E84871"/>
    <w:rsid w:val="00E84E03"/>
    <w:rsid w:val="00E8539B"/>
    <w:rsid w:val="00E859E0"/>
    <w:rsid w:val="00E86560"/>
    <w:rsid w:val="00E8668F"/>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4BD8"/>
    <w:rsid w:val="00EC63EB"/>
    <w:rsid w:val="00EC6610"/>
    <w:rsid w:val="00EC7D47"/>
    <w:rsid w:val="00ED03AC"/>
    <w:rsid w:val="00ED0F7A"/>
    <w:rsid w:val="00ED278C"/>
    <w:rsid w:val="00ED3CCA"/>
    <w:rsid w:val="00ED412F"/>
    <w:rsid w:val="00ED48BE"/>
    <w:rsid w:val="00ED4D44"/>
    <w:rsid w:val="00ED57AE"/>
    <w:rsid w:val="00ED5C21"/>
    <w:rsid w:val="00ED65BD"/>
    <w:rsid w:val="00ED7059"/>
    <w:rsid w:val="00ED747C"/>
    <w:rsid w:val="00EE4C1C"/>
    <w:rsid w:val="00EE5737"/>
    <w:rsid w:val="00EE6D65"/>
    <w:rsid w:val="00EF1386"/>
    <w:rsid w:val="00EF1DF6"/>
    <w:rsid w:val="00EF1F0C"/>
    <w:rsid w:val="00EF36B2"/>
    <w:rsid w:val="00EF4D83"/>
    <w:rsid w:val="00EF6EAB"/>
    <w:rsid w:val="00F02963"/>
    <w:rsid w:val="00F115B5"/>
    <w:rsid w:val="00F1273D"/>
    <w:rsid w:val="00F14ABD"/>
    <w:rsid w:val="00F14FB1"/>
    <w:rsid w:val="00F16BE2"/>
    <w:rsid w:val="00F1723D"/>
    <w:rsid w:val="00F201EC"/>
    <w:rsid w:val="00F20561"/>
    <w:rsid w:val="00F208A1"/>
    <w:rsid w:val="00F208A9"/>
    <w:rsid w:val="00F21293"/>
    <w:rsid w:val="00F215C2"/>
    <w:rsid w:val="00F235B3"/>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70FF3"/>
    <w:rsid w:val="00F72B39"/>
    <w:rsid w:val="00F72DFE"/>
    <w:rsid w:val="00F736B5"/>
    <w:rsid w:val="00F7454F"/>
    <w:rsid w:val="00F75805"/>
    <w:rsid w:val="00F7597A"/>
    <w:rsid w:val="00F75C70"/>
    <w:rsid w:val="00F76957"/>
    <w:rsid w:val="00F77659"/>
    <w:rsid w:val="00F77988"/>
    <w:rsid w:val="00F77F48"/>
    <w:rsid w:val="00F801EC"/>
    <w:rsid w:val="00F83076"/>
    <w:rsid w:val="00F85C86"/>
    <w:rsid w:val="00F909A0"/>
    <w:rsid w:val="00F93F8B"/>
    <w:rsid w:val="00F964F8"/>
    <w:rsid w:val="00FA1B25"/>
    <w:rsid w:val="00FA60A5"/>
    <w:rsid w:val="00FA63D3"/>
    <w:rsid w:val="00FA6C30"/>
    <w:rsid w:val="00FB2207"/>
    <w:rsid w:val="00FB30F1"/>
    <w:rsid w:val="00FB3BE9"/>
    <w:rsid w:val="00FB5286"/>
    <w:rsid w:val="00FB53E7"/>
    <w:rsid w:val="00FB5A1E"/>
    <w:rsid w:val="00FB7933"/>
    <w:rsid w:val="00FC264D"/>
    <w:rsid w:val="00FC2F83"/>
    <w:rsid w:val="00FC554D"/>
    <w:rsid w:val="00FD0DAC"/>
    <w:rsid w:val="00FD1A00"/>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227D"/>
    <w:rsid w:val="00FF3882"/>
    <w:rsid w:val="00FF459A"/>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302303"/>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406729374">
      <w:bodyDiv w:val="1"/>
      <w:marLeft w:val="0"/>
      <w:marRight w:val="0"/>
      <w:marTop w:val="0"/>
      <w:marBottom w:val="0"/>
      <w:divBdr>
        <w:top w:val="none" w:sz="0" w:space="0" w:color="auto"/>
        <w:left w:val="none" w:sz="0" w:space="0" w:color="auto"/>
        <w:bottom w:val="none" w:sz="0" w:space="0" w:color="auto"/>
        <w:right w:val="none" w:sz="0" w:space="0" w:color="auto"/>
      </w:divBdr>
    </w:div>
    <w:div w:id="513350449">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219172648">
      <w:bodyDiv w:val="1"/>
      <w:marLeft w:val="0"/>
      <w:marRight w:val="0"/>
      <w:marTop w:val="0"/>
      <w:marBottom w:val="0"/>
      <w:divBdr>
        <w:top w:val="none" w:sz="0" w:space="0" w:color="auto"/>
        <w:left w:val="none" w:sz="0" w:space="0" w:color="auto"/>
        <w:bottom w:val="none" w:sz="0" w:space="0" w:color="auto"/>
        <w:right w:val="none" w:sz="0" w:space="0" w:color="auto"/>
      </w:divBdr>
    </w:div>
    <w:div w:id="141859726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5721091">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962568290">
      <w:bodyDiv w:val="1"/>
      <w:marLeft w:val="0"/>
      <w:marRight w:val="0"/>
      <w:marTop w:val="0"/>
      <w:marBottom w:val="0"/>
      <w:divBdr>
        <w:top w:val="none" w:sz="0" w:space="0" w:color="auto"/>
        <w:left w:val="none" w:sz="0" w:space="0" w:color="auto"/>
        <w:bottom w:val="none" w:sz="0" w:space="0" w:color="auto"/>
        <w:right w:val="none" w:sz="0" w:space="0" w:color="auto"/>
      </w:divBdr>
    </w:div>
    <w:div w:id="2008317586">
      <w:bodyDiv w:val="1"/>
      <w:marLeft w:val="0"/>
      <w:marRight w:val="0"/>
      <w:marTop w:val="0"/>
      <w:marBottom w:val="0"/>
      <w:divBdr>
        <w:top w:val="none" w:sz="0" w:space="0" w:color="auto"/>
        <w:left w:val="none" w:sz="0" w:space="0" w:color="auto"/>
        <w:bottom w:val="none" w:sz="0" w:space="0" w:color="auto"/>
        <w:right w:val="none" w:sz="0" w:space="0" w:color="auto"/>
      </w:divBdr>
    </w:div>
    <w:div w:id="20979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js.Saican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7955E0B8048D38AC315007D38966D"/>
        <w:category>
          <w:name w:val="General"/>
          <w:gallery w:val="placeholder"/>
        </w:category>
        <w:types>
          <w:type w:val="bbPlcHdr"/>
        </w:types>
        <w:behaviors>
          <w:behavior w:val="content"/>
        </w:behaviors>
        <w:guid w:val="{F61D4DB0-E281-4A30-A8BF-55E17AB5261E}"/>
      </w:docPartPr>
      <w:docPartBody>
        <w:p w:rsidR="00BC251F" w:rsidRDefault="00234128" w:rsidP="00234128">
          <w:pPr>
            <w:pStyle w:val="C657955E0B8048D38AC315007D38966D"/>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rPr>
            <w:t>1 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13EF541C1954438ACF8BBB7A7C08E93"/>
        <w:category>
          <w:name w:val="General"/>
          <w:gallery w:val="placeholder"/>
        </w:category>
        <w:types>
          <w:type w:val="bbPlcHdr"/>
        </w:types>
        <w:behaviors>
          <w:behavior w:val="content"/>
        </w:behaviors>
        <w:guid w:val="{9CE3D114-BB5F-42F4-BC0A-28AE0FA93D04}"/>
      </w:docPartPr>
      <w:docPartBody>
        <w:p w:rsidR="00234128" w:rsidRPr="00894C55" w:rsidRDefault="00234128"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C251F" w:rsidRDefault="00234128" w:rsidP="00234128">
          <w:pPr>
            <w:pStyle w:val="B13EF541C1954438ACF8BBB7A7C08E9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28"/>
    <w:rsid w:val="00234128"/>
    <w:rsid w:val="00A57EDC"/>
    <w:rsid w:val="00BC2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0997CD75244BDFAC1BE46C53806352">
    <w:name w:val="C60997CD75244BDFAC1BE46C53806352"/>
    <w:rsid w:val="00234128"/>
  </w:style>
  <w:style w:type="paragraph" w:customStyle="1" w:styleId="C657955E0B8048D38AC315007D38966D">
    <w:name w:val="C657955E0B8048D38AC315007D38966D"/>
    <w:rsid w:val="00234128"/>
  </w:style>
  <w:style w:type="paragraph" w:customStyle="1" w:styleId="B13EF541C1954438ACF8BBB7A7C08E93">
    <w:name w:val="B13EF541C1954438ACF8BBB7A7C08E93"/>
    <w:rsid w:val="00234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054A-B90A-4508-9460-3D6F37D6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1836</Words>
  <Characters>13425</Characters>
  <Application>Microsoft Office Word</Application>
  <DocSecurity>0</DocSecurity>
  <Lines>559</Lines>
  <Paragraphs>216</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Gundega Jaunbērziņa-Beitika</cp:lastModifiedBy>
  <cp:revision>7</cp:revision>
  <cp:lastPrinted>2017-07-27T10:27:00Z</cp:lastPrinted>
  <dcterms:created xsi:type="dcterms:W3CDTF">2017-08-24T08:10:00Z</dcterms:created>
  <dcterms:modified xsi:type="dcterms:W3CDTF">2017-09-01T11:19:00Z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