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98" w:rsidRPr="002E707F" w:rsidRDefault="00480A98" w:rsidP="00480A98">
      <w:pPr>
        <w:pStyle w:val="NormalWeb"/>
        <w:spacing w:before="0" w:beforeAutospacing="0" w:after="0" w:afterAutospacing="0"/>
        <w:jc w:val="center"/>
        <w:rPr>
          <w:rFonts w:ascii="Times New Roman" w:hAnsi="Times New Roman"/>
          <w:b/>
          <w:sz w:val="28"/>
          <w:szCs w:val="28"/>
          <w:lang w:val="lv-LV"/>
        </w:rPr>
      </w:pPr>
      <w:r w:rsidRPr="002E707F">
        <w:rPr>
          <w:rFonts w:ascii="Times New Roman" w:hAnsi="Times New Roman"/>
          <w:b/>
          <w:sz w:val="28"/>
          <w:szCs w:val="28"/>
          <w:lang w:val="lv-LV"/>
        </w:rPr>
        <w:t>Ministru kabineta noteikumu projekta</w:t>
      </w:r>
    </w:p>
    <w:p w:rsidR="00480A98" w:rsidRPr="002E707F" w:rsidRDefault="00480A98" w:rsidP="00480A98">
      <w:pPr>
        <w:pStyle w:val="Footer"/>
        <w:spacing w:after="0" w:line="240" w:lineRule="auto"/>
        <w:jc w:val="center"/>
        <w:rPr>
          <w:rFonts w:ascii="Times New Roman" w:hAnsi="Times New Roman"/>
          <w:b/>
          <w:sz w:val="28"/>
          <w:szCs w:val="28"/>
        </w:rPr>
      </w:pPr>
      <w:r w:rsidRPr="002E707F">
        <w:rPr>
          <w:rFonts w:ascii="Times New Roman" w:hAnsi="Times New Roman"/>
          <w:b/>
          <w:sz w:val="28"/>
          <w:szCs w:val="28"/>
        </w:rPr>
        <w:t xml:space="preserve">„Grozījumi Ministru kabineta 2014.gada 25.februāra noteikumos </w:t>
      </w:r>
    </w:p>
    <w:p w:rsidR="00480A98" w:rsidRPr="002E707F" w:rsidRDefault="00480A98" w:rsidP="00480A98">
      <w:pPr>
        <w:pStyle w:val="Footer"/>
        <w:spacing w:after="0" w:line="240" w:lineRule="auto"/>
        <w:jc w:val="center"/>
        <w:rPr>
          <w:rFonts w:ascii="Times New Roman" w:hAnsi="Times New Roman"/>
          <w:b/>
          <w:sz w:val="28"/>
          <w:szCs w:val="28"/>
        </w:rPr>
      </w:pPr>
      <w:r w:rsidRPr="002E707F">
        <w:rPr>
          <w:rFonts w:ascii="Times New Roman" w:hAnsi="Times New Roman"/>
          <w:b/>
          <w:sz w:val="28"/>
          <w:szCs w:val="28"/>
        </w:rPr>
        <w:t>Nr.116 „Būvkomersantu reģistrācijas noteikumi””</w:t>
      </w:r>
    </w:p>
    <w:p w:rsidR="00F92030" w:rsidRPr="002E707F" w:rsidRDefault="00480A98" w:rsidP="00627D28">
      <w:pPr>
        <w:pStyle w:val="Footer"/>
        <w:spacing w:after="0" w:line="240" w:lineRule="auto"/>
        <w:jc w:val="center"/>
        <w:rPr>
          <w:rStyle w:val="Strong"/>
          <w:rFonts w:ascii="Times New Roman" w:hAnsi="Times New Roman"/>
          <w:b w:val="0"/>
          <w:bCs w:val="0"/>
          <w:sz w:val="28"/>
          <w:szCs w:val="28"/>
        </w:rPr>
      </w:pPr>
      <w:r w:rsidRPr="002E707F">
        <w:rPr>
          <w:rFonts w:ascii="Times New Roman" w:hAnsi="Times New Roman"/>
          <w:b/>
          <w:sz w:val="28"/>
          <w:szCs w:val="28"/>
        </w:rPr>
        <w:t xml:space="preserve"> </w:t>
      </w:r>
      <w:r w:rsidRPr="002E707F">
        <w:rPr>
          <w:rFonts w:ascii="Times New Roman" w:hAnsi="Times New Roman"/>
          <w:b/>
          <w:bCs/>
          <w:sz w:val="28"/>
          <w:szCs w:val="28"/>
          <w:lang w:eastAsia="lv-LV"/>
        </w:rPr>
        <w:t>sākotnējās ietekmes novērtējuma ziņojums (anotācija)</w:t>
      </w:r>
    </w:p>
    <w:p w:rsidR="009D365E" w:rsidRPr="002E707F" w:rsidRDefault="00D1739C" w:rsidP="009911B4">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rsidTr="004F656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34371" w:rsidRPr="002E707F" w:rsidRDefault="00734371" w:rsidP="004F656F">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 Tiesību akta projekta izstrādes nepieciešamība</w:t>
            </w:r>
          </w:p>
        </w:tc>
      </w:tr>
      <w:tr w:rsidR="00EE350B" w:rsidRPr="002E707F" w:rsidTr="0015149F">
        <w:trPr>
          <w:trHeight w:val="2507"/>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5"/>
            </w:tblGrid>
            <w:tr w:rsidR="00EE350B" w:rsidRPr="002E707F" w:rsidTr="0015149F">
              <w:trPr>
                <w:trHeight w:val="2364"/>
                <w:tblCellSpacing w:w="0" w:type="dxa"/>
              </w:trPr>
              <w:tc>
                <w:tcPr>
                  <w:tcW w:w="0" w:type="auto"/>
                  <w:shd w:val="clear" w:color="auto" w:fill="FFFFFF"/>
                  <w:tcMar>
                    <w:top w:w="0" w:type="dxa"/>
                    <w:left w:w="150" w:type="dxa"/>
                    <w:bottom w:w="0" w:type="dxa"/>
                    <w:right w:w="0" w:type="dxa"/>
                  </w:tcMar>
                  <w:vAlign w:val="center"/>
                  <w:hideMark/>
                </w:tcPr>
                <w:p w:rsidR="008C45C8" w:rsidRDefault="00FF745B" w:rsidP="00E31987">
                  <w:pPr>
                    <w:framePr w:hSpace="180" w:wrap="around" w:vAnchor="text" w:hAnchor="text" w:y="1"/>
                    <w:spacing w:after="0" w:line="240" w:lineRule="auto"/>
                    <w:suppressOverlap/>
                    <w:jc w:val="both"/>
                    <w:rPr>
                      <w:rFonts w:ascii="Times New Roman" w:hAnsi="Times New Roman"/>
                      <w:sz w:val="28"/>
                      <w:szCs w:val="28"/>
                    </w:rPr>
                  </w:pPr>
                  <w:r w:rsidRPr="00FF745B">
                    <w:rPr>
                      <w:rFonts w:ascii="Times New Roman" w:hAnsi="Times New Roman"/>
                      <w:sz w:val="28"/>
                      <w:szCs w:val="28"/>
                    </w:rPr>
                    <w:t xml:space="preserve">Noteikumu projekts izstrādāts, pamatojoties uz Būvniecības likuma 5.panta pirmās daļas 7.punktu, kurā noteikts, ka kārtību un nosacījumus komersantu reģistrācijai un </w:t>
                  </w:r>
                  <w:proofErr w:type="spellStart"/>
                  <w:r w:rsidRPr="00FF745B">
                    <w:rPr>
                      <w:rFonts w:ascii="Times New Roman" w:hAnsi="Times New Roman"/>
                      <w:sz w:val="28"/>
                      <w:szCs w:val="28"/>
                    </w:rPr>
                    <w:t>pārreģistrācijai</w:t>
                  </w:r>
                  <w:proofErr w:type="spellEnd"/>
                  <w:r w:rsidRPr="00FF745B">
                    <w:rPr>
                      <w:rFonts w:ascii="Times New Roman" w:hAnsi="Times New Roman"/>
                      <w:sz w:val="28"/>
                      <w:szCs w:val="28"/>
                    </w:rPr>
                    <w:t xml:space="preserve"> būvkomersantu reģistrā, izslēgšanai no reģistra, kā arī reģistra datu saturu un izmantošanas kārtību, par reģistrācijas darbībām maksājamās valsts nodevas apmēru</w:t>
                  </w:r>
                  <w:r w:rsidR="00165C8E">
                    <w:rPr>
                      <w:rFonts w:ascii="Times New Roman" w:hAnsi="Times New Roman"/>
                      <w:sz w:val="28"/>
                      <w:szCs w:val="28"/>
                    </w:rPr>
                    <w:t>, atvieglojumus</w:t>
                  </w:r>
                  <w:r w:rsidRPr="00FF745B">
                    <w:rPr>
                      <w:rFonts w:ascii="Times New Roman" w:hAnsi="Times New Roman"/>
                      <w:sz w:val="28"/>
                      <w:szCs w:val="28"/>
                    </w:rPr>
                    <w:t xml:space="preserve"> un maksāšanas kārtību </w:t>
                  </w:r>
                  <w:r w:rsidR="00764828">
                    <w:rPr>
                      <w:rFonts w:ascii="Times New Roman" w:hAnsi="Times New Roman"/>
                      <w:sz w:val="28"/>
                      <w:szCs w:val="28"/>
                    </w:rPr>
                    <w:t>(g</w:t>
                  </w:r>
                  <w:r w:rsidR="00764828" w:rsidRPr="00764828">
                    <w:rPr>
                      <w:rFonts w:ascii="Times New Roman" w:hAnsi="Times New Roman"/>
                      <w:sz w:val="28"/>
                      <w:szCs w:val="28"/>
                    </w:rPr>
                    <w:t xml:space="preserve">rozījumi Būvniecības likumā </w:t>
                  </w:r>
                  <w:r w:rsidR="00764828">
                    <w:rPr>
                      <w:rFonts w:ascii="Times New Roman" w:hAnsi="Times New Roman"/>
                      <w:sz w:val="28"/>
                      <w:szCs w:val="28"/>
                    </w:rPr>
                    <w:t>22.06.2017., kas s</w:t>
                  </w:r>
                  <w:r w:rsidR="00764828" w:rsidRPr="00764828">
                    <w:rPr>
                      <w:rFonts w:ascii="Times New Roman" w:hAnsi="Times New Roman"/>
                      <w:sz w:val="28"/>
                      <w:szCs w:val="28"/>
                    </w:rPr>
                    <w:t>tājas spēkā 10.07.2017.</w:t>
                  </w:r>
                  <w:r w:rsidR="00764828">
                    <w:rPr>
                      <w:rFonts w:ascii="Times New Roman" w:hAnsi="Times New Roman"/>
                      <w:sz w:val="28"/>
                      <w:szCs w:val="28"/>
                    </w:rPr>
                    <w:t>)</w:t>
                  </w:r>
                  <w:r w:rsidR="00764828" w:rsidRPr="00764828">
                    <w:rPr>
                      <w:rFonts w:ascii="Times New Roman" w:hAnsi="Times New Roman"/>
                      <w:sz w:val="28"/>
                      <w:szCs w:val="28"/>
                    </w:rPr>
                    <w:t xml:space="preserve"> </w:t>
                  </w:r>
                  <w:r w:rsidR="008C45C8">
                    <w:rPr>
                      <w:rFonts w:ascii="Times New Roman" w:hAnsi="Times New Roman"/>
                      <w:sz w:val="28"/>
                      <w:szCs w:val="28"/>
                    </w:rPr>
                    <w:t>nosaka Ministru kabinets.</w:t>
                  </w:r>
                </w:p>
                <w:p w:rsidR="008C45C8" w:rsidRDefault="008C45C8" w:rsidP="00E31987">
                  <w:pPr>
                    <w:framePr w:hSpace="180" w:wrap="around" w:vAnchor="text" w:hAnchor="text" w:y="1"/>
                    <w:spacing w:after="0" w:line="240" w:lineRule="auto"/>
                    <w:suppressOverlap/>
                    <w:jc w:val="both"/>
                    <w:rPr>
                      <w:rFonts w:ascii="Times New Roman" w:hAnsi="Times New Roman"/>
                      <w:sz w:val="28"/>
                      <w:szCs w:val="28"/>
                    </w:rPr>
                  </w:pPr>
                  <w:r w:rsidRPr="00B45201">
                    <w:rPr>
                      <w:rFonts w:ascii="Times New Roman" w:hAnsi="Times New Roman"/>
                      <w:sz w:val="28"/>
                      <w:szCs w:val="28"/>
                    </w:rPr>
                    <w:t xml:space="preserve">2014.gada 19.novembra </w:t>
                  </w:r>
                  <w:r>
                    <w:rPr>
                      <w:rFonts w:ascii="Times New Roman" w:hAnsi="Times New Roman"/>
                      <w:sz w:val="28"/>
                      <w:szCs w:val="28"/>
                    </w:rPr>
                    <w:t xml:space="preserve">Ministru kabineta sēdē </w:t>
                  </w:r>
                  <w:r w:rsidRPr="00B45201">
                    <w:rPr>
                      <w:rFonts w:ascii="Times New Roman" w:hAnsi="Times New Roman"/>
                      <w:sz w:val="28"/>
                      <w:szCs w:val="28"/>
                    </w:rPr>
                    <w:t xml:space="preserve"> </w:t>
                  </w:r>
                  <w:r>
                    <w:rPr>
                      <w:rFonts w:ascii="Times New Roman" w:hAnsi="Times New Roman"/>
                      <w:sz w:val="28"/>
                      <w:szCs w:val="28"/>
                    </w:rPr>
                    <w:t>(</w:t>
                  </w:r>
                  <w:r w:rsidRPr="00B45201">
                    <w:rPr>
                      <w:rFonts w:ascii="Times New Roman" w:hAnsi="Times New Roman"/>
                      <w:sz w:val="28"/>
                      <w:szCs w:val="28"/>
                    </w:rPr>
                    <w:t>protokola Nr.63, 22.§</w:t>
                  </w:r>
                  <w:r>
                    <w:rPr>
                      <w:rFonts w:ascii="Times New Roman" w:hAnsi="Times New Roman"/>
                      <w:sz w:val="28"/>
                      <w:szCs w:val="28"/>
                    </w:rPr>
                    <w:t xml:space="preserve">) tika izskatīts </w:t>
                  </w:r>
                  <w:r w:rsidRPr="00B45201">
                    <w:rPr>
                      <w:rFonts w:ascii="Times New Roman" w:hAnsi="Times New Roman"/>
                      <w:sz w:val="28"/>
                      <w:szCs w:val="28"/>
                    </w:rPr>
                    <w:t xml:space="preserve"> „Informatīvais ziņojums „Par valsts nodevu būvniecības pakalpojumiem””</w:t>
                  </w:r>
                  <w:r w:rsidR="00FF6658">
                    <w:rPr>
                      <w:rFonts w:ascii="Times New Roman" w:hAnsi="Times New Roman"/>
                      <w:sz w:val="28"/>
                      <w:szCs w:val="28"/>
                    </w:rPr>
                    <w:t>.</w:t>
                  </w:r>
                  <w:r>
                    <w:rPr>
                      <w:rFonts w:ascii="Times New Roman" w:hAnsi="Times New Roman"/>
                      <w:sz w:val="28"/>
                      <w:szCs w:val="28"/>
                    </w:rPr>
                    <w:t xml:space="preserve"> </w:t>
                  </w:r>
                  <w:r w:rsidR="00FF6658">
                    <w:rPr>
                      <w:rFonts w:ascii="Times New Roman" w:hAnsi="Times New Roman"/>
                      <w:sz w:val="28"/>
                      <w:szCs w:val="28"/>
                    </w:rPr>
                    <w:t>S</w:t>
                  </w:r>
                  <w:r>
                    <w:rPr>
                      <w:rFonts w:ascii="Times New Roman" w:hAnsi="Times New Roman"/>
                      <w:sz w:val="28"/>
                      <w:szCs w:val="28"/>
                    </w:rPr>
                    <w:t xml:space="preserve">askaņā ar  </w:t>
                  </w:r>
                  <w:r w:rsidR="00FF6658">
                    <w:rPr>
                      <w:rFonts w:ascii="Times New Roman" w:hAnsi="Times New Roman"/>
                      <w:sz w:val="28"/>
                      <w:szCs w:val="28"/>
                    </w:rPr>
                    <w:t xml:space="preserve">minētā </w:t>
                  </w:r>
                  <w:proofErr w:type="spellStart"/>
                  <w:r w:rsidR="00FF6658">
                    <w:rPr>
                      <w:rFonts w:ascii="Times New Roman" w:hAnsi="Times New Roman"/>
                      <w:sz w:val="28"/>
                      <w:szCs w:val="28"/>
                    </w:rPr>
                    <w:t>protokollēmuma</w:t>
                  </w:r>
                  <w:proofErr w:type="spellEnd"/>
                  <w:r w:rsidR="00FF6658">
                    <w:rPr>
                      <w:rFonts w:ascii="Times New Roman" w:hAnsi="Times New Roman"/>
                      <w:sz w:val="28"/>
                      <w:szCs w:val="28"/>
                    </w:rPr>
                    <w:t xml:space="preserve"> 2.punktu tika atbalstīts informatīvā ziņojuma secinājumu daļā ietvertais risinājums būvniecības nodevai aprakstīto </w:t>
                  </w:r>
                  <w:r w:rsidR="00FF6658" w:rsidRPr="00FF6658">
                    <w:rPr>
                      <w:rFonts w:ascii="Times New Roman" w:hAnsi="Times New Roman"/>
                      <w:sz w:val="28"/>
                      <w:szCs w:val="28"/>
                    </w:rPr>
                    <w:t>mērķu  sasniegšanai.</w:t>
                  </w:r>
                  <w:r w:rsidR="00FF6658">
                    <w:rPr>
                      <w:rFonts w:ascii="Times New Roman" w:hAnsi="Times New Roman"/>
                      <w:sz w:val="28"/>
                      <w:szCs w:val="28"/>
                    </w:rPr>
                    <w:t xml:space="preserve"> </w:t>
                  </w:r>
                  <w:r w:rsidR="00FF6658" w:rsidRPr="00FF6658">
                    <w:rPr>
                      <w:rFonts w:ascii="Times New Roman" w:hAnsi="Times New Roman"/>
                      <w:sz w:val="28"/>
                      <w:szCs w:val="28"/>
                    </w:rPr>
                    <w:t>Finansēšanai piedāvāts nodevu par reģistrācijas darbībām būvkomersantu reģistrā (</w:t>
                  </w:r>
                  <w:r w:rsidR="00FF6658" w:rsidRPr="0036712B">
                    <w:rPr>
                      <w:rFonts w:ascii="Times New Roman" w:hAnsi="Times New Roman"/>
                      <w:sz w:val="28"/>
                      <w:szCs w:val="28"/>
                    </w:rPr>
                    <w:t>Likums „Par nodokļiem un nodevām” 11.panta 23.</w:t>
                  </w:r>
                  <w:r w:rsidR="00FF6658" w:rsidRPr="0036712B">
                    <w:rPr>
                      <w:rFonts w:ascii="Times New Roman" w:hAnsi="Times New Roman"/>
                      <w:sz w:val="28"/>
                      <w:szCs w:val="28"/>
                      <w:vertAlign w:val="superscript"/>
                    </w:rPr>
                    <w:t>1</w:t>
                  </w:r>
                  <w:r w:rsidR="00FF6658" w:rsidRPr="0036712B">
                    <w:rPr>
                      <w:rFonts w:ascii="Times New Roman" w:hAnsi="Times New Roman"/>
                      <w:sz w:val="28"/>
                      <w:szCs w:val="28"/>
                    </w:rPr>
                    <w:t>.punkts</w:t>
                  </w:r>
                  <w:r w:rsidR="00FF6658" w:rsidRPr="00FF6658">
                    <w:rPr>
                      <w:rFonts w:ascii="Times New Roman" w:hAnsi="Times New Roman"/>
                      <w:sz w:val="28"/>
                      <w:szCs w:val="28"/>
                    </w:rPr>
                    <w:t xml:space="preserve">) paredzēt kā ikgadēju un piesaistīt to būvkomersantu apgrozījumam. </w:t>
                  </w:r>
                  <w:r w:rsidR="00FF6658">
                    <w:rPr>
                      <w:rFonts w:ascii="Times New Roman" w:hAnsi="Times New Roman"/>
                      <w:sz w:val="28"/>
                      <w:szCs w:val="28"/>
                    </w:rPr>
                    <w:t xml:space="preserve">Saskaņā ar </w:t>
                  </w:r>
                  <w:proofErr w:type="spellStart"/>
                  <w:r w:rsidR="00FF6658">
                    <w:rPr>
                      <w:rFonts w:ascii="Times New Roman" w:hAnsi="Times New Roman"/>
                      <w:sz w:val="28"/>
                      <w:szCs w:val="28"/>
                    </w:rPr>
                    <w:t>protokollēmuma</w:t>
                  </w:r>
                  <w:proofErr w:type="spellEnd"/>
                  <w:r w:rsidR="00FF6658">
                    <w:rPr>
                      <w:rFonts w:ascii="Times New Roman" w:hAnsi="Times New Roman"/>
                      <w:sz w:val="28"/>
                      <w:szCs w:val="28"/>
                    </w:rPr>
                    <w:t xml:space="preserve"> 3.un 4.punktu tika palielināti izdevumi budžeta programmā 20.00.00 “Būvniecība” un budžeta programmā 97.00.00 “Nozaru vadība un politikas plānošana”</w:t>
                  </w:r>
                  <w:r w:rsidR="00BC39A5">
                    <w:rPr>
                      <w:rFonts w:ascii="Times New Roman" w:hAnsi="Times New Roman"/>
                      <w:sz w:val="28"/>
                      <w:szCs w:val="28"/>
                    </w:rPr>
                    <w:t>, paredzot finansēt no nozares regulējuma izrietošo uzdevumu izpildei nepieciešamos pasākumus, kā arī būvniecības kontroles sistēmas izveidi un nodrošināšanu.</w:t>
                  </w:r>
                </w:p>
                <w:p w:rsidR="0091253A" w:rsidRPr="00FF745B" w:rsidRDefault="00FF6658" w:rsidP="00E31987">
                  <w:pPr>
                    <w:framePr w:hSpace="180" w:wrap="around" w:vAnchor="text" w:hAnchor="text" w:y="1"/>
                    <w:spacing w:after="0" w:line="240" w:lineRule="auto"/>
                    <w:suppressOverlap/>
                    <w:jc w:val="both"/>
                    <w:rPr>
                      <w:rFonts w:ascii="Times New Roman" w:hAnsi="Times New Roman"/>
                      <w:sz w:val="28"/>
                      <w:szCs w:val="28"/>
                    </w:rPr>
                  </w:pPr>
                  <w:r w:rsidRPr="00FF745B">
                    <w:rPr>
                      <w:rFonts w:ascii="Times New Roman" w:hAnsi="Times New Roman"/>
                      <w:sz w:val="28"/>
                      <w:szCs w:val="28"/>
                    </w:rPr>
                    <w:t>Ministru kabineta</w:t>
                  </w:r>
                  <w:r>
                    <w:rPr>
                      <w:rFonts w:ascii="Times New Roman" w:hAnsi="Times New Roman"/>
                      <w:sz w:val="28"/>
                      <w:szCs w:val="28"/>
                    </w:rPr>
                    <w:t xml:space="preserve"> </w:t>
                  </w:r>
                  <w:r w:rsidRPr="00FF745B">
                    <w:rPr>
                      <w:rFonts w:ascii="Times New Roman" w:hAnsi="Times New Roman"/>
                      <w:sz w:val="28"/>
                      <w:szCs w:val="28"/>
                    </w:rPr>
                    <w:t xml:space="preserve">2016.gada 31.maija sēdes protokola Nr.26, 39.§ “Informatīvais ziņojums "Par valsts budžeta izdevumu pārskatīšanas 2017., 2018. un 2019.gadam rezultātiem un priekšlikumi par šo rezultātu izmantošanu likumprojekta "Par vidēja termiņa budžeta 2017., 2018. un </w:t>
                  </w:r>
                  <w:r w:rsidRPr="00FF745B">
                    <w:rPr>
                      <w:rFonts w:ascii="Times New Roman" w:hAnsi="Times New Roman"/>
                      <w:sz w:val="28"/>
                      <w:szCs w:val="28"/>
                    </w:rPr>
                    <w:lastRenderedPageBreak/>
                    <w:t>2019.gadam" un likumprojekta "Par valsts budžetu 2017.gadam" izstrādes procesā" 6.3.punktu Ekonomikas ministrijai uzdots veikt papildu pasākumus, lai nodrošinātu plānoto ieņēmumu no valsts nodevas par reģistrācijas darbībām būvkomersantu reģistrā izpildi 2</w:t>
                  </w:r>
                  <w:r>
                    <w:rPr>
                      <w:rFonts w:ascii="Times New Roman" w:hAnsi="Times New Roman"/>
                      <w:sz w:val="28"/>
                      <w:szCs w:val="28"/>
                    </w:rPr>
                    <w:t>017. un 2018.gadā.”</w:t>
                  </w:r>
                </w:p>
              </w:tc>
            </w:tr>
            <w:tr w:rsidR="00165C8E" w:rsidRPr="002E707F" w:rsidTr="00927F07">
              <w:trPr>
                <w:tblCellSpacing w:w="0" w:type="dxa"/>
              </w:trPr>
              <w:tc>
                <w:tcPr>
                  <w:tcW w:w="0" w:type="auto"/>
                  <w:shd w:val="clear" w:color="auto" w:fill="FFFFFF"/>
                  <w:tcMar>
                    <w:top w:w="0" w:type="dxa"/>
                    <w:left w:w="150" w:type="dxa"/>
                    <w:bottom w:w="0" w:type="dxa"/>
                    <w:right w:w="0" w:type="dxa"/>
                  </w:tcMar>
                  <w:vAlign w:val="center"/>
                </w:tcPr>
                <w:p w:rsidR="00165C8E" w:rsidRPr="00FF745B" w:rsidRDefault="00F10141" w:rsidP="00E31987">
                  <w:pPr>
                    <w:framePr w:hSpace="180" w:wrap="around" w:vAnchor="text" w:hAnchor="text" w:y="1"/>
                    <w:spacing w:after="0" w:line="240" w:lineRule="auto"/>
                    <w:suppressOverlap/>
                    <w:jc w:val="both"/>
                    <w:rPr>
                      <w:rFonts w:ascii="Times New Roman" w:hAnsi="Times New Roman"/>
                      <w:sz w:val="28"/>
                      <w:szCs w:val="28"/>
                    </w:rPr>
                  </w:pPr>
                  <w:r>
                    <w:rPr>
                      <w:rFonts w:ascii="Times New Roman" w:hAnsi="Times New Roman"/>
                      <w:sz w:val="28"/>
                      <w:szCs w:val="28"/>
                    </w:rPr>
                    <w:lastRenderedPageBreak/>
                    <w:t xml:space="preserve">Ekonomikas ministrija ir veikusi ieviestā regulējuma efektivitātes novērtējumu, konstatējot vairākas regulējuma nepilnības. </w:t>
                  </w:r>
                </w:p>
              </w:tc>
            </w:tr>
            <w:tr w:rsidR="00EE350B" w:rsidRPr="002E707F" w:rsidTr="0015149F">
              <w:trPr>
                <w:trHeight w:val="68"/>
                <w:tblCellSpacing w:w="0" w:type="dxa"/>
              </w:trPr>
              <w:tc>
                <w:tcPr>
                  <w:tcW w:w="0" w:type="auto"/>
                  <w:shd w:val="clear" w:color="auto" w:fill="FFFFFF"/>
                  <w:tcMar>
                    <w:top w:w="0" w:type="dxa"/>
                    <w:left w:w="150" w:type="dxa"/>
                    <w:bottom w:w="0" w:type="dxa"/>
                    <w:right w:w="0" w:type="dxa"/>
                  </w:tcMar>
                  <w:vAlign w:val="center"/>
                  <w:hideMark/>
                </w:tcPr>
                <w:p w:rsidR="00927F07" w:rsidRDefault="00927F07" w:rsidP="00E31987">
                  <w:pPr>
                    <w:framePr w:hSpace="180" w:wrap="around" w:vAnchor="text" w:hAnchor="text" w:y="1"/>
                    <w:spacing w:after="0" w:line="240" w:lineRule="auto"/>
                    <w:suppressOverlap/>
                    <w:jc w:val="both"/>
                    <w:rPr>
                      <w:rFonts w:ascii="Times New Roman" w:hAnsi="Times New Roman"/>
                      <w:sz w:val="28"/>
                      <w:szCs w:val="28"/>
                    </w:rPr>
                  </w:pPr>
                </w:p>
                <w:p w:rsidR="00027FB2" w:rsidRPr="00FF745B" w:rsidRDefault="00027FB2" w:rsidP="00E31987">
                  <w:pPr>
                    <w:framePr w:hSpace="180" w:wrap="around" w:vAnchor="text" w:hAnchor="text" w:y="1"/>
                    <w:spacing w:after="0" w:line="240" w:lineRule="auto"/>
                    <w:suppressOverlap/>
                    <w:jc w:val="both"/>
                    <w:rPr>
                      <w:rFonts w:ascii="Times New Roman" w:hAnsi="Times New Roman"/>
                      <w:sz w:val="28"/>
                      <w:szCs w:val="28"/>
                    </w:rPr>
                  </w:pPr>
                  <w:r>
                    <w:rPr>
                      <w:rFonts w:ascii="Times New Roman" w:hAnsi="Times New Roman"/>
                      <w:sz w:val="28"/>
                      <w:szCs w:val="28"/>
                    </w:rPr>
                    <w:t>Ekonomikas ministrijas 2017.gada 12.septembra tikšanās ar būvniecības nozares pārstāvjiem, kurā panākta vienošanās par regulējuma konceptuālajiem jautājumiem.</w:t>
                  </w:r>
                </w:p>
              </w:tc>
            </w:tr>
          </w:tbl>
          <w:p w:rsidR="00734371" w:rsidRPr="002E707F" w:rsidRDefault="00734371" w:rsidP="004F4463">
            <w:pPr>
              <w:spacing w:after="0" w:line="240" w:lineRule="auto"/>
              <w:jc w:val="both"/>
              <w:rPr>
                <w:rFonts w:ascii="Times New Roman" w:eastAsia="Times New Roman" w:hAnsi="Times New Roman"/>
                <w:sz w:val="28"/>
                <w:szCs w:val="28"/>
                <w:lang w:eastAsia="lv-LV"/>
              </w:rPr>
            </w:pPr>
          </w:p>
        </w:tc>
      </w:tr>
      <w:tr w:rsidR="00EE350B" w:rsidRPr="002E707F" w:rsidTr="004F656F">
        <w:trPr>
          <w:trHeight w:val="658"/>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960A3C" w:rsidRDefault="00960A3C" w:rsidP="004F4463">
            <w:pPr>
              <w:spacing w:after="0" w:line="240" w:lineRule="auto"/>
              <w:jc w:val="both"/>
              <w:rPr>
                <w:rFonts w:ascii="Times New Roman" w:hAnsi="Times New Roman"/>
                <w:sz w:val="28"/>
                <w:szCs w:val="28"/>
              </w:rPr>
            </w:pPr>
            <w:r>
              <w:rPr>
                <w:rFonts w:ascii="Times New Roman" w:hAnsi="Times New Roman"/>
                <w:sz w:val="28"/>
                <w:szCs w:val="28"/>
              </w:rPr>
              <w:t>Ministru kabineta 2014.gada 25.februāra noteikumi</w:t>
            </w:r>
            <w:r w:rsidRPr="00960A3C">
              <w:rPr>
                <w:rFonts w:ascii="Times New Roman" w:hAnsi="Times New Roman"/>
                <w:sz w:val="28"/>
                <w:szCs w:val="28"/>
              </w:rPr>
              <w:t xml:space="preserve"> Nr.116 „Būvkomersantu reģistrācijas noteikumi”</w:t>
            </w:r>
            <w:r>
              <w:rPr>
                <w:rFonts w:ascii="Times New Roman" w:hAnsi="Times New Roman"/>
                <w:sz w:val="28"/>
                <w:szCs w:val="28"/>
              </w:rPr>
              <w:t xml:space="preserve">, nosaka </w:t>
            </w:r>
            <w:r w:rsidRPr="00960A3C">
              <w:rPr>
                <w:rFonts w:ascii="Times New Roman" w:hAnsi="Times New Roman"/>
                <w:sz w:val="28"/>
                <w:szCs w:val="28"/>
              </w:rPr>
              <w:t xml:space="preserve">kārtību un nosacījumus komersantu reģistrācijai </w:t>
            </w:r>
            <w:r>
              <w:rPr>
                <w:rFonts w:ascii="Times New Roman" w:hAnsi="Times New Roman"/>
                <w:sz w:val="28"/>
                <w:szCs w:val="28"/>
              </w:rPr>
              <w:t>un izslēgšanai no būvkomersantu reģistra</w:t>
            </w:r>
            <w:r w:rsidRPr="00960A3C">
              <w:rPr>
                <w:rFonts w:ascii="Times New Roman" w:hAnsi="Times New Roman"/>
                <w:sz w:val="28"/>
                <w:szCs w:val="28"/>
              </w:rPr>
              <w:t>, reģi</w:t>
            </w:r>
            <w:r>
              <w:rPr>
                <w:rFonts w:ascii="Times New Roman" w:hAnsi="Times New Roman"/>
                <w:sz w:val="28"/>
                <w:szCs w:val="28"/>
              </w:rPr>
              <w:t>stra datu saturu un izmantošanu</w:t>
            </w:r>
            <w:r w:rsidRPr="00960A3C">
              <w:rPr>
                <w:rFonts w:ascii="Times New Roman" w:hAnsi="Times New Roman"/>
                <w:sz w:val="28"/>
                <w:szCs w:val="28"/>
              </w:rPr>
              <w:t>, par reģistrācijas darbībām maksājamās valsts nodevas apmēru un maksāšanas kārtību.</w:t>
            </w:r>
            <w:r>
              <w:rPr>
                <w:rFonts w:ascii="Times New Roman" w:hAnsi="Times New Roman"/>
                <w:sz w:val="28"/>
                <w:szCs w:val="28"/>
              </w:rPr>
              <w:t xml:space="preserve"> </w:t>
            </w:r>
          </w:p>
          <w:p w:rsidR="004E2F47" w:rsidRDefault="004E2F47" w:rsidP="004F4463">
            <w:pPr>
              <w:spacing w:after="0" w:line="240" w:lineRule="auto"/>
              <w:jc w:val="both"/>
              <w:rPr>
                <w:rFonts w:ascii="Times New Roman" w:hAnsi="Times New Roman"/>
                <w:sz w:val="28"/>
                <w:szCs w:val="28"/>
              </w:rPr>
            </w:pPr>
          </w:p>
          <w:p w:rsidR="00BC2F75" w:rsidRDefault="004E2F47" w:rsidP="004F4463">
            <w:pPr>
              <w:spacing w:after="0" w:line="240" w:lineRule="auto"/>
              <w:jc w:val="both"/>
              <w:rPr>
                <w:rFonts w:ascii="Times New Roman" w:hAnsi="Times New Roman"/>
                <w:sz w:val="28"/>
                <w:szCs w:val="28"/>
              </w:rPr>
            </w:pPr>
            <w:r>
              <w:rPr>
                <w:rFonts w:ascii="Times New Roman" w:hAnsi="Times New Roman"/>
                <w:sz w:val="28"/>
                <w:szCs w:val="28"/>
              </w:rPr>
              <w:t xml:space="preserve">Grozījumi </w:t>
            </w:r>
            <w:r w:rsidR="00BC2F75">
              <w:rPr>
                <w:rFonts w:ascii="Times New Roman" w:hAnsi="Times New Roman"/>
                <w:sz w:val="28"/>
                <w:szCs w:val="28"/>
              </w:rPr>
              <w:t>sagatavoti, lai:</w:t>
            </w:r>
          </w:p>
          <w:p w:rsidR="004E2F47" w:rsidRPr="00BC2F75" w:rsidRDefault="00BC2F75" w:rsidP="004F4463">
            <w:pPr>
              <w:pStyle w:val="ListParagraph"/>
              <w:numPr>
                <w:ilvl w:val="0"/>
                <w:numId w:val="13"/>
              </w:numPr>
              <w:spacing w:after="0" w:line="240" w:lineRule="auto"/>
              <w:jc w:val="both"/>
              <w:rPr>
                <w:rFonts w:ascii="Times New Roman" w:hAnsi="Times New Roman"/>
                <w:sz w:val="28"/>
                <w:szCs w:val="28"/>
              </w:rPr>
            </w:pPr>
            <w:r w:rsidRPr="00BC2F75">
              <w:rPr>
                <w:rFonts w:ascii="Times New Roman" w:hAnsi="Times New Roman"/>
                <w:sz w:val="28"/>
                <w:szCs w:val="28"/>
              </w:rPr>
              <w:t>nodrošinātu  Ministru kabineta 2016.gada 31.maija sēdes protokola Nr.26, 39.§ 6.3.punkta izpildi;</w:t>
            </w:r>
          </w:p>
          <w:p w:rsid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vienādotu </w:t>
            </w:r>
            <w:r w:rsidR="00BC39A5">
              <w:rPr>
                <w:rFonts w:ascii="Times New Roman" w:hAnsi="Times New Roman"/>
                <w:sz w:val="28"/>
                <w:szCs w:val="28"/>
              </w:rPr>
              <w:t xml:space="preserve">nodevas piemērošanu </w:t>
            </w:r>
            <w:r>
              <w:rPr>
                <w:rFonts w:ascii="Times New Roman" w:hAnsi="Times New Roman"/>
                <w:sz w:val="28"/>
                <w:szCs w:val="28"/>
              </w:rPr>
              <w:t>attiecībā uz visiem būvkomersantiem;</w:t>
            </w:r>
          </w:p>
          <w:p w:rsid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noteiktu pārbaudāmu lielumu, no kura tiek aprē</w:t>
            </w:r>
            <w:r w:rsidR="00B51AB3">
              <w:rPr>
                <w:rFonts w:ascii="Times New Roman" w:hAnsi="Times New Roman"/>
                <w:sz w:val="28"/>
                <w:szCs w:val="28"/>
              </w:rPr>
              <w:t>ķ</w:t>
            </w:r>
            <w:r>
              <w:rPr>
                <w:rFonts w:ascii="Times New Roman" w:hAnsi="Times New Roman"/>
                <w:sz w:val="28"/>
                <w:szCs w:val="28"/>
              </w:rPr>
              <w:t>ināta būvkomersantu nodeva;</w:t>
            </w:r>
          </w:p>
          <w:p w:rsid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noteiktu būvkomersantu nodevas maksāšanas atvieglojumus atbilstoši Būvniecības likuma deleģējumam;</w:t>
            </w:r>
          </w:p>
          <w:p w:rsidR="00BC2F75" w:rsidRPr="00BC2F75" w:rsidRDefault="00BC2F75" w:rsidP="004F4463">
            <w:pPr>
              <w:pStyle w:val="ListParagraph"/>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novērstu noteikumu piemērošanas laikā konstatēto nepilnību attiecībā uz </w:t>
            </w:r>
            <w:proofErr w:type="spellStart"/>
            <w:r>
              <w:rPr>
                <w:rFonts w:ascii="Times New Roman" w:hAnsi="Times New Roman"/>
                <w:sz w:val="28"/>
                <w:szCs w:val="28"/>
              </w:rPr>
              <w:t>būvspeciālistu</w:t>
            </w:r>
            <w:proofErr w:type="spellEnd"/>
            <w:r>
              <w:rPr>
                <w:rFonts w:ascii="Times New Roman" w:hAnsi="Times New Roman"/>
                <w:sz w:val="28"/>
                <w:szCs w:val="28"/>
              </w:rPr>
              <w:t xml:space="preserve"> nodarbināšanas ierobežojumiem</w:t>
            </w:r>
            <w:r w:rsidR="0055171B">
              <w:rPr>
                <w:rFonts w:ascii="Times New Roman" w:hAnsi="Times New Roman"/>
                <w:sz w:val="28"/>
                <w:szCs w:val="28"/>
              </w:rPr>
              <w:t>.</w:t>
            </w:r>
          </w:p>
          <w:p w:rsidR="00960A3C" w:rsidRPr="00960A3C" w:rsidRDefault="00960A3C" w:rsidP="004F4463">
            <w:pPr>
              <w:spacing w:after="0" w:line="240" w:lineRule="auto"/>
              <w:jc w:val="both"/>
              <w:rPr>
                <w:rFonts w:ascii="Times New Roman" w:hAnsi="Times New Roman"/>
                <w:sz w:val="28"/>
                <w:szCs w:val="28"/>
              </w:rPr>
            </w:pPr>
          </w:p>
          <w:p w:rsidR="0055171B" w:rsidRPr="00B51AB3" w:rsidRDefault="0055171B" w:rsidP="00B51AB3">
            <w:pPr>
              <w:spacing w:after="0" w:line="240" w:lineRule="auto"/>
              <w:ind w:left="901"/>
              <w:jc w:val="both"/>
              <w:rPr>
                <w:rFonts w:ascii="Times New Roman" w:hAnsi="Times New Roman"/>
                <w:sz w:val="28"/>
                <w:szCs w:val="28"/>
              </w:rPr>
            </w:pPr>
          </w:p>
          <w:p w:rsidR="00577D84" w:rsidRPr="00433A0F" w:rsidRDefault="00577D84" w:rsidP="004F446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Šobrīd v</w:t>
            </w:r>
            <w:r w:rsidRPr="00D662F3">
              <w:rPr>
                <w:rFonts w:ascii="Times New Roman" w:hAnsi="Times New Roman"/>
                <w:sz w:val="28"/>
                <w:szCs w:val="28"/>
              </w:rPr>
              <w:t xml:space="preserve">alsts nodeva ir diferencēta atkarībā no </w:t>
            </w:r>
            <w:r w:rsidRPr="00433A0F">
              <w:rPr>
                <w:rFonts w:ascii="Times New Roman" w:hAnsi="Times New Roman"/>
                <w:sz w:val="28"/>
                <w:szCs w:val="28"/>
              </w:rPr>
              <w:t xml:space="preserve">būvkomersanta </w:t>
            </w:r>
            <w:r w:rsidRPr="004A4701">
              <w:rPr>
                <w:rFonts w:ascii="Times New Roman" w:hAnsi="Times New Roman"/>
                <w:b/>
                <w:sz w:val="28"/>
                <w:szCs w:val="28"/>
              </w:rPr>
              <w:t>pašu spēkiem</w:t>
            </w:r>
            <w:r w:rsidRPr="00433A0F">
              <w:rPr>
                <w:rFonts w:ascii="Times New Roman" w:hAnsi="Times New Roman"/>
                <w:sz w:val="28"/>
                <w:szCs w:val="28"/>
              </w:rPr>
              <w:t xml:space="preserve"> sniegto pakalpojumu apjoma Latvijā konkrētajā gadā</w:t>
            </w:r>
            <w:r>
              <w:rPr>
                <w:rFonts w:ascii="Times New Roman" w:hAnsi="Times New Roman"/>
                <w:sz w:val="28"/>
                <w:szCs w:val="28"/>
              </w:rPr>
              <w:t xml:space="preserve"> šādā apmērā</w:t>
            </w:r>
            <w:r w:rsidRPr="00433A0F">
              <w:rPr>
                <w:rFonts w:ascii="Times New Roman" w:hAnsi="Times New Roman"/>
                <w:sz w:val="28"/>
                <w:szCs w:val="28"/>
              </w:rPr>
              <w:t xml:space="preserve">: </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0 līdz 50 000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100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50 001 līdz 500 000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500 001 līdz 1 000 000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–1000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1 000 001 līdz 5 000 000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2000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5 000 001 līdz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3000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77D84" w:rsidRPr="00433A0F" w:rsidRDefault="00577D84" w:rsidP="004F4463">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vairāk par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Pr="00D662F3" w:rsidRDefault="004A4701" w:rsidP="004F4463">
            <w:pPr>
              <w:spacing w:after="0" w:line="240" w:lineRule="auto"/>
              <w:ind w:firstLine="567"/>
              <w:jc w:val="both"/>
              <w:rPr>
                <w:rFonts w:ascii="Times New Roman" w:hAnsi="Times New Roman"/>
                <w:sz w:val="28"/>
                <w:szCs w:val="28"/>
              </w:rPr>
            </w:pPr>
            <w:r>
              <w:rPr>
                <w:rFonts w:ascii="Times New Roman" w:hAnsi="Times New Roman"/>
                <w:sz w:val="28"/>
                <w:szCs w:val="28"/>
              </w:rPr>
              <w:t>Minētais nosacījums lielāko slogu uzliek apakšuzņēmumiem, kuru apgrozījumu lielākoties veido tieši pašu spēkiem veiktie būvdarbi. Galven</w:t>
            </w:r>
            <w:r w:rsidR="0077777A">
              <w:rPr>
                <w:rFonts w:ascii="Times New Roman" w:hAnsi="Times New Roman"/>
                <w:sz w:val="28"/>
                <w:szCs w:val="28"/>
              </w:rPr>
              <w:t>o</w:t>
            </w:r>
            <w:r>
              <w:rPr>
                <w:rFonts w:ascii="Times New Roman" w:hAnsi="Times New Roman"/>
                <w:sz w:val="28"/>
                <w:szCs w:val="28"/>
              </w:rPr>
              <w:t xml:space="preserve"> būvdarbu veic</w:t>
            </w:r>
            <w:r w:rsidR="0077777A">
              <w:rPr>
                <w:rFonts w:ascii="Times New Roman" w:hAnsi="Times New Roman"/>
                <w:sz w:val="28"/>
                <w:szCs w:val="28"/>
              </w:rPr>
              <w:t>ēju</w:t>
            </w:r>
            <w:r w:rsidR="00250E71">
              <w:rPr>
                <w:rFonts w:ascii="Times New Roman" w:hAnsi="Times New Roman"/>
                <w:sz w:val="28"/>
                <w:szCs w:val="28"/>
              </w:rPr>
              <w:t xml:space="preserve"> pašu spēkiem veiktie darbi </w:t>
            </w:r>
            <w:r w:rsidR="00435DD2">
              <w:rPr>
                <w:rFonts w:ascii="Times New Roman" w:hAnsi="Times New Roman"/>
                <w:sz w:val="28"/>
                <w:szCs w:val="28"/>
              </w:rPr>
              <w:t>pamatā</w:t>
            </w:r>
            <w:r w:rsidR="00250E71">
              <w:rPr>
                <w:rFonts w:ascii="Times New Roman" w:hAnsi="Times New Roman"/>
                <w:sz w:val="28"/>
                <w:szCs w:val="28"/>
              </w:rPr>
              <w:t xml:space="preserve">, sastāda mazu daļu no kopējā apgrozījuma. </w:t>
            </w:r>
            <w:r w:rsidR="0077777A">
              <w:rPr>
                <w:rFonts w:ascii="Times New Roman" w:hAnsi="Times New Roman"/>
                <w:sz w:val="28"/>
                <w:szCs w:val="28"/>
              </w:rPr>
              <w:t xml:space="preserve">Līdz ar to veidojas situācija, ka valsts nodevas apmēra procentuāla attiecība pret kopējo būvkomersanta apgrozījumu var </w:t>
            </w:r>
            <w:proofErr w:type="spellStart"/>
            <w:r w:rsidR="0077777A">
              <w:rPr>
                <w:rFonts w:ascii="Times New Roman" w:hAnsi="Times New Roman"/>
                <w:sz w:val="28"/>
                <w:szCs w:val="28"/>
              </w:rPr>
              <w:t>svarstīties</w:t>
            </w:r>
            <w:proofErr w:type="spellEnd"/>
            <w:r w:rsidR="0077777A">
              <w:rPr>
                <w:rFonts w:ascii="Times New Roman" w:hAnsi="Times New Roman"/>
                <w:sz w:val="28"/>
                <w:szCs w:val="28"/>
              </w:rPr>
              <w:t xml:space="preserve"> no  0.01% līdz 1%. </w:t>
            </w:r>
          </w:p>
          <w:p w:rsidR="0055171B" w:rsidRPr="0061209E" w:rsidRDefault="0055171B" w:rsidP="004F4463">
            <w:pPr>
              <w:spacing w:after="0" w:line="240" w:lineRule="auto"/>
              <w:ind w:firstLine="541"/>
              <w:jc w:val="both"/>
              <w:rPr>
                <w:rFonts w:ascii="Times New Roman" w:hAnsi="Times New Roman"/>
                <w:sz w:val="28"/>
                <w:szCs w:val="28"/>
              </w:rPr>
            </w:pPr>
            <w:r w:rsidRPr="0061209E">
              <w:rPr>
                <w:rFonts w:ascii="Times New Roman" w:hAnsi="Times New Roman"/>
                <w:sz w:val="28"/>
                <w:szCs w:val="28"/>
              </w:rPr>
              <w:t>Noteikumu proje</w:t>
            </w:r>
            <w:r>
              <w:rPr>
                <w:rFonts w:ascii="Times New Roman" w:hAnsi="Times New Roman"/>
                <w:sz w:val="28"/>
                <w:szCs w:val="28"/>
              </w:rPr>
              <w:t xml:space="preserve">ktā paredzēts, ka  turpmāk valsts nodevu par ikgadējās informācijas iekļaušanu būvkomersantu reģistrā būvkomersants maksās </w:t>
            </w:r>
            <w:r w:rsidRPr="00DC355B">
              <w:rPr>
                <w:rFonts w:ascii="Times New Roman" w:hAnsi="Times New Roman"/>
                <w:b/>
                <w:sz w:val="28"/>
                <w:szCs w:val="28"/>
              </w:rPr>
              <w:t xml:space="preserve">no </w:t>
            </w:r>
            <w:r w:rsidRPr="00DC355B">
              <w:rPr>
                <w:rFonts w:ascii="Times New Roman" w:eastAsia="Times New Roman" w:hAnsi="Times New Roman"/>
                <w:b/>
                <w:sz w:val="28"/>
                <w:szCs w:val="28"/>
                <w:lang w:eastAsia="lv-LV"/>
              </w:rPr>
              <w:t>iepriekšējā kalendār</w:t>
            </w:r>
            <w:r w:rsidR="00443572">
              <w:rPr>
                <w:rFonts w:ascii="Times New Roman" w:eastAsia="Times New Roman" w:hAnsi="Times New Roman"/>
                <w:b/>
                <w:sz w:val="28"/>
                <w:szCs w:val="28"/>
                <w:lang w:eastAsia="lv-LV"/>
              </w:rPr>
              <w:t>ā</w:t>
            </w:r>
            <w:r w:rsidRPr="00DC355B">
              <w:rPr>
                <w:rFonts w:ascii="Times New Roman" w:eastAsia="Times New Roman" w:hAnsi="Times New Roman"/>
                <w:b/>
                <w:sz w:val="28"/>
                <w:szCs w:val="28"/>
                <w:lang w:eastAsia="lv-LV"/>
              </w:rPr>
              <w:t xml:space="preserve"> gada neto apgrozījuma</w:t>
            </w:r>
            <w:r w:rsidRPr="0067716D">
              <w:rPr>
                <w:rFonts w:ascii="Times New Roman" w:eastAsia="Times New Roman" w:hAnsi="Times New Roman"/>
                <w:sz w:val="28"/>
                <w:szCs w:val="28"/>
                <w:lang w:eastAsia="lv-LV"/>
              </w:rPr>
              <w:t xml:space="preserve"> </w:t>
            </w:r>
            <w:r w:rsidR="001871F3">
              <w:rPr>
                <w:rFonts w:ascii="Times New Roman" w:eastAsia="Times New Roman" w:hAnsi="Times New Roman"/>
                <w:sz w:val="28"/>
                <w:szCs w:val="28"/>
                <w:lang w:eastAsia="lv-LV"/>
              </w:rPr>
              <w:t xml:space="preserve">līdz šim noteiktajā </w:t>
            </w:r>
            <w:r>
              <w:rPr>
                <w:rFonts w:ascii="Times New Roman" w:hAnsi="Times New Roman"/>
                <w:sz w:val="28"/>
                <w:szCs w:val="28"/>
              </w:rPr>
              <w:t>apmērā</w:t>
            </w:r>
            <w:r w:rsidRPr="0061209E">
              <w:rPr>
                <w:rFonts w:ascii="Times New Roman" w:hAnsi="Times New Roman"/>
                <w:sz w:val="28"/>
                <w:szCs w:val="28"/>
              </w:rPr>
              <w:t>:</w:t>
            </w:r>
          </w:p>
          <w:p w:rsidR="00F10141" w:rsidRPr="00433A0F" w:rsidRDefault="00F10141" w:rsidP="00F10141">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0 līdz 50 000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100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F10141" w:rsidRPr="00433A0F" w:rsidRDefault="00F10141" w:rsidP="00F10141">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50 001 līdz 500 000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F10141" w:rsidRPr="00433A0F" w:rsidRDefault="00F10141" w:rsidP="00F10141">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500 001 līdz 1 000 000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–1000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F10141" w:rsidRPr="00433A0F" w:rsidRDefault="00F10141" w:rsidP="00F10141">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1 000 001 līdz 5 000 000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2000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F10141" w:rsidRPr="00433A0F" w:rsidRDefault="00F10141" w:rsidP="00F10141">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no 5 000 001 līdz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3000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F10141" w:rsidRPr="00433A0F" w:rsidRDefault="00F10141" w:rsidP="00F10141">
            <w:pPr>
              <w:spacing w:after="0" w:line="240" w:lineRule="auto"/>
              <w:ind w:firstLine="301"/>
              <w:rPr>
                <w:rFonts w:ascii="Times New Roman" w:hAnsi="Times New Roman"/>
                <w:sz w:val="28"/>
                <w:szCs w:val="28"/>
              </w:rPr>
            </w:pPr>
            <w:r w:rsidRPr="00433A0F">
              <w:rPr>
                <w:rFonts w:ascii="Times New Roman" w:hAnsi="Times New Roman"/>
                <w:sz w:val="28"/>
                <w:szCs w:val="28"/>
              </w:rPr>
              <w:t xml:space="preserve">vairāk par 10 000 000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 xml:space="preserve"> – 5000 </w:t>
            </w:r>
            <w:proofErr w:type="spellStart"/>
            <w:r w:rsidRPr="003D4554">
              <w:rPr>
                <w:rFonts w:ascii="Times New Roman" w:hAnsi="Times New Roman"/>
                <w:i/>
                <w:sz w:val="28"/>
                <w:szCs w:val="28"/>
              </w:rPr>
              <w:t>euro</w:t>
            </w:r>
            <w:proofErr w:type="spellEnd"/>
            <w:r w:rsidRPr="00433A0F">
              <w:rPr>
                <w:rFonts w:ascii="Times New Roman" w:hAnsi="Times New Roman"/>
                <w:sz w:val="28"/>
                <w:szCs w:val="28"/>
              </w:rPr>
              <w:t>.</w:t>
            </w:r>
          </w:p>
          <w:p w:rsidR="0055171B" w:rsidRDefault="0055171B" w:rsidP="004F4463">
            <w:pPr>
              <w:spacing w:after="0" w:line="240" w:lineRule="auto"/>
              <w:rPr>
                <w:rFonts w:ascii="Times New Roman" w:hAnsi="Times New Roman"/>
                <w:sz w:val="28"/>
                <w:szCs w:val="28"/>
              </w:rPr>
            </w:pPr>
          </w:p>
          <w:p w:rsidR="0055171B" w:rsidRDefault="0055171B" w:rsidP="004F4463">
            <w:pPr>
              <w:spacing w:after="0" w:line="240" w:lineRule="auto"/>
              <w:ind w:firstLine="527"/>
              <w:jc w:val="both"/>
              <w:rPr>
                <w:rFonts w:ascii="Times New Roman" w:hAnsi="Times New Roman"/>
                <w:sz w:val="28"/>
                <w:szCs w:val="28"/>
              </w:rPr>
            </w:pPr>
            <w:r w:rsidRPr="00577D84">
              <w:rPr>
                <w:rFonts w:ascii="Times New Roman" w:hAnsi="Times New Roman"/>
                <w:sz w:val="28"/>
                <w:szCs w:val="28"/>
              </w:rPr>
              <w:t xml:space="preserve">Nodevas ir diferencētas atkarībā no būvkomersanta </w:t>
            </w:r>
            <w:r w:rsidR="00BC39A5" w:rsidRPr="00577D84">
              <w:rPr>
                <w:rFonts w:ascii="Times New Roman" w:hAnsi="Times New Roman"/>
                <w:sz w:val="28"/>
                <w:szCs w:val="28"/>
              </w:rPr>
              <w:t>apgrozījuma</w:t>
            </w:r>
            <w:r w:rsidRPr="00577D84">
              <w:rPr>
                <w:rFonts w:ascii="Times New Roman" w:hAnsi="Times New Roman"/>
                <w:sz w:val="28"/>
                <w:szCs w:val="28"/>
              </w:rPr>
              <w:t xml:space="preserve"> konkrētajā gadā, tādējādi nodrošinot taisnīgu pieeju nozares finansēšanas jautājumā t.i. komersantam ar lielāku apgrozījumu nosakot lielāku maksājamo nodevu, savukārt komersantam ar mazāku apgrozījumu – attiecīgi mazāku maksājamo nodevu.</w:t>
            </w:r>
          </w:p>
          <w:p w:rsidR="00883F11" w:rsidRPr="00C870B6" w:rsidRDefault="00C870B6" w:rsidP="004F4463">
            <w:pPr>
              <w:spacing w:after="0" w:line="240" w:lineRule="auto"/>
              <w:ind w:firstLine="541"/>
              <w:jc w:val="both"/>
              <w:rPr>
                <w:rFonts w:ascii="Times New Roman" w:eastAsia="Times New Roman" w:hAnsi="Times New Roman"/>
                <w:color w:val="000000" w:themeColor="text1"/>
                <w:sz w:val="28"/>
                <w:szCs w:val="28"/>
                <w:lang w:eastAsia="lv-LV"/>
              </w:rPr>
            </w:pPr>
            <w:r w:rsidRPr="00C870B6">
              <w:rPr>
                <w:rFonts w:ascii="Times New Roman" w:eastAsia="Times New Roman" w:hAnsi="Times New Roman"/>
                <w:color w:val="000000" w:themeColor="text1"/>
                <w:sz w:val="28"/>
                <w:szCs w:val="28"/>
                <w:lang w:eastAsia="lv-LV"/>
              </w:rPr>
              <w:t xml:space="preserve">Visus nodevas ieņēmumus var </w:t>
            </w:r>
            <w:r w:rsidR="00883F11" w:rsidRPr="00C870B6">
              <w:rPr>
                <w:rFonts w:ascii="Times New Roman" w:eastAsia="Times New Roman" w:hAnsi="Times New Roman"/>
                <w:color w:val="000000" w:themeColor="text1"/>
                <w:sz w:val="28"/>
                <w:szCs w:val="28"/>
                <w:lang w:eastAsia="lv-LV"/>
              </w:rPr>
              <w:t xml:space="preserve">izlietot </w:t>
            </w:r>
            <w:r w:rsidRPr="00C870B6">
              <w:rPr>
                <w:rFonts w:ascii="Times New Roman" w:eastAsia="Times New Roman" w:hAnsi="Times New Roman"/>
                <w:color w:val="000000" w:themeColor="text1"/>
                <w:sz w:val="28"/>
                <w:szCs w:val="28"/>
                <w:lang w:eastAsia="lv-LV"/>
              </w:rPr>
              <w:t xml:space="preserve">tikai </w:t>
            </w:r>
            <w:r w:rsidR="00883F11" w:rsidRPr="00C870B6">
              <w:rPr>
                <w:rFonts w:ascii="Times New Roman" w:eastAsia="Times New Roman" w:hAnsi="Times New Roman"/>
                <w:color w:val="000000" w:themeColor="text1"/>
                <w:sz w:val="28"/>
                <w:szCs w:val="28"/>
                <w:lang w:eastAsia="lv-LV"/>
              </w:rPr>
              <w:t>būvniecības politikas izstrādei un ieviešanai (</w:t>
            </w:r>
            <w:r w:rsidR="00F37F05">
              <w:rPr>
                <w:rFonts w:ascii="Times New Roman" w:eastAsia="Times New Roman" w:hAnsi="Times New Roman"/>
                <w:color w:val="000000" w:themeColor="text1"/>
                <w:sz w:val="28"/>
                <w:szCs w:val="28"/>
                <w:lang w:eastAsia="lv-LV"/>
              </w:rPr>
              <w:t xml:space="preserve">t.sk. </w:t>
            </w:r>
            <w:r w:rsidR="00883F11" w:rsidRPr="00C870B6">
              <w:rPr>
                <w:rFonts w:ascii="Times New Roman" w:eastAsia="Times New Roman" w:hAnsi="Times New Roman"/>
                <w:color w:val="000000" w:themeColor="text1"/>
                <w:sz w:val="28"/>
                <w:szCs w:val="28"/>
                <w:lang w:eastAsia="lv-LV"/>
              </w:rPr>
              <w:t xml:space="preserve">Ekonomikas ministrijas Būvniecības politikas departamenta, Būvniecības valsts kontroles biroja izdevumu segšanai), t.sk. atlīdzībai un precēm un </w:t>
            </w:r>
            <w:r w:rsidR="00883F11" w:rsidRPr="00C870B6">
              <w:rPr>
                <w:rFonts w:ascii="Times New Roman" w:eastAsia="Times New Roman" w:hAnsi="Times New Roman"/>
                <w:color w:val="000000" w:themeColor="text1"/>
                <w:sz w:val="28"/>
                <w:szCs w:val="28"/>
                <w:lang w:eastAsia="lv-LV"/>
              </w:rPr>
              <w:lastRenderedPageBreak/>
              <w:t xml:space="preserve">pakalpojumiem atbilstoši nodevas mērķim valsts budžeta izdevumu segšana būvniecības valsts kontroles sistēmas uzturēšanai un nodrošināšanai,  būvniecības politikas izstrādes nodrošināšanai,  nozares izpētes pasākumiem, </w:t>
            </w:r>
            <w:r w:rsidR="00A631BC">
              <w:rPr>
                <w:rFonts w:ascii="Times New Roman" w:eastAsia="Times New Roman" w:hAnsi="Times New Roman"/>
                <w:color w:val="000000" w:themeColor="text1"/>
                <w:sz w:val="28"/>
                <w:szCs w:val="28"/>
                <w:lang w:eastAsia="lv-LV"/>
              </w:rPr>
              <w:t>nozares reputācijas un konkurētspējas celšanas pasākumiem</w:t>
            </w:r>
            <w:r w:rsidR="00883F11" w:rsidRPr="00C870B6">
              <w:rPr>
                <w:rFonts w:ascii="Times New Roman" w:eastAsia="Times New Roman" w:hAnsi="Times New Roman"/>
                <w:color w:val="000000" w:themeColor="text1"/>
                <w:sz w:val="28"/>
                <w:szCs w:val="28"/>
                <w:lang w:eastAsia="lv-LV"/>
              </w:rPr>
              <w:t>. Minēto mērķu realizācija kopumā nodrošinās drošu un kvalitatīvu būvniecību, kā arī administratīvā sloga mazināšanu, būvniecības nozares produktivitātes celšanu. Normatīvo aktu pilnveidošana ietekmēs visus būvniecības dalībniekus, nodrošinot kvalitatīvu būvniecības pakalpojumu saņemšanu.</w:t>
            </w:r>
          </w:p>
          <w:p w:rsidR="00C870B6" w:rsidRPr="000B0520" w:rsidRDefault="00C870B6" w:rsidP="004F4463">
            <w:pPr>
              <w:spacing w:after="0" w:line="240" w:lineRule="auto"/>
              <w:ind w:firstLine="541"/>
              <w:jc w:val="both"/>
              <w:rPr>
                <w:rFonts w:ascii="Times New Roman" w:eastAsia="Times New Roman" w:hAnsi="Times New Roman"/>
                <w:sz w:val="28"/>
                <w:szCs w:val="28"/>
                <w:lang w:eastAsia="lv-LV"/>
              </w:rPr>
            </w:pPr>
            <w:r w:rsidRPr="000B0520">
              <w:rPr>
                <w:rFonts w:ascii="Times New Roman" w:eastAsia="Times New Roman" w:hAnsi="Times New Roman"/>
                <w:sz w:val="28"/>
                <w:szCs w:val="28"/>
                <w:lang w:eastAsia="lv-LV"/>
              </w:rPr>
              <w:t xml:space="preserve">Gatavojot likumprojektu “Par vidējā termiņa budžeta ietvaru 2019., 2020. un 2021.gadam” </w:t>
            </w:r>
            <w:r w:rsidR="00BF184E" w:rsidRPr="000B0520">
              <w:rPr>
                <w:rFonts w:ascii="Times New Roman" w:eastAsia="Times New Roman" w:hAnsi="Times New Roman"/>
                <w:sz w:val="28"/>
                <w:szCs w:val="28"/>
                <w:lang w:eastAsia="lv-LV"/>
              </w:rPr>
              <w:t xml:space="preserve">  atbilstoši Centrālās statistikas pārvaldes informācijai par pašu spēkiem veikto būvdarbu pieaugumu </w:t>
            </w:r>
            <w:r w:rsidR="00F37F05" w:rsidRPr="000B0520">
              <w:rPr>
                <w:rFonts w:ascii="Times New Roman" w:eastAsia="Times New Roman" w:hAnsi="Times New Roman"/>
                <w:sz w:val="28"/>
                <w:szCs w:val="28"/>
                <w:lang w:eastAsia="lv-LV"/>
              </w:rPr>
              <w:t xml:space="preserve">kārtējā gada </w:t>
            </w:r>
            <w:r w:rsidR="00BF184E" w:rsidRPr="000B0520">
              <w:rPr>
                <w:rFonts w:ascii="Times New Roman" w:eastAsia="Times New Roman" w:hAnsi="Times New Roman"/>
                <w:sz w:val="28"/>
                <w:szCs w:val="28"/>
                <w:lang w:eastAsia="lv-LV"/>
              </w:rPr>
              <w:t xml:space="preserve">pirmajā pusgadā salīdzinājumā ar iepriekšējo periodu, </w:t>
            </w:r>
            <w:r w:rsidR="007B4CD8" w:rsidRPr="000B0520">
              <w:rPr>
                <w:rFonts w:ascii="Times New Roman" w:eastAsia="Times New Roman" w:hAnsi="Times New Roman"/>
                <w:sz w:val="28"/>
                <w:szCs w:val="28"/>
                <w:lang w:eastAsia="lv-LV"/>
              </w:rPr>
              <w:t xml:space="preserve">nepieciešams </w:t>
            </w:r>
            <w:r w:rsidRPr="000B0520">
              <w:rPr>
                <w:rFonts w:ascii="Times New Roman" w:eastAsia="Times New Roman" w:hAnsi="Times New Roman"/>
                <w:sz w:val="28"/>
                <w:szCs w:val="28"/>
                <w:lang w:eastAsia="lv-LV"/>
              </w:rPr>
              <w:t>precizēt valsts nodevas par reģistrācijas darbībām būvkomersantu reģistrā apmēru</w:t>
            </w:r>
            <w:r w:rsidR="00BF184E" w:rsidRPr="000B0520">
              <w:rPr>
                <w:rFonts w:ascii="Times New Roman" w:eastAsia="Times New Roman" w:hAnsi="Times New Roman"/>
                <w:sz w:val="28"/>
                <w:szCs w:val="28"/>
                <w:lang w:eastAsia="lv-LV"/>
              </w:rPr>
              <w:t xml:space="preserve"> </w:t>
            </w:r>
            <w:r w:rsidRPr="000B0520">
              <w:rPr>
                <w:rFonts w:ascii="Times New Roman" w:eastAsia="Times New Roman" w:hAnsi="Times New Roman"/>
                <w:sz w:val="28"/>
                <w:szCs w:val="28"/>
                <w:lang w:eastAsia="lv-LV"/>
              </w:rPr>
              <w:t>un Ekonomikas ministrijas bāzes izdevumus</w:t>
            </w:r>
            <w:r w:rsidR="00BF184E" w:rsidRPr="000B0520">
              <w:rPr>
                <w:rFonts w:ascii="Times New Roman" w:eastAsia="Times New Roman" w:hAnsi="Times New Roman"/>
                <w:sz w:val="28"/>
                <w:szCs w:val="28"/>
                <w:lang w:eastAsia="lv-LV"/>
              </w:rPr>
              <w:t>.</w:t>
            </w:r>
            <w:r w:rsidRPr="000B0520">
              <w:rPr>
                <w:rFonts w:ascii="Times New Roman" w:eastAsia="Times New Roman" w:hAnsi="Times New Roman"/>
                <w:sz w:val="28"/>
                <w:szCs w:val="28"/>
                <w:lang w:eastAsia="lv-LV"/>
              </w:rPr>
              <w:t xml:space="preserve"> </w:t>
            </w:r>
          </w:p>
          <w:p w:rsidR="0099170C" w:rsidRDefault="00157E2B" w:rsidP="004F4463">
            <w:pPr>
              <w:spacing w:after="0" w:line="240" w:lineRule="auto"/>
              <w:ind w:left="26" w:firstLine="502"/>
              <w:jc w:val="both"/>
              <w:rPr>
                <w:rFonts w:ascii="Times New Roman" w:hAnsi="Times New Roman"/>
                <w:sz w:val="28"/>
                <w:szCs w:val="28"/>
              </w:rPr>
            </w:pPr>
            <w:r>
              <w:rPr>
                <w:rFonts w:ascii="Times New Roman" w:hAnsi="Times New Roman"/>
                <w:sz w:val="28"/>
                <w:szCs w:val="28"/>
              </w:rPr>
              <w:t>R</w:t>
            </w:r>
            <w:r w:rsidR="0099170C" w:rsidRPr="0099170C">
              <w:rPr>
                <w:rFonts w:ascii="Times New Roman" w:hAnsi="Times New Roman"/>
                <w:sz w:val="28"/>
                <w:szCs w:val="28"/>
              </w:rPr>
              <w:t>eģistrācija būvkomersantu reģistrā ir priekšnosacījums, lai veiktu komercdarbību projektēšanā un būvniecībā.</w:t>
            </w:r>
            <w:r w:rsidR="0099170C">
              <w:rPr>
                <w:rFonts w:ascii="Times New Roman" w:hAnsi="Times New Roman"/>
                <w:sz w:val="28"/>
                <w:szCs w:val="28"/>
              </w:rPr>
              <w:t xml:space="preserve"> </w:t>
            </w:r>
            <w:r w:rsidR="00C25909">
              <w:rPr>
                <w:rFonts w:ascii="Times New Roman" w:hAnsi="Times New Roman"/>
                <w:sz w:val="28"/>
                <w:szCs w:val="28"/>
              </w:rPr>
              <w:t>Vienlaicīgi spēkā esošais regulējums paredz, ka būvkomersantu reģistrā nereģistrē būvkomersan</w:t>
            </w:r>
            <w:r>
              <w:rPr>
                <w:rFonts w:ascii="Times New Roman" w:hAnsi="Times New Roman"/>
                <w:sz w:val="28"/>
                <w:szCs w:val="28"/>
              </w:rPr>
              <w:t>t</w:t>
            </w:r>
            <w:r w:rsidR="00C25909">
              <w:rPr>
                <w:rFonts w:ascii="Times New Roman" w:hAnsi="Times New Roman"/>
                <w:sz w:val="28"/>
                <w:szCs w:val="28"/>
              </w:rPr>
              <w:t xml:space="preserve">us, kas veic būvdarbus, nenodarbinot </w:t>
            </w:r>
            <w:proofErr w:type="spellStart"/>
            <w:r w:rsidR="00C25909">
              <w:rPr>
                <w:rFonts w:ascii="Times New Roman" w:hAnsi="Times New Roman"/>
                <w:sz w:val="28"/>
                <w:szCs w:val="28"/>
              </w:rPr>
              <w:t>būvspeciālistus</w:t>
            </w:r>
            <w:proofErr w:type="spellEnd"/>
            <w:r w:rsidR="00C25909">
              <w:rPr>
                <w:rFonts w:ascii="Times New Roman" w:hAnsi="Times New Roman"/>
                <w:sz w:val="28"/>
                <w:szCs w:val="28"/>
              </w:rPr>
              <w:t xml:space="preserve"> (būvdarbi, kurus veic, pamatojoties uz apliecinājuma karti vai paskaidrojuma rakstu). Saskaņā ar Valsts ieņēmumu dienesta sniegto informāciju pakalpojumus arhitektūras un būvniecības jomā sniedz ap 10 000 komersantiem, būvkomersantu reģistrā ir reģistrēti </w:t>
            </w:r>
            <w:r w:rsidR="00351E8A">
              <w:rPr>
                <w:rFonts w:ascii="Times New Roman" w:hAnsi="Times New Roman"/>
                <w:sz w:val="28"/>
                <w:szCs w:val="28"/>
              </w:rPr>
              <w:t xml:space="preserve">5211 </w:t>
            </w:r>
            <w:r w:rsidR="00C25909">
              <w:rPr>
                <w:rFonts w:ascii="Times New Roman" w:hAnsi="Times New Roman"/>
                <w:sz w:val="28"/>
                <w:szCs w:val="28"/>
              </w:rPr>
              <w:t xml:space="preserve">komersanti, būvniecības nodevu maksā ap 4600 komersantiem. </w:t>
            </w:r>
          </w:p>
          <w:p w:rsidR="00BC39A5" w:rsidRDefault="00940BFA" w:rsidP="004F4463">
            <w:pPr>
              <w:spacing w:after="0" w:line="240" w:lineRule="auto"/>
              <w:ind w:left="26" w:firstLine="502"/>
              <w:jc w:val="both"/>
              <w:rPr>
                <w:rFonts w:ascii="Times New Roman" w:hAnsi="Times New Roman"/>
                <w:sz w:val="28"/>
                <w:szCs w:val="28"/>
              </w:rPr>
            </w:pPr>
            <w:r>
              <w:rPr>
                <w:rFonts w:ascii="Times New Roman" w:hAnsi="Times New Roman"/>
                <w:sz w:val="28"/>
                <w:szCs w:val="28"/>
              </w:rPr>
              <w:t>Atbilstoši spēkā esošajam regulējumam būvkomersanti, kas veic būvdarbus vai sniedz būvuzraudzības pakalpojumus, maksā nodevu, savukārt būvkomersanti, kas sniedz arhitektūras (projektēšanas) pakalpojumus, nodevu nemaksā.</w:t>
            </w:r>
            <w:r w:rsidR="00F10141">
              <w:rPr>
                <w:rFonts w:ascii="Times New Roman" w:hAnsi="Times New Roman"/>
                <w:sz w:val="28"/>
                <w:szCs w:val="28"/>
              </w:rPr>
              <w:t xml:space="preserve"> Tāpat nodevu nemaks</w:t>
            </w:r>
            <w:r w:rsidR="00C25909">
              <w:rPr>
                <w:rFonts w:ascii="Times New Roman" w:hAnsi="Times New Roman"/>
                <w:sz w:val="28"/>
                <w:szCs w:val="28"/>
              </w:rPr>
              <w:t xml:space="preserve">ā būvkomersanti, </w:t>
            </w:r>
            <w:r w:rsidR="007B4CD8">
              <w:rPr>
                <w:rFonts w:ascii="Times New Roman" w:hAnsi="Times New Roman"/>
                <w:sz w:val="28"/>
                <w:szCs w:val="28"/>
              </w:rPr>
              <w:t xml:space="preserve">kas </w:t>
            </w:r>
            <w:r w:rsidR="00C25909">
              <w:rPr>
                <w:rFonts w:ascii="Times New Roman" w:hAnsi="Times New Roman"/>
                <w:sz w:val="28"/>
                <w:szCs w:val="28"/>
              </w:rPr>
              <w:t xml:space="preserve">veic būvdarbus, bet kuriem saskaņā ar normatīvo </w:t>
            </w:r>
            <w:r w:rsidR="00C25909">
              <w:rPr>
                <w:rFonts w:ascii="Times New Roman" w:hAnsi="Times New Roman"/>
                <w:sz w:val="28"/>
                <w:szCs w:val="28"/>
              </w:rPr>
              <w:lastRenderedPageBreak/>
              <w:t>regulējumu nav jār</w:t>
            </w:r>
            <w:r w:rsidR="00157E2B">
              <w:rPr>
                <w:rFonts w:ascii="Times New Roman" w:hAnsi="Times New Roman"/>
                <w:sz w:val="28"/>
                <w:szCs w:val="28"/>
              </w:rPr>
              <w:t>eģ</w:t>
            </w:r>
            <w:r w:rsidR="00C25909">
              <w:rPr>
                <w:rFonts w:ascii="Times New Roman" w:hAnsi="Times New Roman"/>
                <w:sz w:val="28"/>
                <w:szCs w:val="28"/>
              </w:rPr>
              <w:t>istrējas būvkomersantu reģistr</w:t>
            </w:r>
            <w:r w:rsidR="00157E2B">
              <w:rPr>
                <w:rFonts w:ascii="Times New Roman" w:hAnsi="Times New Roman"/>
                <w:sz w:val="28"/>
                <w:szCs w:val="28"/>
              </w:rPr>
              <w:t>ā</w:t>
            </w:r>
            <w:r w:rsidR="00C25909">
              <w:rPr>
                <w:rFonts w:ascii="Times New Roman" w:hAnsi="Times New Roman"/>
                <w:sz w:val="28"/>
                <w:szCs w:val="28"/>
              </w:rPr>
              <w:t xml:space="preserve">. </w:t>
            </w:r>
            <w:r w:rsidR="00157E2B">
              <w:rPr>
                <w:rFonts w:ascii="Times New Roman" w:hAnsi="Times New Roman"/>
                <w:sz w:val="28"/>
                <w:szCs w:val="28"/>
              </w:rPr>
              <w:t>N</w:t>
            </w:r>
            <w:r w:rsidR="0099170C" w:rsidRPr="0099170C">
              <w:rPr>
                <w:rFonts w:ascii="Times New Roman" w:hAnsi="Times New Roman"/>
                <w:sz w:val="28"/>
                <w:szCs w:val="28"/>
              </w:rPr>
              <w:t xml:space="preserve">av pamata </w:t>
            </w:r>
            <w:r w:rsidR="0099170C">
              <w:rPr>
                <w:rFonts w:ascii="Times New Roman" w:hAnsi="Times New Roman"/>
                <w:sz w:val="28"/>
                <w:szCs w:val="28"/>
              </w:rPr>
              <w:t xml:space="preserve">atbrīvot no būvkomersantu nodevas nomaksas daļu no būvkomersantiem. </w:t>
            </w:r>
            <w:r w:rsidR="0099170C" w:rsidRPr="0099170C">
              <w:rPr>
                <w:rFonts w:ascii="Times New Roman" w:hAnsi="Times New Roman"/>
                <w:sz w:val="28"/>
                <w:szCs w:val="28"/>
              </w:rPr>
              <w:t xml:space="preserve">Šāds izņēmums nenodrošina vienlīdzīgus nosacījumus starp visiem būvkomersantiem. </w:t>
            </w:r>
            <w:r w:rsidR="0055171B" w:rsidRPr="0099170C">
              <w:rPr>
                <w:rFonts w:ascii="Times New Roman" w:hAnsi="Times New Roman"/>
                <w:sz w:val="28"/>
                <w:szCs w:val="28"/>
              </w:rPr>
              <w:t xml:space="preserve">Noteikumu projekts paredz, ka turpmāk būvkomersantu ikgadējo valsts nodevu būs jāmaksā visiem </w:t>
            </w:r>
            <w:r w:rsidR="00C25909">
              <w:rPr>
                <w:rFonts w:ascii="Times New Roman" w:hAnsi="Times New Roman"/>
                <w:sz w:val="28"/>
                <w:szCs w:val="28"/>
              </w:rPr>
              <w:t>komersantiem, kas sniedz arhitektūras</w:t>
            </w:r>
            <w:r w:rsidR="00935AF6">
              <w:rPr>
                <w:rFonts w:ascii="Times New Roman" w:hAnsi="Times New Roman"/>
                <w:sz w:val="28"/>
                <w:szCs w:val="28"/>
              </w:rPr>
              <w:t>, elektroenerģētikas</w:t>
            </w:r>
            <w:r w:rsidR="00C25909">
              <w:rPr>
                <w:rFonts w:ascii="Times New Roman" w:hAnsi="Times New Roman"/>
                <w:sz w:val="28"/>
                <w:szCs w:val="28"/>
              </w:rPr>
              <w:t xml:space="preserve"> un būvniecības pakalpojumus. </w:t>
            </w:r>
          </w:p>
          <w:p w:rsidR="00BE2CD3" w:rsidRPr="00BC39A5" w:rsidRDefault="00BE2CD3" w:rsidP="004F4463">
            <w:pPr>
              <w:spacing w:after="0" w:line="240" w:lineRule="auto"/>
              <w:ind w:left="26"/>
              <w:jc w:val="both"/>
              <w:rPr>
                <w:rFonts w:ascii="Times New Roman" w:eastAsia="Times New Roman" w:hAnsi="Times New Roman"/>
                <w:color w:val="000000" w:themeColor="text1"/>
                <w:sz w:val="28"/>
                <w:szCs w:val="28"/>
                <w:lang w:eastAsia="lv-LV"/>
              </w:rPr>
            </w:pPr>
          </w:p>
          <w:p w:rsidR="00BC39A5" w:rsidRDefault="0099170C" w:rsidP="004F4463">
            <w:pPr>
              <w:pStyle w:val="ListParagraph"/>
              <w:numPr>
                <w:ilvl w:val="0"/>
                <w:numId w:val="15"/>
              </w:numPr>
              <w:spacing w:after="0" w:line="240" w:lineRule="auto"/>
              <w:ind w:left="102" w:firstLine="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Pa</w:t>
            </w:r>
            <w:r w:rsidR="001D0C2E">
              <w:rPr>
                <w:rFonts w:ascii="Times New Roman" w:eastAsia="Times New Roman" w:hAnsi="Times New Roman"/>
                <w:color w:val="000000" w:themeColor="text1"/>
                <w:sz w:val="28"/>
                <w:szCs w:val="28"/>
                <w:lang w:eastAsia="lv-LV"/>
              </w:rPr>
              <w:t>š</w:t>
            </w:r>
            <w:r>
              <w:rPr>
                <w:rFonts w:ascii="Times New Roman" w:eastAsia="Times New Roman" w:hAnsi="Times New Roman"/>
                <w:color w:val="000000" w:themeColor="text1"/>
                <w:sz w:val="28"/>
                <w:szCs w:val="28"/>
                <w:lang w:eastAsia="lv-LV"/>
              </w:rPr>
              <w:t xml:space="preserve">u spēkiem veikto būvdarbu apjomu būvkomersantu reģistrā ievada pats būvkomersants. Šāds rādītājs netiek norādīts citās valsts datu bāzēs un nav pārbaudāms lielums. </w:t>
            </w:r>
            <w:r w:rsidR="00BC39A5">
              <w:rPr>
                <w:rFonts w:ascii="Times New Roman" w:eastAsia="Times New Roman" w:hAnsi="Times New Roman"/>
                <w:color w:val="000000" w:themeColor="text1"/>
                <w:sz w:val="28"/>
                <w:szCs w:val="28"/>
                <w:lang w:eastAsia="lv-LV"/>
              </w:rPr>
              <w:t>Neto apgrozījuma summa, no kuras turpmāk paredzēts aprēķināt valsts nodevas apmēru ir pārbaudāms rādī</w:t>
            </w:r>
            <w:r>
              <w:rPr>
                <w:rFonts w:ascii="Times New Roman" w:eastAsia="Times New Roman" w:hAnsi="Times New Roman"/>
                <w:color w:val="000000" w:themeColor="text1"/>
                <w:sz w:val="28"/>
                <w:szCs w:val="28"/>
                <w:lang w:eastAsia="lv-LV"/>
              </w:rPr>
              <w:t>tājs citās valsts datu sistēmas</w:t>
            </w:r>
            <w:r w:rsidR="00BC39A5">
              <w:rPr>
                <w:rFonts w:ascii="Times New Roman" w:eastAsia="Times New Roman" w:hAnsi="Times New Roman"/>
                <w:color w:val="000000" w:themeColor="text1"/>
                <w:sz w:val="28"/>
                <w:szCs w:val="28"/>
                <w:lang w:eastAsia="lv-LV"/>
              </w:rPr>
              <w:t>.</w:t>
            </w:r>
            <w:r>
              <w:rPr>
                <w:rFonts w:ascii="Times New Roman" w:eastAsia="Times New Roman" w:hAnsi="Times New Roman"/>
                <w:color w:val="000000" w:themeColor="text1"/>
                <w:sz w:val="28"/>
                <w:szCs w:val="28"/>
                <w:lang w:eastAsia="lv-LV"/>
              </w:rPr>
              <w:t xml:space="preserve"> </w:t>
            </w:r>
          </w:p>
          <w:p w:rsidR="00BC39A5" w:rsidRPr="00BC39A5" w:rsidRDefault="00BC39A5" w:rsidP="004F4463">
            <w:pPr>
              <w:pStyle w:val="ListParagraph"/>
              <w:spacing w:after="0" w:line="240" w:lineRule="auto"/>
              <w:rPr>
                <w:rFonts w:ascii="Times New Roman" w:eastAsia="Times New Roman" w:hAnsi="Times New Roman"/>
                <w:color w:val="000000" w:themeColor="text1"/>
                <w:sz w:val="28"/>
                <w:szCs w:val="28"/>
                <w:lang w:eastAsia="lv-LV"/>
              </w:rPr>
            </w:pPr>
          </w:p>
          <w:p w:rsidR="0055171B" w:rsidRDefault="001D0C2E" w:rsidP="004F4463">
            <w:pPr>
              <w:pStyle w:val="ListParagraph"/>
              <w:numPr>
                <w:ilvl w:val="0"/>
                <w:numId w:val="15"/>
              </w:numPr>
              <w:spacing w:after="0" w:line="240" w:lineRule="auto"/>
              <w:ind w:left="102" w:firstLine="284"/>
              <w:jc w:val="both"/>
              <w:rPr>
                <w:rFonts w:ascii="Times New Roman" w:eastAsia="Times New Roman" w:hAnsi="Times New Roman"/>
                <w:color w:val="000000" w:themeColor="text1"/>
                <w:sz w:val="28"/>
                <w:szCs w:val="28"/>
                <w:lang w:eastAsia="lv-LV"/>
              </w:rPr>
            </w:pPr>
            <w:r>
              <w:rPr>
                <w:rFonts w:ascii="Times New Roman" w:hAnsi="Times New Roman"/>
                <w:sz w:val="28"/>
                <w:szCs w:val="28"/>
              </w:rPr>
              <w:t>2017.gada 10.jūlijā spēkā stājās grozījumi Būvniecības likumā, kas cita starpā papildināja  deleģējumu Ministru kabinetam noteikt atvieglojumus būvkomersantu nodevas maksāšanai. Izstrādātais Ministru kabineta noteikumu projekts paredz, ka t</w:t>
            </w:r>
            <w:r w:rsidR="0055171B" w:rsidRPr="00BC39A5">
              <w:rPr>
                <w:rFonts w:ascii="Times New Roman" w:hAnsi="Times New Roman"/>
                <w:sz w:val="28"/>
                <w:szCs w:val="28"/>
              </w:rPr>
              <w:t xml:space="preserve">iem būvkomersantiem, kuri </w:t>
            </w:r>
            <w:r w:rsidR="0055171B" w:rsidRPr="00BC39A5">
              <w:rPr>
                <w:rFonts w:ascii="Times New Roman" w:eastAsia="Times New Roman" w:hAnsi="Times New Roman"/>
                <w:color w:val="000000" w:themeColor="text1"/>
                <w:sz w:val="28"/>
                <w:szCs w:val="28"/>
                <w:lang w:eastAsia="lv-LV"/>
              </w:rPr>
              <w:t>būs parakstījuši nozares darba koplīgumu  Darba likum</w:t>
            </w:r>
            <w:r w:rsidR="003F7891">
              <w:rPr>
                <w:rFonts w:ascii="Times New Roman" w:eastAsia="Times New Roman" w:hAnsi="Times New Roman"/>
                <w:color w:val="000000" w:themeColor="text1"/>
                <w:sz w:val="28"/>
                <w:szCs w:val="28"/>
                <w:lang w:eastAsia="lv-LV"/>
              </w:rPr>
              <w:t>ā noteiktajā kārtībā</w:t>
            </w:r>
            <w:r w:rsidR="0055171B" w:rsidRPr="00BC39A5">
              <w:rPr>
                <w:rFonts w:ascii="Times New Roman" w:eastAsia="Times New Roman" w:hAnsi="Times New Roman"/>
                <w:color w:val="000000" w:themeColor="text1"/>
                <w:sz w:val="28"/>
                <w:szCs w:val="28"/>
                <w:lang w:eastAsia="lv-LV"/>
              </w:rPr>
              <w:t xml:space="preserve">, pēc </w:t>
            </w:r>
            <w:r w:rsidR="00890FC1">
              <w:rPr>
                <w:rFonts w:ascii="Times New Roman" w:eastAsia="Times New Roman" w:hAnsi="Times New Roman"/>
                <w:color w:val="000000" w:themeColor="text1"/>
                <w:sz w:val="28"/>
                <w:szCs w:val="28"/>
                <w:lang w:eastAsia="lv-LV"/>
              </w:rPr>
              <w:t xml:space="preserve">līguma </w:t>
            </w:r>
            <w:r w:rsidR="0055171B" w:rsidRPr="00BC39A5">
              <w:rPr>
                <w:rFonts w:ascii="Times New Roman" w:eastAsia="Times New Roman" w:hAnsi="Times New Roman"/>
                <w:color w:val="000000" w:themeColor="text1"/>
                <w:sz w:val="28"/>
                <w:szCs w:val="28"/>
                <w:lang w:eastAsia="lv-LV"/>
              </w:rPr>
              <w:t xml:space="preserve">stāšanās spēkā, ikgadējā valsts nodeva būs jāmaksā 50% procentu apmērā no noteiktā. </w:t>
            </w:r>
            <w:r w:rsidR="00C95D04">
              <w:rPr>
                <w:rFonts w:ascii="Times New Roman" w:eastAsia="Times New Roman" w:hAnsi="Times New Roman"/>
                <w:color w:val="000000" w:themeColor="text1"/>
                <w:sz w:val="28"/>
                <w:szCs w:val="28"/>
                <w:lang w:eastAsia="lv-LV"/>
              </w:rPr>
              <w:t>Atvieglojuma mērķis ir veicināt pašas nozares aktīvu iesaistīšanos nozares pilnveidošanā un turpmākā attīstībā, p</w:t>
            </w:r>
            <w:r w:rsidR="007B4CD8">
              <w:rPr>
                <w:rFonts w:ascii="Times New Roman" w:eastAsia="Times New Roman" w:hAnsi="Times New Roman"/>
                <w:color w:val="000000" w:themeColor="text1"/>
                <w:sz w:val="28"/>
                <w:szCs w:val="28"/>
                <w:lang w:eastAsia="lv-LV"/>
              </w:rPr>
              <w:t>a</w:t>
            </w:r>
            <w:r w:rsidR="00C95D04">
              <w:rPr>
                <w:rFonts w:ascii="Times New Roman" w:eastAsia="Times New Roman" w:hAnsi="Times New Roman"/>
                <w:color w:val="000000" w:themeColor="text1"/>
                <w:sz w:val="28"/>
                <w:szCs w:val="28"/>
                <w:lang w:eastAsia="lv-LV"/>
              </w:rPr>
              <w:t>redzot būtisku nodarbināto sociālās aizsardzī</w:t>
            </w:r>
            <w:r w:rsidR="00890FC1">
              <w:rPr>
                <w:rFonts w:ascii="Times New Roman" w:eastAsia="Times New Roman" w:hAnsi="Times New Roman"/>
                <w:color w:val="000000" w:themeColor="text1"/>
                <w:sz w:val="28"/>
                <w:szCs w:val="28"/>
                <w:lang w:eastAsia="lv-LV"/>
              </w:rPr>
              <w:t>b</w:t>
            </w:r>
            <w:r w:rsidR="00C95D04">
              <w:rPr>
                <w:rFonts w:ascii="Times New Roman" w:eastAsia="Times New Roman" w:hAnsi="Times New Roman"/>
                <w:color w:val="000000" w:themeColor="text1"/>
                <w:sz w:val="28"/>
                <w:szCs w:val="28"/>
                <w:lang w:eastAsia="lv-LV"/>
              </w:rPr>
              <w:t>as līmeņa paau</w:t>
            </w:r>
            <w:r w:rsidR="00157E2B">
              <w:rPr>
                <w:rFonts w:ascii="Times New Roman" w:eastAsia="Times New Roman" w:hAnsi="Times New Roman"/>
                <w:color w:val="000000" w:themeColor="text1"/>
                <w:sz w:val="28"/>
                <w:szCs w:val="28"/>
                <w:lang w:eastAsia="lv-LV"/>
              </w:rPr>
              <w:t>g</w:t>
            </w:r>
            <w:r w:rsidR="00C95D04">
              <w:rPr>
                <w:rFonts w:ascii="Times New Roman" w:eastAsia="Times New Roman" w:hAnsi="Times New Roman"/>
                <w:color w:val="000000" w:themeColor="text1"/>
                <w:sz w:val="28"/>
                <w:szCs w:val="28"/>
                <w:lang w:eastAsia="lv-LV"/>
              </w:rPr>
              <w:t xml:space="preserve">stināšanu. Kā rāda Skandināvijas un Ziemeļvalstu pieredze </w:t>
            </w:r>
            <w:proofErr w:type="spellStart"/>
            <w:r w:rsidR="00C95D04">
              <w:rPr>
                <w:rFonts w:ascii="Times New Roman" w:eastAsia="Times New Roman" w:hAnsi="Times New Roman"/>
                <w:color w:val="000000" w:themeColor="text1"/>
                <w:sz w:val="28"/>
                <w:szCs w:val="28"/>
                <w:lang w:eastAsia="lv-LV"/>
              </w:rPr>
              <w:t>ģenerālvienošanās</w:t>
            </w:r>
            <w:proofErr w:type="spellEnd"/>
            <w:r w:rsidR="00C95D04">
              <w:rPr>
                <w:rFonts w:ascii="Times New Roman" w:eastAsia="Times New Roman" w:hAnsi="Times New Roman"/>
                <w:color w:val="000000" w:themeColor="text1"/>
                <w:sz w:val="28"/>
                <w:szCs w:val="28"/>
                <w:lang w:eastAsia="lv-LV"/>
              </w:rPr>
              <w:t xml:space="preserve"> noslēgšana būtiski uzlabo nozares konkurētspēju, ierobežo ēnu ekonomiku, dodot lielu ieguldījumu apgrozījuma un attiecīgi arī nodokļu ieņēmumu pieaugumam. </w:t>
            </w:r>
            <w:r w:rsidR="0055171B" w:rsidRPr="00BC39A5">
              <w:rPr>
                <w:rFonts w:ascii="Times New Roman" w:eastAsia="Times New Roman" w:hAnsi="Times New Roman"/>
                <w:color w:val="000000" w:themeColor="text1"/>
                <w:sz w:val="28"/>
                <w:szCs w:val="28"/>
                <w:lang w:eastAsia="lv-LV"/>
              </w:rPr>
              <w:t xml:space="preserve">Nozares </w:t>
            </w:r>
            <w:proofErr w:type="spellStart"/>
            <w:r w:rsidR="0055171B" w:rsidRPr="00BC39A5">
              <w:rPr>
                <w:rFonts w:ascii="Times New Roman" w:eastAsia="Times New Roman" w:hAnsi="Times New Roman"/>
                <w:color w:val="000000" w:themeColor="text1"/>
                <w:sz w:val="28"/>
                <w:szCs w:val="28"/>
                <w:lang w:eastAsia="lv-LV"/>
              </w:rPr>
              <w:t>ģenerālvienošanās</w:t>
            </w:r>
            <w:proofErr w:type="spellEnd"/>
            <w:r w:rsidR="0055171B" w:rsidRPr="00BC39A5">
              <w:rPr>
                <w:rFonts w:ascii="Times New Roman" w:eastAsia="Times New Roman" w:hAnsi="Times New Roman"/>
                <w:color w:val="000000" w:themeColor="text1"/>
                <w:sz w:val="28"/>
                <w:szCs w:val="28"/>
                <w:lang w:eastAsia="lv-LV"/>
              </w:rPr>
              <w:t xml:space="preserve"> parakstīšana un stāšanās spēkā valsts budžetā nodokļu ieņēmumos dos </w:t>
            </w:r>
            <w:r>
              <w:rPr>
                <w:rFonts w:ascii="Times New Roman" w:eastAsia="Times New Roman" w:hAnsi="Times New Roman"/>
                <w:color w:val="000000" w:themeColor="text1"/>
                <w:sz w:val="28"/>
                <w:szCs w:val="28"/>
                <w:lang w:eastAsia="lv-LV"/>
              </w:rPr>
              <w:t>ievērojamu</w:t>
            </w:r>
            <w:r w:rsidR="0055171B" w:rsidRPr="00BC39A5">
              <w:rPr>
                <w:rFonts w:ascii="Times New Roman" w:eastAsia="Times New Roman" w:hAnsi="Times New Roman"/>
                <w:color w:val="000000" w:themeColor="text1"/>
                <w:sz w:val="28"/>
                <w:szCs w:val="28"/>
                <w:lang w:eastAsia="lv-LV"/>
              </w:rPr>
              <w:t xml:space="preserve"> ieguvumu un kompensēs būvkomersantu nodevas samazinājumu.</w:t>
            </w:r>
          </w:p>
          <w:p w:rsidR="001D0C2E" w:rsidRPr="001D0C2E" w:rsidRDefault="001D0C2E" w:rsidP="004F4463">
            <w:pPr>
              <w:pStyle w:val="ListParagraph"/>
              <w:spacing w:after="0" w:line="240" w:lineRule="auto"/>
              <w:rPr>
                <w:rFonts w:ascii="Times New Roman" w:eastAsia="Times New Roman" w:hAnsi="Times New Roman"/>
                <w:color w:val="000000" w:themeColor="text1"/>
                <w:sz w:val="28"/>
                <w:szCs w:val="28"/>
                <w:lang w:eastAsia="lv-LV"/>
              </w:rPr>
            </w:pPr>
          </w:p>
          <w:p w:rsidR="001D0C2E" w:rsidRPr="0035789C" w:rsidRDefault="001D0C2E" w:rsidP="0035789C">
            <w:pPr>
              <w:pStyle w:val="ListParagraph"/>
              <w:numPr>
                <w:ilvl w:val="0"/>
                <w:numId w:val="15"/>
              </w:numPr>
              <w:spacing w:after="0" w:line="240" w:lineRule="auto"/>
              <w:ind w:left="102" w:firstLine="284"/>
              <w:jc w:val="both"/>
              <w:rPr>
                <w:rFonts w:ascii="Times New Roman" w:hAnsi="Times New Roman"/>
                <w:sz w:val="28"/>
                <w:szCs w:val="28"/>
              </w:rPr>
            </w:pPr>
            <w:r w:rsidRPr="0035789C">
              <w:rPr>
                <w:rFonts w:ascii="Times New Roman" w:hAnsi="Times New Roman"/>
                <w:sz w:val="28"/>
                <w:szCs w:val="28"/>
              </w:rPr>
              <w:lastRenderedPageBreak/>
              <w:t>Ministru kabineta 2014.gada 25.februāra noteikumu Nr.116 „Būvkomersantu reģistrācijas noteikumi” 5.2.</w:t>
            </w:r>
            <w:r w:rsidR="00B52063" w:rsidRPr="0035789C">
              <w:rPr>
                <w:rFonts w:ascii="Times New Roman" w:hAnsi="Times New Roman"/>
                <w:sz w:val="28"/>
                <w:szCs w:val="28"/>
              </w:rPr>
              <w:t xml:space="preserve">apakšpunktā, </w:t>
            </w:r>
            <w:r w:rsidR="00027FB2" w:rsidRPr="0035789C">
              <w:rPr>
                <w:rFonts w:ascii="Times New Roman" w:hAnsi="Times New Roman"/>
                <w:sz w:val="28"/>
                <w:szCs w:val="28"/>
              </w:rPr>
              <w:t xml:space="preserve">noteikts, ka  </w:t>
            </w:r>
            <w:r w:rsidR="00B52063" w:rsidRPr="0035789C">
              <w:rPr>
                <w:rFonts w:ascii="Times New Roman" w:hAnsi="Times New Roman"/>
                <w:sz w:val="28"/>
                <w:szCs w:val="28"/>
              </w:rPr>
              <w:t xml:space="preserve"> </w:t>
            </w:r>
            <w:r w:rsidRPr="0035789C">
              <w:rPr>
                <w:rFonts w:ascii="Times New Roman" w:hAnsi="Times New Roman"/>
                <w:sz w:val="28"/>
                <w:szCs w:val="28"/>
              </w:rPr>
              <w:t xml:space="preserve">komersants var pretendēt uz reģistrāciju būvkomersantu reģistrā, ja tā nodarbinātais </w:t>
            </w:r>
            <w:proofErr w:type="spellStart"/>
            <w:r w:rsidRPr="0035789C">
              <w:rPr>
                <w:rFonts w:ascii="Times New Roman" w:hAnsi="Times New Roman"/>
                <w:sz w:val="28"/>
                <w:szCs w:val="28"/>
              </w:rPr>
              <w:t>būvspeciālists</w:t>
            </w:r>
            <w:proofErr w:type="spellEnd"/>
            <w:r w:rsidRPr="0035789C">
              <w:rPr>
                <w:rFonts w:ascii="Times New Roman" w:hAnsi="Times New Roman"/>
                <w:sz w:val="28"/>
                <w:szCs w:val="28"/>
              </w:rPr>
              <w:t xml:space="preserve"> vienlaikus kā </w:t>
            </w:r>
            <w:proofErr w:type="spellStart"/>
            <w:r w:rsidRPr="0035789C">
              <w:rPr>
                <w:rFonts w:ascii="Times New Roman" w:hAnsi="Times New Roman"/>
                <w:sz w:val="28"/>
                <w:szCs w:val="28"/>
              </w:rPr>
              <w:t>būvspeciālists</w:t>
            </w:r>
            <w:proofErr w:type="spellEnd"/>
            <w:r w:rsidRPr="0035789C">
              <w:rPr>
                <w:rFonts w:ascii="Times New Roman" w:hAnsi="Times New Roman"/>
                <w:sz w:val="28"/>
                <w:szCs w:val="28"/>
              </w:rPr>
              <w:t xml:space="preserve"> nav darba tiesiskajās attiecībās ar vairāk nekā diviem citiem komersantiem, kas reģistrēti reģistrā.</w:t>
            </w:r>
            <w:r w:rsidR="00577D84" w:rsidRPr="0035789C">
              <w:rPr>
                <w:rFonts w:ascii="Times New Roman" w:hAnsi="Times New Roman"/>
                <w:sz w:val="28"/>
                <w:szCs w:val="28"/>
              </w:rPr>
              <w:t xml:space="preserve"> </w:t>
            </w:r>
            <w:r w:rsidR="00B52063" w:rsidRPr="0035789C">
              <w:rPr>
                <w:rFonts w:ascii="Times New Roman" w:hAnsi="Times New Roman"/>
                <w:sz w:val="28"/>
                <w:szCs w:val="28"/>
              </w:rPr>
              <w:t>Analizējot izveidojušos praksi, ir secināts, ka normatīvajos aktos noteiktais ierob</w:t>
            </w:r>
            <w:r w:rsidR="002A331D" w:rsidRPr="0035789C">
              <w:rPr>
                <w:rFonts w:ascii="Times New Roman" w:hAnsi="Times New Roman"/>
                <w:sz w:val="28"/>
                <w:szCs w:val="28"/>
              </w:rPr>
              <w:t>ežojums nav sasniedzis savu mērķ</w:t>
            </w:r>
            <w:r w:rsidR="00B52063" w:rsidRPr="0035789C">
              <w:rPr>
                <w:rFonts w:ascii="Times New Roman" w:hAnsi="Times New Roman"/>
                <w:sz w:val="28"/>
                <w:szCs w:val="28"/>
              </w:rPr>
              <w:t>i</w:t>
            </w:r>
            <w:r w:rsidR="00027FB2" w:rsidRPr="0035789C">
              <w:rPr>
                <w:rFonts w:ascii="Times New Roman" w:hAnsi="Times New Roman"/>
                <w:sz w:val="28"/>
                <w:szCs w:val="28"/>
              </w:rPr>
              <w:t xml:space="preserve"> - samazināt risku, ka </w:t>
            </w:r>
            <w:proofErr w:type="spellStart"/>
            <w:r w:rsidR="00027FB2" w:rsidRPr="0035789C">
              <w:rPr>
                <w:rFonts w:ascii="Times New Roman" w:hAnsi="Times New Roman"/>
                <w:sz w:val="28"/>
                <w:szCs w:val="28"/>
              </w:rPr>
              <w:t>būvspeciālists</w:t>
            </w:r>
            <w:proofErr w:type="spellEnd"/>
            <w:r w:rsidR="00027FB2" w:rsidRPr="0035789C">
              <w:rPr>
                <w:rFonts w:ascii="Times New Roman" w:hAnsi="Times New Roman"/>
                <w:sz w:val="28"/>
                <w:szCs w:val="28"/>
              </w:rPr>
              <w:t xml:space="preserve"> vienlaicīgi iesaistās vairākos būvniecības procesos, pildot savus pienākumus nepilnvērtīgi, apdraudot kopējā būvniecības procesa kvalitāti un efektivitāti</w:t>
            </w:r>
            <w:r w:rsidR="00B52063" w:rsidRPr="0035789C">
              <w:rPr>
                <w:rFonts w:ascii="Times New Roman" w:hAnsi="Times New Roman"/>
                <w:sz w:val="28"/>
                <w:szCs w:val="28"/>
              </w:rPr>
              <w:t xml:space="preserve">, jo tas nenovērš risku attiecībā uz </w:t>
            </w:r>
            <w:proofErr w:type="spellStart"/>
            <w:r w:rsidR="00B52063" w:rsidRPr="0035789C">
              <w:rPr>
                <w:rFonts w:ascii="Times New Roman" w:hAnsi="Times New Roman"/>
                <w:sz w:val="28"/>
                <w:szCs w:val="28"/>
              </w:rPr>
              <w:t>būvspeciālista</w:t>
            </w:r>
            <w:proofErr w:type="spellEnd"/>
            <w:r w:rsidR="00B52063" w:rsidRPr="0035789C">
              <w:rPr>
                <w:rFonts w:ascii="Times New Roman" w:hAnsi="Times New Roman"/>
                <w:sz w:val="28"/>
                <w:szCs w:val="28"/>
              </w:rPr>
              <w:t xml:space="preserve"> noslodzes riskiem un fiktīvi sniegtā pakalpojuma riskiem. </w:t>
            </w:r>
            <w:r w:rsidR="00577D84" w:rsidRPr="0035789C">
              <w:rPr>
                <w:rFonts w:ascii="Times New Roman" w:hAnsi="Times New Roman"/>
                <w:sz w:val="28"/>
                <w:szCs w:val="28"/>
              </w:rPr>
              <w:t xml:space="preserve">Ņemot vērā, ka sertificētie speciālisti var noslēgt, piemēram, pakalpojuma līgumus ar citiem būvkomersantiem, </w:t>
            </w:r>
            <w:r w:rsidR="00B52063" w:rsidRPr="0035789C">
              <w:rPr>
                <w:rFonts w:ascii="Times New Roman" w:hAnsi="Times New Roman"/>
                <w:sz w:val="28"/>
                <w:szCs w:val="28"/>
              </w:rPr>
              <w:t xml:space="preserve"> joprojām saglabājas risks, ka viens </w:t>
            </w:r>
            <w:proofErr w:type="spellStart"/>
            <w:r w:rsidR="00B52063" w:rsidRPr="0035789C">
              <w:rPr>
                <w:rFonts w:ascii="Times New Roman" w:hAnsi="Times New Roman"/>
                <w:sz w:val="28"/>
                <w:szCs w:val="28"/>
              </w:rPr>
              <w:t>būspeciālists</w:t>
            </w:r>
            <w:proofErr w:type="spellEnd"/>
            <w:r w:rsidR="00B52063" w:rsidRPr="0035789C">
              <w:rPr>
                <w:rFonts w:ascii="Times New Roman" w:hAnsi="Times New Roman"/>
                <w:sz w:val="28"/>
                <w:szCs w:val="28"/>
              </w:rPr>
              <w:t xml:space="preserve"> var tikt nodarbināts lielā objektu skaitā, kas liedz viņam veikt savus pienākumus pietiekamā kvalitātē. </w:t>
            </w:r>
            <w:r w:rsidR="00577D84" w:rsidRPr="0035789C">
              <w:rPr>
                <w:rFonts w:ascii="Times New Roman" w:hAnsi="Times New Roman"/>
                <w:sz w:val="28"/>
                <w:szCs w:val="28"/>
              </w:rPr>
              <w:t xml:space="preserve"> </w:t>
            </w:r>
            <w:r w:rsidR="00B52063" w:rsidRPr="0035789C">
              <w:rPr>
                <w:rFonts w:ascii="Times New Roman" w:hAnsi="Times New Roman"/>
                <w:sz w:val="28"/>
                <w:szCs w:val="28"/>
              </w:rPr>
              <w:t xml:space="preserve"> </w:t>
            </w:r>
            <w:r w:rsidRPr="0035789C">
              <w:rPr>
                <w:rFonts w:ascii="Times New Roman" w:hAnsi="Times New Roman"/>
                <w:sz w:val="28"/>
                <w:szCs w:val="28"/>
              </w:rPr>
              <w:t>Ņemot vērā minēto, noteikumu projektā minēt</w:t>
            </w:r>
            <w:r w:rsidR="00577D84" w:rsidRPr="0035789C">
              <w:rPr>
                <w:rFonts w:ascii="Times New Roman" w:hAnsi="Times New Roman"/>
                <w:sz w:val="28"/>
                <w:szCs w:val="28"/>
              </w:rPr>
              <w:t>o</w:t>
            </w:r>
            <w:r w:rsidRPr="0035789C">
              <w:rPr>
                <w:rFonts w:ascii="Times New Roman" w:hAnsi="Times New Roman"/>
                <w:sz w:val="28"/>
                <w:szCs w:val="28"/>
              </w:rPr>
              <w:t xml:space="preserve"> ierobežojum</w:t>
            </w:r>
            <w:r w:rsidR="00577D84" w:rsidRPr="0035789C">
              <w:rPr>
                <w:rFonts w:ascii="Times New Roman" w:hAnsi="Times New Roman"/>
                <w:sz w:val="28"/>
                <w:szCs w:val="28"/>
              </w:rPr>
              <w:t>u</w:t>
            </w:r>
            <w:r w:rsidRPr="0035789C">
              <w:rPr>
                <w:rFonts w:ascii="Times New Roman" w:hAnsi="Times New Roman"/>
                <w:sz w:val="28"/>
                <w:szCs w:val="28"/>
              </w:rPr>
              <w:t xml:space="preserve"> </w:t>
            </w:r>
            <w:r w:rsidR="00577D84" w:rsidRPr="0035789C">
              <w:rPr>
                <w:rFonts w:ascii="Times New Roman" w:hAnsi="Times New Roman"/>
                <w:sz w:val="28"/>
                <w:szCs w:val="28"/>
              </w:rPr>
              <w:t>paredzēts</w:t>
            </w:r>
            <w:r w:rsidRPr="0035789C">
              <w:rPr>
                <w:rFonts w:ascii="Times New Roman" w:hAnsi="Times New Roman"/>
                <w:sz w:val="28"/>
                <w:szCs w:val="28"/>
              </w:rPr>
              <w:t xml:space="preserve"> atcelts. Pēc grozījumu stāšanās spēkā </w:t>
            </w:r>
            <w:proofErr w:type="spellStart"/>
            <w:r w:rsidRPr="0035789C">
              <w:rPr>
                <w:rFonts w:ascii="Times New Roman" w:hAnsi="Times New Roman"/>
                <w:sz w:val="28"/>
                <w:szCs w:val="28"/>
              </w:rPr>
              <w:t>būvspeciālistu</w:t>
            </w:r>
            <w:proofErr w:type="spellEnd"/>
            <w:r w:rsidRPr="0035789C">
              <w:rPr>
                <w:rFonts w:ascii="Times New Roman" w:hAnsi="Times New Roman"/>
                <w:sz w:val="28"/>
                <w:szCs w:val="28"/>
              </w:rPr>
              <w:t xml:space="preserve"> profesionālās darbības kontrole tiks nodrošināta Būvniecības informācijas sistēmā</w:t>
            </w:r>
            <w:r w:rsidR="00B52063" w:rsidRPr="0035789C">
              <w:rPr>
                <w:rFonts w:ascii="Times New Roman" w:hAnsi="Times New Roman"/>
                <w:sz w:val="28"/>
                <w:szCs w:val="28"/>
              </w:rPr>
              <w:t>, tai skaitā izmantojot elektroniskā darba laika uzskaites datus.</w:t>
            </w:r>
            <w:r w:rsidRPr="0035789C">
              <w:rPr>
                <w:rFonts w:ascii="Times New Roman" w:hAnsi="Times New Roman"/>
                <w:sz w:val="28"/>
                <w:szCs w:val="28"/>
              </w:rPr>
              <w:t xml:space="preserve"> </w:t>
            </w:r>
          </w:p>
          <w:p w:rsidR="0055171B" w:rsidRDefault="0055171B" w:rsidP="004F4463">
            <w:pPr>
              <w:spacing w:after="0" w:line="240" w:lineRule="auto"/>
              <w:jc w:val="both"/>
              <w:rPr>
                <w:rFonts w:ascii="Times New Roman" w:eastAsia="Times New Roman" w:hAnsi="Times New Roman"/>
                <w:color w:val="000000" w:themeColor="text1"/>
                <w:sz w:val="28"/>
                <w:szCs w:val="28"/>
                <w:lang w:eastAsia="lv-LV"/>
              </w:rPr>
            </w:pPr>
          </w:p>
          <w:p w:rsidR="006F348C" w:rsidRPr="002E707F" w:rsidRDefault="00EC2FCA" w:rsidP="004F4463">
            <w:pPr>
              <w:spacing w:after="0" w:line="240" w:lineRule="auto"/>
              <w:ind w:firstLine="541"/>
              <w:jc w:val="both"/>
              <w:rPr>
                <w:rFonts w:ascii="Times New Roman" w:hAnsi="Times New Roman"/>
                <w:bCs/>
                <w:iCs/>
                <w:sz w:val="28"/>
                <w:szCs w:val="28"/>
              </w:rPr>
            </w:pPr>
            <w:r>
              <w:rPr>
                <w:rFonts w:ascii="Times New Roman" w:eastAsia="Times New Roman" w:hAnsi="Times New Roman"/>
                <w:color w:val="000000" w:themeColor="text1"/>
                <w:sz w:val="28"/>
                <w:szCs w:val="28"/>
                <w:lang w:eastAsia="lv-LV"/>
              </w:rPr>
              <w:t xml:space="preserve">Izmaiņas </w:t>
            </w:r>
            <w:r w:rsidR="006F348C">
              <w:rPr>
                <w:rFonts w:ascii="Times New Roman" w:eastAsia="Times New Roman" w:hAnsi="Times New Roman"/>
                <w:color w:val="000000" w:themeColor="text1"/>
                <w:sz w:val="28"/>
                <w:szCs w:val="28"/>
                <w:lang w:eastAsia="lv-LV"/>
              </w:rPr>
              <w:t>stāsies spēkā no 2018.gada 1.janvāra.</w:t>
            </w:r>
          </w:p>
        </w:tc>
      </w:tr>
      <w:tr w:rsidR="00EE350B" w:rsidRPr="002E707F" w:rsidTr="004F656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FF745B" w:rsidP="004F656F">
            <w:pPr>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r w:rsidR="00EE350B" w:rsidRPr="002E707F" w:rsidTr="004F656F">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rsidP="004F656F">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r w:rsidR="002E707F" w:rsidRPr="002E707F" w:rsidTr="004F656F">
        <w:trPr>
          <w:trHeight w:val="128"/>
        </w:trPr>
        <w:tc>
          <w:tcPr>
            <w:tcW w:w="5000" w:type="pct"/>
            <w:gridSpan w:val="3"/>
            <w:tcBorders>
              <w:top w:val="outset" w:sz="6" w:space="0" w:color="414142"/>
              <w:left w:val="nil"/>
              <w:bottom w:val="outset" w:sz="6" w:space="0" w:color="414142"/>
              <w:right w:val="nil"/>
            </w:tcBorders>
            <w:hideMark/>
          </w:tcPr>
          <w:p w:rsidR="00734371" w:rsidRPr="002E707F" w:rsidRDefault="00734371" w:rsidP="004F656F">
            <w:pPr>
              <w:tabs>
                <w:tab w:val="left" w:pos="990"/>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b/>
            </w:r>
          </w:p>
        </w:tc>
      </w:tr>
    </w:tbl>
    <w:p w:rsidR="00734371" w:rsidRPr="002E707F" w:rsidRDefault="00975AA9" w:rsidP="00734371">
      <w:pPr>
        <w:spacing w:after="0" w:line="240" w:lineRule="auto"/>
        <w:rPr>
          <w:rFonts w:ascii="Times New Roman" w:eastAsia="Times New Roman" w:hAnsi="Times New Roman"/>
          <w:vanish/>
          <w:sz w:val="28"/>
          <w:szCs w:val="28"/>
          <w:lang w:eastAsia="lv-LV"/>
        </w:rPr>
      </w:pPr>
      <w:r>
        <w:rPr>
          <w:rFonts w:ascii="Times New Roman" w:eastAsia="Times New Roman" w:hAnsi="Times New Roman"/>
          <w:vanish/>
          <w:sz w:val="28"/>
          <w:szCs w:val="28"/>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EE350B" w:rsidRPr="002E707F" w:rsidTr="00734371">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734371" w:rsidRPr="002E707F" w:rsidRDefault="00734371">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II. Tiesību akta projekta ietekme uz sabiedrību, tautsaimniecības attīstību un administratīvo slogu</w:t>
            </w:r>
          </w:p>
        </w:tc>
      </w:tr>
      <w:tr w:rsidR="00EE350B" w:rsidRPr="002E707F" w:rsidTr="0073437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Sabiedrības </w:t>
            </w:r>
            <w:proofErr w:type="spellStart"/>
            <w:r w:rsidRPr="002E707F">
              <w:rPr>
                <w:rFonts w:ascii="Times New Roman" w:eastAsia="Times New Roman" w:hAnsi="Times New Roman"/>
                <w:sz w:val="28"/>
                <w:szCs w:val="28"/>
                <w:lang w:eastAsia="lv-LV"/>
              </w:rPr>
              <w:t>mērķgrupas</w:t>
            </w:r>
            <w:proofErr w:type="spellEnd"/>
            <w:r w:rsidRPr="002E707F">
              <w:rPr>
                <w:rFonts w:ascii="Times New Roman" w:eastAsia="Times New Roman" w:hAnsi="Times New Roman"/>
                <w:sz w:val="28"/>
                <w:szCs w:val="28"/>
                <w:lang w:eastAsia="lv-LV"/>
              </w:rPr>
              <w:t xml:space="preserve">, kuras tiesiskais regulējums </w:t>
            </w:r>
            <w:r w:rsidRPr="002E707F">
              <w:rPr>
                <w:rFonts w:ascii="Times New Roman" w:eastAsia="Times New Roman" w:hAnsi="Times New Roman"/>
                <w:sz w:val="28"/>
                <w:szCs w:val="28"/>
                <w:lang w:eastAsia="lv-LV"/>
              </w:rPr>
              <w:lastRenderedPageBreak/>
              <w:t>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810F2" w:rsidRPr="002E707F" w:rsidRDefault="00734371" w:rsidP="00FF745B">
            <w:pPr>
              <w:spacing w:after="0" w:line="240" w:lineRule="auto"/>
              <w:ind w:firstLine="284"/>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Ti</w:t>
            </w:r>
            <w:r w:rsidR="000F62C7" w:rsidRPr="002E707F">
              <w:rPr>
                <w:rFonts w:ascii="Times New Roman" w:eastAsia="Times New Roman" w:hAnsi="Times New Roman"/>
                <w:sz w:val="28"/>
                <w:szCs w:val="28"/>
                <w:lang w:eastAsia="lv-LV"/>
              </w:rPr>
              <w:t xml:space="preserve">esiskais regulējums attiecināms </w:t>
            </w:r>
            <w:r w:rsidR="00F97A18" w:rsidRPr="002E707F">
              <w:rPr>
                <w:rFonts w:ascii="Times New Roman" w:eastAsia="Times New Roman" w:hAnsi="Times New Roman"/>
                <w:sz w:val="28"/>
                <w:szCs w:val="28"/>
                <w:lang w:eastAsia="lv-LV"/>
              </w:rPr>
              <w:t xml:space="preserve">uz </w:t>
            </w:r>
            <w:r w:rsidR="008C3D3E" w:rsidRPr="002E707F">
              <w:rPr>
                <w:rFonts w:ascii="Times New Roman" w:eastAsia="Times New Roman" w:hAnsi="Times New Roman"/>
                <w:sz w:val="28"/>
                <w:szCs w:val="28"/>
                <w:lang w:eastAsia="lv-LV"/>
              </w:rPr>
              <w:t xml:space="preserve">būvkomersantu </w:t>
            </w:r>
            <w:r w:rsidR="00F97A18" w:rsidRPr="002E707F">
              <w:rPr>
                <w:rFonts w:ascii="Times New Roman" w:eastAsia="Times New Roman" w:hAnsi="Times New Roman"/>
                <w:sz w:val="28"/>
                <w:szCs w:val="28"/>
                <w:lang w:eastAsia="lv-LV"/>
              </w:rPr>
              <w:t>reģistrā jau reģistrētajiem</w:t>
            </w:r>
            <w:r w:rsidR="008C3D3E" w:rsidRPr="002E707F">
              <w:rPr>
                <w:rFonts w:ascii="Times New Roman" w:eastAsia="Times New Roman" w:hAnsi="Times New Roman"/>
                <w:sz w:val="28"/>
                <w:szCs w:val="28"/>
                <w:lang w:eastAsia="lv-LV"/>
              </w:rPr>
              <w:t xml:space="preserve"> būvkomersantiem</w:t>
            </w:r>
            <w:r w:rsidR="00FF745B">
              <w:rPr>
                <w:rFonts w:ascii="Times New Roman" w:eastAsia="Times New Roman" w:hAnsi="Times New Roman"/>
                <w:sz w:val="28"/>
                <w:szCs w:val="28"/>
                <w:lang w:eastAsia="lv-LV"/>
              </w:rPr>
              <w:t xml:space="preserve">, gan </w:t>
            </w:r>
            <w:r w:rsidR="00FF745B" w:rsidRPr="00FF745B">
              <w:rPr>
                <w:rFonts w:ascii="Times New Roman" w:eastAsia="Times New Roman" w:hAnsi="Times New Roman"/>
                <w:sz w:val="28"/>
                <w:szCs w:val="28"/>
                <w:lang w:eastAsia="lv-LV"/>
              </w:rPr>
              <w:t>arī uz tiem komersantiem, kas reģistrēsies būvkomersantu reģistrā.</w:t>
            </w:r>
            <w:r w:rsidR="00FF745B">
              <w:rPr>
                <w:rFonts w:ascii="Times New Roman" w:eastAsia="Times New Roman" w:hAnsi="Times New Roman"/>
                <w:sz w:val="24"/>
                <w:szCs w:val="24"/>
                <w:lang w:eastAsia="lv-LV"/>
              </w:rPr>
              <w:t xml:space="preserve"> </w:t>
            </w:r>
            <w:r w:rsidR="00F97A18" w:rsidRPr="002E707F">
              <w:rPr>
                <w:rFonts w:ascii="Times New Roman" w:eastAsia="Times New Roman" w:hAnsi="Times New Roman"/>
                <w:sz w:val="28"/>
                <w:szCs w:val="28"/>
                <w:lang w:eastAsia="lv-LV"/>
              </w:rPr>
              <w:t xml:space="preserve"> Šobrīd </w:t>
            </w:r>
            <w:r w:rsidR="00094279" w:rsidRPr="002E707F">
              <w:rPr>
                <w:rFonts w:ascii="Times New Roman" w:eastAsia="Times New Roman" w:hAnsi="Times New Roman"/>
                <w:sz w:val="28"/>
                <w:szCs w:val="28"/>
                <w:lang w:eastAsia="lv-LV"/>
              </w:rPr>
              <w:lastRenderedPageBreak/>
              <w:t xml:space="preserve">būvkomersantu reģistrā </w:t>
            </w:r>
            <w:r w:rsidR="00F97A18" w:rsidRPr="002E707F">
              <w:rPr>
                <w:rFonts w:ascii="Times New Roman" w:eastAsia="Times New Roman" w:hAnsi="Times New Roman"/>
                <w:sz w:val="28"/>
                <w:szCs w:val="28"/>
                <w:lang w:eastAsia="lv-LV"/>
              </w:rPr>
              <w:t>ir reģistrēt</w:t>
            </w:r>
            <w:r w:rsidR="00E06BA1" w:rsidRPr="002E707F">
              <w:rPr>
                <w:rFonts w:ascii="Times New Roman" w:eastAsia="Times New Roman" w:hAnsi="Times New Roman"/>
                <w:sz w:val="28"/>
                <w:szCs w:val="28"/>
                <w:lang w:eastAsia="lv-LV"/>
              </w:rPr>
              <w:t>i</w:t>
            </w:r>
            <w:r w:rsidR="00F97A18" w:rsidRPr="002E707F">
              <w:rPr>
                <w:rFonts w:ascii="Times New Roman" w:eastAsia="Times New Roman" w:hAnsi="Times New Roman"/>
                <w:sz w:val="28"/>
                <w:szCs w:val="28"/>
                <w:lang w:eastAsia="lv-LV"/>
              </w:rPr>
              <w:t xml:space="preserve"> </w:t>
            </w:r>
            <w:r w:rsidR="009A2F05" w:rsidRPr="002E707F">
              <w:rPr>
                <w:rFonts w:ascii="Times New Roman" w:eastAsia="Times New Roman" w:hAnsi="Times New Roman"/>
                <w:sz w:val="28"/>
                <w:szCs w:val="28"/>
                <w:lang w:eastAsia="lv-LV"/>
              </w:rPr>
              <w:t>5</w:t>
            </w:r>
            <w:r w:rsidR="00F363F3">
              <w:rPr>
                <w:rFonts w:ascii="Times New Roman" w:eastAsia="Times New Roman" w:hAnsi="Times New Roman"/>
                <w:sz w:val="28"/>
                <w:szCs w:val="28"/>
                <w:lang w:eastAsia="lv-LV"/>
              </w:rPr>
              <w:t>211</w:t>
            </w:r>
            <w:r w:rsidR="00573716" w:rsidRPr="002E707F">
              <w:rPr>
                <w:rFonts w:ascii="Times New Roman" w:eastAsia="Times New Roman" w:hAnsi="Times New Roman"/>
                <w:sz w:val="28"/>
                <w:szCs w:val="28"/>
                <w:lang w:eastAsia="lv-LV"/>
              </w:rPr>
              <w:t xml:space="preserve"> </w:t>
            </w:r>
            <w:r w:rsidR="008C4520" w:rsidRPr="002E707F">
              <w:rPr>
                <w:rFonts w:ascii="Times New Roman" w:eastAsia="Times New Roman" w:hAnsi="Times New Roman"/>
                <w:sz w:val="28"/>
                <w:szCs w:val="28"/>
                <w:lang w:eastAsia="lv-LV"/>
              </w:rPr>
              <w:t>būvkomersanti</w:t>
            </w:r>
            <w:r w:rsidR="00573716" w:rsidRPr="002E707F">
              <w:rPr>
                <w:rFonts w:ascii="Times New Roman" w:eastAsia="Times New Roman" w:hAnsi="Times New Roman"/>
                <w:sz w:val="28"/>
                <w:szCs w:val="28"/>
                <w:lang w:eastAsia="lv-LV"/>
              </w:rPr>
              <w:t>.</w:t>
            </w:r>
            <w:r w:rsidR="00027FB2">
              <w:rPr>
                <w:rFonts w:ascii="Times New Roman" w:eastAsia="Times New Roman" w:hAnsi="Times New Roman"/>
                <w:sz w:val="28"/>
                <w:szCs w:val="28"/>
                <w:lang w:eastAsia="lv-LV"/>
              </w:rPr>
              <w:t xml:space="preserve"> Saskaņā ar Valsts ieņēmumu dienesta datiem, būvniecības pakalpojumus sniedz aptuveni 10 000 komersantu.</w:t>
            </w:r>
            <w:r w:rsidR="00573716" w:rsidRPr="002E707F">
              <w:rPr>
                <w:rFonts w:ascii="Times New Roman" w:eastAsia="Times New Roman" w:hAnsi="Times New Roman"/>
                <w:sz w:val="28"/>
                <w:szCs w:val="28"/>
                <w:lang w:eastAsia="lv-LV"/>
              </w:rPr>
              <w:t xml:space="preserve"> </w:t>
            </w:r>
          </w:p>
        </w:tc>
      </w:tr>
      <w:tr w:rsidR="00EE350B" w:rsidRPr="002E707F"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F422C" w:rsidRDefault="00E96C52" w:rsidP="00DB0AD2">
            <w:pPr>
              <w:spacing w:after="0" w:line="240" w:lineRule="auto"/>
              <w:jc w:val="both"/>
              <w:rPr>
                <w:rFonts w:ascii="Times New Roman" w:eastAsia="Times New Roman" w:hAnsi="Times New Roman"/>
                <w:sz w:val="28"/>
                <w:szCs w:val="28"/>
                <w:lang w:eastAsia="lv-LV"/>
              </w:rPr>
            </w:pPr>
            <w:r w:rsidRPr="00E96C52">
              <w:rPr>
                <w:rFonts w:ascii="Times New Roman" w:eastAsia="Times New Roman" w:hAnsi="Times New Roman"/>
                <w:sz w:val="28"/>
                <w:szCs w:val="28"/>
                <w:lang w:eastAsia="lv-LV"/>
              </w:rPr>
              <w:t>Administratīvais slogs netiek palielināts</w:t>
            </w:r>
            <w:r w:rsidR="0043328B">
              <w:rPr>
                <w:rFonts w:ascii="Times New Roman" w:eastAsia="Times New Roman" w:hAnsi="Times New Roman"/>
                <w:sz w:val="28"/>
                <w:szCs w:val="28"/>
                <w:lang w:eastAsia="lv-LV"/>
              </w:rPr>
              <w:t>.</w:t>
            </w:r>
            <w:r w:rsidR="00B52063">
              <w:rPr>
                <w:rFonts w:ascii="Times New Roman" w:eastAsia="Times New Roman" w:hAnsi="Times New Roman"/>
                <w:sz w:val="28"/>
                <w:szCs w:val="28"/>
                <w:lang w:eastAsia="lv-LV"/>
              </w:rPr>
              <w:t xml:space="preserve"> Attiecībā uz uzņēmumiem ar lielu pašu spēkiem veiktā darb</w:t>
            </w:r>
            <w:r w:rsidR="00F363F3">
              <w:rPr>
                <w:rFonts w:ascii="Times New Roman" w:eastAsia="Times New Roman" w:hAnsi="Times New Roman"/>
                <w:sz w:val="28"/>
                <w:szCs w:val="28"/>
                <w:lang w:eastAsia="lv-LV"/>
              </w:rPr>
              <w:t>a</w:t>
            </w:r>
            <w:r w:rsidR="00B52063">
              <w:rPr>
                <w:rFonts w:ascii="Times New Roman" w:eastAsia="Times New Roman" w:hAnsi="Times New Roman"/>
                <w:sz w:val="28"/>
                <w:szCs w:val="28"/>
                <w:lang w:eastAsia="lv-LV"/>
              </w:rPr>
              <w:t xml:space="preserve"> apjomu kopējā apgrozījumā, tas tiek samazināts. Tiek nodrošināti vienlīdzīgi un </w:t>
            </w:r>
            <w:r w:rsidR="008B3DC8">
              <w:rPr>
                <w:rFonts w:ascii="Times New Roman" w:eastAsia="Times New Roman" w:hAnsi="Times New Roman"/>
                <w:sz w:val="28"/>
                <w:szCs w:val="28"/>
                <w:lang w:eastAsia="lv-LV"/>
              </w:rPr>
              <w:t>taisnīgi nosacījumi nodevas aprēķināšanai un samaksai.</w:t>
            </w:r>
          </w:p>
          <w:p w:rsidR="00691DBA" w:rsidRPr="002E707F" w:rsidRDefault="00691DBA" w:rsidP="00DB0AD2">
            <w:pPr>
              <w:spacing w:after="0" w:line="240" w:lineRule="auto"/>
              <w:jc w:val="both"/>
              <w:rPr>
                <w:rFonts w:ascii="Times New Roman" w:hAnsi="Times New Roman"/>
                <w:bCs/>
                <w:iCs/>
                <w:sz w:val="28"/>
                <w:szCs w:val="28"/>
              </w:rPr>
            </w:pPr>
            <w:r>
              <w:rPr>
                <w:rFonts w:ascii="Times New Roman" w:eastAsia="Times New Roman" w:hAnsi="Times New Roman"/>
                <w:sz w:val="28"/>
                <w:szCs w:val="28"/>
                <w:lang w:eastAsia="lv-LV"/>
              </w:rPr>
              <w:t xml:space="preserve">Tie atcelts ierobežojums </w:t>
            </w:r>
            <w:proofErr w:type="spellStart"/>
            <w:r w:rsidRPr="00211617">
              <w:rPr>
                <w:rFonts w:ascii="Times New Roman" w:eastAsia="Times New Roman" w:hAnsi="Times New Roman"/>
                <w:sz w:val="28"/>
                <w:szCs w:val="28"/>
                <w:lang w:eastAsia="lv-LV"/>
              </w:rPr>
              <w:t>būvspeciālist</w:t>
            </w:r>
            <w:r w:rsidRPr="00691DBA">
              <w:rPr>
                <w:rFonts w:ascii="Times New Roman" w:eastAsia="Times New Roman" w:hAnsi="Times New Roman"/>
                <w:sz w:val="28"/>
                <w:szCs w:val="28"/>
                <w:lang w:eastAsia="lv-LV"/>
              </w:rPr>
              <w:t>a</w:t>
            </w:r>
            <w:proofErr w:type="spellEnd"/>
            <w:r w:rsidRPr="00691DBA">
              <w:rPr>
                <w:rFonts w:ascii="Times New Roman" w:eastAsia="Times New Roman" w:hAnsi="Times New Roman"/>
                <w:sz w:val="28"/>
                <w:szCs w:val="28"/>
                <w:lang w:eastAsia="lv-LV"/>
              </w:rPr>
              <w:t xml:space="preserve"> nodarbinātībai ne vairāk kā pie trīs </w:t>
            </w:r>
            <w:r w:rsidRPr="00211617">
              <w:rPr>
                <w:rFonts w:ascii="Times New Roman" w:eastAsia="Times New Roman" w:hAnsi="Times New Roman"/>
                <w:sz w:val="28"/>
                <w:szCs w:val="28"/>
                <w:lang w:eastAsia="lv-LV"/>
              </w:rPr>
              <w:t xml:space="preserve"> </w:t>
            </w:r>
            <w:r w:rsidRPr="00691DBA">
              <w:rPr>
                <w:rFonts w:ascii="Times New Roman" w:eastAsia="Times New Roman" w:hAnsi="Times New Roman"/>
                <w:sz w:val="28"/>
                <w:szCs w:val="28"/>
                <w:lang w:eastAsia="lv-LV"/>
              </w:rPr>
              <w:t>būv</w:t>
            </w:r>
            <w:r w:rsidRPr="00211617">
              <w:rPr>
                <w:rFonts w:ascii="Times New Roman" w:eastAsia="Times New Roman" w:hAnsi="Times New Roman"/>
                <w:sz w:val="28"/>
                <w:szCs w:val="28"/>
                <w:lang w:eastAsia="lv-LV"/>
              </w:rPr>
              <w:t>komersantiem</w:t>
            </w:r>
            <w:r>
              <w:rPr>
                <w:rFonts w:ascii="Times New Roman" w:eastAsia="Times New Roman" w:hAnsi="Times New Roman"/>
                <w:sz w:val="28"/>
                <w:szCs w:val="28"/>
                <w:lang w:eastAsia="lv-LV"/>
              </w:rPr>
              <w:t>.</w:t>
            </w:r>
          </w:p>
        </w:tc>
      </w:tr>
      <w:tr w:rsidR="00EE350B" w:rsidRPr="002E707F" w:rsidTr="00734371">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1132BE" w:rsidP="001365EE">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Projekts šo jomu neskar.</w:t>
            </w:r>
          </w:p>
        </w:tc>
      </w:tr>
      <w:tr w:rsidR="002E707F" w:rsidRPr="002E707F" w:rsidTr="00734371">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34371" w:rsidRPr="002E707F" w:rsidRDefault="00734371">
            <w:pPr>
              <w:spacing w:after="0" w:line="240" w:lineRule="auto"/>
              <w:ind w:firstLine="284"/>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Nav.</w:t>
            </w:r>
          </w:p>
        </w:tc>
      </w:tr>
    </w:tbl>
    <w:p w:rsidR="001E4659" w:rsidRPr="002E707F" w:rsidRDefault="001E4659" w:rsidP="00734371">
      <w:pPr>
        <w:spacing w:after="0" w:line="240" w:lineRule="auto"/>
        <w:rPr>
          <w:rFonts w:ascii="Times New Roman" w:eastAsia="Times New Roman" w:hAnsi="Times New Roman"/>
          <w:vanish/>
          <w:sz w:val="28"/>
          <w:szCs w:val="28"/>
          <w:lang w:eastAsia="lv-LV"/>
        </w:rPr>
      </w:pPr>
    </w:p>
    <w:p w:rsidR="00734371" w:rsidRPr="002E707F" w:rsidRDefault="00734371" w:rsidP="00734371">
      <w:pPr>
        <w:spacing w:after="0" w:line="240" w:lineRule="auto"/>
        <w:rPr>
          <w:rFonts w:ascii="Times New Roman" w:eastAsia="Times New Roman" w:hAnsi="Times New Roman"/>
          <w:sz w:val="28"/>
          <w:szCs w:val="28"/>
          <w:lang w:eastAsia="lv-LV"/>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49"/>
        <w:gridCol w:w="1956"/>
        <w:gridCol w:w="759"/>
        <w:gridCol w:w="660"/>
        <w:gridCol w:w="1133"/>
        <w:gridCol w:w="1276"/>
        <w:gridCol w:w="1417"/>
        <w:gridCol w:w="1407"/>
      </w:tblGrid>
      <w:tr w:rsidR="00EE350B" w:rsidRPr="002E707F" w:rsidTr="007137D2">
        <w:trPr>
          <w:trHeight w:val="360"/>
        </w:trPr>
        <w:tc>
          <w:tcPr>
            <w:tcW w:w="5000" w:type="pct"/>
            <w:gridSpan w:val="9"/>
            <w:shd w:val="clear" w:color="auto" w:fill="auto"/>
            <w:hideMark/>
          </w:tcPr>
          <w:p w:rsidR="00B75596" w:rsidRPr="002E707F" w:rsidRDefault="004E4274" w:rsidP="00F526D6">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sz w:val="28"/>
                <w:szCs w:val="28"/>
                <w:lang w:eastAsia="ru-RU"/>
              </w:rPr>
              <w:t> </w:t>
            </w:r>
            <w:r w:rsidR="00B75596" w:rsidRPr="002E707F">
              <w:rPr>
                <w:rFonts w:ascii="Times New Roman" w:eastAsia="Times New Roman" w:hAnsi="Times New Roman"/>
                <w:b/>
                <w:bCs/>
                <w:sz w:val="28"/>
                <w:szCs w:val="28"/>
                <w:lang w:eastAsia="lv-LV"/>
              </w:rPr>
              <w:t>III. Tiesību akta projekta ietekme uz valsts budžetu un pašvaldību budžetiem</w:t>
            </w:r>
          </w:p>
        </w:tc>
      </w:tr>
      <w:tr w:rsidR="00EE350B" w:rsidRPr="002E707F" w:rsidTr="007137D2">
        <w:tc>
          <w:tcPr>
            <w:tcW w:w="1330" w:type="pct"/>
            <w:gridSpan w:val="3"/>
            <w:vMerge w:val="restart"/>
            <w:shd w:val="clear" w:color="auto" w:fill="auto"/>
            <w:hideMark/>
          </w:tcPr>
          <w:p w:rsidR="00B75596" w:rsidRPr="002E707F" w:rsidRDefault="00B75596" w:rsidP="00F526D6">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Rādītāji</w:t>
            </w:r>
          </w:p>
        </w:tc>
        <w:tc>
          <w:tcPr>
            <w:tcW w:w="1408" w:type="pct"/>
            <w:gridSpan w:val="3"/>
            <w:vMerge w:val="restar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7</w:t>
            </w:r>
          </w:p>
        </w:tc>
        <w:tc>
          <w:tcPr>
            <w:tcW w:w="2262" w:type="pct"/>
            <w:gridSpan w:val="3"/>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Turpmākie trīs gadi (</w:t>
            </w:r>
            <w:proofErr w:type="spellStart"/>
            <w:r w:rsidRPr="002E707F">
              <w:rPr>
                <w:rFonts w:ascii="Times New Roman" w:eastAsia="Times New Roman" w:hAnsi="Times New Roman"/>
                <w:i/>
                <w:iCs/>
                <w:sz w:val="28"/>
                <w:szCs w:val="28"/>
                <w:lang w:eastAsia="lv-LV"/>
              </w:rPr>
              <w:t>euro</w:t>
            </w:r>
            <w:proofErr w:type="spellEnd"/>
            <w:r w:rsidRPr="002E707F">
              <w:rPr>
                <w:rFonts w:ascii="Times New Roman" w:eastAsia="Times New Roman" w:hAnsi="Times New Roman"/>
                <w:sz w:val="28"/>
                <w:szCs w:val="28"/>
                <w:lang w:eastAsia="lv-LV"/>
              </w:rPr>
              <w:t>)</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1408"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704"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8</w:t>
            </w:r>
          </w:p>
        </w:tc>
        <w:tc>
          <w:tcPr>
            <w:tcW w:w="782"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201</w:t>
            </w:r>
            <w:r w:rsidR="007F3A45">
              <w:rPr>
                <w:rFonts w:ascii="Times New Roman" w:eastAsia="Times New Roman" w:hAnsi="Times New Roman"/>
                <w:b/>
                <w:bCs/>
                <w:sz w:val="28"/>
                <w:szCs w:val="28"/>
                <w:lang w:eastAsia="lv-LV"/>
              </w:rPr>
              <w:t>9</w:t>
            </w:r>
          </w:p>
        </w:tc>
        <w:tc>
          <w:tcPr>
            <w:tcW w:w="777" w:type="pct"/>
            <w:shd w:val="clear" w:color="auto" w:fill="auto"/>
            <w:hideMark/>
          </w:tcPr>
          <w:p w:rsidR="00B75596" w:rsidRPr="002E707F" w:rsidRDefault="00B75596" w:rsidP="007F3A45">
            <w:pPr>
              <w:spacing w:after="0" w:line="240" w:lineRule="auto"/>
              <w:ind w:firstLine="300"/>
              <w:jc w:val="center"/>
              <w:rPr>
                <w:rFonts w:ascii="Times New Roman" w:eastAsia="Times New Roman" w:hAnsi="Times New Roman"/>
                <w:b/>
                <w:bCs/>
                <w:sz w:val="28"/>
                <w:szCs w:val="28"/>
                <w:lang w:eastAsia="lv-LV"/>
              </w:rPr>
            </w:pPr>
            <w:r w:rsidRPr="002E707F">
              <w:rPr>
                <w:rFonts w:ascii="Times New Roman" w:eastAsia="Times New Roman" w:hAnsi="Times New Roman"/>
                <w:b/>
                <w:bCs/>
                <w:sz w:val="28"/>
                <w:szCs w:val="28"/>
                <w:lang w:eastAsia="lv-LV"/>
              </w:rPr>
              <w:t>20</w:t>
            </w:r>
            <w:r w:rsidR="007F3A45">
              <w:rPr>
                <w:rFonts w:ascii="Times New Roman" w:eastAsia="Times New Roman" w:hAnsi="Times New Roman"/>
                <w:b/>
                <w:bCs/>
                <w:sz w:val="28"/>
                <w:szCs w:val="28"/>
                <w:lang w:eastAsia="lv-LV"/>
              </w:rPr>
              <w:t>20</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b/>
                <w:bCs/>
                <w:sz w:val="28"/>
                <w:szCs w:val="28"/>
                <w:lang w:eastAsia="lv-LV"/>
              </w:rPr>
            </w:pPr>
          </w:p>
        </w:tc>
        <w:tc>
          <w:tcPr>
            <w:tcW w:w="783" w:type="pct"/>
            <w:gridSpan w:val="2"/>
            <w:shd w:val="clear" w:color="auto" w:fill="auto"/>
            <w:hideMark/>
          </w:tcPr>
          <w:p w:rsidR="00B75596" w:rsidRPr="002E707F" w:rsidRDefault="00B75596" w:rsidP="00F526D6">
            <w:pPr>
              <w:spacing w:after="0" w:line="240" w:lineRule="auto"/>
              <w:ind w:firstLine="2"/>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saskaņā ar valsts budžetu kārtējam gadam</w:t>
            </w:r>
          </w:p>
        </w:tc>
        <w:tc>
          <w:tcPr>
            <w:tcW w:w="625" w:type="pct"/>
            <w:shd w:val="clear" w:color="auto" w:fill="auto"/>
            <w:hideMark/>
          </w:tcPr>
          <w:p w:rsidR="007137D2" w:rsidRDefault="00B75596" w:rsidP="00F526D6">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kārtējā gadā, salīdzi</w:t>
            </w:r>
            <w:r w:rsidR="007137D2">
              <w:rPr>
                <w:rFonts w:ascii="Times New Roman" w:eastAsia="Times New Roman" w:hAnsi="Times New Roman"/>
                <w:sz w:val="28"/>
                <w:szCs w:val="28"/>
                <w:lang w:eastAsia="lv-LV"/>
              </w:rPr>
              <w:t>-</w:t>
            </w:r>
          </w:p>
          <w:p w:rsidR="007137D2" w:rsidRDefault="00B75596" w:rsidP="00F526D6">
            <w:pPr>
              <w:spacing w:after="0" w:line="240" w:lineRule="auto"/>
              <w:jc w:val="center"/>
              <w:rPr>
                <w:rFonts w:ascii="Times New Roman" w:eastAsia="Times New Roman" w:hAnsi="Times New Roman"/>
                <w:sz w:val="28"/>
                <w:szCs w:val="28"/>
                <w:lang w:eastAsia="lv-LV"/>
              </w:rPr>
            </w:pPr>
            <w:proofErr w:type="spellStart"/>
            <w:r w:rsidRPr="002E707F">
              <w:rPr>
                <w:rFonts w:ascii="Times New Roman" w:eastAsia="Times New Roman" w:hAnsi="Times New Roman"/>
                <w:sz w:val="28"/>
                <w:szCs w:val="28"/>
                <w:lang w:eastAsia="lv-LV"/>
              </w:rPr>
              <w:t>not</w:t>
            </w:r>
            <w:proofErr w:type="spellEnd"/>
            <w:r w:rsidRPr="002E707F">
              <w:rPr>
                <w:rFonts w:ascii="Times New Roman" w:eastAsia="Times New Roman" w:hAnsi="Times New Roman"/>
                <w:sz w:val="28"/>
                <w:szCs w:val="28"/>
                <w:lang w:eastAsia="lv-LV"/>
              </w:rPr>
              <w:t xml:space="preserve"> ar valsts budžetu </w:t>
            </w:r>
            <w:proofErr w:type="spellStart"/>
            <w:r w:rsidRPr="002E707F">
              <w:rPr>
                <w:rFonts w:ascii="Times New Roman" w:eastAsia="Times New Roman" w:hAnsi="Times New Roman"/>
                <w:sz w:val="28"/>
                <w:szCs w:val="28"/>
                <w:lang w:eastAsia="lv-LV"/>
              </w:rPr>
              <w:t>kārtē</w:t>
            </w:r>
            <w:proofErr w:type="spellEnd"/>
            <w:r w:rsidR="007137D2">
              <w:rPr>
                <w:rFonts w:ascii="Times New Roman" w:eastAsia="Times New Roman" w:hAnsi="Times New Roman"/>
                <w:sz w:val="28"/>
                <w:szCs w:val="28"/>
                <w:lang w:eastAsia="lv-LV"/>
              </w:rPr>
              <w:t>-</w:t>
            </w:r>
          </w:p>
          <w:p w:rsidR="00B75596" w:rsidRPr="002E707F" w:rsidRDefault="00B75596" w:rsidP="00F526D6">
            <w:pPr>
              <w:spacing w:after="0" w:line="240" w:lineRule="auto"/>
              <w:jc w:val="center"/>
              <w:rPr>
                <w:rFonts w:ascii="Times New Roman" w:eastAsia="Times New Roman" w:hAnsi="Times New Roman"/>
                <w:sz w:val="28"/>
                <w:szCs w:val="28"/>
                <w:lang w:eastAsia="lv-LV"/>
              </w:rPr>
            </w:pPr>
            <w:proofErr w:type="spellStart"/>
            <w:r w:rsidRPr="002E707F">
              <w:rPr>
                <w:rFonts w:ascii="Times New Roman" w:eastAsia="Times New Roman" w:hAnsi="Times New Roman"/>
                <w:sz w:val="28"/>
                <w:szCs w:val="28"/>
                <w:lang w:eastAsia="lv-LV"/>
              </w:rPr>
              <w:t>jam</w:t>
            </w:r>
            <w:proofErr w:type="spellEnd"/>
            <w:r w:rsidRPr="002E707F">
              <w:rPr>
                <w:rFonts w:ascii="Times New Roman" w:eastAsia="Times New Roman" w:hAnsi="Times New Roman"/>
                <w:sz w:val="28"/>
                <w:szCs w:val="28"/>
                <w:lang w:eastAsia="lv-LV"/>
              </w:rPr>
              <w:t xml:space="preserve"> gadam</w:t>
            </w:r>
          </w:p>
        </w:tc>
        <w:tc>
          <w:tcPr>
            <w:tcW w:w="704" w:type="pct"/>
            <w:shd w:val="clear" w:color="auto" w:fill="auto"/>
            <w:hideMark/>
          </w:tcPr>
          <w:p w:rsidR="00B75596" w:rsidRPr="002E707F" w:rsidRDefault="00B75596" w:rsidP="007F3A45">
            <w:pPr>
              <w:spacing w:after="0" w:line="240" w:lineRule="auto"/>
              <w:ind w:hanging="9"/>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782" w:type="pct"/>
            <w:shd w:val="clear" w:color="auto" w:fill="auto"/>
            <w:hideMark/>
          </w:tcPr>
          <w:p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c>
          <w:tcPr>
            <w:tcW w:w="777" w:type="pct"/>
            <w:shd w:val="clear" w:color="auto" w:fill="auto"/>
            <w:hideMark/>
          </w:tcPr>
          <w:p w:rsidR="00B75596" w:rsidRPr="002E707F" w:rsidRDefault="00B75596" w:rsidP="007F3A45">
            <w:pPr>
              <w:spacing w:after="0" w:line="240" w:lineRule="auto"/>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izmaiņas, salīdzinot ar 201</w:t>
            </w:r>
            <w:r w:rsidR="007F3A45">
              <w:rPr>
                <w:rFonts w:ascii="Times New Roman" w:eastAsia="Times New Roman" w:hAnsi="Times New Roman"/>
                <w:sz w:val="28"/>
                <w:szCs w:val="28"/>
                <w:lang w:eastAsia="lv-LV"/>
              </w:rPr>
              <w:t>7</w:t>
            </w:r>
            <w:r w:rsidRPr="002E707F">
              <w:rPr>
                <w:rFonts w:ascii="Times New Roman" w:eastAsia="Times New Roman" w:hAnsi="Times New Roman"/>
                <w:sz w:val="28"/>
                <w:szCs w:val="28"/>
                <w:lang w:eastAsia="lv-LV"/>
              </w:rPr>
              <w:t>.gadu</w:t>
            </w:r>
          </w:p>
        </w:tc>
      </w:tr>
      <w:tr w:rsidR="00EE350B" w:rsidRPr="002E707F" w:rsidTr="007137D2">
        <w:trPr>
          <w:trHeight w:val="249"/>
        </w:trPr>
        <w:tc>
          <w:tcPr>
            <w:tcW w:w="1330" w:type="pct"/>
            <w:gridSpan w:val="3"/>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w:t>
            </w:r>
          </w:p>
        </w:tc>
        <w:tc>
          <w:tcPr>
            <w:tcW w:w="783" w:type="pct"/>
            <w:gridSpan w:val="2"/>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w:t>
            </w:r>
          </w:p>
        </w:tc>
        <w:tc>
          <w:tcPr>
            <w:tcW w:w="625"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w:t>
            </w:r>
          </w:p>
        </w:tc>
        <w:tc>
          <w:tcPr>
            <w:tcW w:w="704"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w:t>
            </w:r>
          </w:p>
        </w:tc>
        <w:tc>
          <w:tcPr>
            <w:tcW w:w="782"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w:t>
            </w:r>
          </w:p>
        </w:tc>
        <w:tc>
          <w:tcPr>
            <w:tcW w:w="777" w:type="pct"/>
            <w:shd w:val="clear" w:color="auto" w:fill="auto"/>
            <w:hideMark/>
          </w:tcPr>
          <w:p w:rsidR="00B75596" w:rsidRPr="002E707F" w:rsidRDefault="00B75596" w:rsidP="00F526D6">
            <w:pPr>
              <w:spacing w:after="0" w:line="240" w:lineRule="auto"/>
              <w:ind w:firstLine="301"/>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w:t>
            </w:r>
          </w:p>
        </w:tc>
      </w:tr>
      <w:tr w:rsidR="00EE350B" w:rsidRPr="002E707F" w:rsidTr="0099012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 Budžeta ieņēmumi:</w:t>
            </w:r>
          </w:p>
        </w:tc>
        <w:tc>
          <w:tcPr>
            <w:tcW w:w="783" w:type="pct"/>
            <w:gridSpan w:val="2"/>
            <w:shd w:val="clear" w:color="auto" w:fill="auto"/>
            <w:hideMark/>
          </w:tcPr>
          <w:p w:rsidR="00B75596" w:rsidRPr="00BD7C55" w:rsidRDefault="007137D2" w:rsidP="00FB059B">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292577">
              <w:rPr>
                <w:rFonts w:ascii="Times New Roman" w:eastAsia="Times New Roman" w:hAnsi="Times New Roman"/>
                <w:sz w:val="28"/>
                <w:szCs w:val="28"/>
                <w:lang w:eastAsia="lv-LV"/>
              </w:rPr>
              <w:t> </w:t>
            </w:r>
            <w:r>
              <w:rPr>
                <w:rFonts w:ascii="Times New Roman" w:eastAsia="Times New Roman" w:hAnsi="Times New Roman"/>
                <w:sz w:val="28"/>
                <w:szCs w:val="28"/>
                <w:lang w:eastAsia="lv-LV"/>
              </w:rPr>
              <w:t>490</w:t>
            </w:r>
            <w:r w:rsidR="0029257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895</w:t>
            </w:r>
          </w:p>
        </w:tc>
        <w:tc>
          <w:tcPr>
            <w:tcW w:w="625" w:type="pct"/>
            <w:shd w:val="clear" w:color="auto" w:fill="auto"/>
            <w:hideMark/>
          </w:tcPr>
          <w:p w:rsidR="00B75596" w:rsidRPr="00BD7C55" w:rsidRDefault="00B75596"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4F7675" w:rsidRPr="00BD7C55">
              <w:rPr>
                <w:rFonts w:ascii="Times New Roman" w:eastAsia="Times New Roman" w:hAnsi="Times New Roman"/>
                <w:sz w:val="28"/>
                <w:szCs w:val="28"/>
                <w:lang w:eastAsia="lv-LV"/>
              </w:rPr>
              <w:t>0</w:t>
            </w:r>
          </w:p>
        </w:tc>
        <w:tc>
          <w:tcPr>
            <w:tcW w:w="704" w:type="pct"/>
            <w:shd w:val="clear" w:color="auto" w:fill="auto"/>
            <w:hideMark/>
          </w:tcPr>
          <w:p w:rsidR="00B75596" w:rsidRDefault="00292577"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994 805</w:t>
            </w:r>
          </w:p>
          <w:p w:rsidR="001E5EEF" w:rsidRPr="00BD7C55" w:rsidRDefault="001E5EEF" w:rsidP="00F526D6">
            <w:pPr>
              <w:spacing w:after="0" w:line="240" w:lineRule="auto"/>
              <w:rPr>
                <w:rFonts w:ascii="Times New Roman" w:eastAsia="Times New Roman" w:hAnsi="Times New Roman"/>
                <w:sz w:val="28"/>
                <w:szCs w:val="28"/>
                <w:lang w:eastAsia="lv-LV"/>
              </w:rPr>
            </w:pPr>
          </w:p>
        </w:tc>
        <w:tc>
          <w:tcPr>
            <w:tcW w:w="782" w:type="pct"/>
            <w:shd w:val="clear" w:color="auto" w:fill="auto"/>
          </w:tcPr>
          <w:p w:rsidR="001E5EEF" w:rsidRPr="00BD7C55" w:rsidRDefault="00292577"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994 805</w:t>
            </w:r>
          </w:p>
        </w:tc>
        <w:tc>
          <w:tcPr>
            <w:tcW w:w="777" w:type="pct"/>
            <w:shd w:val="clear" w:color="auto" w:fill="auto"/>
            <w:hideMark/>
          </w:tcPr>
          <w:p w:rsidR="001E5EEF" w:rsidRPr="00BD7C55" w:rsidRDefault="00B75596" w:rsidP="00292577">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292577">
              <w:rPr>
                <w:rFonts w:ascii="Times New Roman" w:eastAsia="Times New Roman" w:hAnsi="Times New Roman"/>
                <w:sz w:val="28"/>
                <w:szCs w:val="28"/>
                <w:lang w:eastAsia="lv-LV"/>
              </w:rPr>
              <w:t>994 805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1.1. valsts pamatbudžets, tai skaitā ieņēmumi no maksas pakalpojumiem un citi pašu ieņēmumi</w:t>
            </w:r>
          </w:p>
        </w:tc>
        <w:tc>
          <w:tcPr>
            <w:tcW w:w="783" w:type="pct"/>
            <w:gridSpan w:val="2"/>
            <w:shd w:val="clear" w:color="auto" w:fill="auto"/>
            <w:hideMark/>
          </w:tcPr>
          <w:p w:rsidR="00B75596" w:rsidRPr="00BD7C55" w:rsidRDefault="007137D2" w:rsidP="00FB059B">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292577">
              <w:rPr>
                <w:rFonts w:ascii="Times New Roman" w:eastAsia="Times New Roman" w:hAnsi="Times New Roman"/>
                <w:sz w:val="28"/>
                <w:szCs w:val="28"/>
                <w:lang w:eastAsia="lv-LV"/>
              </w:rPr>
              <w:t> </w:t>
            </w:r>
            <w:r>
              <w:rPr>
                <w:rFonts w:ascii="Times New Roman" w:eastAsia="Times New Roman" w:hAnsi="Times New Roman"/>
                <w:sz w:val="28"/>
                <w:szCs w:val="28"/>
                <w:lang w:eastAsia="lv-LV"/>
              </w:rPr>
              <w:t>490</w:t>
            </w:r>
            <w:r w:rsidR="0029257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895</w:t>
            </w:r>
          </w:p>
        </w:tc>
        <w:tc>
          <w:tcPr>
            <w:tcW w:w="625" w:type="pct"/>
            <w:shd w:val="clear" w:color="auto" w:fill="auto"/>
            <w:hideMark/>
          </w:tcPr>
          <w:p w:rsidR="00B75596" w:rsidRPr="00BD7C55" w:rsidRDefault="00B75596" w:rsidP="00F526D6">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4F7675" w:rsidRPr="00BD7C55">
              <w:rPr>
                <w:rFonts w:ascii="Times New Roman" w:eastAsia="Times New Roman" w:hAnsi="Times New Roman"/>
                <w:sz w:val="28"/>
                <w:szCs w:val="28"/>
                <w:lang w:eastAsia="lv-LV"/>
              </w:rPr>
              <w:t>0</w:t>
            </w:r>
          </w:p>
        </w:tc>
        <w:tc>
          <w:tcPr>
            <w:tcW w:w="704" w:type="pct"/>
            <w:shd w:val="clear" w:color="auto" w:fill="auto"/>
            <w:hideMark/>
          </w:tcPr>
          <w:p w:rsidR="001E5EEF" w:rsidRPr="00BD7C55" w:rsidRDefault="00292577" w:rsidP="004F7675">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994 805</w:t>
            </w:r>
          </w:p>
        </w:tc>
        <w:tc>
          <w:tcPr>
            <w:tcW w:w="782" w:type="pct"/>
            <w:shd w:val="clear" w:color="auto" w:fill="auto"/>
            <w:hideMark/>
          </w:tcPr>
          <w:p w:rsidR="001E5EEF" w:rsidRDefault="00292577" w:rsidP="004F7675">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994 805</w:t>
            </w:r>
          </w:p>
          <w:p w:rsidR="001E5EEF" w:rsidRPr="00BD7C55" w:rsidRDefault="001E5EEF" w:rsidP="004F7675">
            <w:pPr>
              <w:spacing w:after="0" w:line="240" w:lineRule="auto"/>
              <w:rPr>
                <w:rFonts w:ascii="Times New Roman" w:eastAsia="Times New Roman" w:hAnsi="Times New Roman"/>
                <w:sz w:val="28"/>
                <w:szCs w:val="28"/>
                <w:lang w:eastAsia="lv-LV"/>
              </w:rPr>
            </w:pPr>
          </w:p>
        </w:tc>
        <w:tc>
          <w:tcPr>
            <w:tcW w:w="777" w:type="pct"/>
            <w:shd w:val="clear" w:color="auto" w:fill="auto"/>
            <w:hideMark/>
          </w:tcPr>
          <w:p w:rsidR="001E5EEF" w:rsidRDefault="00B75596" w:rsidP="00292577">
            <w:pPr>
              <w:spacing w:after="0" w:line="240" w:lineRule="auto"/>
              <w:rPr>
                <w:rFonts w:ascii="Times New Roman" w:eastAsia="Times New Roman" w:hAnsi="Times New Roman"/>
                <w:sz w:val="28"/>
                <w:szCs w:val="28"/>
                <w:lang w:eastAsia="lv-LV"/>
              </w:rPr>
            </w:pPr>
            <w:r w:rsidRPr="00BD7C55">
              <w:rPr>
                <w:rFonts w:ascii="Times New Roman" w:eastAsia="Times New Roman" w:hAnsi="Times New Roman"/>
                <w:sz w:val="28"/>
                <w:szCs w:val="28"/>
                <w:lang w:eastAsia="lv-LV"/>
              </w:rPr>
              <w:t> </w:t>
            </w:r>
            <w:r w:rsidR="00292577">
              <w:rPr>
                <w:rFonts w:ascii="Times New Roman" w:eastAsia="Times New Roman" w:hAnsi="Times New Roman"/>
                <w:sz w:val="28"/>
                <w:szCs w:val="28"/>
                <w:lang w:eastAsia="lv-LV"/>
              </w:rPr>
              <w:t>994 805</w:t>
            </w:r>
          </w:p>
          <w:p w:rsidR="001E5EEF" w:rsidRPr="00BD7C55" w:rsidRDefault="001E5EEF" w:rsidP="004F7675">
            <w:pPr>
              <w:spacing w:after="0" w:line="240" w:lineRule="auto"/>
              <w:rPr>
                <w:rFonts w:ascii="Times New Roman" w:eastAsia="Times New Roman" w:hAnsi="Times New Roman"/>
                <w:sz w:val="28"/>
                <w:szCs w:val="28"/>
                <w:lang w:eastAsia="lv-LV"/>
              </w:rPr>
            </w:pP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1.2. valsts speciālais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1.3. pašvaldību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 Budžeta izdevumi:</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B6337F">
              <w:rPr>
                <w:rFonts w:ascii="Times New Roman" w:eastAsia="Times New Roman" w:hAnsi="Times New Roman"/>
                <w:sz w:val="28"/>
                <w:szCs w:val="28"/>
                <w:lang w:eastAsia="lv-LV"/>
              </w:rPr>
              <w:t>2</w:t>
            </w:r>
            <w:r w:rsidR="00292577">
              <w:rPr>
                <w:rFonts w:ascii="Times New Roman" w:eastAsia="Times New Roman" w:hAnsi="Times New Roman"/>
                <w:sz w:val="28"/>
                <w:szCs w:val="28"/>
                <w:lang w:eastAsia="lv-LV"/>
              </w:rPr>
              <w:t> </w:t>
            </w:r>
            <w:r w:rsidR="00B6337F">
              <w:rPr>
                <w:rFonts w:ascii="Times New Roman" w:eastAsia="Times New Roman" w:hAnsi="Times New Roman"/>
                <w:sz w:val="28"/>
                <w:szCs w:val="28"/>
                <w:lang w:eastAsia="lv-LV"/>
              </w:rPr>
              <w:t>167</w:t>
            </w:r>
            <w:r w:rsidR="00292577">
              <w:rPr>
                <w:rFonts w:ascii="Times New Roman" w:eastAsia="Times New Roman" w:hAnsi="Times New Roman"/>
                <w:sz w:val="28"/>
                <w:szCs w:val="28"/>
                <w:lang w:eastAsia="lv-LV"/>
              </w:rPr>
              <w:t xml:space="preserve"> </w:t>
            </w:r>
            <w:r w:rsidR="00B6337F">
              <w:rPr>
                <w:rFonts w:ascii="Times New Roman" w:eastAsia="Times New Roman" w:hAnsi="Times New Roman"/>
                <w:sz w:val="28"/>
                <w:szCs w:val="28"/>
                <w:lang w:eastAsia="lv-LV"/>
              </w:rPr>
              <w:t>933</w:t>
            </w:r>
          </w:p>
        </w:tc>
        <w:tc>
          <w:tcPr>
            <w:tcW w:w="625"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4" w:type="pct"/>
            <w:shd w:val="clear" w:color="auto" w:fill="auto"/>
          </w:tcPr>
          <w:p w:rsidR="00B75596" w:rsidRPr="002E707F" w:rsidRDefault="00292577"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300 000</w:t>
            </w:r>
          </w:p>
        </w:tc>
        <w:tc>
          <w:tcPr>
            <w:tcW w:w="782" w:type="pct"/>
            <w:shd w:val="clear" w:color="auto" w:fill="auto"/>
          </w:tcPr>
          <w:p w:rsidR="001E5EEF" w:rsidRPr="002E707F" w:rsidRDefault="00292577" w:rsidP="00F526D6">
            <w:pPr>
              <w:spacing w:after="0" w:line="240" w:lineRule="auto"/>
              <w:rPr>
                <w:rFonts w:ascii="Times New Roman" w:eastAsia="Times New Roman" w:hAnsi="Times New Roman"/>
                <w:sz w:val="28"/>
                <w:szCs w:val="28"/>
                <w:lang w:eastAsia="lv-LV"/>
              </w:rPr>
            </w:pPr>
            <w:r w:rsidRPr="00292577">
              <w:rPr>
                <w:rFonts w:ascii="Times New Roman" w:eastAsia="Times New Roman" w:hAnsi="Times New Roman"/>
                <w:sz w:val="28"/>
                <w:szCs w:val="28"/>
                <w:lang w:eastAsia="lv-LV"/>
              </w:rPr>
              <w:t>300 000</w:t>
            </w:r>
          </w:p>
        </w:tc>
        <w:tc>
          <w:tcPr>
            <w:tcW w:w="777" w:type="pct"/>
            <w:shd w:val="clear" w:color="auto" w:fill="auto"/>
          </w:tcPr>
          <w:p w:rsidR="001E5EEF" w:rsidRPr="002E707F" w:rsidRDefault="00292577" w:rsidP="00F526D6">
            <w:pPr>
              <w:spacing w:after="0" w:line="240" w:lineRule="auto"/>
              <w:rPr>
                <w:rFonts w:ascii="Times New Roman" w:eastAsia="Times New Roman" w:hAnsi="Times New Roman"/>
                <w:sz w:val="28"/>
                <w:szCs w:val="28"/>
                <w:lang w:eastAsia="lv-LV"/>
              </w:rPr>
            </w:pPr>
            <w:r w:rsidRPr="00292577">
              <w:rPr>
                <w:rFonts w:ascii="Times New Roman" w:eastAsia="Times New Roman" w:hAnsi="Times New Roman"/>
                <w:sz w:val="28"/>
                <w:szCs w:val="28"/>
                <w:lang w:eastAsia="lv-LV"/>
              </w:rPr>
              <w:t>300 000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2.1. valsts pamatbudžets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B6337F">
              <w:rPr>
                <w:rFonts w:ascii="Times New Roman" w:eastAsia="Times New Roman" w:hAnsi="Times New Roman"/>
                <w:sz w:val="28"/>
                <w:szCs w:val="28"/>
                <w:lang w:eastAsia="lv-LV"/>
              </w:rPr>
              <w:t>2</w:t>
            </w:r>
            <w:r w:rsidR="00292577">
              <w:rPr>
                <w:rFonts w:ascii="Times New Roman" w:eastAsia="Times New Roman" w:hAnsi="Times New Roman"/>
                <w:sz w:val="28"/>
                <w:szCs w:val="28"/>
                <w:lang w:eastAsia="lv-LV"/>
              </w:rPr>
              <w:t> </w:t>
            </w:r>
            <w:r w:rsidR="00B6337F">
              <w:rPr>
                <w:rFonts w:ascii="Times New Roman" w:eastAsia="Times New Roman" w:hAnsi="Times New Roman"/>
                <w:sz w:val="28"/>
                <w:szCs w:val="28"/>
                <w:lang w:eastAsia="lv-LV"/>
              </w:rPr>
              <w:t>167</w:t>
            </w:r>
            <w:r w:rsidR="00292577">
              <w:rPr>
                <w:rFonts w:ascii="Times New Roman" w:eastAsia="Times New Roman" w:hAnsi="Times New Roman"/>
                <w:sz w:val="28"/>
                <w:szCs w:val="28"/>
                <w:lang w:eastAsia="lv-LV"/>
              </w:rPr>
              <w:t xml:space="preserve"> </w:t>
            </w:r>
            <w:r w:rsidR="00B6337F">
              <w:rPr>
                <w:rFonts w:ascii="Times New Roman" w:eastAsia="Times New Roman" w:hAnsi="Times New Roman"/>
                <w:sz w:val="28"/>
                <w:szCs w:val="28"/>
                <w:lang w:eastAsia="lv-LV"/>
              </w:rPr>
              <w:t>933</w:t>
            </w:r>
          </w:p>
        </w:tc>
        <w:tc>
          <w:tcPr>
            <w:tcW w:w="625" w:type="pct"/>
            <w:shd w:val="clear" w:color="auto" w:fill="auto"/>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04" w:type="pct"/>
            <w:shd w:val="clear" w:color="auto" w:fill="auto"/>
          </w:tcPr>
          <w:p w:rsidR="001E5EEF" w:rsidRPr="002E707F" w:rsidRDefault="00292577" w:rsidP="00F526D6">
            <w:pPr>
              <w:spacing w:after="0" w:line="240" w:lineRule="auto"/>
              <w:rPr>
                <w:rFonts w:ascii="Times New Roman" w:eastAsia="Times New Roman" w:hAnsi="Times New Roman"/>
                <w:sz w:val="28"/>
                <w:szCs w:val="28"/>
                <w:lang w:eastAsia="lv-LV"/>
              </w:rPr>
            </w:pPr>
            <w:r w:rsidRPr="00292577">
              <w:rPr>
                <w:rFonts w:ascii="Times New Roman" w:eastAsia="Times New Roman" w:hAnsi="Times New Roman"/>
                <w:sz w:val="28"/>
                <w:szCs w:val="28"/>
                <w:lang w:eastAsia="lv-LV"/>
              </w:rPr>
              <w:t>300 000</w:t>
            </w:r>
          </w:p>
        </w:tc>
        <w:tc>
          <w:tcPr>
            <w:tcW w:w="782" w:type="pct"/>
            <w:shd w:val="clear" w:color="auto" w:fill="auto"/>
          </w:tcPr>
          <w:p w:rsidR="001E5EEF" w:rsidRPr="002E707F" w:rsidRDefault="00292577" w:rsidP="00F526D6">
            <w:pPr>
              <w:spacing w:after="0" w:line="240" w:lineRule="auto"/>
              <w:rPr>
                <w:rFonts w:ascii="Times New Roman" w:eastAsia="Times New Roman" w:hAnsi="Times New Roman"/>
                <w:sz w:val="28"/>
                <w:szCs w:val="28"/>
                <w:lang w:eastAsia="lv-LV"/>
              </w:rPr>
            </w:pPr>
            <w:r w:rsidRPr="00292577">
              <w:rPr>
                <w:rFonts w:ascii="Times New Roman" w:eastAsia="Times New Roman" w:hAnsi="Times New Roman"/>
                <w:sz w:val="28"/>
                <w:szCs w:val="28"/>
                <w:lang w:eastAsia="lv-LV"/>
              </w:rPr>
              <w:t>300 000</w:t>
            </w:r>
          </w:p>
        </w:tc>
        <w:tc>
          <w:tcPr>
            <w:tcW w:w="777" w:type="pct"/>
            <w:shd w:val="clear" w:color="auto" w:fill="auto"/>
          </w:tcPr>
          <w:p w:rsidR="001E5EEF" w:rsidRPr="002E707F" w:rsidRDefault="00292577" w:rsidP="00F526D6">
            <w:pPr>
              <w:spacing w:after="0" w:line="240" w:lineRule="auto"/>
              <w:rPr>
                <w:rFonts w:ascii="Times New Roman" w:eastAsia="Times New Roman" w:hAnsi="Times New Roman"/>
                <w:sz w:val="28"/>
                <w:szCs w:val="28"/>
                <w:lang w:eastAsia="lv-LV"/>
              </w:rPr>
            </w:pPr>
            <w:r w:rsidRPr="00292577">
              <w:rPr>
                <w:rFonts w:ascii="Times New Roman" w:eastAsia="Times New Roman" w:hAnsi="Times New Roman"/>
                <w:sz w:val="28"/>
                <w:szCs w:val="28"/>
                <w:lang w:eastAsia="lv-LV"/>
              </w:rPr>
              <w:t>300 000</w:t>
            </w:r>
          </w:p>
        </w:tc>
      </w:tr>
      <w:tr w:rsidR="00EE350B" w:rsidRPr="002E707F" w:rsidTr="007137D2">
        <w:tc>
          <w:tcPr>
            <w:tcW w:w="1330" w:type="pct"/>
            <w:gridSpan w:val="3"/>
            <w:shd w:val="clear" w:color="auto" w:fill="auto"/>
            <w:hideMark/>
          </w:tcPr>
          <w:p w:rsidR="00B75596" w:rsidRPr="002E707F" w:rsidRDefault="00727BE4"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B75596" w:rsidRPr="002E707F">
              <w:rPr>
                <w:rFonts w:ascii="Times New Roman" w:eastAsia="Times New Roman" w:hAnsi="Times New Roman"/>
                <w:sz w:val="28"/>
                <w:szCs w:val="28"/>
                <w:lang w:eastAsia="lv-LV"/>
              </w:rPr>
              <w:t>2.2. valsts speciālais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2.3. pašvaldību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99012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 Finansiālā ietekme:</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r w:rsidR="008A092A">
              <w:rPr>
                <w:rFonts w:ascii="Times New Roman" w:eastAsia="Times New Roman" w:hAnsi="Times New Roman"/>
                <w:sz w:val="28"/>
                <w:szCs w:val="28"/>
                <w:lang w:eastAsia="lv-LV"/>
              </w:rPr>
              <w:t>X</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4" w:type="pct"/>
            <w:shd w:val="clear" w:color="auto" w:fill="auto"/>
          </w:tcPr>
          <w:p w:rsidR="00B75596" w:rsidRPr="00990122" w:rsidRDefault="001E5EEF"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c>
          <w:tcPr>
            <w:tcW w:w="782" w:type="pct"/>
            <w:shd w:val="clear" w:color="auto" w:fill="auto"/>
          </w:tcPr>
          <w:p w:rsidR="001E5EEF" w:rsidRPr="00990122" w:rsidRDefault="001E5EEF" w:rsidP="00292577">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color w:val="FF0000"/>
                <w:sz w:val="28"/>
                <w:szCs w:val="28"/>
                <w:lang w:eastAsia="lv-LV"/>
              </w:rPr>
              <w:t> </w:t>
            </w:r>
            <w:r>
              <w:rPr>
                <w:rFonts w:ascii="Times New Roman" w:eastAsia="Times New Roman" w:hAnsi="Times New Roman"/>
                <w:sz w:val="28"/>
                <w:szCs w:val="28"/>
                <w:lang w:eastAsia="lv-LV"/>
              </w:rPr>
              <w:t>694 805</w:t>
            </w:r>
          </w:p>
        </w:tc>
        <w:tc>
          <w:tcPr>
            <w:tcW w:w="777" w:type="pct"/>
            <w:shd w:val="clear" w:color="auto" w:fill="auto"/>
          </w:tcPr>
          <w:p w:rsidR="001E5EEF" w:rsidRPr="00990122" w:rsidRDefault="001E5EEF" w:rsidP="00292577">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color w:val="FF0000"/>
                <w:sz w:val="28"/>
                <w:szCs w:val="28"/>
                <w:lang w:eastAsia="lv-LV"/>
              </w:rPr>
              <w:t> </w:t>
            </w:r>
            <w:r>
              <w:rPr>
                <w:rFonts w:ascii="Times New Roman" w:eastAsia="Times New Roman" w:hAnsi="Times New Roman"/>
                <w:sz w:val="28"/>
                <w:szCs w:val="28"/>
                <w:lang w:eastAsia="lv-LV"/>
              </w:rPr>
              <w:t>694 805</w:t>
            </w:r>
          </w:p>
        </w:tc>
      </w:tr>
      <w:tr w:rsidR="00EE350B" w:rsidRPr="002E707F" w:rsidTr="0099012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3.1. valsts pamatbudžets</w:t>
            </w:r>
          </w:p>
        </w:tc>
        <w:tc>
          <w:tcPr>
            <w:tcW w:w="783" w:type="pct"/>
            <w:gridSpan w:val="2"/>
            <w:shd w:val="clear" w:color="auto" w:fill="auto"/>
            <w:hideMark/>
          </w:tcPr>
          <w:p w:rsidR="00B75596" w:rsidRPr="002E707F" w:rsidRDefault="008A092A" w:rsidP="00F526D6">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X</w:t>
            </w:r>
            <w:r w:rsidR="006A7E8C" w:rsidRPr="002E707F">
              <w:rPr>
                <w:rFonts w:ascii="Times New Roman" w:eastAsia="Times New Roman" w:hAnsi="Times New Roman"/>
                <w:sz w:val="28"/>
                <w:szCs w:val="28"/>
                <w:lang w:eastAsia="lv-LV"/>
              </w:rPr>
              <w:t> </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w:t>
            </w:r>
          </w:p>
        </w:tc>
        <w:tc>
          <w:tcPr>
            <w:tcW w:w="704" w:type="pct"/>
            <w:shd w:val="clear" w:color="auto" w:fill="auto"/>
          </w:tcPr>
          <w:p w:rsidR="001E5EEF" w:rsidRPr="00990122" w:rsidRDefault="001E5EEF" w:rsidP="00292577">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color w:val="FF0000"/>
                <w:sz w:val="28"/>
                <w:szCs w:val="28"/>
                <w:lang w:eastAsia="lv-LV"/>
              </w:rPr>
              <w:t> </w:t>
            </w:r>
            <w:r>
              <w:rPr>
                <w:rFonts w:ascii="Times New Roman" w:eastAsia="Times New Roman" w:hAnsi="Times New Roman"/>
                <w:sz w:val="28"/>
                <w:szCs w:val="28"/>
                <w:lang w:eastAsia="lv-LV"/>
              </w:rPr>
              <w:t>694 805</w:t>
            </w:r>
          </w:p>
        </w:tc>
        <w:tc>
          <w:tcPr>
            <w:tcW w:w="782" w:type="pct"/>
            <w:shd w:val="clear" w:color="auto" w:fill="auto"/>
          </w:tcPr>
          <w:p w:rsidR="001E5EEF" w:rsidRPr="00990122" w:rsidRDefault="001E5EEF"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c>
          <w:tcPr>
            <w:tcW w:w="777" w:type="pct"/>
            <w:shd w:val="clear" w:color="auto" w:fill="auto"/>
          </w:tcPr>
          <w:p w:rsidR="001E5EEF" w:rsidRPr="00990122" w:rsidRDefault="001E5EEF"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3.2. speciālais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3.3. pašvaldību budžets</w:t>
            </w:r>
          </w:p>
        </w:tc>
        <w:tc>
          <w:tcPr>
            <w:tcW w:w="783" w:type="pct"/>
            <w:gridSpan w:val="2"/>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vMerge w:val="restar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4. Finanšu līdzekļi papildu izdevumu finansēšanai (kompensējošu izdevumu samazinājumu norāda ar "+" zīmi)</w:t>
            </w:r>
          </w:p>
        </w:tc>
        <w:tc>
          <w:tcPr>
            <w:tcW w:w="783" w:type="pct"/>
            <w:gridSpan w:val="2"/>
            <w:vMerge w:val="restart"/>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727BE4" w:rsidP="000D2801">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7137D2">
        <w:tc>
          <w:tcPr>
            <w:tcW w:w="1330" w:type="pct"/>
            <w:gridSpan w:val="3"/>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04"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82"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c>
          <w:tcPr>
            <w:tcW w:w="777" w:type="pct"/>
            <w:shd w:val="clear" w:color="auto" w:fill="auto"/>
            <w:hideMark/>
          </w:tcPr>
          <w:p w:rsidR="00B75596" w:rsidRPr="002E707F" w:rsidRDefault="00B75596" w:rsidP="000D2801">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0</w:t>
            </w:r>
          </w:p>
        </w:tc>
      </w:tr>
      <w:tr w:rsidR="00EE350B" w:rsidRPr="002E707F" w:rsidTr="0099012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 Precizēta finansiālā ietekme:</w:t>
            </w:r>
          </w:p>
        </w:tc>
        <w:tc>
          <w:tcPr>
            <w:tcW w:w="783" w:type="pct"/>
            <w:gridSpan w:val="2"/>
            <w:vMerge w:val="restart"/>
            <w:shd w:val="clear" w:color="auto" w:fill="auto"/>
            <w:hideMark/>
          </w:tcPr>
          <w:p w:rsidR="00B75596" w:rsidRPr="002E707F" w:rsidRDefault="00B75596" w:rsidP="00F526D6">
            <w:pPr>
              <w:spacing w:after="0" w:line="240" w:lineRule="auto"/>
              <w:ind w:firstLine="300"/>
              <w:jc w:val="center"/>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X</w:t>
            </w: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tcPr>
          <w:p w:rsidR="007B4CD8" w:rsidRPr="00990122" w:rsidRDefault="007B4CD8" w:rsidP="00F526D6">
            <w:pPr>
              <w:spacing w:after="0" w:line="240" w:lineRule="auto"/>
              <w:rPr>
                <w:rFonts w:ascii="Times New Roman" w:eastAsia="Times New Roman" w:hAnsi="Times New Roman"/>
                <w:color w:val="FF0000"/>
                <w:sz w:val="28"/>
                <w:szCs w:val="28"/>
                <w:lang w:eastAsia="lv-LV"/>
              </w:rPr>
            </w:pPr>
            <w:r w:rsidRPr="00990122">
              <w:rPr>
                <w:rFonts w:ascii="Times New Roman" w:eastAsia="Times New Roman" w:hAnsi="Times New Roman"/>
                <w:sz w:val="28"/>
                <w:szCs w:val="28"/>
                <w:lang w:eastAsia="lv-LV"/>
              </w:rPr>
              <w:t>694 805</w:t>
            </w:r>
          </w:p>
        </w:tc>
        <w:tc>
          <w:tcPr>
            <w:tcW w:w="782" w:type="pct"/>
            <w:shd w:val="clear" w:color="auto" w:fill="auto"/>
          </w:tcPr>
          <w:p w:rsidR="007B4CD8" w:rsidRPr="00990122" w:rsidRDefault="007B4CD8" w:rsidP="000306E5">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c>
          <w:tcPr>
            <w:tcW w:w="777" w:type="pct"/>
            <w:shd w:val="clear" w:color="auto" w:fill="auto"/>
          </w:tcPr>
          <w:p w:rsidR="007B4CD8" w:rsidRPr="00990122" w:rsidRDefault="007B4CD8"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r>
      <w:tr w:rsidR="00EE350B" w:rsidRPr="002E707F" w:rsidTr="0099012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5.1. valsts pamatbudžets</w:t>
            </w: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tcPr>
          <w:p w:rsidR="007B4CD8" w:rsidRPr="00990122" w:rsidRDefault="007B4CD8"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c>
          <w:tcPr>
            <w:tcW w:w="782" w:type="pct"/>
            <w:shd w:val="clear" w:color="auto" w:fill="auto"/>
          </w:tcPr>
          <w:p w:rsidR="007B4CD8" w:rsidRPr="00990122" w:rsidRDefault="007B4CD8"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c>
          <w:tcPr>
            <w:tcW w:w="777" w:type="pct"/>
            <w:shd w:val="clear" w:color="auto" w:fill="auto"/>
          </w:tcPr>
          <w:p w:rsidR="007B4CD8" w:rsidRPr="00990122" w:rsidRDefault="007B4CD8" w:rsidP="00F526D6">
            <w:pPr>
              <w:spacing w:after="0" w:line="240" w:lineRule="auto"/>
              <w:rPr>
                <w:rFonts w:ascii="Times New Roman" w:eastAsia="Times New Roman" w:hAnsi="Times New Roman"/>
                <w:color w:val="FF0000"/>
                <w:sz w:val="28"/>
                <w:szCs w:val="28"/>
                <w:lang w:eastAsia="lv-LV"/>
              </w:rPr>
            </w:pPr>
            <w:r>
              <w:rPr>
                <w:rFonts w:ascii="Times New Roman" w:eastAsia="Times New Roman" w:hAnsi="Times New Roman"/>
                <w:sz w:val="28"/>
                <w:szCs w:val="28"/>
                <w:lang w:eastAsia="lv-LV"/>
              </w:rPr>
              <w:t>694 805</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5.2. speciālais budžets</w:t>
            </w: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5.3. pašvaldību budžets</w:t>
            </w:r>
          </w:p>
        </w:tc>
        <w:tc>
          <w:tcPr>
            <w:tcW w:w="783" w:type="pct"/>
            <w:gridSpan w:val="2"/>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c>
          <w:tcPr>
            <w:tcW w:w="625"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04"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82"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c>
          <w:tcPr>
            <w:tcW w:w="777" w:type="pct"/>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0</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6. Detalizēts ieņēmumu un izdevumu aprēķins (ja nepieciešams, detalizētu ieņēmumu un izdevumu aprēķinu </w:t>
            </w:r>
            <w:r w:rsidRPr="002E707F">
              <w:rPr>
                <w:rFonts w:ascii="Times New Roman" w:eastAsia="Times New Roman" w:hAnsi="Times New Roman"/>
                <w:sz w:val="28"/>
                <w:szCs w:val="28"/>
                <w:lang w:eastAsia="lv-LV"/>
              </w:rPr>
              <w:lastRenderedPageBreak/>
              <w:t>var pievienot anotācijas pielikumā):</w:t>
            </w:r>
          </w:p>
          <w:p w:rsidR="00B44820" w:rsidRPr="002E707F" w:rsidRDefault="00B44820" w:rsidP="00F526D6">
            <w:pPr>
              <w:spacing w:after="0" w:line="240" w:lineRule="auto"/>
              <w:rPr>
                <w:rFonts w:ascii="Times New Roman" w:eastAsia="Times New Roman" w:hAnsi="Times New Roman"/>
                <w:sz w:val="28"/>
                <w:szCs w:val="28"/>
                <w:lang w:eastAsia="lv-LV"/>
              </w:rPr>
            </w:pPr>
          </w:p>
        </w:tc>
        <w:tc>
          <w:tcPr>
            <w:tcW w:w="3670" w:type="pct"/>
            <w:gridSpan w:val="6"/>
            <w:vMerge w:val="restart"/>
            <w:shd w:val="clear" w:color="auto" w:fill="auto"/>
          </w:tcPr>
          <w:p w:rsidR="00691DBA" w:rsidRPr="008D2A8F" w:rsidRDefault="00691DBA" w:rsidP="00691DBA">
            <w:pPr>
              <w:spacing w:after="0" w:line="240" w:lineRule="auto"/>
              <w:jc w:val="both"/>
              <w:rPr>
                <w:rFonts w:ascii="Times New Roman" w:hAnsi="Times New Roman"/>
                <w:sz w:val="28"/>
                <w:szCs w:val="24"/>
              </w:rPr>
            </w:pPr>
            <w:r w:rsidRPr="008D2A8F">
              <w:rPr>
                <w:rFonts w:ascii="Times New Roman" w:hAnsi="Times New Roman"/>
                <w:sz w:val="28"/>
                <w:szCs w:val="24"/>
              </w:rPr>
              <w:lastRenderedPageBreak/>
              <w:t xml:space="preserve">Aprēķins pēc </w:t>
            </w:r>
            <w:r w:rsidR="007B02B9">
              <w:rPr>
                <w:rFonts w:ascii="Times New Roman" w:hAnsi="Times New Roman"/>
                <w:sz w:val="28"/>
                <w:szCs w:val="24"/>
              </w:rPr>
              <w:t>Valsts ieņēmumu dienesta sniegtajiem datie</w:t>
            </w:r>
            <w:r w:rsidR="00BC3F09">
              <w:rPr>
                <w:rFonts w:ascii="Times New Roman" w:hAnsi="Times New Roman"/>
                <w:sz w:val="28"/>
                <w:szCs w:val="24"/>
              </w:rPr>
              <w:t>m</w:t>
            </w:r>
            <w:r w:rsidR="007B02B9">
              <w:rPr>
                <w:rFonts w:ascii="Times New Roman" w:hAnsi="Times New Roman"/>
                <w:sz w:val="28"/>
                <w:szCs w:val="24"/>
              </w:rPr>
              <w:t xml:space="preserve"> par uzņēmumiem, kas sniedz arhitektūras un būvniecības pakalpojumus un to neto </w:t>
            </w:r>
            <w:proofErr w:type="spellStart"/>
            <w:r w:rsidR="007B02B9">
              <w:rPr>
                <w:rFonts w:ascii="Times New Roman" w:hAnsi="Times New Roman"/>
                <w:sz w:val="28"/>
                <w:szCs w:val="24"/>
              </w:rPr>
              <w:t>agrozījumiem</w:t>
            </w:r>
            <w:proofErr w:type="spellEnd"/>
            <w:r w:rsidR="007B02B9">
              <w:rPr>
                <w:rFonts w:ascii="Times New Roman" w:hAnsi="Times New Roman"/>
                <w:sz w:val="28"/>
                <w:szCs w:val="24"/>
              </w:rPr>
              <w:t xml:space="preserve"> (dati par 2016. gadu)</w:t>
            </w:r>
            <w:r w:rsidRPr="008D2A8F">
              <w:rPr>
                <w:rFonts w:ascii="Times New Roman" w:hAnsi="Times New Roman"/>
                <w:sz w:val="28"/>
                <w:szCs w:val="24"/>
              </w:rPr>
              <w:t>:</w:t>
            </w:r>
          </w:p>
          <w:p w:rsidR="00BE42B2" w:rsidRPr="00A25C22" w:rsidRDefault="00BE42B2" w:rsidP="0046219D">
            <w:pPr>
              <w:spacing w:after="0" w:line="240" w:lineRule="auto"/>
              <w:jc w:val="both"/>
              <w:rPr>
                <w:rFonts w:ascii="Times New Roman" w:hAnsi="Times New Roman"/>
                <w:sz w:val="24"/>
                <w:szCs w:val="24"/>
              </w:rPr>
            </w:pPr>
            <w:r w:rsidRPr="008D2A8F">
              <w:rPr>
                <w:rFonts w:ascii="Times New Roman" w:hAnsi="Times New Roman"/>
                <w:sz w:val="24"/>
                <w:szCs w:val="24"/>
              </w:rPr>
              <w:t xml:space="preserve">- no 0 līdz </w:t>
            </w:r>
            <w:r w:rsidR="004A52E2">
              <w:rPr>
                <w:rFonts w:ascii="Times New Roman" w:hAnsi="Times New Roman"/>
                <w:sz w:val="24"/>
                <w:szCs w:val="24"/>
              </w:rPr>
              <w:t>50</w:t>
            </w:r>
            <w:r w:rsidR="004A52E2" w:rsidRPr="008D2A8F">
              <w:rPr>
                <w:rFonts w:ascii="Times New Roman" w:hAnsi="Times New Roman"/>
                <w:sz w:val="24"/>
                <w:szCs w:val="24"/>
              </w:rPr>
              <w:t> </w:t>
            </w:r>
            <w:r w:rsidRPr="008D2A8F">
              <w:rPr>
                <w:rFonts w:ascii="Times New Roman" w:hAnsi="Times New Roman"/>
                <w:sz w:val="24"/>
                <w:szCs w:val="24"/>
              </w:rPr>
              <w:t xml:space="preserve">000 EUR - </w:t>
            </w:r>
            <w:r w:rsidR="004A52E2">
              <w:rPr>
                <w:rFonts w:ascii="Times New Roman" w:hAnsi="Times New Roman"/>
                <w:sz w:val="24"/>
                <w:szCs w:val="24"/>
              </w:rPr>
              <w:t>6581</w:t>
            </w:r>
            <w:r w:rsidRPr="008D2A8F">
              <w:rPr>
                <w:rFonts w:ascii="Times New Roman" w:hAnsi="Times New Roman"/>
                <w:sz w:val="24"/>
                <w:szCs w:val="24"/>
              </w:rPr>
              <w:t xml:space="preserve"> būvkomersanti</w:t>
            </w:r>
            <w:r w:rsidR="00ED3E77" w:rsidRPr="008D2A8F">
              <w:rPr>
                <w:rFonts w:ascii="Times New Roman" w:hAnsi="Times New Roman"/>
                <w:sz w:val="24"/>
                <w:szCs w:val="24"/>
              </w:rPr>
              <w:t xml:space="preserve">, </w:t>
            </w:r>
            <w:r w:rsidR="004A52E2">
              <w:rPr>
                <w:rFonts w:ascii="Times New Roman" w:hAnsi="Times New Roman"/>
                <w:sz w:val="24"/>
                <w:szCs w:val="24"/>
              </w:rPr>
              <w:t xml:space="preserve">no tiem </w:t>
            </w:r>
            <w:r w:rsidR="00C84D80">
              <w:rPr>
                <w:rFonts w:ascii="Times New Roman" w:hAnsi="Times New Roman"/>
                <w:sz w:val="24"/>
                <w:szCs w:val="24"/>
              </w:rPr>
              <w:t>4 239</w:t>
            </w:r>
            <w:r w:rsidR="004A52E2">
              <w:rPr>
                <w:rFonts w:ascii="Times New Roman" w:hAnsi="Times New Roman"/>
                <w:sz w:val="24"/>
                <w:szCs w:val="24"/>
              </w:rPr>
              <w:t xml:space="preserve"> komersantu gada apgrozījums ir mazāks par </w:t>
            </w:r>
            <w:r w:rsidR="00BC3F09">
              <w:rPr>
                <w:rFonts w:ascii="Times New Roman" w:hAnsi="Times New Roman"/>
                <w:sz w:val="24"/>
                <w:szCs w:val="24"/>
              </w:rPr>
              <w:t>1</w:t>
            </w:r>
            <w:r w:rsidR="00C84D80">
              <w:rPr>
                <w:rFonts w:ascii="Times New Roman" w:hAnsi="Times New Roman"/>
                <w:sz w:val="24"/>
                <w:szCs w:val="24"/>
              </w:rPr>
              <w:t>5</w:t>
            </w:r>
            <w:r w:rsidR="004A52E2">
              <w:rPr>
                <w:rFonts w:ascii="Times New Roman" w:hAnsi="Times New Roman"/>
                <w:sz w:val="24"/>
                <w:szCs w:val="24"/>
              </w:rPr>
              <w:t xml:space="preserve"> 000 </w:t>
            </w:r>
            <w:proofErr w:type="spellStart"/>
            <w:r w:rsidR="004A52E2">
              <w:rPr>
                <w:rFonts w:ascii="Times New Roman" w:hAnsi="Times New Roman"/>
                <w:sz w:val="24"/>
                <w:szCs w:val="24"/>
              </w:rPr>
              <w:t>euro</w:t>
            </w:r>
            <w:proofErr w:type="spellEnd"/>
            <w:r w:rsidR="004A52E2">
              <w:rPr>
                <w:rFonts w:ascii="Times New Roman" w:hAnsi="Times New Roman"/>
                <w:sz w:val="24"/>
                <w:szCs w:val="24"/>
              </w:rPr>
              <w:t xml:space="preserve">, ir pamats pieņemt, ka tie bija uz vienu projektu dibināti uzņēmumi un tie </w:t>
            </w:r>
            <w:r w:rsidR="004A52E2">
              <w:rPr>
                <w:rFonts w:ascii="Times New Roman" w:hAnsi="Times New Roman"/>
                <w:sz w:val="24"/>
                <w:szCs w:val="24"/>
              </w:rPr>
              <w:lastRenderedPageBreak/>
              <w:t xml:space="preserve">netiek ņemti vērā, aprēķinot </w:t>
            </w:r>
            <w:proofErr w:type="spellStart"/>
            <w:r w:rsidR="004A52E2">
              <w:rPr>
                <w:rFonts w:ascii="Times New Roman" w:hAnsi="Times New Roman"/>
                <w:sz w:val="24"/>
                <w:szCs w:val="24"/>
              </w:rPr>
              <w:t>plānotots</w:t>
            </w:r>
            <w:proofErr w:type="spellEnd"/>
            <w:r w:rsidR="004A52E2">
              <w:rPr>
                <w:rFonts w:ascii="Times New Roman" w:hAnsi="Times New Roman"/>
                <w:sz w:val="24"/>
                <w:szCs w:val="24"/>
              </w:rPr>
              <w:t xml:space="preserve"> ieņēmumus) </w:t>
            </w:r>
            <w:r w:rsidRPr="008D2A8F">
              <w:rPr>
                <w:rFonts w:ascii="Times New Roman" w:hAnsi="Times New Roman"/>
                <w:sz w:val="24"/>
                <w:szCs w:val="24"/>
              </w:rPr>
              <w:t xml:space="preserve">plānotā nodeva </w:t>
            </w:r>
            <w:r w:rsidR="004A52E2">
              <w:rPr>
                <w:rFonts w:ascii="Times New Roman" w:hAnsi="Times New Roman"/>
                <w:sz w:val="24"/>
                <w:szCs w:val="24"/>
              </w:rPr>
              <w:t>1</w:t>
            </w:r>
            <w:r w:rsidR="004A52E2"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C84D80">
              <w:rPr>
                <w:rFonts w:ascii="Times New Roman" w:hAnsi="Times New Roman"/>
                <w:b/>
                <w:sz w:val="24"/>
                <w:szCs w:val="24"/>
              </w:rPr>
              <w:t>2342</w:t>
            </w:r>
            <w:r w:rsidR="004A52E2" w:rsidRPr="008D2A8F">
              <w:rPr>
                <w:rFonts w:ascii="Times New Roman" w:hAnsi="Times New Roman"/>
                <w:b/>
                <w:sz w:val="24"/>
                <w:szCs w:val="24"/>
              </w:rPr>
              <w:t xml:space="preserve"> </w:t>
            </w:r>
            <w:r w:rsidRPr="008D2A8F">
              <w:rPr>
                <w:rFonts w:ascii="Times New Roman" w:hAnsi="Times New Roman"/>
                <w:b/>
                <w:sz w:val="24"/>
                <w:szCs w:val="24"/>
              </w:rPr>
              <w:t xml:space="preserve">x </w:t>
            </w:r>
            <w:r w:rsidR="004A52E2">
              <w:rPr>
                <w:rFonts w:ascii="Times New Roman" w:hAnsi="Times New Roman"/>
                <w:b/>
                <w:sz w:val="24"/>
                <w:szCs w:val="24"/>
              </w:rPr>
              <w:t>1</w:t>
            </w:r>
            <w:r w:rsidRPr="008D2A8F">
              <w:rPr>
                <w:rFonts w:ascii="Times New Roman" w:hAnsi="Times New Roman"/>
                <w:b/>
                <w:sz w:val="24"/>
                <w:szCs w:val="24"/>
              </w:rPr>
              <w:t xml:space="preserve">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w:t>
            </w:r>
            <w:r w:rsidR="00C84D80">
              <w:rPr>
                <w:rFonts w:ascii="Times New Roman" w:hAnsi="Times New Roman"/>
                <w:b/>
                <w:sz w:val="24"/>
                <w:szCs w:val="24"/>
              </w:rPr>
              <w:t>234 200</w:t>
            </w:r>
            <w:r w:rsidR="00BC3F09">
              <w:rPr>
                <w:rFonts w:ascii="Times New Roman" w:hAnsi="Times New Roman"/>
                <w:b/>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w:t>
            </w:r>
            <w:r w:rsidR="00BC3F09">
              <w:rPr>
                <w:rFonts w:ascii="Times New Roman" w:hAnsi="Times New Roman"/>
                <w:sz w:val="24"/>
                <w:szCs w:val="24"/>
              </w:rPr>
              <w:t>50</w:t>
            </w:r>
            <w:r w:rsidRPr="008D2A8F">
              <w:rPr>
                <w:rFonts w:ascii="Times New Roman" w:hAnsi="Times New Roman"/>
                <w:sz w:val="24"/>
                <w:szCs w:val="24"/>
              </w:rPr>
              <w:t xml:space="preserve"> 001 līdz 500 000 EUR – </w:t>
            </w:r>
            <w:r w:rsidR="004A52E2">
              <w:rPr>
                <w:rFonts w:ascii="Times New Roman" w:hAnsi="Times New Roman"/>
                <w:sz w:val="24"/>
                <w:szCs w:val="24"/>
              </w:rPr>
              <w:t>2571</w:t>
            </w:r>
            <w:r w:rsidR="004A52E2" w:rsidRPr="008D2A8F">
              <w:rPr>
                <w:rFonts w:ascii="Times New Roman" w:hAnsi="Times New Roman"/>
                <w:sz w:val="24"/>
                <w:szCs w:val="24"/>
              </w:rPr>
              <w:t xml:space="preserve"> </w:t>
            </w:r>
            <w:r w:rsidRPr="008D2A8F">
              <w:rPr>
                <w:rFonts w:ascii="Times New Roman" w:hAnsi="Times New Roman"/>
                <w:sz w:val="24"/>
                <w:szCs w:val="24"/>
              </w:rPr>
              <w:t>būvkomersanti</w:t>
            </w:r>
            <w:r w:rsidR="00BC3F09">
              <w:rPr>
                <w:rFonts w:ascii="Times New Roman" w:hAnsi="Times New Roman"/>
                <w:sz w:val="24"/>
                <w:szCs w:val="24"/>
              </w:rPr>
              <w:t xml:space="preserve"> (no tiem 994 ir ar apgrozījumu </w:t>
            </w:r>
            <w:r w:rsidR="0049098B">
              <w:rPr>
                <w:rFonts w:ascii="Times New Roman" w:hAnsi="Times New Roman"/>
                <w:sz w:val="24"/>
                <w:szCs w:val="24"/>
              </w:rPr>
              <w:t xml:space="preserve">līdz 100 000. Pastāv iespēja, ka </w:t>
            </w:r>
            <w:r w:rsidR="009424CA">
              <w:rPr>
                <w:rFonts w:ascii="Times New Roman" w:hAnsi="Times New Roman"/>
                <w:sz w:val="24"/>
                <w:szCs w:val="24"/>
              </w:rPr>
              <w:t>daļa no tiem</w:t>
            </w:r>
            <w:r w:rsidR="0049098B">
              <w:rPr>
                <w:rFonts w:ascii="Times New Roman" w:hAnsi="Times New Roman"/>
                <w:sz w:val="24"/>
                <w:szCs w:val="24"/>
              </w:rPr>
              <w:t xml:space="preserve"> darbojas </w:t>
            </w:r>
            <w:proofErr w:type="spellStart"/>
            <w:r w:rsidR="0049098B">
              <w:rPr>
                <w:rFonts w:ascii="Times New Roman" w:hAnsi="Times New Roman"/>
                <w:sz w:val="24"/>
                <w:szCs w:val="24"/>
              </w:rPr>
              <w:t>mikrouzņēmuma</w:t>
            </w:r>
            <w:proofErr w:type="spellEnd"/>
            <w:r w:rsidR="0049098B">
              <w:rPr>
                <w:rFonts w:ascii="Times New Roman" w:hAnsi="Times New Roman"/>
                <w:sz w:val="24"/>
                <w:szCs w:val="24"/>
              </w:rPr>
              <w:t xml:space="preserve"> režīmā un pēc nodevas piemērošanas apvienosies vai pāries uz cita veida </w:t>
            </w:r>
            <w:proofErr w:type="spellStart"/>
            <w:r w:rsidR="0049098B">
              <w:rPr>
                <w:rFonts w:ascii="Times New Roman" w:hAnsi="Times New Roman"/>
                <w:sz w:val="24"/>
                <w:szCs w:val="24"/>
              </w:rPr>
              <w:t>atttiecībām</w:t>
            </w:r>
            <w:proofErr w:type="spellEnd"/>
            <w:r w:rsidR="0049098B">
              <w:rPr>
                <w:rFonts w:ascii="Times New Roman" w:hAnsi="Times New Roman"/>
                <w:sz w:val="24"/>
                <w:szCs w:val="24"/>
              </w:rPr>
              <w:t xml:space="preserve">. Nodevas ieņēmumu aprēķinā </w:t>
            </w:r>
            <w:r w:rsidR="009424CA">
              <w:rPr>
                <w:rFonts w:ascii="Times New Roman" w:hAnsi="Times New Roman"/>
                <w:sz w:val="24"/>
                <w:szCs w:val="24"/>
              </w:rPr>
              <w:t xml:space="preserve">šie uzņēmumi netiek </w:t>
            </w:r>
            <w:r w:rsidR="0074350A">
              <w:rPr>
                <w:rFonts w:ascii="Times New Roman" w:hAnsi="Times New Roman"/>
                <w:sz w:val="24"/>
                <w:szCs w:val="24"/>
              </w:rPr>
              <w:t>ņemti</w:t>
            </w:r>
            <w:r w:rsidR="009424CA">
              <w:rPr>
                <w:rFonts w:ascii="Times New Roman" w:hAnsi="Times New Roman"/>
                <w:sz w:val="24"/>
                <w:szCs w:val="24"/>
              </w:rPr>
              <w:t xml:space="preserve"> vērā</w:t>
            </w:r>
            <w:r w:rsidR="0049098B">
              <w:rPr>
                <w:rFonts w:ascii="Times New Roman" w:hAnsi="Times New Roman"/>
                <w:sz w:val="24"/>
                <w:szCs w:val="24"/>
              </w:rPr>
              <w:t>)</w:t>
            </w:r>
            <w:r w:rsidRPr="008D2A8F">
              <w:rPr>
                <w:rFonts w:ascii="Times New Roman" w:hAnsi="Times New Roman"/>
                <w:sz w:val="24"/>
                <w:szCs w:val="24"/>
              </w:rPr>
              <w:t xml:space="preserve"> plānotā nodeva </w:t>
            </w:r>
            <w:r w:rsidR="004A52E2">
              <w:rPr>
                <w:rFonts w:ascii="Times New Roman" w:hAnsi="Times New Roman"/>
                <w:sz w:val="24"/>
                <w:szCs w:val="24"/>
              </w:rPr>
              <w:t>5</w:t>
            </w:r>
            <w:r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49098B">
              <w:rPr>
                <w:rFonts w:ascii="Times New Roman" w:hAnsi="Times New Roman"/>
                <w:b/>
                <w:sz w:val="24"/>
                <w:szCs w:val="24"/>
              </w:rPr>
              <w:t>1577</w:t>
            </w:r>
            <w:r w:rsidRPr="008D2A8F">
              <w:rPr>
                <w:rFonts w:ascii="Times New Roman" w:hAnsi="Times New Roman"/>
                <w:b/>
                <w:sz w:val="24"/>
                <w:szCs w:val="24"/>
              </w:rPr>
              <w:t xml:space="preserve">x </w:t>
            </w:r>
            <w:r w:rsidR="004A52E2">
              <w:rPr>
                <w:rFonts w:ascii="Times New Roman" w:hAnsi="Times New Roman"/>
                <w:b/>
                <w:sz w:val="24"/>
                <w:szCs w:val="24"/>
              </w:rPr>
              <w:t>5</w:t>
            </w:r>
            <w:r w:rsidRPr="008D2A8F">
              <w:rPr>
                <w:rFonts w:ascii="Times New Roman" w:hAnsi="Times New Roman"/>
                <w:b/>
                <w:sz w:val="24"/>
                <w:szCs w:val="24"/>
              </w:rPr>
              <w:t>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w:t>
            </w:r>
            <w:r w:rsidR="0049098B">
              <w:rPr>
                <w:rFonts w:ascii="Times New Roman" w:hAnsi="Times New Roman"/>
                <w:b/>
                <w:sz w:val="24"/>
                <w:szCs w:val="24"/>
              </w:rPr>
              <w:t>788 500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500 001 līdz 1 milj. EUR – </w:t>
            </w:r>
            <w:r w:rsidR="004A52E2">
              <w:rPr>
                <w:rFonts w:ascii="Times New Roman" w:hAnsi="Times New Roman"/>
                <w:sz w:val="24"/>
                <w:szCs w:val="24"/>
              </w:rPr>
              <w:t>418</w:t>
            </w:r>
            <w:r w:rsidR="004A52E2" w:rsidRPr="008D2A8F">
              <w:rPr>
                <w:rFonts w:ascii="Times New Roman" w:hAnsi="Times New Roman"/>
                <w:sz w:val="24"/>
                <w:szCs w:val="24"/>
              </w:rPr>
              <w:t xml:space="preserve"> </w:t>
            </w:r>
            <w:r w:rsidRPr="008D2A8F">
              <w:rPr>
                <w:rFonts w:ascii="Times New Roman" w:hAnsi="Times New Roman"/>
                <w:sz w:val="24"/>
                <w:szCs w:val="24"/>
              </w:rPr>
              <w:t>būvkomersanti, plānotā nodeva 1</w:t>
            </w:r>
            <w:r w:rsidR="004A52E2">
              <w:rPr>
                <w:rFonts w:ascii="Times New Roman" w:hAnsi="Times New Roman"/>
                <w:sz w:val="24"/>
                <w:szCs w:val="24"/>
              </w:rPr>
              <w:t>0</w:t>
            </w:r>
            <w:r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4A52E2">
              <w:rPr>
                <w:rFonts w:ascii="Times New Roman" w:hAnsi="Times New Roman"/>
                <w:b/>
                <w:sz w:val="24"/>
                <w:szCs w:val="24"/>
              </w:rPr>
              <w:t>418</w:t>
            </w:r>
            <w:r w:rsidRPr="008D2A8F">
              <w:rPr>
                <w:rFonts w:ascii="Times New Roman" w:hAnsi="Times New Roman"/>
                <w:b/>
                <w:sz w:val="24"/>
                <w:szCs w:val="24"/>
              </w:rPr>
              <w:t xml:space="preserve"> x 1</w:t>
            </w:r>
            <w:r w:rsidR="004A52E2">
              <w:rPr>
                <w:rFonts w:ascii="Times New Roman" w:hAnsi="Times New Roman"/>
                <w:b/>
                <w:sz w:val="24"/>
                <w:szCs w:val="24"/>
              </w:rPr>
              <w:t>0</w:t>
            </w:r>
            <w:r w:rsidRPr="008D2A8F">
              <w:rPr>
                <w:rFonts w:ascii="Times New Roman" w:hAnsi="Times New Roman"/>
                <w:b/>
                <w:sz w:val="24"/>
                <w:szCs w:val="24"/>
              </w:rPr>
              <w:t xml:space="preserve">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 xml:space="preserve"> = </w:t>
            </w:r>
            <w:r w:rsidR="004A52E2" w:rsidRPr="008D2A8F">
              <w:rPr>
                <w:rFonts w:ascii="Times New Roman" w:hAnsi="Times New Roman"/>
                <w:b/>
                <w:sz w:val="24"/>
                <w:szCs w:val="24"/>
              </w:rPr>
              <w:t>4</w:t>
            </w:r>
            <w:r w:rsidR="004A52E2">
              <w:rPr>
                <w:rFonts w:ascii="Times New Roman" w:hAnsi="Times New Roman"/>
                <w:b/>
                <w:sz w:val="24"/>
                <w:szCs w:val="24"/>
              </w:rPr>
              <w:t>18</w:t>
            </w:r>
            <w:r w:rsidR="004A52E2" w:rsidRPr="008D2A8F">
              <w:rPr>
                <w:rFonts w:ascii="Times New Roman" w:hAnsi="Times New Roman"/>
                <w:b/>
                <w:sz w:val="24"/>
                <w:szCs w:val="24"/>
              </w:rPr>
              <w:t> </w:t>
            </w:r>
            <w:r w:rsidRPr="008D2A8F">
              <w:rPr>
                <w:rFonts w:ascii="Times New Roman" w:hAnsi="Times New Roman"/>
                <w:b/>
                <w:sz w:val="24"/>
                <w:szCs w:val="24"/>
              </w:rPr>
              <w:t xml:space="preserve">000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1 milj. līdz 5 milj. EUR – </w:t>
            </w:r>
            <w:r w:rsidR="004A52E2">
              <w:rPr>
                <w:rFonts w:ascii="Times New Roman" w:hAnsi="Times New Roman"/>
                <w:sz w:val="24"/>
                <w:szCs w:val="24"/>
              </w:rPr>
              <w:t>359</w:t>
            </w:r>
            <w:r w:rsidR="004A52E2" w:rsidRPr="008D2A8F">
              <w:rPr>
                <w:rFonts w:ascii="Times New Roman" w:hAnsi="Times New Roman"/>
                <w:sz w:val="24"/>
                <w:szCs w:val="24"/>
              </w:rPr>
              <w:t xml:space="preserve"> </w:t>
            </w:r>
            <w:r w:rsidRPr="008D2A8F">
              <w:rPr>
                <w:rFonts w:ascii="Times New Roman" w:hAnsi="Times New Roman"/>
                <w:sz w:val="24"/>
                <w:szCs w:val="24"/>
              </w:rPr>
              <w:t>būvkomersanti</w:t>
            </w:r>
            <w:r w:rsidR="0049098B">
              <w:rPr>
                <w:rFonts w:ascii="Times New Roman" w:hAnsi="Times New Roman"/>
                <w:sz w:val="24"/>
                <w:szCs w:val="24"/>
              </w:rPr>
              <w:t xml:space="preserve"> (daļa no tiem ir reģistrētas kā pilnsabiedrības, kas pamatā ir izveidotas konkrēta projekta īstenošanai, tiek piemērota skaita korekcija </w:t>
            </w:r>
            <w:r w:rsidR="00555C9B">
              <w:rPr>
                <w:rFonts w:ascii="Times New Roman" w:hAnsi="Times New Roman"/>
                <w:sz w:val="24"/>
                <w:szCs w:val="24"/>
              </w:rPr>
              <w:t>5</w:t>
            </w:r>
            <w:r w:rsidR="0049098B">
              <w:rPr>
                <w:rFonts w:ascii="Times New Roman" w:hAnsi="Times New Roman"/>
                <w:sz w:val="24"/>
                <w:szCs w:val="24"/>
              </w:rPr>
              <w:t>%)</w:t>
            </w:r>
            <w:r w:rsidRPr="008D2A8F">
              <w:rPr>
                <w:rFonts w:ascii="Times New Roman" w:hAnsi="Times New Roman"/>
                <w:sz w:val="24"/>
                <w:szCs w:val="24"/>
              </w:rPr>
              <w:t>, plānotā nodeva 2</w:t>
            </w:r>
            <w:r w:rsidR="00F66E47">
              <w:rPr>
                <w:rFonts w:ascii="Times New Roman" w:hAnsi="Times New Roman"/>
                <w:sz w:val="24"/>
                <w:szCs w:val="24"/>
              </w:rPr>
              <w:t>0</w:t>
            </w:r>
            <w:r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49098B">
              <w:rPr>
                <w:rFonts w:ascii="Times New Roman" w:hAnsi="Times New Roman"/>
                <w:b/>
                <w:sz w:val="24"/>
                <w:szCs w:val="24"/>
              </w:rPr>
              <w:t>3</w:t>
            </w:r>
            <w:r w:rsidR="00DC3A21">
              <w:rPr>
                <w:rFonts w:ascii="Times New Roman" w:hAnsi="Times New Roman"/>
                <w:b/>
                <w:sz w:val="24"/>
                <w:szCs w:val="24"/>
              </w:rPr>
              <w:t>41</w:t>
            </w:r>
            <w:r w:rsidRPr="008D2A8F">
              <w:rPr>
                <w:rFonts w:ascii="Times New Roman" w:hAnsi="Times New Roman"/>
                <w:b/>
                <w:sz w:val="24"/>
                <w:szCs w:val="24"/>
              </w:rPr>
              <w:t xml:space="preserve"> x </w:t>
            </w:r>
            <w:r w:rsidR="004A52E2" w:rsidRPr="008D2A8F">
              <w:rPr>
                <w:rFonts w:ascii="Times New Roman" w:hAnsi="Times New Roman"/>
                <w:b/>
                <w:sz w:val="24"/>
                <w:szCs w:val="24"/>
              </w:rPr>
              <w:t>2</w:t>
            </w:r>
            <w:r w:rsidR="004A52E2">
              <w:rPr>
                <w:rFonts w:ascii="Times New Roman" w:hAnsi="Times New Roman"/>
                <w:b/>
                <w:sz w:val="24"/>
                <w:szCs w:val="24"/>
              </w:rPr>
              <w:t>000</w:t>
            </w:r>
            <w:r w:rsidR="004A52E2" w:rsidRPr="008D2A8F">
              <w:rPr>
                <w:rFonts w:ascii="Times New Roman" w:hAnsi="Times New Roman"/>
                <w:b/>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i/>
                <w:sz w:val="24"/>
                <w:szCs w:val="24"/>
              </w:rPr>
              <w:t xml:space="preserve"> = </w:t>
            </w:r>
            <w:r w:rsidR="00555C9B">
              <w:rPr>
                <w:rFonts w:ascii="Times New Roman" w:hAnsi="Times New Roman"/>
                <w:b/>
                <w:sz w:val="24"/>
                <w:szCs w:val="24"/>
              </w:rPr>
              <w:t>682</w:t>
            </w:r>
            <w:r w:rsidR="004A52E2">
              <w:rPr>
                <w:rFonts w:ascii="Times New Roman" w:hAnsi="Times New Roman"/>
                <w:b/>
                <w:sz w:val="24"/>
                <w:szCs w:val="24"/>
              </w:rPr>
              <w:t xml:space="preserve"> 000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no 5 milj. līdz 10 milj. EUR – </w:t>
            </w:r>
            <w:r w:rsidR="004A52E2">
              <w:rPr>
                <w:rFonts w:ascii="Times New Roman" w:hAnsi="Times New Roman"/>
                <w:sz w:val="24"/>
                <w:szCs w:val="24"/>
              </w:rPr>
              <w:t>48</w:t>
            </w:r>
            <w:r w:rsidR="004A52E2" w:rsidRPr="008D2A8F">
              <w:rPr>
                <w:rFonts w:ascii="Times New Roman" w:hAnsi="Times New Roman"/>
                <w:sz w:val="24"/>
                <w:szCs w:val="24"/>
              </w:rPr>
              <w:t xml:space="preserve"> </w:t>
            </w:r>
            <w:r w:rsidRPr="008D2A8F">
              <w:rPr>
                <w:rFonts w:ascii="Times New Roman" w:hAnsi="Times New Roman"/>
                <w:sz w:val="24"/>
                <w:szCs w:val="24"/>
              </w:rPr>
              <w:t>būvkomersanti</w:t>
            </w:r>
            <w:r w:rsidR="0074350A">
              <w:rPr>
                <w:rFonts w:ascii="Times New Roman" w:hAnsi="Times New Roman"/>
                <w:sz w:val="24"/>
                <w:szCs w:val="24"/>
              </w:rPr>
              <w:t xml:space="preserve"> daļa no tiem ir reģistrētas kā pilnsabiedrības, kas pamatā ir izveidotas konkrēta projekta īstenošanai, tiek piemērota skaita korekcija 5%)</w:t>
            </w:r>
            <w:r w:rsidRPr="008D2A8F">
              <w:rPr>
                <w:rFonts w:ascii="Times New Roman" w:hAnsi="Times New Roman"/>
                <w:sz w:val="24"/>
                <w:szCs w:val="24"/>
              </w:rPr>
              <w:t>, plānotā nodeva 3</w:t>
            </w:r>
            <w:r w:rsidR="00F66E47">
              <w:rPr>
                <w:rFonts w:ascii="Times New Roman" w:hAnsi="Times New Roman"/>
                <w:sz w:val="24"/>
                <w:szCs w:val="24"/>
              </w:rPr>
              <w:t>0</w:t>
            </w:r>
            <w:r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74350A">
              <w:rPr>
                <w:rFonts w:ascii="Times New Roman" w:hAnsi="Times New Roman"/>
                <w:b/>
                <w:sz w:val="24"/>
                <w:szCs w:val="24"/>
              </w:rPr>
              <w:t>46</w:t>
            </w:r>
            <w:r w:rsidR="004A52E2" w:rsidRPr="008D2A8F">
              <w:rPr>
                <w:rFonts w:ascii="Times New Roman" w:hAnsi="Times New Roman"/>
                <w:b/>
                <w:sz w:val="24"/>
                <w:szCs w:val="24"/>
              </w:rPr>
              <w:t xml:space="preserve"> </w:t>
            </w:r>
            <w:r w:rsidRPr="008D2A8F">
              <w:rPr>
                <w:rFonts w:ascii="Times New Roman" w:hAnsi="Times New Roman"/>
                <w:b/>
                <w:sz w:val="24"/>
                <w:szCs w:val="24"/>
              </w:rPr>
              <w:t xml:space="preserve">x </w:t>
            </w:r>
            <w:r w:rsidR="004A52E2" w:rsidRPr="008D2A8F">
              <w:rPr>
                <w:rFonts w:ascii="Times New Roman" w:hAnsi="Times New Roman"/>
                <w:b/>
                <w:sz w:val="24"/>
                <w:szCs w:val="24"/>
              </w:rPr>
              <w:t>3</w:t>
            </w:r>
            <w:r w:rsidR="004A52E2">
              <w:rPr>
                <w:rFonts w:ascii="Times New Roman" w:hAnsi="Times New Roman"/>
                <w:b/>
                <w:sz w:val="24"/>
                <w:szCs w:val="24"/>
              </w:rPr>
              <w:t>000</w:t>
            </w:r>
            <w:r w:rsidR="004A52E2" w:rsidRPr="008D2A8F">
              <w:rPr>
                <w:rFonts w:ascii="Times New Roman" w:hAnsi="Times New Roman"/>
                <w:b/>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i/>
                <w:sz w:val="24"/>
                <w:szCs w:val="24"/>
              </w:rPr>
              <w:t xml:space="preserve"> = </w:t>
            </w:r>
            <w:r w:rsidR="00555C9B">
              <w:rPr>
                <w:rFonts w:ascii="Times New Roman" w:hAnsi="Times New Roman"/>
                <w:b/>
                <w:sz w:val="24"/>
                <w:szCs w:val="24"/>
              </w:rPr>
              <w:t>1</w:t>
            </w:r>
            <w:r w:rsidR="0074350A">
              <w:rPr>
                <w:rFonts w:ascii="Times New Roman" w:hAnsi="Times New Roman"/>
                <w:b/>
                <w:sz w:val="24"/>
                <w:szCs w:val="24"/>
              </w:rPr>
              <w:t>38</w:t>
            </w:r>
            <w:r w:rsidR="004A52E2">
              <w:rPr>
                <w:rFonts w:ascii="Times New Roman" w:hAnsi="Times New Roman"/>
                <w:b/>
                <w:sz w:val="24"/>
                <w:szCs w:val="24"/>
              </w:rPr>
              <w:t xml:space="preserve"> 000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p>
          <w:p w:rsidR="001D0476" w:rsidRDefault="001D0476"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w:t>
            </w:r>
            <w:r w:rsidR="004A52E2">
              <w:rPr>
                <w:rFonts w:ascii="Times New Roman" w:hAnsi="Times New Roman"/>
                <w:sz w:val="24"/>
                <w:szCs w:val="24"/>
              </w:rPr>
              <w:t>virs</w:t>
            </w:r>
            <w:r w:rsidR="004A52E2" w:rsidRPr="008D2A8F">
              <w:rPr>
                <w:rFonts w:ascii="Times New Roman" w:hAnsi="Times New Roman"/>
                <w:sz w:val="24"/>
                <w:szCs w:val="24"/>
              </w:rPr>
              <w:t xml:space="preserve"> </w:t>
            </w:r>
            <w:r w:rsidRPr="008D2A8F">
              <w:rPr>
                <w:rFonts w:ascii="Times New Roman" w:hAnsi="Times New Roman"/>
                <w:sz w:val="24"/>
                <w:szCs w:val="24"/>
              </w:rPr>
              <w:t xml:space="preserve">10 milj.– </w:t>
            </w:r>
            <w:r w:rsidR="008643CF">
              <w:rPr>
                <w:rFonts w:ascii="Times New Roman" w:hAnsi="Times New Roman"/>
                <w:sz w:val="24"/>
                <w:szCs w:val="24"/>
              </w:rPr>
              <w:t>45</w:t>
            </w:r>
            <w:r w:rsidR="008643CF" w:rsidRPr="008D2A8F">
              <w:rPr>
                <w:rFonts w:ascii="Times New Roman" w:hAnsi="Times New Roman"/>
                <w:sz w:val="24"/>
                <w:szCs w:val="24"/>
              </w:rPr>
              <w:t xml:space="preserve"> </w:t>
            </w:r>
            <w:r w:rsidRPr="008D2A8F">
              <w:rPr>
                <w:rFonts w:ascii="Times New Roman" w:hAnsi="Times New Roman"/>
                <w:sz w:val="24"/>
                <w:szCs w:val="24"/>
              </w:rPr>
              <w:t>būvkomersanti</w:t>
            </w:r>
            <w:r w:rsidR="00ED3E77" w:rsidRPr="008D2A8F">
              <w:rPr>
                <w:rFonts w:ascii="Times New Roman" w:hAnsi="Times New Roman"/>
                <w:sz w:val="24"/>
                <w:szCs w:val="24"/>
              </w:rPr>
              <w:t xml:space="preserve">, </w:t>
            </w:r>
            <w:r w:rsidRPr="008D2A8F">
              <w:rPr>
                <w:rFonts w:ascii="Times New Roman" w:hAnsi="Times New Roman"/>
                <w:sz w:val="24"/>
                <w:szCs w:val="24"/>
              </w:rPr>
              <w:t xml:space="preserve">plānotā nodeva </w:t>
            </w:r>
            <w:r w:rsidR="008643CF">
              <w:rPr>
                <w:rFonts w:ascii="Times New Roman" w:hAnsi="Times New Roman"/>
                <w:sz w:val="24"/>
                <w:szCs w:val="24"/>
              </w:rPr>
              <w:t>5</w:t>
            </w:r>
            <w:r w:rsidR="007953A3" w:rsidRPr="008D2A8F">
              <w:rPr>
                <w:rFonts w:ascii="Times New Roman" w:hAnsi="Times New Roman"/>
                <w:sz w:val="24"/>
                <w:szCs w:val="24"/>
              </w:rPr>
              <w:t>0</w:t>
            </w:r>
            <w:r w:rsidRPr="008D2A8F">
              <w:rPr>
                <w:rFonts w:ascii="Times New Roman" w:hAnsi="Times New Roman"/>
                <w:sz w:val="24"/>
                <w:szCs w:val="24"/>
              </w:rPr>
              <w:t xml:space="preserve">00 </w:t>
            </w:r>
            <w:proofErr w:type="spellStart"/>
            <w:r w:rsidRPr="008D2A8F">
              <w:rPr>
                <w:rFonts w:ascii="Times New Roman" w:hAnsi="Times New Roman"/>
                <w:i/>
                <w:sz w:val="24"/>
                <w:szCs w:val="24"/>
              </w:rPr>
              <w:t>euro</w:t>
            </w:r>
            <w:proofErr w:type="spellEnd"/>
            <w:r w:rsidRPr="008D2A8F">
              <w:rPr>
                <w:rFonts w:ascii="Times New Roman" w:hAnsi="Times New Roman"/>
                <w:sz w:val="24"/>
                <w:szCs w:val="24"/>
              </w:rPr>
              <w:t xml:space="preserve"> gadā </w:t>
            </w:r>
            <w:r w:rsidRPr="008D2A8F">
              <w:rPr>
                <w:rFonts w:ascii="Times New Roman" w:hAnsi="Times New Roman"/>
                <w:b/>
                <w:sz w:val="24"/>
                <w:szCs w:val="24"/>
              </w:rPr>
              <w:t>(</w:t>
            </w:r>
            <w:r w:rsidR="008643CF">
              <w:rPr>
                <w:rFonts w:ascii="Times New Roman" w:hAnsi="Times New Roman"/>
                <w:b/>
                <w:sz w:val="24"/>
                <w:szCs w:val="24"/>
              </w:rPr>
              <w:t>45</w:t>
            </w:r>
            <w:r w:rsidR="008643CF" w:rsidRPr="008D2A8F">
              <w:rPr>
                <w:rFonts w:ascii="Times New Roman" w:hAnsi="Times New Roman"/>
                <w:b/>
                <w:sz w:val="24"/>
                <w:szCs w:val="24"/>
              </w:rPr>
              <w:t xml:space="preserve"> </w:t>
            </w:r>
            <w:r w:rsidRPr="008D2A8F">
              <w:rPr>
                <w:rFonts w:ascii="Times New Roman" w:hAnsi="Times New Roman"/>
                <w:b/>
                <w:sz w:val="24"/>
                <w:szCs w:val="24"/>
              </w:rPr>
              <w:t xml:space="preserve">x </w:t>
            </w:r>
            <w:r w:rsidR="008643CF">
              <w:rPr>
                <w:rFonts w:ascii="Times New Roman" w:hAnsi="Times New Roman"/>
                <w:b/>
                <w:sz w:val="24"/>
                <w:szCs w:val="24"/>
              </w:rPr>
              <w:t>5</w:t>
            </w:r>
            <w:r w:rsidR="007953A3" w:rsidRPr="008D2A8F">
              <w:rPr>
                <w:rFonts w:ascii="Times New Roman" w:hAnsi="Times New Roman"/>
                <w:b/>
                <w:sz w:val="24"/>
                <w:szCs w:val="24"/>
              </w:rPr>
              <w:t>0</w:t>
            </w:r>
            <w:r w:rsidRPr="008D2A8F">
              <w:rPr>
                <w:rFonts w:ascii="Times New Roman" w:hAnsi="Times New Roman"/>
                <w:b/>
                <w:sz w:val="24"/>
                <w:szCs w:val="24"/>
              </w:rPr>
              <w:t xml:space="preserve">00 </w:t>
            </w:r>
            <w:proofErr w:type="spellStart"/>
            <w:r w:rsidRPr="008D2A8F">
              <w:rPr>
                <w:rFonts w:ascii="Times New Roman" w:hAnsi="Times New Roman"/>
                <w:b/>
                <w:i/>
                <w:sz w:val="24"/>
                <w:szCs w:val="24"/>
              </w:rPr>
              <w:t>euro</w:t>
            </w:r>
            <w:proofErr w:type="spellEnd"/>
            <w:r w:rsidRPr="008D2A8F">
              <w:rPr>
                <w:rFonts w:ascii="Times New Roman" w:hAnsi="Times New Roman"/>
                <w:b/>
                <w:i/>
                <w:sz w:val="24"/>
                <w:szCs w:val="24"/>
              </w:rPr>
              <w:t xml:space="preserve"> = </w:t>
            </w:r>
            <w:r w:rsidR="008643CF">
              <w:rPr>
                <w:rFonts w:ascii="Times New Roman" w:hAnsi="Times New Roman"/>
                <w:b/>
                <w:sz w:val="24"/>
                <w:szCs w:val="24"/>
              </w:rPr>
              <w:t>225 000</w:t>
            </w:r>
            <w:r w:rsidRPr="008D2A8F">
              <w:rPr>
                <w:rFonts w:ascii="Times New Roman" w:hAnsi="Times New Roman"/>
                <w:b/>
                <w:i/>
                <w:sz w:val="24"/>
                <w:szCs w:val="24"/>
              </w:rPr>
              <w:t xml:space="preserve"> </w:t>
            </w:r>
            <w:proofErr w:type="spellStart"/>
            <w:r w:rsidRPr="008D2A8F">
              <w:rPr>
                <w:rFonts w:ascii="Times New Roman" w:hAnsi="Times New Roman"/>
                <w:b/>
                <w:i/>
                <w:sz w:val="24"/>
                <w:szCs w:val="24"/>
              </w:rPr>
              <w:t>euro</w:t>
            </w:r>
            <w:proofErr w:type="spellEnd"/>
            <w:r w:rsidRPr="008D2A8F">
              <w:rPr>
                <w:rFonts w:ascii="Times New Roman" w:hAnsi="Times New Roman"/>
                <w:b/>
                <w:sz w:val="24"/>
                <w:szCs w:val="24"/>
              </w:rPr>
              <w:t>)</w:t>
            </w:r>
            <w:r w:rsidR="00A25C22">
              <w:rPr>
                <w:rFonts w:ascii="Times New Roman" w:hAnsi="Times New Roman"/>
                <w:b/>
                <w:sz w:val="24"/>
                <w:szCs w:val="24"/>
              </w:rPr>
              <w:t>;</w:t>
            </w:r>
          </w:p>
          <w:p w:rsidR="00BE42B2" w:rsidRPr="008D2A8F" w:rsidRDefault="00BE42B2" w:rsidP="0046219D">
            <w:pPr>
              <w:spacing w:after="0" w:line="240" w:lineRule="auto"/>
              <w:jc w:val="both"/>
              <w:rPr>
                <w:rFonts w:ascii="Times New Roman" w:hAnsi="Times New Roman"/>
                <w:b/>
                <w:sz w:val="24"/>
                <w:szCs w:val="24"/>
              </w:rPr>
            </w:pPr>
            <w:r w:rsidRPr="008D2A8F">
              <w:rPr>
                <w:rFonts w:ascii="Times New Roman" w:hAnsi="Times New Roman"/>
                <w:sz w:val="24"/>
                <w:szCs w:val="24"/>
              </w:rPr>
              <w:t xml:space="preserve"> </w:t>
            </w:r>
          </w:p>
          <w:p w:rsidR="00DB1FCD" w:rsidRDefault="00C84D80" w:rsidP="007953A3">
            <w:pPr>
              <w:spacing w:after="0" w:line="240" w:lineRule="auto"/>
              <w:jc w:val="both"/>
              <w:rPr>
                <w:rFonts w:ascii="Times New Roman" w:hAnsi="Times New Roman"/>
                <w:b/>
                <w:i/>
                <w:sz w:val="28"/>
                <w:szCs w:val="24"/>
              </w:rPr>
            </w:pPr>
            <w:r>
              <w:rPr>
                <w:rFonts w:ascii="Times New Roman" w:hAnsi="Times New Roman"/>
                <w:b/>
                <w:sz w:val="28"/>
                <w:szCs w:val="24"/>
              </w:rPr>
              <w:t>234 200</w:t>
            </w:r>
            <w:r w:rsidR="00BE42B2" w:rsidRPr="008D2A8F">
              <w:rPr>
                <w:rFonts w:ascii="Times New Roman" w:hAnsi="Times New Roman"/>
                <w:b/>
                <w:sz w:val="28"/>
                <w:szCs w:val="24"/>
              </w:rPr>
              <w:t xml:space="preserve"> + </w:t>
            </w:r>
            <w:r>
              <w:rPr>
                <w:rFonts w:ascii="Times New Roman" w:hAnsi="Times New Roman"/>
                <w:b/>
                <w:sz w:val="28"/>
                <w:szCs w:val="24"/>
              </w:rPr>
              <w:t>788</w:t>
            </w:r>
            <w:r w:rsidR="008643CF">
              <w:rPr>
                <w:rFonts w:ascii="Times New Roman" w:hAnsi="Times New Roman"/>
                <w:b/>
                <w:sz w:val="28"/>
                <w:szCs w:val="24"/>
              </w:rPr>
              <w:t xml:space="preserve"> 500</w:t>
            </w:r>
            <w:r w:rsidR="00712629" w:rsidRPr="008D2A8F">
              <w:rPr>
                <w:rFonts w:ascii="Times New Roman" w:hAnsi="Times New Roman"/>
                <w:b/>
                <w:i/>
                <w:sz w:val="28"/>
                <w:szCs w:val="24"/>
              </w:rPr>
              <w:t xml:space="preserve"> </w:t>
            </w:r>
            <w:r w:rsidR="00BE42B2" w:rsidRPr="008D2A8F">
              <w:rPr>
                <w:rFonts w:ascii="Times New Roman" w:hAnsi="Times New Roman"/>
                <w:b/>
                <w:sz w:val="28"/>
                <w:szCs w:val="24"/>
              </w:rPr>
              <w:t xml:space="preserve">+ </w:t>
            </w:r>
            <w:r w:rsidR="008643CF" w:rsidRPr="008D2A8F">
              <w:rPr>
                <w:rFonts w:ascii="Times New Roman" w:hAnsi="Times New Roman"/>
                <w:b/>
                <w:sz w:val="28"/>
                <w:szCs w:val="24"/>
              </w:rPr>
              <w:t>4</w:t>
            </w:r>
            <w:r w:rsidR="008643CF">
              <w:rPr>
                <w:rFonts w:ascii="Times New Roman" w:hAnsi="Times New Roman"/>
                <w:b/>
                <w:sz w:val="28"/>
                <w:szCs w:val="24"/>
              </w:rPr>
              <w:t>18</w:t>
            </w:r>
            <w:r w:rsidR="008643CF" w:rsidRPr="008D2A8F">
              <w:rPr>
                <w:rFonts w:ascii="Times New Roman" w:hAnsi="Times New Roman"/>
                <w:b/>
                <w:sz w:val="28"/>
                <w:szCs w:val="24"/>
              </w:rPr>
              <w:t> </w:t>
            </w:r>
            <w:r w:rsidR="00712629" w:rsidRPr="008D2A8F">
              <w:rPr>
                <w:rFonts w:ascii="Times New Roman" w:hAnsi="Times New Roman"/>
                <w:b/>
                <w:sz w:val="28"/>
                <w:szCs w:val="24"/>
              </w:rPr>
              <w:t xml:space="preserve">000 </w:t>
            </w:r>
            <w:r w:rsidR="00BE42B2" w:rsidRPr="008D2A8F">
              <w:rPr>
                <w:rFonts w:ascii="Times New Roman" w:hAnsi="Times New Roman"/>
                <w:b/>
                <w:sz w:val="28"/>
                <w:szCs w:val="24"/>
              </w:rPr>
              <w:t xml:space="preserve">+ </w:t>
            </w:r>
            <w:r>
              <w:rPr>
                <w:rFonts w:ascii="Times New Roman" w:hAnsi="Times New Roman"/>
                <w:b/>
                <w:sz w:val="28"/>
                <w:szCs w:val="24"/>
              </w:rPr>
              <w:t>682</w:t>
            </w:r>
            <w:r w:rsidR="008643CF">
              <w:rPr>
                <w:rFonts w:ascii="Times New Roman" w:hAnsi="Times New Roman"/>
                <w:b/>
                <w:sz w:val="28"/>
                <w:szCs w:val="24"/>
              </w:rPr>
              <w:t xml:space="preserve"> 000</w:t>
            </w:r>
            <w:r w:rsidR="00BE42B2" w:rsidRPr="008D2A8F">
              <w:rPr>
                <w:rFonts w:ascii="Times New Roman" w:hAnsi="Times New Roman"/>
                <w:b/>
                <w:sz w:val="28"/>
                <w:szCs w:val="24"/>
              </w:rPr>
              <w:t xml:space="preserve"> +</w:t>
            </w:r>
            <w:r w:rsidR="00712629" w:rsidRPr="008D2A8F">
              <w:rPr>
                <w:rFonts w:ascii="Times New Roman" w:hAnsi="Times New Roman"/>
                <w:b/>
                <w:sz w:val="28"/>
                <w:szCs w:val="24"/>
              </w:rPr>
              <w:t xml:space="preserve"> </w:t>
            </w:r>
            <w:r>
              <w:rPr>
                <w:rFonts w:ascii="Times New Roman" w:hAnsi="Times New Roman"/>
                <w:b/>
                <w:sz w:val="28"/>
                <w:szCs w:val="24"/>
              </w:rPr>
              <w:t>138</w:t>
            </w:r>
            <w:r w:rsidR="008643CF">
              <w:rPr>
                <w:rFonts w:ascii="Times New Roman" w:hAnsi="Times New Roman"/>
                <w:b/>
                <w:sz w:val="28"/>
                <w:szCs w:val="24"/>
              </w:rPr>
              <w:t xml:space="preserve"> 000</w:t>
            </w:r>
            <w:r w:rsidR="00945D4C">
              <w:rPr>
                <w:rFonts w:ascii="Times New Roman" w:hAnsi="Times New Roman"/>
                <w:b/>
                <w:sz w:val="28"/>
                <w:szCs w:val="24"/>
              </w:rPr>
              <w:t xml:space="preserve"> + </w:t>
            </w:r>
            <w:r w:rsidR="008643CF">
              <w:rPr>
                <w:rFonts w:ascii="Times New Roman" w:hAnsi="Times New Roman"/>
                <w:b/>
                <w:sz w:val="28"/>
                <w:szCs w:val="24"/>
              </w:rPr>
              <w:t>225</w:t>
            </w:r>
            <w:r>
              <w:rPr>
                <w:rFonts w:ascii="Times New Roman" w:hAnsi="Times New Roman"/>
                <w:b/>
                <w:sz w:val="28"/>
                <w:szCs w:val="24"/>
              </w:rPr>
              <w:t> </w:t>
            </w:r>
            <w:r w:rsidR="008643CF">
              <w:rPr>
                <w:rFonts w:ascii="Times New Roman" w:hAnsi="Times New Roman"/>
                <w:b/>
                <w:sz w:val="28"/>
                <w:szCs w:val="24"/>
              </w:rPr>
              <w:t>000</w:t>
            </w:r>
            <w:r>
              <w:rPr>
                <w:rFonts w:ascii="Times New Roman" w:hAnsi="Times New Roman"/>
                <w:b/>
                <w:sz w:val="28"/>
                <w:szCs w:val="24"/>
              </w:rPr>
              <w:t xml:space="preserve"> </w:t>
            </w:r>
            <w:r w:rsidR="00BE42B2" w:rsidRPr="008D2A8F">
              <w:rPr>
                <w:rFonts w:ascii="Times New Roman" w:hAnsi="Times New Roman"/>
                <w:b/>
                <w:sz w:val="28"/>
                <w:szCs w:val="24"/>
              </w:rPr>
              <w:t xml:space="preserve">= </w:t>
            </w:r>
            <w:r>
              <w:rPr>
                <w:rFonts w:ascii="Times New Roman" w:hAnsi="Times New Roman"/>
                <w:b/>
                <w:sz w:val="28"/>
                <w:szCs w:val="24"/>
              </w:rPr>
              <w:t xml:space="preserve"> 2 485 700 </w:t>
            </w:r>
            <w:proofErr w:type="spellStart"/>
            <w:r w:rsidR="00BE42B2" w:rsidRPr="008D2A8F">
              <w:rPr>
                <w:rFonts w:ascii="Times New Roman" w:hAnsi="Times New Roman"/>
                <w:b/>
                <w:i/>
                <w:sz w:val="28"/>
                <w:szCs w:val="24"/>
              </w:rPr>
              <w:t>euro</w:t>
            </w:r>
            <w:proofErr w:type="spellEnd"/>
          </w:p>
          <w:p w:rsidR="00A25C22" w:rsidRDefault="00A25C22" w:rsidP="007953A3">
            <w:pPr>
              <w:spacing w:after="0" w:line="240" w:lineRule="auto"/>
              <w:jc w:val="both"/>
              <w:rPr>
                <w:rFonts w:ascii="Times New Roman" w:hAnsi="Times New Roman"/>
                <w:b/>
                <w:i/>
                <w:sz w:val="28"/>
                <w:szCs w:val="24"/>
              </w:rPr>
            </w:pPr>
          </w:p>
          <w:p w:rsidR="00892E93" w:rsidRDefault="00BF184E" w:rsidP="007953A3">
            <w:pPr>
              <w:spacing w:after="0" w:line="240" w:lineRule="auto"/>
              <w:jc w:val="both"/>
              <w:rPr>
                <w:rFonts w:ascii="Times New Roman" w:hAnsi="Times New Roman"/>
                <w:sz w:val="28"/>
                <w:szCs w:val="24"/>
              </w:rPr>
            </w:pPr>
            <w:r>
              <w:rPr>
                <w:rFonts w:ascii="Times New Roman" w:hAnsi="Times New Roman"/>
                <w:sz w:val="28"/>
                <w:szCs w:val="24"/>
              </w:rPr>
              <w:t>2</w:t>
            </w:r>
            <w:r w:rsidR="00292577">
              <w:rPr>
                <w:rFonts w:ascii="Times New Roman" w:hAnsi="Times New Roman"/>
                <w:sz w:val="28"/>
                <w:szCs w:val="24"/>
              </w:rPr>
              <w:t> </w:t>
            </w:r>
            <w:r>
              <w:rPr>
                <w:rFonts w:ascii="Times New Roman" w:hAnsi="Times New Roman"/>
                <w:sz w:val="28"/>
                <w:szCs w:val="24"/>
              </w:rPr>
              <w:t>167</w:t>
            </w:r>
            <w:r w:rsidR="00292577">
              <w:rPr>
                <w:rFonts w:ascii="Times New Roman" w:hAnsi="Times New Roman"/>
                <w:sz w:val="28"/>
                <w:szCs w:val="24"/>
              </w:rPr>
              <w:t xml:space="preserve"> </w:t>
            </w:r>
            <w:r>
              <w:rPr>
                <w:rFonts w:ascii="Times New Roman" w:hAnsi="Times New Roman"/>
                <w:sz w:val="28"/>
                <w:szCs w:val="24"/>
              </w:rPr>
              <w:t>933</w:t>
            </w:r>
            <w:r w:rsidR="00892E93" w:rsidRPr="008D2A8F">
              <w:rPr>
                <w:rFonts w:ascii="Times New Roman" w:hAnsi="Times New Roman"/>
                <w:i/>
                <w:sz w:val="28"/>
                <w:szCs w:val="24"/>
              </w:rPr>
              <w:t xml:space="preserve"> </w:t>
            </w:r>
            <w:proofErr w:type="spellStart"/>
            <w:r w:rsidR="00892E93" w:rsidRPr="008D2A8F">
              <w:rPr>
                <w:rFonts w:ascii="Times New Roman" w:hAnsi="Times New Roman"/>
                <w:i/>
                <w:sz w:val="28"/>
                <w:szCs w:val="24"/>
              </w:rPr>
              <w:t>euro</w:t>
            </w:r>
            <w:proofErr w:type="spellEnd"/>
            <w:r w:rsidR="00892E93" w:rsidRPr="008D2A8F">
              <w:rPr>
                <w:rFonts w:ascii="Times New Roman" w:hAnsi="Times New Roman"/>
                <w:i/>
                <w:sz w:val="28"/>
                <w:szCs w:val="24"/>
              </w:rPr>
              <w:t xml:space="preserve"> </w:t>
            </w:r>
            <w:r w:rsidR="00892E93" w:rsidRPr="008D2A8F">
              <w:rPr>
                <w:rFonts w:ascii="Times New Roman" w:hAnsi="Times New Roman"/>
                <w:sz w:val="28"/>
                <w:szCs w:val="24"/>
              </w:rPr>
              <w:t>2017</w:t>
            </w:r>
            <w:r w:rsidR="00E15423" w:rsidRPr="008D2A8F">
              <w:rPr>
                <w:rFonts w:ascii="Times New Roman" w:hAnsi="Times New Roman"/>
                <w:sz w:val="28"/>
                <w:szCs w:val="24"/>
              </w:rPr>
              <w:t>.</w:t>
            </w:r>
            <w:r w:rsidR="00892E93" w:rsidRPr="008D2A8F">
              <w:rPr>
                <w:rFonts w:ascii="Times New Roman" w:hAnsi="Times New Roman"/>
                <w:sz w:val="28"/>
                <w:szCs w:val="24"/>
              </w:rPr>
              <w:t xml:space="preserve">gada izdevumi plānoti </w:t>
            </w:r>
            <w:r w:rsidR="00E15423" w:rsidRPr="008D2A8F">
              <w:rPr>
                <w:rFonts w:ascii="Times New Roman" w:hAnsi="Times New Roman"/>
                <w:sz w:val="28"/>
                <w:szCs w:val="24"/>
              </w:rPr>
              <w:t xml:space="preserve">2017.-2019.gada </w:t>
            </w:r>
            <w:r w:rsidR="00183B03" w:rsidRPr="008D2A8F">
              <w:rPr>
                <w:rFonts w:ascii="Times New Roman" w:hAnsi="Times New Roman"/>
                <w:sz w:val="28"/>
                <w:szCs w:val="24"/>
              </w:rPr>
              <w:t>apstiprinātā budžeta ietvarā.</w:t>
            </w:r>
            <w:r w:rsidR="00892E93" w:rsidRPr="008D2A8F">
              <w:rPr>
                <w:rFonts w:ascii="Times New Roman" w:hAnsi="Times New Roman"/>
                <w:sz w:val="28"/>
                <w:szCs w:val="24"/>
              </w:rPr>
              <w:t xml:space="preserve"> </w:t>
            </w:r>
            <w:r w:rsidR="00183B03" w:rsidRPr="008D2A8F">
              <w:rPr>
                <w:rFonts w:ascii="Times New Roman" w:hAnsi="Times New Roman"/>
                <w:sz w:val="28"/>
                <w:szCs w:val="24"/>
              </w:rPr>
              <w:t>P</w:t>
            </w:r>
            <w:r w:rsidR="00892E93" w:rsidRPr="008D2A8F">
              <w:rPr>
                <w:rFonts w:ascii="Times New Roman" w:hAnsi="Times New Roman"/>
                <w:sz w:val="28"/>
                <w:szCs w:val="24"/>
              </w:rPr>
              <w:t>apildu 2018.gada izdevumi</w:t>
            </w:r>
            <w:r w:rsidR="00E46764" w:rsidRPr="008D2A8F">
              <w:rPr>
                <w:rFonts w:ascii="Times New Roman" w:hAnsi="Times New Roman"/>
                <w:sz w:val="28"/>
                <w:szCs w:val="24"/>
              </w:rPr>
              <w:t xml:space="preserve"> </w:t>
            </w:r>
            <w:r w:rsidR="007B4CD8">
              <w:rPr>
                <w:rFonts w:ascii="Times New Roman" w:hAnsi="Times New Roman"/>
                <w:sz w:val="28"/>
                <w:szCs w:val="24"/>
              </w:rPr>
              <w:t> </w:t>
            </w:r>
            <w:r w:rsidR="00292577">
              <w:rPr>
                <w:rFonts w:ascii="Times New Roman" w:hAnsi="Times New Roman"/>
                <w:sz w:val="28"/>
                <w:szCs w:val="24"/>
              </w:rPr>
              <w:t>300</w:t>
            </w:r>
            <w:r w:rsidR="007B4CD8">
              <w:rPr>
                <w:rFonts w:ascii="Times New Roman" w:hAnsi="Times New Roman"/>
                <w:sz w:val="28"/>
                <w:szCs w:val="24"/>
              </w:rPr>
              <w:t> </w:t>
            </w:r>
            <w:r w:rsidR="00292577">
              <w:rPr>
                <w:rFonts w:ascii="Times New Roman" w:hAnsi="Times New Roman"/>
                <w:sz w:val="28"/>
                <w:szCs w:val="24"/>
              </w:rPr>
              <w:t>0</w:t>
            </w:r>
            <w:r w:rsidR="007B4CD8">
              <w:rPr>
                <w:rFonts w:ascii="Times New Roman" w:hAnsi="Times New Roman"/>
                <w:sz w:val="28"/>
                <w:szCs w:val="24"/>
              </w:rPr>
              <w:t xml:space="preserve">00 </w:t>
            </w:r>
            <w:proofErr w:type="spellStart"/>
            <w:r w:rsidR="00E46764" w:rsidRPr="008D2A8F">
              <w:rPr>
                <w:rFonts w:ascii="Times New Roman" w:hAnsi="Times New Roman"/>
                <w:i/>
                <w:sz w:val="28"/>
                <w:szCs w:val="24"/>
              </w:rPr>
              <w:t>euro</w:t>
            </w:r>
            <w:proofErr w:type="spellEnd"/>
            <w:r w:rsidR="00E46764" w:rsidRPr="008D2A8F">
              <w:rPr>
                <w:rFonts w:ascii="Times New Roman" w:hAnsi="Times New Roman"/>
                <w:i/>
                <w:sz w:val="28"/>
                <w:szCs w:val="24"/>
              </w:rPr>
              <w:t>,</w:t>
            </w:r>
            <w:r w:rsidR="00E46764" w:rsidRPr="008D2A8F">
              <w:rPr>
                <w:rFonts w:ascii="Times New Roman" w:hAnsi="Times New Roman"/>
                <w:sz w:val="28"/>
                <w:szCs w:val="24"/>
              </w:rPr>
              <w:t xml:space="preserve"> t.sk.</w:t>
            </w:r>
            <w:r w:rsidR="00892E93" w:rsidRPr="008D2A8F">
              <w:rPr>
                <w:rFonts w:ascii="Times New Roman" w:hAnsi="Times New Roman"/>
                <w:sz w:val="28"/>
                <w:szCs w:val="24"/>
              </w:rPr>
              <w:t xml:space="preserve"> </w:t>
            </w:r>
            <w:r w:rsidR="00292577">
              <w:rPr>
                <w:rFonts w:ascii="Times New Roman" w:hAnsi="Times New Roman"/>
                <w:sz w:val="28"/>
                <w:szCs w:val="24"/>
              </w:rPr>
              <w:t>194 872</w:t>
            </w:r>
            <w:r w:rsidR="007B4CD8">
              <w:rPr>
                <w:rFonts w:ascii="Times New Roman" w:hAnsi="Times New Roman"/>
                <w:sz w:val="28"/>
                <w:szCs w:val="24"/>
              </w:rPr>
              <w:t xml:space="preserve"> </w:t>
            </w:r>
            <w:proofErr w:type="spellStart"/>
            <w:r w:rsidR="00892E93" w:rsidRPr="008D2A8F">
              <w:rPr>
                <w:rFonts w:ascii="Times New Roman" w:hAnsi="Times New Roman"/>
                <w:i/>
                <w:sz w:val="28"/>
                <w:szCs w:val="24"/>
              </w:rPr>
              <w:t>euro</w:t>
            </w:r>
            <w:proofErr w:type="spellEnd"/>
            <w:r w:rsidR="00892E93" w:rsidRPr="008D2A8F">
              <w:rPr>
                <w:rFonts w:ascii="Times New Roman" w:hAnsi="Times New Roman"/>
                <w:sz w:val="28"/>
                <w:szCs w:val="24"/>
              </w:rPr>
              <w:t xml:space="preserve"> - no visiem ieņēmumiem plānoti</w:t>
            </w:r>
            <w:r w:rsidR="005432A3" w:rsidRPr="008D2A8F">
              <w:rPr>
                <w:rFonts w:ascii="Times New Roman" w:hAnsi="Times New Roman"/>
                <w:sz w:val="28"/>
                <w:szCs w:val="24"/>
              </w:rPr>
              <w:t xml:space="preserve"> nepiecie</w:t>
            </w:r>
            <w:r w:rsidR="00102BAF" w:rsidRPr="008D2A8F">
              <w:rPr>
                <w:rFonts w:ascii="Times New Roman" w:hAnsi="Times New Roman"/>
                <w:sz w:val="28"/>
                <w:szCs w:val="24"/>
              </w:rPr>
              <w:t>šamajiem pakalpojumiem,</w:t>
            </w:r>
            <w:r w:rsidR="00892E93" w:rsidRPr="008D2A8F">
              <w:rPr>
                <w:rFonts w:ascii="Times New Roman" w:hAnsi="Times New Roman"/>
                <w:sz w:val="28"/>
                <w:szCs w:val="24"/>
              </w:rPr>
              <w:t xml:space="preserve"> </w:t>
            </w:r>
            <w:r w:rsidR="00102BAF" w:rsidRPr="008D2A8F">
              <w:rPr>
                <w:rFonts w:ascii="Times New Roman" w:hAnsi="Times New Roman"/>
                <w:sz w:val="28"/>
                <w:szCs w:val="24"/>
              </w:rPr>
              <w:t>Būvniecības nozares attīstības st</w:t>
            </w:r>
            <w:r w:rsidR="003F305E" w:rsidRPr="008D2A8F">
              <w:rPr>
                <w:rFonts w:ascii="Times New Roman" w:hAnsi="Times New Roman"/>
                <w:sz w:val="28"/>
                <w:szCs w:val="24"/>
              </w:rPr>
              <w:t>r</w:t>
            </w:r>
            <w:r w:rsidR="00102BAF" w:rsidRPr="008D2A8F">
              <w:rPr>
                <w:rFonts w:ascii="Times New Roman" w:hAnsi="Times New Roman"/>
                <w:sz w:val="28"/>
                <w:szCs w:val="24"/>
              </w:rPr>
              <w:t xml:space="preserve">atēģijā 2017.-2024.gadam identificēto rīcības virzienu pasākumu izstrādei,  </w:t>
            </w:r>
            <w:r w:rsidR="00E46764" w:rsidRPr="008D2A8F">
              <w:rPr>
                <w:rFonts w:ascii="Times New Roman" w:hAnsi="Times New Roman"/>
                <w:sz w:val="28"/>
                <w:szCs w:val="24"/>
              </w:rPr>
              <w:t xml:space="preserve">būvnormatīvu, </w:t>
            </w:r>
            <w:r w:rsidR="00183B03" w:rsidRPr="008D2A8F">
              <w:rPr>
                <w:rFonts w:ascii="Times New Roman" w:hAnsi="Times New Roman"/>
                <w:sz w:val="28"/>
                <w:szCs w:val="24"/>
              </w:rPr>
              <w:t>būvniecības nozares produktivitātes veicināšanas pasākumu izpētei</w:t>
            </w:r>
            <w:r w:rsidR="00E46764" w:rsidRPr="008D2A8F">
              <w:rPr>
                <w:rFonts w:ascii="Times New Roman" w:hAnsi="Times New Roman"/>
                <w:sz w:val="28"/>
                <w:szCs w:val="24"/>
              </w:rPr>
              <w:t xml:space="preserve">, </w:t>
            </w:r>
            <w:r w:rsidR="00292577">
              <w:rPr>
                <w:rFonts w:ascii="Times New Roman" w:hAnsi="Times New Roman"/>
                <w:sz w:val="28"/>
                <w:szCs w:val="24"/>
              </w:rPr>
              <w:t>būvniecības</w:t>
            </w:r>
            <w:r w:rsidR="00183B03" w:rsidRPr="008D2A8F">
              <w:rPr>
                <w:rFonts w:ascii="Times New Roman" w:hAnsi="Times New Roman"/>
                <w:sz w:val="28"/>
                <w:szCs w:val="24"/>
              </w:rPr>
              <w:t xml:space="preserve"> eksporta veicināšanas pasākumu īstenošanai, </w:t>
            </w:r>
            <w:r w:rsidR="00E46764" w:rsidRPr="008D2A8F">
              <w:rPr>
                <w:rFonts w:ascii="Times New Roman" w:hAnsi="Times New Roman"/>
                <w:sz w:val="28"/>
                <w:szCs w:val="24"/>
              </w:rPr>
              <w:t xml:space="preserve">u.c. </w:t>
            </w:r>
            <w:r w:rsidR="00102BAF" w:rsidRPr="008D2A8F">
              <w:rPr>
                <w:rFonts w:ascii="Times New Roman" w:hAnsi="Times New Roman"/>
                <w:sz w:val="28"/>
                <w:szCs w:val="24"/>
              </w:rPr>
              <w:t>nepieciešamo pakalpojumu iegādei</w:t>
            </w:r>
            <w:r w:rsidR="00892E93" w:rsidRPr="008D2A8F">
              <w:rPr>
                <w:rFonts w:ascii="Times New Roman" w:hAnsi="Times New Roman"/>
                <w:sz w:val="28"/>
                <w:szCs w:val="24"/>
              </w:rPr>
              <w:t xml:space="preserve">, </w:t>
            </w:r>
            <w:r w:rsidR="00292577">
              <w:rPr>
                <w:rFonts w:ascii="Times New Roman" w:hAnsi="Times New Roman"/>
                <w:sz w:val="28"/>
                <w:szCs w:val="24"/>
              </w:rPr>
              <w:t>98 808</w:t>
            </w:r>
            <w:r w:rsidR="00892E93" w:rsidRPr="008D2A8F">
              <w:rPr>
                <w:rFonts w:ascii="Times New Roman" w:hAnsi="Times New Roman"/>
                <w:sz w:val="28"/>
                <w:szCs w:val="24"/>
              </w:rPr>
              <w:t xml:space="preserve"> </w:t>
            </w:r>
            <w:proofErr w:type="spellStart"/>
            <w:r w:rsidR="00892E93" w:rsidRPr="008D2A8F">
              <w:rPr>
                <w:rFonts w:ascii="Times New Roman" w:hAnsi="Times New Roman"/>
                <w:i/>
                <w:sz w:val="28"/>
                <w:szCs w:val="24"/>
              </w:rPr>
              <w:t>euro</w:t>
            </w:r>
            <w:proofErr w:type="spellEnd"/>
            <w:r w:rsidR="00892E93" w:rsidRPr="008D2A8F">
              <w:rPr>
                <w:rFonts w:ascii="Times New Roman" w:hAnsi="Times New Roman"/>
                <w:sz w:val="28"/>
                <w:szCs w:val="24"/>
              </w:rPr>
              <w:t xml:space="preserve"> atlīdzībai, lai </w:t>
            </w:r>
            <w:r w:rsidR="008D2A8F" w:rsidRPr="008D2A8F">
              <w:rPr>
                <w:rFonts w:ascii="Times New Roman" w:hAnsi="Times New Roman"/>
                <w:sz w:val="28"/>
                <w:szCs w:val="24"/>
              </w:rPr>
              <w:t>nodrošinātu</w:t>
            </w:r>
            <w:r w:rsidR="00E15423" w:rsidRPr="008D2A8F">
              <w:rPr>
                <w:rFonts w:ascii="Times New Roman" w:hAnsi="Times New Roman"/>
                <w:sz w:val="28"/>
                <w:szCs w:val="24"/>
              </w:rPr>
              <w:t xml:space="preserve"> </w:t>
            </w:r>
            <w:r w:rsidR="003F305E" w:rsidRPr="008D2A8F">
              <w:rPr>
                <w:rFonts w:ascii="Times New Roman" w:hAnsi="Times New Roman"/>
                <w:sz w:val="28"/>
                <w:szCs w:val="24"/>
              </w:rPr>
              <w:t xml:space="preserve">atlīdzību </w:t>
            </w:r>
            <w:r w:rsidR="00E15423" w:rsidRPr="008D2A8F">
              <w:rPr>
                <w:rFonts w:ascii="Times New Roman" w:hAnsi="Times New Roman"/>
                <w:sz w:val="28"/>
                <w:szCs w:val="24"/>
              </w:rPr>
              <w:t>būvniecības politikas plānošanas dokumentu</w:t>
            </w:r>
            <w:r w:rsidR="00C50170" w:rsidRPr="008D2A8F">
              <w:rPr>
                <w:rFonts w:ascii="Times New Roman" w:hAnsi="Times New Roman"/>
                <w:sz w:val="28"/>
                <w:szCs w:val="24"/>
              </w:rPr>
              <w:t xml:space="preserve"> un normatīvo aktu</w:t>
            </w:r>
            <w:r w:rsidR="00E15423" w:rsidRPr="008D2A8F">
              <w:rPr>
                <w:rFonts w:ascii="Times New Roman" w:hAnsi="Times New Roman"/>
                <w:sz w:val="28"/>
                <w:szCs w:val="24"/>
              </w:rPr>
              <w:t xml:space="preserve"> izstrādē </w:t>
            </w:r>
            <w:r w:rsidR="00C50170" w:rsidRPr="008D2A8F">
              <w:rPr>
                <w:rFonts w:ascii="Times New Roman" w:hAnsi="Times New Roman"/>
                <w:sz w:val="28"/>
                <w:szCs w:val="24"/>
              </w:rPr>
              <w:t xml:space="preserve">un būvdarbu un ēku ekspluatācijas uzraudzībā </w:t>
            </w:r>
            <w:r w:rsidR="00E15423" w:rsidRPr="008D2A8F">
              <w:rPr>
                <w:rFonts w:ascii="Times New Roman" w:hAnsi="Times New Roman"/>
                <w:sz w:val="28"/>
                <w:szCs w:val="24"/>
              </w:rPr>
              <w:t>iesaistītajiem darbiniekiem</w:t>
            </w:r>
            <w:r w:rsidR="000635C8" w:rsidRPr="008D2A8F">
              <w:rPr>
                <w:rFonts w:ascii="Times New Roman" w:hAnsi="Times New Roman"/>
                <w:sz w:val="28"/>
                <w:szCs w:val="24"/>
              </w:rPr>
              <w:t xml:space="preserve"> atbilstoši apstiprinātajām amatu kategorijām</w:t>
            </w:r>
            <w:r w:rsidR="00E15423" w:rsidRPr="008D2A8F">
              <w:rPr>
                <w:rFonts w:ascii="Times New Roman" w:hAnsi="Times New Roman"/>
                <w:sz w:val="28"/>
                <w:szCs w:val="24"/>
              </w:rPr>
              <w:t>,</w:t>
            </w:r>
            <w:r w:rsidR="000635C8" w:rsidRPr="008D2A8F">
              <w:rPr>
                <w:rFonts w:ascii="Times New Roman" w:hAnsi="Times New Roman"/>
                <w:sz w:val="28"/>
                <w:szCs w:val="24"/>
              </w:rPr>
              <w:t xml:space="preserve"> </w:t>
            </w:r>
            <w:r w:rsidR="00292577">
              <w:rPr>
                <w:rFonts w:ascii="Times New Roman" w:hAnsi="Times New Roman"/>
                <w:sz w:val="28"/>
                <w:szCs w:val="24"/>
              </w:rPr>
              <w:t>6 320</w:t>
            </w:r>
            <w:r w:rsidR="00E15423" w:rsidRPr="008D2A8F">
              <w:rPr>
                <w:rFonts w:ascii="Times New Roman" w:hAnsi="Times New Roman"/>
                <w:sz w:val="28"/>
                <w:szCs w:val="24"/>
              </w:rPr>
              <w:t xml:space="preserve"> </w:t>
            </w:r>
            <w:proofErr w:type="spellStart"/>
            <w:r w:rsidR="00E15423" w:rsidRPr="008D2A8F">
              <w:rPr>
                <w:rFonts w:ascii="Times New Roman" w:hAnsi="Times New Roman"/>
                <w:i/>
                <w:sz w:val="28"/>
                <w:szCs w:val="24"/>
              </w:rPr>
              <w:t>euro</w:t>
            </w:r>
            <w:proofErr w:type="spellEnd"/>
            <w:r w:rsidR="00E15423" w:rsidRPr="008D2A8F">
              <w:rPr>
                <w:rFonts w:ascii="Times New Roman" w:hAnsi="Times New Roman"/>
                <w:sz w:val="28"/>
                <w:szCs w:val="24"/>
              </w:rPr>
              <w:t xml:space="preserve"> </w:t>
            </w:r>
            <w:r w:rsidR="00FE6C1B" w:rsidRPr="008D2A8F">
              <w:rPr>
                <w:rFonts w:ascii="Times New Roman" w:hAnsi="Times New Roman"/>
                <w:sz w:val="28"/>
                <w:szCs w:val="24"/>
              </w:rPr>
              <w:t>darba vides nodrošināšanai</w:t>
            </w:r>
            <w:r w:rsidR="00C50170" w:rsidRPr="008D2A8F">
              <w:rPr>
                <w:rFonts w:ascii="Times New Roman" w:hAnsi="Times New Roman"/>
                <w:sz w:val="28"/>
                <w:szCs w:val="24"/>
              </w:rPr>
              <w:t>, nepieciešamo informācijas sistēmu licenču maksai, datortehnikas u.c. iekārtu iegādei</w:t>
            </w:r>
            <w:r w:rsidR="00E15423" w:rsidRPr="008D2A8F">
              <w:rPr>
                <w:rFonts w:ascii="Times New Roman" w:hAnsi="Times New Roman"/>
                <w:sz w:val="28"/>
                <w:szCs w:val="24"/>
              </w:rPr>
              <w:t>.</w:t>
            </w:r>
          </w:p>
          <w:p w:rsidR="00BF184E" w:rsidRDefault="003522F0" w:rsidP="00BF184E">
            <w:pPr>
              <w:spacing w:after="0" w:line="240" w:lineRule="auto"/>
              <w:ind w:firstLine="541"/>
              <w:jc w:val="both"/>
              <w:rPr>
                <w:rFonts w:ascii="Times New Roman" w:eastAsia="Times New Roman" w:hAnsi="Times New Roman"/>
                <w:color w:val="000000" w:themeColor="text1"/>
                <w:sz w:val="28"/>
                <w:szCs w:val="28"/>
                <w:lang w:eastAsia="lv-LV"/>
              </w:rPr>
            </w:pPr>
            <w:r w:rsidRPr="003522F0">
              <w:rPr>
                <w:rFonts w:ascii="Times New Roman" w:eastAsia="Times New Roman" w:hAnsi="Times New Roman"/>
                <w:color w:val="000000" w:themeColor="text1"/>
                <w:sz w:val="28"/>
                <w:szCs w:val="28"/>
                <w:lang w:eastAsia="lv-LV"/>
              </w:rPr>
              <w:t xml:space="preserve">Gatavojot likumprojektu “Par vidējā termiņa budžeta ietvaru 2019., 2020. un 2021.gadam”   atbilstoši būvkomersantu nodevas ieņēmumiem kārtējā gada pirmajā pusgadā salīdzinājumā ar iepriekšējo periodu un atbilstoši Centrālās statistikas pārvaldes informācijai par </w:t>
            </w:r>
            <w:r w:rsidRPr="003522F0">
              <w:rPr>
                <w:rFonts w:ascii="Times New Roman" w:eastAsia="Times New Roman" w:hAnsi="Times New Roman"/>
                <w:color w:val="000000" w:themeColor="text1"/>
                <w:sz w:val="28"/>
                <w:szCs w:val="28"/>
                <w:lang w:eastAsia="lv-LV"/>
              </w:rPr>
              <w:lastRenderedPageBreak/>
              <w:t xml:space="preserve">pašu spēkiem veikto būvdarbu pieaugumu kārtējā gada pirmajā pusgadā salīdzinājumā ar iepriekšējo periodu, paredzēts precizēt ieņēmumu prognozes par reģistrācijas darbībām būvkomersantu reģistrā apmēru un Ekonomikas ministrijas bāzes izdevumus.  </w:t>
            </w:r>
          </w:p>
          <w:p w:rsidR="0069307F" w:rsidRDefault="0069307F" w:rsidP="007953A3">
            <w:pPr>
              <w:spacing w:after="0" w:line="240" w:lineRule="auto"/>
              <w:jc w:val="both"/>
              <w:rPr>
                <w:rFonts w:ascii="Times New Roman" w:eastAsia="Times New Roman" w:hAnsi="Times New Roman"/>
                <w:sz w:val="28"/>
                <w:szCs w:val="24"/>
                <w:lang w:eastAsia="lv-LV"/>
              </w:rPr>
            </w:pPr>
            <w:r w:rsidRPr="008D2A8F">
              <w:rPr>
                <w:rFonts w:ascii="Times New Roman" w:hAnsi="Times New Roman"/>
                <w:sz w:val="28"/>
                <w:szCs w:val="24"/>
              </w:rPr>
              <w:t>2019.gadā</w:t>
            </w:r>
            <w:r w:rsidRPr="008D2A8F">
              <w:rPr>
                <w:rFonts w:ascii="Times New Roman" w:eastAsia="Times New Roman" w:hAnsi="Times New Roman"/>
                <w:sz w:val="28"/>
                <w:szCs w:val="24"/>
                <w:lang w:eastAsia="lv-LV"/>
              </w:rPr>
              <w:t xml:space="preserve"> un turpmāk papildu izdevumi plānoti</w:t>
            </w:r>
            <w:r>
              <w:rPr>
                <w:rFonts w:ascii="Times New Roman" w:eastAsia="Times New Roman" w:hAnsi="Times New Roman"/>
                <w:sz w:val="28"/>
                <w:szCs w:val="24"/>
                <w:lang w:eastAsia="lv-LV"/>
              </w:rPr>
              <w:t xml:space="preserve"> </w:t>
            </w:r>
            <w:r w:rsidRPr="008D2A8F">
              <w:rPr>
                <w:rFonts w:ascii="Times New Roman" w:eastAsia="Times New Roman" w:hAnsi="Times New Roman"/>
                <w:sz w:val="28"/>
                <w:szCs w:val="24"/>
                <w:lang w:eastAsia="lv-LV"/>
              </w:rPr>
              <w:t>Būvniecības nozares attīstības stratēģijā 2017.-2024.gadam identificēto rīcības virzienu pasākumu izstrādei</w:t>
            </w:r>
            <w:r w:rsidR="00650FAF">
              <w:rPr>
                <w:rFonts w:ascii="Times New Roman" w:eastAsia="Times New Roman" w:hAnsi="Times New Roman"/>
                <w:sz w:val="28"/>
                <w:szCs w:val="24"/>
                <w:lang w:eastAsia="lv-LV"/>
              </w:rPr>
              <w:t xml:space="preserve">, </w:t>
            </w:r>
            <w:r w:rsidR="00650FAF" w:rsidRPr="008D2A8F">
              <w:rPr>
                <w:rFonts w:ascii="Times New Roman" w:hAnsi="Times New Roman"/>
                <w:sz w:val="28"/>
                <w:szCs w:val="24"/>
              </w:rPr>
              <w:t>būvnormatīvu, būvniecības nozares produktivitātes veicināšanas pasākumu izpētei un ekonomisko pamatojumu sagatavošanai, nozares attīstības novērtējumu veikšanai, pakalpojumu eksporta veicināšanas pasākumu īstenošanai, kopējo nozares projektu izstrādei u.c. nepieciešamo pakalpojumu iegādei</w:t>
            </w:r>
            <w:r w:rsidR="00650FAF">
              <w:rPr>
                <w:rFonts w:ascii="Times New Roman" w:hAnsi="Times New Roman"/>
                <w:sz w:val="28"/>
                <w:szCs w:val="24"/>
              </w:rPr>
              <w:t>.</w:t>
            </w:r>
            <w:r w:rsidR="00C5576B">
              <w:rPr>
                <w:rFonts w:ascii="Times New Roman" w:hAnsi="Times New Roman"/>
                <w:sz w:val="28"/>
                <w:szCs w:val="24"/>
              </w:rPr>
              <w:t xml:space="preserve"> Plānoto pakalpojumu saraksts tiks izskatīts Latvijas Būvniecības padomē.</w:t>
            </w:r>
          </w:p>
          <w:p w:rsidR="00E15423" w:rsidRPr="008D2A8F" w:rsidRDefault="00BF1749" w:rsidP="002A331D">
            <w:pPr>
              <w:spacing w:after="0" w:line="240" w:lineRule="auto"/>
              <w:jc w:val="both"/>
              <w:rPr>
                <w:rFonts w:ascii="Times New Roman" w:eastAsia="Times New Roman" w:hAnsi="Times New Roman"/>
                <w:sz w:val="28"/>
                <w:szCs w:val="28"/>
                <w:lang w:eastAsia="lv-LV"/>
              </w:rPr>
            </w:pPr>
            <w:r w:rsidRPr="008D2A8F">
              <w:rPr>
                <w:rFonts w:ascii="Times New Roman" w:hAnsi="Times New Roman"/>
                <w:sz w:val="28"/>
                <w:szCs w:val="24"/>
              </w:rPr>
              <w:t>Detalizētu izdevumu aprēķinu skat. anotācijas pielikumā.</w:t>
            </w:r>
            <w:r w:rsidR="00B04886" w:rsidRPr="008D2A8F">
              <w:rPr>
                <w:rFonts w:ascii="Times New Roman" w:hAnsi="Times New Roman"/>
                <w:i/>
                <w:sz w:val="28"/>
                <w:szCs w:val="24"/>
              </w:rPr>
              <w:t xml:space="preserve"> </w:t>
            </w: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lastRenderedPageBreak/>
              <w:t>6.1. detalizēts ieņēmumu aprēķins</w:t>
            </w:r>
          </w:p>
        </w:tc>
        <w:tc>
          <w:tcPr>
            <w:tcW w:w="3670" w:type="pct"/>
            <w:gridSpan w:val="6"/>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EE350B" w:rsidRPr="002E707F" w:rsidTr="007137D2">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6.2. detalizēts izdevumu aprēķins</w:t>
            </w:r>
          </w:p>
        </w:tc>
        <w:tc>
          <w:tcPr>
            <w:tcW w:w="3670" w:type="pct"/>
            <w:gridSpan w:val="6"/>
            <w:vMerge/>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p>
        </w:tc>
      </w:tr>
      <w:tr w:rsidR="002E707F" w:rsidRPr="002E707F" w:rsidTr="007137D2">
        <w:trPr>
          <w:trHeight w:val="410"/>
        </w:trPr>
        <w:tc>
          <w:tcPr>
            <w:tcW w:w="1330" w:type="pct"/>
            <w:gridSpan w:val="3"/>
            <w:shd w:val="clear" w:color="auto" w:fill="auto"/>
            <w:hideMark/>
          </w:tcPr>
          <w:p w:rsidR="00B75596" w:rsidRPr="002E707F" w:rsidRDefault="00B75596" w:rsidP="00F526D6">
            <w:pPr>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7. Cita informācija</w:t>
            </w:r>
          </w:p>
        </w:tc>
        <w:tc>
          <w:tcPr>
            <w:tcW w:w="3670" w:type="pct"/>
            <w:gridSpan w:val="6"/>
            <w:shd w:val="clear" w:color="auto" w:fill="auto"/>
          </w:tcPr>
          <w:p w:rsidR="00CB41A7" w:rsidRDefault="00CB41A7" w:rsidP="00A06228">
            <w:pPr>
              <w:spacing w:line="240" w:lineRule="auto"/>
              <w:jc w:val="both"/>
              <w:rPr>
                <w:rFonts w:ascii="Times New Roman" w:eastAsia="Times New Roman" w:hAnsi="Times New Roman"/>
                <w:sz w:val="28"/>
                <w:szCs w:val="28"/>
                <w:lang w:eastAsia="lv-LV"/>
              </w:rPr>
            </w:pPr>
            <w:r w:rsidRPr="00CB41A7">
              <w:rPr>
                <w:rFonts w:ascii="Times New Roman" w:eastAsia="Times New Roman" w:hAnsi="Times New Roman"/>
                <w:sz w:val="28"/>
                <w:szCs w:val="28"/>
                <w:lang w:eastAsia="lv-LV"/>
              </w:rPr>
              <w:t>2017. gadā ieņēmumi no nodevas atbilst likuma “Par valsts budžetu 2017. gada”</w:t>
            </w:r>
            <w:r w:rsidR="00063F42">
              <w:rPr>
                <w:rFonts w:ascii="Times New Roman" w:eastAsia="Times New Roman" w:hAnsi="Times New Roman"/>
                <w:sz w:val="28"/>
                <w:szCs w:val="28"/>
                <w:lang w:eastAsia="lv-LV"/>
              </w:rPr>
              <w:t xml:space="preserve"> </w:t>
            </w:r>
            <w:r w:rsidRPr="00CB41A7">
              <w:rPr>
                <w:rFonts w:ascii="Times New Roman" w:eastAsia="Times New Roman" w:hAnsi="Times New Roman"/>
                <w:sz w:val="28"/>
                <w:szCs w:val="28"/>
                <w:lang w:eastAsia="lv-LV"/>
              </w:rPr>
              <w:t>plānotās nodevas apmēram un plānotie izdevumi, atbilstoši piešķirtajai dotācijai, lai nodrošinātu būvniecības pakalpojumu administrēšanu un BVKB darbību.</w:t>
            </w:r>
          </w:p>
          <w:p w:rsidR="00B75596" w:rsidRPr="002E707F" w:rsidRDefault="006B4E45" w:rsidP="00A06228">
            <w:pPr>
              <w:spacing w:line="240" w:lineRule="auto"/>
              <w:jc w:val="both"/>
              <w:rPr>
                <w:rFonts w:ascii="Times New Roman" w:eastAsia="Times New Roman" w:hAnsi="Times New Roman"/>
                <w:sz w:val="28"/>
                <w:szCs w:val="28"/>
                <w:lang w:eastAsia="lv-LV"/>
              </w:rPr>
            </w:pPr>
            <w:r w:rsidRPr="00DB65AB">
              <w:rPr>
                <w:rFonts w:ascii="Times New Roman" w:eastAsia="Times New Roman" w:hAnsi="Times New Roman"/>
                <w:sz w:val="28"/>
                <w:szCs w:val="28"/>
                <w:lang w:eastAsia="lv-LV"/>
              </w:rPr>
              <w:t xml:space="preserve">Lai nodrošinātu noteikumu projekta īstenošanu, nepieciešams veikt pielāgošanas darbus Būvniecības informācijas sistēmā. Ņemot vērā līdz šim esošās Būvniecības informācijas sistēmas izstrādes un pielāgošanas izmaksas, aprēķināts, ka noteikumu projektā paredzēto grozījumu ieviešanai nepieciešamas </w:t>
            </w:r>
            <w:r>
              <w:rPr>
                <w:rFonts w:ascii="Times New Roman" w:eastAsia="Times New Roman" w:hAnsi="Times New Roman"/>
                <w:sz w:val="28"/>
                <w:szCs w:val="28"/>
                <w:lang w:eastAsia="lv-LV"/>
              </w:rPr>
              <w:t>25</w:t>
            </w:r>
            <w:r w:rsidRPr="00DB65AB">
              <w:rPr>
                <w:rFonts w:ascii="Times New Roman" w:eastAsia="Times New Roman" w:hAnsi="Times New Roman"/>
                <w:sz w:val="28"/>
                <w:szCs w:val="28"/>
                <w:lang w:eastAsia="lv-LV"/>
              </w:rPr>
              <w:t xml:space="preserve"> cilvēkdiena</w:t>
            </w:r>
            <w:r w:rsidR="00581C81">
              <w:rPr>
                <w:rFonts w:ascii="Times New Roman" w:eastAsia="Times New Roman" w:hAnsi="Times New Roman"/>
                <w:sz w:val="28"/>
                <w:szCs w:val="28"/>
                <w:lang w:eastAsia="lv-LV"/>
              </w:rPr>
              <w:t>s</w:t>
            </w:r>
            <w:r w:rsidRPr="00DB65AB">
              <w:rPr>
                <w:rFonts w:ascii="Times New Roman" w:eastAsia="Times New Roman" w:hAnsi="Times New Roman"/>
                <w:sz w:val="28"/>
                <w:szCs w:val="28"/>
                <w:lang w:eastAsia="lv-LV"/>
              </w:rPr>
              <w:t xml:space="preserve">. Vienas cilvēkdienas izmaksas ir 310 EUR (neieskaitot PVN), līdz ar to pielāgošanas izmaksas varētu sasniegt </w:t>
            </w:r>
            <w:r w:rsidR="00961C54">
              <w:rPr>
                <w:rFonts w:ascii="Times New Roman" w:eastAsia="Times New Roman" w:hAnsi="Times New Roman"/>
                <w:sz w:val="28"/>
                <w:szCs w:val="28"/>
                <w:lang w:eastAsia="lv-LV"/>
              </w:rPr>
              <w:t>9 378</w:t>
            </w:r>
            <w:r w:rsidRPr="00DB65AB">
              <w:rPr>
                <w:rFonts w:ascii="Times New Roman" w:eastAsia="Times New Roman" w:hAnsi="Times New Roman"/>
                <w:sz w:val="28"/>
                <w:szCs w:val="28"/>
                <w:lang w:eastAsia="lv-LV"/>
              </w:rPr>
              <w:t xml:space="preserve"> EUR (</w:t>
            </w:r>
            <w:r w:rsidR="00961C54">
              <w:rPr>
                <w:rFonts w:ascii="Times New Roman" w:eastAsia="Times New Roman" w:hAnsi="Times New Roman"/>
                <w:sz w:val="28"/>
                <w:szCs w:val="28"/>
                <w:lang w:eastAsia="lv-LV"/>
              </w:rPr>
              <w:t>25</w:t>
            </w:r>
            <w:r w:rsidRPr="00DB65AB">
              <w:rPr>
                <w:rFonts w:ascii="Times New Roman" w:eastAsia="Times New Roman" w:hAnsi="Times New Roman"/>
                <w:sz w:val="28"/>
                <w:szCs w:val="28"/>
                <w:lang w:eastAsia="lv-LV"/>
              </w:rPr>
              <w:t>  x (310 + PVN 21%)).</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420"/>
          <w:jc w:val="center"/>
        </w:trPr>
        <w:tc>
          <w:tcPr>
            <w:tcW w:w="4997" w:type="pct"/>
            <w:gridSpan w:val="8"/>
            <w:tcBorders>
              <w:top w:val="outset" w:sz="6" w:space="0" w:color="414142"/>
              <w:left w:val="outset" w:sz="6" w:space="0" w:color="414142"/>
              <w:bottom w:val="outset" w:sz="6" w:space="0" w:color="414142"/>
              <w:right w:val="outset" w:sz="6" w:space="0" w:color="414142"/>
            </w:tcBorders>
            <w:vAlign w:val="center"/>
            <w:hideMark/>
          </w:tcPr>
          <w:p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 Sabiedrības līdzdalība un komunikācijas aktivitātes</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540"/>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Plānotās sabiedrības līdzdalības un komunikācijas aktivitātes saistībā ar projektu</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1365EE" w:rsidRDefault="00B95BA1" w:rsidP="00A22D7C">
            <w:pPr>
              <w:spacing w:after="0" w:line="240" w:lineRule="auto"/>
              <w:jc w:val="both"/>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Noteikumu projekts sabiedrībai publiski ir pieejams Ekonomikas </w:t>
            </w:r>
            <w:r w:rsidR="002D7D9F" w:rsidRPr="002E707F">
              <w:rPr>
                <w:rFonts w:ascii="Times New Roman" w:eastAsia="Times New Roman" w:hAnsi="Times New Roman"/>
                <w:sz w:val="28"/>
                <w:szCs w:val="28"/>
                <w:lang w:eastAsia="lv-LV"/>
              </w:rPr>
              <w:t>ministrijas mājās lapā</w:t>
            </w:r>
            <w:r w:rsidRPr="002E707F">
              <w:rPr>
                <w:rFonts w:ascii="Times New Roman" w:eastAsia="Times New Roman" w:hAnsi="Times New Roman"/>
                <w:sz w:val="28"/>
                <w:szCs w:val="28"/>
                <w:lang w:eastAsia="lv-LV"/>
              </w:rPr>
              <w:t>, Minist</w:t>
            </w:r>
            <w:r w:rsidR="002D7D9F" w:rsidRPr="002E707F">
              <w:rPr>
                <w:rFonts w:ascii="Times New Roman" w:eastAsia="Times New Roman" w:hAnsi="Times New Roman"/>
                <w:sz w:val="28"/>
                <w:szCs w:val="28"/>
                <w:lang w:eastAsia="lv-LV"/>
              </w:rPr>
              <w:t>ru kabineta mājās lapā</w:t>
            </w:r>
            <w:r w:rsidRPr="002E707F">
              <w:rPr>
                <w:rFonts w:ascii="Times New Roman" w:eastAsia="Times New Roman" w:hAnsi="Times New Roman"/>
                <w:sz w:val="28"/>
                <w:szCs w:val="28"/>
                <w:lang w:eastAsia="lv-LV"/>
              </w:rPr>
              <w:t>.</w:t>
            </w:r>
            <w:r w:rsidR="0043328B">
              <w:rPr>
                <w:rFonts w:ascii="Times New Roman" w:eastAsia="Times New Roman" w:hAnsi="Times New Roman"/>
                <w:sz w:val="28"/>
                <w:szCs w:val="28"/>
                <w:lang w:eastAsia="lv-LV"/>
              </w:rPr>
              <w:t xml:space="preserve"> Noteikumu projekts tika prezentēts 2017.gada 9.maija Būvniecības padomes sēdē.</w:t>
            </w:r>
          </w:p>
          <w:p w:rsidR="00C5576B" w:rsidRPr="002E707F" w:rsidRDefault="00C5576B" w:rsidP="00A22D7C">
            <w:pPr>
              <w:spacing w:after="0" w:line="240" w:lineRule="auto"/>
              <w:jc w:val="both"/>
              <w:rPr>
                <w:rFonts w:ascii="Times New Roman" w:eastAsia="Times New Roman" w:hAnsi="Times New Roman"/>
                <w:sz w:val="28"/>
                <w:szCs w:val="28"/>
                <w:lang w:eastAsia="ru-RU"/>
              </w:rPr>
            </w:pPr>
            <w:r w:rsidRPr="00C5576B">
              <w:rPr>
                <w:rFonts w:ascii="Times New Roman" w:eastAsia="Times New Roman" w:hAnsi="Times New Roman"/>
                <w:sz w:val="28"/>
                <w:szCs w:val="28"/>
                <w:lang w:eastAsia="ru-RU"/>
              </w:rPr>
              <w:t>Ekonomikas ministrijas 2017.gada 12.septembra tikšanās ar būvniecības nozares pārstāvjiem, kurā panākta vienošanās par regulējuma konceptuālajiem jautājumiem.</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330"/>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lastRenderedPageBreak/>
              <w:t>2.</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 projekta izstrādē</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8E37A4" w:rsidP="001365EE">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465"/>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Sabiedrības līdzdalības rezultāti</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8E37A4" w:rsidP="008E37A4">
            <w:pPr>
              <w:spacing w:after="0" w:line="240" w:lineRule="auto"/>
              <w:jc w:val="both"/>
              <w:rPr>
                <w:rFonts w:ascii="Times New Roman" w:eastAsia="Times New Roman" w:hAnsi="Times New Roman"/>
                <w:sz w:val="28"/>
                <w:szCs w:val="28"/>
                <w:lang w:eastAsia="ru-RU"/>
              </w:rPr>
            </w:pPr>
            <w:r w:rsidRPr="002E707F">
              <w:rPr>
                <w:rFonts w:ascii="Times New Roman" w:eastAsia="Times New Roman" w:hAnsi="Times New Roman"/>
                <w:sz w:val="28"/>
                <w:szCs w:val="28"/>
                <w:lang w:eastAsia="lv-LV"/>
              </w:rPr>
              <w:t>Projekts šo jomu neskar.</w:t>
            </w:r>
          </w:p>
        </w:tc>
      </w:tr>
      <w:tr w:rsidR="00EE350B" w:rsidRPr="002E707F" w:rsidTr="007137D2">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Before w:val="1"/>
          <w:wBefore w:w="3" w:type="pct"/>
          <w:trHeight w:val="465"/>
          <w:jc w:val="center"/>
        </w:trPr>
        <w:tc>
          <w:tcPr>
            <w:tcW w:w="248"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4.</w:t>
            </w:r>
          </w:p>
        </w:tc>
        <w:tc>
          <w:tcPr>
            <w:tcW w:w="1498" w:type="pct"/>
            <w:gridSpan w:val="2"/>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3251" w:type="pct"/>
            <w:gridSpan w:val="5"/>
            <w:tcBorders>
              <w:top w:val="outset" w:sz="6" w:space="0" w:color="414142"/>
              <w:left w:val="outset" w:sz="6" w:space="0" w:color="414142"/>
              <w:bottom w:val="outset" w:sz="6" w:space="0" w:color="414142"/>
              <w:right w:val="outset" w:sz="6" w:space="0" w:color="414142"/>
            </w:tcBorders>
            <w:hideMark/>
          </w:tcPr>
          <w:p w:rsidR="004E4274" w:rsidRPr="002E707F" w:rsidRDefault="004E4274" w:rsidP="005737A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FC4B92">
              <w:rPr>
                <w:rFonts w:ascii="Times New Roman" w:eastAsia="Times New Roman" w:hAnsi="Times New Roman"/>
                <w:sz w:val="28"/>
                <w:szCs w:val="28"/>
                <w:lang w:eastAsia="ru-RU"/>
              </w:rPr>
              <w:t>.</w:t>
            </w:r>
          </w:p>
        </w:tc>
      </w:tr>
    </w:tbl>
    <w:p w:rsidR="006C6932" w:rsidRPr="002E707F" w:rsidRDefault="004E4274" w:rsidP="005737A0">
      <w:pPr>
        <w:shd w:val="clear" w:color="auto" w:fill="FFFFFF"/>
        <w:spacing w:after="0" w:line="240" w:lineRule="auto"/>
        <w:ind w:firstLine="300"/>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EE350B" w:rsidRPr="002E707F" w:rsidTr="004E427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E4274" w:rsidRPr="002E707F" w:rsidRDefault="004E4274" w:rsidP="004E4274">
            <w:pPr>
              <w:spacing w:before="100" w:beforeAutospacing="1" w:after="100" w:afterAutospacing="1" w:line="293" w:lineRule="atLeast"/>
              <w:jc w:val="center"/>
              <w:rPr>
                <w:rFonts w:ascii="Times New Roman" w:eastAsia="Times New Roman" w:hAnsi="Times New Roman"/>
                <w:b/>
                <w:bCs/>
                <w:sz w:val="28"/>
                <w:szCs w:val="28"/>
                <w:lang w:eastAsia="ru-RU"/>
              </w:rPr>
            </w:pPr>
            <w:r w:rsidRPr="002E707F">
              <w:rPr>
                <w:rFonts w:ascii="Times New Roman" w:eastAsia="Times New Roman" w:hAnsi="Times New Roman"/>
                <w:b/>
                <w:bCs/>
                <w:sz w:val="28"/>
                <w:szCs w:val="28"/>
                <w:lang w:eastAsia="ru-RU"/>
              </w:rPr>
              <w:t>VII. Tiesību akta projekta izpildes nodrošināšana un tās ietekme uz institūcijām</w:t>
            </w:r>
          </w:p>
        </w:tc>
      </w:tr>
      <w:tr w:rsidR="00EE350B" w:rsidRPr="002E707F" w:rsidTr="004E427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1.</w:t>
            </w:r>
          </w:p>
        </w:tc>
        <w:tc>
          <w:tcPr>
            <w:tcW w:w="190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0976CE" w:rsidP="001576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Ekonomikas ministrija, </w:t>
            </w:r>
            <w:r w:rsidR="00157648" w:rsidRPr="002E707F">
              <w:rPr>
                <w:rFonts w:ascii="Times New Roman" w:eastAsia="Times New Roman" w:hAnsi="Times New Roman"/>
                <w:sz w:val="28"/>
                <w:szCs w:val="28"/>
                <w:lang w:eastAsia="ru-RU"/>
              </w:rPr>
              <w:t>Būvniecības valsts kontroles birojs</w:t>
            </w:r>
            <w:r w:rsidR="007C7154">
              <w:rPr>
                <w:rFonts w:ascii="Times New Roman" w:eastAsia="Times New Roman" w:hAnsi="Times New Roman"/>
                <w:sz w:val="28"/>
                <w:szCs w:val="28"/>
                <w:lang w:eastAsia="ru-RU"/>
              </w:rPr>
              <w:t>.</w:t>
            </w:r>
          </w:p>
        </w:tc>
      </w:tr>
      <w:tr w:rsidR="00EE350B" w:rsidRPr="002E707F" w:rsidTr="004E427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2.</w:t>
            </w:r>
          </w:p>
        </w:tc>
        <w:tc>
          <w:tcPr>
            <w:tcW w:w="1900" w:type="pct"/>
            <w:tcBorders>
              <w:top w:val="outset" w:sz="6" w:space="0" w:color="414142"/>
              <w:left w:val="outset" w:sz="6" w:space="0" w:color="414142"/>
              <w:bottom w:val="outset" w:sz="6" w:space="0" w:color="414142"/>
              <w:right w:val="outset" w:sz="6" w:space="0" w:color="414142"/>
            </w:tcBorders>
            <w:hideMark/>
          </w:tcPr>
          <w:p w:rsidR="00B44820"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Projekta izpildes ietekme uz pārvaldes funkcijām un institucionālo struktūru.</w:t>
            </w:r>
          </w:p>
          <w:p w:rsidR="004E4274" w:rsidRPr="002E707F" w:rsidRDefault="004E4274" w:rsidP="00B44820">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C85079" w:rsidP="00E658AF">
            <w:pPr>
              <w:spacing w:after="0" w:line="240" w:lineRule="auto"/>
              <w:rPr>
                <w:rFonts w:ascii="Times New Roman" w:eastAsia="Times New Roman" w:hAnsi="Times New Roman"/>
                <w:sz w:val="28"/>
                <w:szCs w:val="28"/>
                <w:lang w:eastAsia="ru-RU"/>
              </w:rPr>
            </w:pPr>
            <w:r w:rsidRPr="002E707F">
              <w:rPr>
                <w:rFonts w:ascii="Times New Roman" w:hAnsi="Times New Roman"/>
                <w:sz w:val="28"/>
                <w:szCs w:val="28"/>
              </w:rPr>
              <w:t>Projekts šo jomu neskar.</w:t>
            </w:r>
          </w:p>
        </w:tc>
      </w:tr>
      <w:tr w:rsidR="00EE350B" w:rsidRPr="002E707F" w:rsidTr="004E427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3.</w:t>
            </w:r>
          </w:p>
        </w:tc>
        <w:tc>
          <w:tcPr>
            <w:tcW w:w="190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4E4274">
            <w:pPr>
              <w:spacing w:after="0" w:line="240" w:lineRule="auto"/>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E4274" w:rsidRPr="002E707F" w:rsidRDefault="004E4274" w:rsidP="001B7E95">
            <w:pPr>
              <w:spacing w:before="100" w:beforeAutospacing="1" w:after="100" w:afterAutospacing="1" w:line="293" w:lineRule="atLeast"/>
              <w:rPr>
                <w:rFonts w:ascii="Times New Roman" w:eastAsia="Times New Roman" w:hAnsi="Times New Roman"/>
                <w:sz w:val="28"/>
                <w:szCs w:val="28"/>
                <w:lang w:eastAsia="ru-RU"/>
              </w:rPr>
            </w:pPr>
            <w:r w:rsidRPr="002E707F">
              <w:rPr>
                <w:rFonts w:ascii="Times New Roman" w:eastAsia="Times New Roman" w:hAnsi="Times New Roman"/>
                <w:sz w:val="28"/>
                <w:szCs w:val="28"/>
                <w:lang w:eastAsia="ru-RU"/>
              </w:rPr>
              <w:t>Nav</w:t>
            </w:r>
            <w:r w:rsidR="00073D44" w:rsidRPr="002E707F">
              <w:rPr>
                <w:rFonts w:ascii="Times New Roman" w:eastAsia="Times New Roman" w:hAnsi="Times New Roman"/>
                <w:sz w:val="28"/>
                <w:szCs w:val="28"/>
                <w:lang w:eastAsia="ru-RU"/>
              </w:rPr>
              <w:t>.</w:t>
            </w:r>
          </w:p>
        </w:tc>
      </w:tr>
    </w:tbl>
    <w:p w:rsidR="00FB059B" w:rsidRPr="002E707F" w:rsidRDefault="00FB059B" w:rsidP="004B5370">
      <w:pPr>
        <w:spacing w:after="120" w:line="240" w:lineRule="auto"/>
        <w:rPr>
          <w:rFonts w:ascii="Times New Roman" w:hAnsi="Times New Roman"/>
          <w:i/>
          <w:iCs/>
          <w:sz w:val="28"/>
          <w:szCs w:val="28"/>
        </w:rPr>
      </w:pPr>
      <w:r w:rsidRPr="002E707F">
        <w:rPr>
          <w:rFonts w:ascii="Times New Roman" w:hAnsi="Times New Roman"/>
          <w:i/>
          <w:iCs/>
          <w:sz w:val="28"/>
          <w:szCs w:val="28"/>
        </w:rPr>
        <w:t xml:space="preserve">Anotācijas </w:t>
      </w:r>
      <w:r w:rsidR="00674F6E" w:rsidRPr="002E707F">
        <w:rPr>
          <w:rFonts w:ascii="Times New Roman" w:hAnsi="Times New Roman"/>
          <w:i/>
          <w:iCs/>
          <w:sz w:val="28"/>
          <w:szCs w:val="28"/>
        </w:rPr>
        <w:t xml:space="preserve">IV., </w:t>
      </w:r>
      <w:r w:rsidRPr="002E707F">
        <w:rPr>
          <w:rFonts w:ascii="Times New Roman" w:hAnsi="Times New Roman"/>
          <w:i/>
          <w:iCs/>
          <w:sz w:val="28"/>
          <w:szCs w:val="28"/>
        </w:rPr>
        <w:t>V</w:t>
      </w:r>
      <w:r w:rsidR="005871C7" w:rsidRPr="002E707F">
        <w:rPr>
          <w:rFonts w:ascii="Times New Roman" w:hAnsi="Times New Roman"/>
          <w:i/>
          <w:iCs/>
          <w:sz w:val="28"/>
          <w:szCs w:val="28"/>
        </w:rPr>
        <w:t xml:space="preserve">. </w:t>
      </w:r>
      <w:r w:rsidRPr="002E707F">
        <w:rPr>
          <w:rFonts w:ascii="Times New Roman" w:hAnsi="Times New Roman"/>
          <w:i/>
          <w:iCs/>
          <w:sz w:val="28"/>
          <w:szCs w:val="28"/>
        </w:rPr>
        <w:t xml:space="preserve"> sadaļa – projekts šo jomu neskar.</w:t>
      </w:r>
    </w:p>
    <w:p w:rsidR="00442C09" w:rsidRDefault="00442C09" w:rsidP="005871C7">
      <w:pPr>
        <w:tabs>
          <w:tab w:val="left" w:pos="6804"/>
        </w:tabs>
        <w:spacing w:after="0" w:line="240" w:lineRule="auto"/>
        <w:rPr>
          <w:rFonts w:ascii="Times New Roman" w:eastAsia="Times New Roman" w:hAnsi="Times New Roman"/>
          <w:sz w:val="28"/>
          <w:szCs w:val="28"/>
          <w:lang w:eastAsia="lv-LV"/>
        </w:rPr>
      </w:pPr>
    </w:p>
    <w:p w:rsidR="00442C09" w:rsidRDefault="00442C09" w:rsidP="005871C7">
      <w:pPr>
        <w:tabs>
          <w:tab w:val="left" w:pos="6804"/>
        </w:tabs>
        <w:spacing w:after="0" w:line="240" w:lineRule="auto"/>
        <w:rPr>
          <w:rFonts w:ascii="Times New Roman" w:eastAsia="Times New Roman" w:hAnsi="Times New Roman"/>
          <w:sz w:val="28"/>
          <w:szCs w:val="28"/>
          <w:lang w:eastAsia="lv-LV"/>
        </w:rPr>
      </w:pPr>
    </w:p>
    <w:p w:rsidR="00442C09" w:rsidRDefault="00442C09" w:rsidP="005871C7">
      <w:pPr>
        <w:tabs>
          <w:tab w:val="left" w:pos="6804"/>
        </w:tabs>
        <w:spacing w:after="0" w:line="240" w:lineRule="auto"/>
        <w:rPr>
          <w:rFonts w:ascii="Times New Roman" w:eastAsia="Times New Roman" w:hAnsi="Times New Roman"/>
          <w:sz w:val="28"/>
          <w:szCs w:val="28"/>
          <w:lang w:eastAsia="lv-LV"/>
        </w:rPr>
      </w:pP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Ministru prezidenta biedrs,</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ekonomikas ministrs</w:t>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A.Ašeradens</w:t>
      </w:r>
      <w:proofErr w:type="spellEnd"/>
      <w:r w:rsidRPr="002E707F">
        <w:rPr>
          <w:rFonts w:ascii="Times New Roman" w:eastAsia="Times New Roman" w:hAnsi="Times New Roman"/>
          <w:sz w:val="28"/>
          <w:szCs w:val="28"/>
          <w:lang w:eastAsia="lv-LV"/>
        </w:rPr>
        <w:tab/>
      </w:r>
    </w:p>
    <w:p w:rsidR="00A74DF7" w:rsidRPr="001C256A" w:rsidRDefault="00A74DF7" w:rsidP="00A74DF7">
      <w:pPr>
        <w:spacing w:after="0"/>
        <w:rPr>
          <w:rFonts w:ascii="Times New Roman" w:eastAsia="Times New Roman" w:hAnsi="Times New Roman"/>
          <w:sz w:val="20"/>
          <w:szCs w:val="20"/>
          <w:lang w:eastAsia="lv-LV"/>
        </w:rPr>
      </w:pPr>
    </w:p>
    <w:p w:rsidR="005871C7" w:rsidRPr="002E707F" w:rsidRDefault="005871C7" w:rsidP="00A74DF7">
      <w:pPr>
        <w:spacing w:after="0"/>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 xml:space="preserve">Vīza: </w:t>
      </w:r>
    </w:p>
    <w:p w:rsidR="005871C7" w:rsidRPr="002E707F" w:rsidRDefault="005871C7" w:rsidP="005871C7">
      <w:pPr>
        <w:tabs>
          <w:tab w:val="left" w:pos="6804"/>
        </w:tabs>
        <w:spacing w:after="0" w:line="240" w:lineRule="auto"/>
        <w:rPr>
          <w:rFonts w:ascii="Times New Roman" w:eastAsia="Times New Roman" w:hAnsi="Times New Roman"/>
          <w:sz w:val="28"/>
          <w:szCs w:val="28"/>
          <w:lang w:eastAsia="lv-LV"/>
        </w:rPr>
      </w:pPr>
      <w:r w:rsidRPr="002E707F">
        <w:rPr>
          <w:rFonts w:ascii="Times New Roman" w:eastAsia="Times New Roman" w:hAnsi="Times New Roman"/>
          <w:sz w:val="28"/>
          <w:szCs w:val="28"/>
          <w:lang w:eastAsia="lv-LV"/>
        </w:rPr>
        <w:t>Valsts sekretāra vietnieks</w:t>
      </w:r>
      <w:r w:rsidRPr="002E707F">
        <w:rPr>
          <w:rFonts w:ascii="Times New Roman" w:eastAsia="Times New Roman" w:hAnsi="Times New Roman"/>
          <w:sz w:val="28"/>
          <w:szCs w:val="28"/>
          <w:lang w:eastAsia="lv-LV"/>
        </w:rPr>
        <w:tab/>
      </w:r>
      <w:r w:rsidRPr="002E707F">
        <w:rPr>
          <w:rFonts w:ascii="Times New Roman" w:eastAsia="Times New Roman" w:hAnsi="Times New Roman"/>
          <w:sz w:val="28"/>
          <w:szCs w:val="28"/>
          <w:lang w:eastAsia="lv-LV"/>
        </w:rPr>
        <w:tab/>
        <w:t xml:space="preserve">     </w:t>
      </w:r>
      <w:proofErr w:type="spellStart"/>
      <w:r w:rsidRPr="002E707F">
        <w:rPr>
          <w:rFonts w:ascii="Times New Roman" w:eastAsia="Times New Roman" w:hAnsi="Times New Roman"/>
          <w:sz w:val="28"/>
          <w:szCs w:val="28"/>
          <w:lang w:eastAsia="lv-LV"/>
        </w:rPr>
        <w:t>J.Stinka</w:t>
      </w:r>
      <w:proofErr w:type="spellEnd"/>
      <w:r w:rsidRPr="002E707F">
        <w:rPr>
          <w:rFonts w:ascii="Times New Roman" w:eastAsia="Times New Roman" w:hAnsi="Times New Roman"/>
          <w:sz w:val="28"/>
          <w:szCs w:val="28"/>
          <w:lang w:eastAsia="lv-LV"/>
        </w:rPr>
        <w:tab/>
      </w:r>
    </w:p>
    <w:p w:rsidR="00B40676" w:rsidRPr="002E707F" w:rsidRDefault="00627349" w:rsidP="002074BA">
      <w:pPr>
        <w:tabs>
          <w:tab w:val="left" w:pos="720"/>
          <w:tab w:val="left" w:pos="1440"/>
          <w:tab w:val="left" w:pos="3840"/>
        </w:tabs>
        <w:spacing w:after="0" w:line="240" w:lineRule="auto"/>
        <w:rPr>
          <w:rFonts w:ascii="Times New Roman" w:hAnsi="Times New Roman"/>
          <w:sz w:val="28"/>
          <w:szCs w:val="28"/>
        </w:rPr>
      </w:pPr>
      <w:r w:rsidRPr="002E707F">
        <w:rPr>
          <w:rFonts w:ascii="Times New Roman" w:hAnsi="Times New Roman"/>
          <w:bCs/>
          <w:sz w:val="28"/>
          <w:szCs w:val="28"/>
        </w:rPr>
        <w:tab/>
      </w:r>
      <w:r w:rsidRPr="002E707F">
        <w:rPr>
          <w:rFonts w:ascii="Times New Roman" w:hAnsi="Times New Roman"/>
          <w:bCs/>
          <w:sz w:val="28"/>
          <w:szCs w:val="28"/>
        </w:rPr>
        <w:tab/>
      </w:r>
      <w:r w:rsidR="002074BA">
        <w:rPr>
          <w:rFonts w:ascii="Times New Roman" w:hAnsi="Times New Roman"/>
          <w:bCs/>
          <w:sz w:val="28"/>
          <w:szCs w:val="28"/>
        </w:rPr>
        <w:tab/>
      </w:r>
    </w:p>
    <w:p w:rsidR="00DD069B" w:rsidRDefault="00DD069B" w:rsidP="00627D28">
      <w:pPr>
        <w:pStyle w:val="naisf"/>
        <w:spacing w:before="0" w:beforeAutospacing="0" w:after="0" w:afterAutospacing="0"/>
      </w:pPr>
    </w:p>
    <w:p w:rsidR="00DD069B" w:rsidRDefault="00DD069B" w:rsidP="00627D28">
      <w:pPr>
        <w:pStyle w:val="naisf"/>
        <w:spacing w:before="0" w:beforeAutospacing="0" w:after="0" w:afterAutospacing="0"/>
      </w:pPr>
    </w:p>
    <w:p w:rsidR="00DD069B" w:rsidRDefault="00DD069B" w:rsidP="00627D28">
      <w:pPr>
        <w:pStyle w:val="naisf"/>
        <w:spacing w:before="0" w:beforeAutospacing="0" w:after="0" w:afterAutospacing="0"/>
      </w:pPr>
    </w:p>
    <w:p w:rsidR="00DD069B" w:rsidRDefault="00DD069B" w:rsidP="00627D28">
      <w:pPr>
        <w:pStyle w:val="naisf"/>
        <w:spacing w:before="0" w:beforeAutospacing="0" w:after="0" w:afterAutospacing="0"/>
      </w:pPr>
    </w:p>
    <w:p w:rsidR="00E31987" w:rsidRPr="00A952A8" w:rsidRDefault="00E31987" w:rsidP="00E31987">
      <w:pPr>
        <w:pStyle w:val="naisf"/>
        <w:spacing w:before="0" w:beforeAutospacing="0" w:after="0" w:afterAutospacing="0"/>
      </w:pPr>
      <w:proofErr w:type="spellStart"/>
      <w:r w:rsidRPr="00A952A8">
        <w:t>Beinare</w:t>
      </w:r>
      <w:proofErr w:type="spellEnd"/>
      <w:r w:rsidRPr="00A952A8">
        <w:t>, 67013174</w:t>
      </w:r>
    </w:p>
    <w:p w:rsidR="00DD069B" w:rsidRDefault="00E31987" w:rsidP="00E31987">
      <w:pPr>
        <w:pStyle w:val="naisf"/>
        <w:spacing w:before="0" w:beforeAutospacing="0" w:after="0" w:afterAutospacing="0"/>
      </w:pPr>
      <w:r>
        <w:t>ilze.beinare@em.gov.lv</w:t>
      </w:r>
      <w:bookmarkStart w:id="0" w:name="_GoBack"/>
      <w:bookmarkEnd w:id="0"/>
    </w:p>
    <w:p w:rsidR="00E31987" w:rsidRDefault="00E31987" w:rsidP="00627D28">
      <w:pPr>
        <w:pStyle w:val="naisf"/>
        <w:spacing w:before="0" w:beforeAutospacing="0" w:after="0" w:afterAutospacing="0"/>
      </w:pPr>
    </w:p>
    <w:p w:rsidR="00DD069B" w:rsidRPr="00DD069B" w:rsidRDefault="00EA162E" w:rsidP="00627D28">
      <w:pPr>
        <w:pStyle w:val="naisf"/>
        <w:spacing w:before="0" w:beforeAutospacing="0" w:after="0" w:afterAutospacing="0"/>
      </w:pPr>
      <w:r w:rsidRPr="00DD069B">
        <w:t>Soida</w:t>
      </w:r>
      <w:r w:rsidR="005871C7" w:rsidRPr="00DD069B">
        <w:t xml:space="preserve">, </w:t>
      </w:r>
      <w:r w:rsidR="007D0894" w:rsidRPr="00DD069B">
        <w:t>67013034</w:t>
      </w:r>
    </w:p>
    <w:p w:rsidR="009F0220" w:rsidRPr="00DD069B" w:rsidRDefault="00DD069B" w:rsidP="00627D28">
      <w:pPr>
        <w:pStyle w:val="naisf"/>
        <w:spacing w:before="0" w:beforeAutospacing="0" w:after="0" w:afterAutospacing="0"/>
      </w:pPr>
      <w:r w:rsidRPr="00DD069B">
        <w:t>santa.soida@em.gov.lv</w:t>
      </w:r>
    </w:p>
    <w:sectPr w:rsidR="009F0220" w:rsidRPr="00DD069B" w:rsidSect="00627D28">
      <w:headerReference w:type="default" r:id="rId8"/>
      <w:footerReference w:type="default" r:id="rId9"/>
      <w:footerReference w:type="first" r:id="rId10"/>
      <w:pgSz w:w="11906" w:h="16838"/>
      <w:pgMar w:top="1418" w:right="1134" w:bottom="1134" w:left="1701" w:header="709"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A4" w:rsidRDefault="00571BA4" w:rsidP="0075141E">
      <w:pPr>
        <w:spacing w:after="0" w:line="240" w:lineRule="auto"/>
      </w:pPr>
      <w:r>
        <w:separator/>
      </w:r>
    </w:p>
  </w:endnote>
  <w:endnote w:type="continuationSeparator" w:id="0">
    <w:p w:rsidR="00571BA4" w:rsidRDefault="00571BA4"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E" w:rsidRPr="009911B4" w:rsidRDefault="001D0C2E" w:rsidP="002261B2">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w:t>
    </w:r>
    <w:r w:rsidR="00690CD5">
      <w:rPr>
        <w:rFonts w:ascii="Times New Roman" w:hAnsi="Times New Roman"/>
        <w:sz w:val="24"/>
        <w:szCs w:val="24"/>
      </w:rPr>
      <w:t>a</w:t>
    </w:r>
    <w:r w:rsidRPr="009911B4">
      <w:rPr>
        <w:rFonts w:ascii="Times New Roman" w:hAnsi="Times New Roman"/>
        <w:sz w:val="24"/>
        <w:szCs w:val="24"/>
      </w:rPr>
      <w:t>not_</w:t>
    </w:r>
    <w:r w:rsidR="00E31987">
      <w:rPr>
        <w:rFonts w:ascii="Times New Roman" w:hAnsi="Times New Roman"/>
        <w:sz w:val="24"/>
        <w:szCs w:val="24"/>
      </w:rPr>
      <w:t>21</w:t>
    </w:r>
    <w:r w:rsidR="002074BA">
      <w:rPr>
        <w:rFonts w:ascii="Times New Roman" w:hAnsi="Times New Roman"/>
        <w:sz w:val="24"/>
        <w:szCs w:val="24"/>
      </w:rPr>
      <w:t>0</w:t>
    </w:r>
    <w:r w:rsidR="00690CD5">
      <w:rPr>
        <w:rFonts w:ascii="Times New Roman" w:hAnsi="Times New Roman"/>
        <w:sz w:val="24"/>
        <w:szCs w:val="24"/>
      </w:rPr>
      <w:t>9</w:t>
    </w:r>
    <w:r>
      <w:rPr>
        <w:rFonts w:ascii="Times New Roman" w:hAnsi="Times New Roman"/>
        <w:sz w:val="24"/>
        <w:szCs w:val="24"/>
      </w:rPr>
      <w:t>17</w:t>
    </w:r>
    <w:r w:rsidRPr="009911B4">
      <w:rPr>
        <w:rFonts w:ascii="Times New Roman" w:hAnsi="Times New Roman"/>
        <w:sz w:val="24"/>
        <w:szCs w:val="24"/>
      </w:rPr>
      <w:t>_</w:t>
    </w:r>
    <w:r>
      <w:rPr>
        <w:rFonts w:ascii="Times New Roman" w:hAnsi="Times New Roman"/>
        <w:sz w:val="24"/>
        <w:szCs w:val="24"/>
      </w:rPr>
      <w:t>buvkomersanti</w:t>
    </w:r>
    <w:r w:rsidRPr="009911B4">
      <w:rPr>
        <w:rFonts w:ascii="Times New Roman" w:hAnsi="Times New Roman"/>
        <w:sz w:val="24"/>
        <w:szCs w:val="24"/>
      </w:rPr>
      <w:t xml:space="preserve"> </w:t>
    </w:r>
  </w:p>
  <w:p w:rsidR="001D0C2E" w:rsidRPr="002261B2" w:rsidRDefault="001D0C2E" w:rsidP="0022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E" w:rsidRPr="009911B4" w:rsidRDefault="001D0C2E" w:rsidP="00BA1DC6">
    <w:pPr>
      <w:pStyle w:val="Footer"/>
      <w:spacing w:after="0" w:line="240" w:lineRule="auto"/>
      <w:jc w:val="both"/>
      <w:rPr>
        <w:rFonts w:ascii="Times New Roman" w:hAnsi="Times New Roman"/>
        <w:b/>
        <w:sz w:val="24"/>
        <w:szCs w:val="24"/>
      </w:rPr>
    </w:pPr>
    <w:r w:rsidRPr="009911B4">
      <w:rPr>
        <w:rFonts w:ascii="Times New Roman" w:hAnsi="Times New Roman"/>
        <w:sz w:val="24"/>
        <w:szCs w:val="24"/>
      </w:rPr>
      <w:t>EM</w:t>
    </w:r>
    <w:r w:rsidR="00690CD5">
      <w:rPr>
        <w:rFonts w:ascii="Times New Roman" w:hAnsi="Times New Roman"/>
        <w:sz w:val="24"/>
        <w:szCs w:val="24"/>
      </w:rPr>
      <w:t>a</w:t>
    </w:r>
    <w:r w:rsidRPr="009911B4">
      <w:rPr>
        <w:rFonts w:ascii="Times New Roman" w:hAnsi="Times New Roman"/>
        <w:sz w:val="24"/>
        <w:szCs w:val="24"/>
      </w:rPr>
      <w:t>not_</w:t>
    </w:r>
    <w:r w:rsidR="00E31987">
      <w:rPr>
        <w:rFonts w:ascii="Times New Roman" w:hAnsi="Times New Roman"/>
        <w:sz w:val="24"/>
        <w:szCs w:val="24"/>
      </w:rPr>
      <w:t>21</w:t>
    </w:r>
    <w:r w:rsidR="002074BA">
      <w:rPr>
        <w:rFonts w:ascii="Times New Roman" w:hAnsi="Times New Roman"/>
        <w:sz w:val="24"/>
        <w:szCs w:val="24"/>
      </w:rPr>
      <w:t>0</w:t>
    </w:r>
    <w:r w:rsidR="00690CD5">
      <w:rPr>
        <w:rFonts w:ascii="Times New Roman" w:hAnsi="Times New Roman"/>
        <w:sz w:val="24"/>
        <w:szCs w:val="24"/>
      </w:rPr>
      <w:t>9</w:t>
    </w:r>
    <w:r>
      <w:rPr>
        <w:rFonts w:ascii="Times New Roman" w:hAnsi="Times New Roman"/>
        <w:sz w:val="24"/>
        <w:szCs w:val="24"/>
      </w:rPr>
      <w:t>17</w:t>
    </w:r>
    <w:r w:rsidRPr="009911B4">
      <w:rPr>
        <w:rFonts w:ascii="Times New Roman" w:hAnsi="Times New Roman"/>
        <w:sz w:val="24"/>
        <w:szCs w:val="24"/>
      </w:rPr>
      <w:t>_</w:t>
    </w:r>
    <w:r>
      <w:rPr>
        <w:rFonts w:ascii="Times New Roman" w:hAnsi="Times New Roman"/>
        <w:sz w:val="24"/>
        <w:szCs w:val="24"/>
      </w:rPr>
      <w:t>buvkomersanti</w:t>
    </w:r>
    <w:r w:rsidRPr="009911B4">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A4" w:rsidRDefault="00571BA4" w:rsidP="0075141E">
      <w:pPr>
        <w:spacing w:after="0" w:line="240" w:lineRule="auto"/>
      </w:pPr>
      <w:r>
        <w:separator/>
      </w:r>
    </w:p>
  </w:footnote>
  <w:footnote w:type="continuationSeparator" w:id="0">
    <w:p w:rsidR="00571BA4" w:rsidRDefault="00571BA4" w:rsidP="0075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C2E" w:rsidRPr="002226F8" w:rsidRDefault="001D0C2E"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E31987">
      <w:rPr>
        <w:rFonts w:ascii="Times New Roman" w:hAnsi="Times New Roman"/>
        <w:noProof/>
        <w:sz w:val="24"/>
        <w:szCs w:val="24"/>
      </w:rPr>
      <w:t>10</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74"/>
    <w:multiLevelType w:val="hybridMultilevel"/>
    <w:tmpl w:val="9FCE4496"/>
    <w:lvl w:ilvl="0" w:tplc="413E33D4">
      <w:start w:val="1"/>
      <w:numFmt w:val="decimal"/>
      <w:lvlText w:val="%1."/>
      <w:lvlJc w:val="left"/>
      <w:pPr>
        <w:ind w:left="792" w:hanging="43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523F37"/>
    <w:multiLevelType w:val="hybridMultilevel"/>
    <w:tmpl w:val="00E468B4"/>
    <w:lvl w:ilvl="0" w:tplc="5226E112">
      <w:start w:val="1"/>
      <w:numFmt w:val="upperRoman"/>
      <w:lvlText w:val="%1."/>
      <w:lvlJc w:val="left"/>
      <w:pPr>
        <w:ind w:left="822" w:hanging="72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4" w15:restartNumberingAfterBreak="0">
    <w:nsid w:val="1BF53611"/>
    <w:multiLevelType w:val="hybridMultilevel"/>
    <w:tmpl w:val="16DA2E7C"/>
    <w:lvl w:ilvl="0" w:tplc="223A7AB0">
      <w:start w:val="1"/>
      <w:numFmt w:val="upperRoman"/>
      <w:lvlText w:val="%1."/>
      <w:lvlJc w:val="left"/>
      <w:pPr>
        <w:ind w:left="1259" w:hanging="72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5" w15:restartNumberingAfterBreak="0">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7" w15:restartNumberingAfterBreak="0">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1D044B"/>
    <w:multiLevelType w:val="hybridMultilevel"/>
    <w:tmpl w:val="81E47C22"/>
    <w:lvl w:ilvl="0" w:tplc="04260013">
      <w:start w:val="1"/>
      <w:numFmt w:val="upperRoman"/>
      <w:lvlText w:val="%1."/>
      <w:lvlJc w:val="right"/>
      <w:pPr>
        <w:ind w:left="1261" w:hanging="360"/>
      </w:pPr>
    </w:lvl>
    <w:lvl w:ilvl="1" w:tplc="04260019" w:tentative="1">
      <w:start w:val="1"/>
      <w:numFmt w:val="lowerLetter"/>
      <w:lvlText w:val="%2."/>
      <w:lvlJc w:val="left"/>
      <w:pPr>
        <w:ind w:left="1981" w:hanging="360"/>
      </w:pPr>
    </w:lvl>
    <w:lvl w:ilvl="2" w:tplc="0426001B" w:tentative="1">
      <w:start w:val="1"/>
      <w:numFmt w:val="lowerRoman"/>
      <w:lvlText w:val="%3."/>
      <w:lvlJc w:val="right"/>
      <w:pPr>
        <w:ind w:left="2701" w:hanging="180"/>
      </w:pPr>
    </w:lvl>
    <w:lvl w:ilvl="3" w:tplc="0426000F" w:tentative="1">
      <w:start w:val="1"/>
      <w:numFmt w:val="decimal"/>
      <w:lvlText w:val="%4."/>
      <w:lvlJc w:val="left"/>
      <w:pPr>
        <w:ind w:left="3421" w:hanging="360"/>
      </w:pPr>
    </w:lvl>
    <w:lvl w:ilvl="4" w:tplc="04260019" w:tentative="1">
      <w:start w:val="1"/>
      <w:numFmt w:val="lowerLetter"/>
      <w:lvlText w:val="%5."/>
      <w:lvlJc w:val="left"/>
      <w:pPr>
        <w:ind w:left="4141" w:hanging="360"/>
      </w:pPr>
    </w:lvl>
    <w:lvl w:ilvl="5" w:tplc="0426001B" w:tentative="1">
      <w:start w:val="1"/>
      <w:numFmt w:val="lowerRoman"/>
      <w:lvlText w:val="%6."/>
      <w:lvlJc w:val="right"/>
      <w:pPr>
        <w:ind w:left="4861" w:hanging="180"/>
      </w:pPr>
    </w:lvl>
    <w:lvl w:ilvl="6" w:tplc="0426000F" w:tentative="1">
      <w:start w:val="1"/>
      <w:numFmt w:val="decimal"/>
      <w:lvlText w:val="%7."/>
      <w:lvlJc w:val="left"/>
      <w:pPr>
        <w:ind w:left="5581" w:hanging="360"/>
      </w:pPr>
    </w:lvl>
    <w:lvl w:ilvl="7" w:tplc="04260019" w:tentative="1">
      <w:start w:val="1"/>
      <w:numFmt w:val="lowerLetter"/>
      <w:lvlText w:val="%8."/>
      <w:lvlJc w:val="left"/>
      <w:pPr>
        <w:ind w:left="6301" w:hanging="360"/>
      </w:pPr>
    </w:lvl>
    <w:lvl w:ilvl="8" w:tplc="0426001B" w:tentative="1">
      <w:start w:val="1"/>
      <w:numFmt w:val="lowerRoman"/>
      <w:lvlText w:val="%9."/>
      <w:lvlJc w:val="right"/>
      <w:pPr>
        <w:ind w:left="7021" w:hanging="180"/>
      </w:pPr>
    </w:lvl>
  </w:abstractNum>
  <w:abstractNum w:abstractNumId="9" w15:restartNumberingAfterBreak="0">
    <w:nsid w:val="645C5ADF"/>
    <w:multiLevelType w:val="hybridMultilevel"/>
    <w:tmpl w:val="6172B106"/>
    <w:lvl w:ilvl="0" w:tplc="DA1AD434">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095B89"/>
    <w:multiLevelType w:val="hybridMultilevel"/>
    <w:tmpl w:val="0BF2C07C"/>
    <w:lvl w:ilvl="0" w:tplc="CC0ED6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1C84D44"/>
    <w:multiLevelType w:val="hybridMultilevel"/>
    <w:tmpl w:val="5094B296"/>
    <w:lvl w:ilvl="0" w:tplc="17AEF0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5E28B8"/>
    <w:multiLevelType w:val="hybridMultilevel"/>
    <w:tmpl w:val="00BC688A"/>
    <w:lvl w:ilvl="0" w:tplc="9DA66A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EF66C5"/>
    <w:multiLevelType w:val="hybridMultilevel"/>
    <w:tmpl w:val="00E468B4"/>
    <w:lvl w:ilvl="0" w:tplc="5226E112">
      <w:start w:val="1"/>
      <w:numFmt w:val="upperRoman"/>
      <w:lvlText w:val="%1."/>
      <w:lvlJc w:val="left"/>
      <w:pPr>
        <w:ind w:left="822" w:hanging="72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4" w15:restartNumberingAfterBreak="0">
    <w:nsid w:val="7E6E0E7F"/>
    <w:multiLevelType w:val="hybridMultilevel"/>
    <w:tmpl w:val="5C3E0EF0"/>
    <w:lvl w:ilvl="0" w:tplc="A2AC3B9C">
      <w:start w:val="1"/>
      <w:numFmt w:val="lowerLetter"/>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2"/>
  </w:num>
  <w:num w:numId="2">
    <w:abstractNumId w:val="1"/>
  </w:num>
  <w:num w:numId="3">
    <w:abstractNumId w:val="6"/>
  </w:num>
  <w:num w:numId="4">
    <w:abstractNumId w:val="7"/>
  </w:num>
  <w:num w:numId="5">
    <w:abstractNumId w:val="5"/>
  </w:num>
  <w:num w:numId="6">
    <w:abstractNumId w:val="10"/>
  </w:num>
  <w:num w:numId="7">
    <w:abstractNumId w:val="14"/>
  </w:num>
  <w:num w:numId="8">
    <w:abstractNumId w:val="9"/>
  </w:num>
  <w:num w:numId="9">
    <w:abstractNumId w:val="4"/>
  </w:num>
  <w:num w:numId="10">
    <w:abstractNumId w:val="11"/>
  </w:num>
  <w:num w:numId="11">
    <w:abstractNumId w:val="12"/>
  </w:num>
  <w:num w:numId="12">
    <w:abstractNumId w:val="13"/>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84"/>
    <w:rsid w:val="00000C18"/>
    <w:rsid w:val="00001170"/>
    <w:rsid w:val="000028EE"/>
    <w:rsid w:val="00002C4A"/>
    <w:rsid w:val="000037F6"/>
    <w:rsid w:val="0000588F"/>
    <w:rsid w:val="00006C7F"/>
    <w:rsid w:val="0000710E"/>
    <w:rsid w:val="00007FE7"/>
    <w:rsid w:val="0001022C"/>
    <w:rsid w:val="0001080B"/>
    <w:rsid w:val="000112D5"/>
    <w:rsid w:val="00011A98"/>
    <w:rsid w:val="00012040"/>
    <w:rsid w:val="000124F4"/>
    <w:rsid w:val="00012584"/>
    <w:rsid w:val="0001297B"/>
    <w:rsid w:val="00012A36"/>
    <w:rsid w:val="00012FAB"/>
    <w:rsid w:val="000137EA"/>
    <w:rsid w:val="00014B98"/>
    <w:rsid w:val="00014CA7"/>
    <w:rsid w:val="00015135"/>
    <w:rsid w:val="000161E1"/>
    <w:rsid w:val="000162B1"/>
    <w:rsid w:val="00020275"/>
    <w:rsid w:val="000203C1"/>
    <w:rsid w:val="000208B7"/>
    <w:rsid w:val="00020D34"/>
    <w:rsid w:val="00020DEE"/>
    <w:rsid w:val="000240B4"/>
    <w:rsid w:val="00026323"/>
    <w:rsid w:val="0002667B"/>
    <w:rsid w:val="0002691C"/>
    <w:rsid w:val="00026AF4"/>
    <w:rsid w:val="00027FB2"/>
    <w:rsid w:val="000306E5"/>
    <w:rsid w:val="000307A5"/>
    <w:rsid w:val="00030D7A"/>
    <w:rsid w:val="00031A4E"/>
    <w:rsid w:val="00031E08"/>
    <w:rsid w:val="0003233D"/>
    <w:rsid w:val="0003359C"/>
    <w:rsid w:val="000337EF"/>
    <w:rsid w:val="000352D9"/>
    <w:rsid w:val="00035610"/>
    <w:rsid w:val="0003575F"/>
    <w:rsid w:val="00035EB5"/>
    <w:rsid w:val="00036706"/>
    <w:rsid w:val="000370B7"/>
    <w:rsid w:val="00037195"/>
    <w:rsid w:val="0004046B"/>
    <w:rsid w:val="00041DBD"/>
    <w:rsid w:val="000427E4"/>
    <w:rsid w:val="000428E8"/>
    <w:rsid w:val="0004393D"/>
    <w:rsid w:val="0004428B"/>
    <w:rsid w:val="0004454E"/>
    <w:rsid w:val="00044DC7"/>
    <w:rsid w:val="000453FC"/>
    <w:rsid w:val="00045AF4"/>
    <w:rsid w:val="0004665B"/>
    <w:rsid w:val="0004684E"/>
    <w:rsid w:val="00046C95"/>
    <w:rsid w:val="00047BBF"/>
    <w:rsid w:val="00047BD9"/>
    <w:rsid w:val="000502F1"/>
    <w:rsid w:val="000560D7"/>
    <w:rsid w:val="00061049"/>
    <w:rsid w:val="00062122"/>
    <w:rsid w:val="000635C8"/>
    <w:rsid w:val="00063F42"/>
    <w:rsid w:val="00064E61"/>
    <w:rsid w:val="000658C9"/>
    <w:rsid w:val="00065EB4"/>
    <w:rsid w:val="000664F2"/>
    <w:rsid w:val="0006656B"/>
    <w:rsid w:val="00066D5C"/>
    <w:rsid w:val="00070EA7"/>
    <w:rsid w:val="000715EF"/>
    <w:rsid w:val="00071D4C"/>
    <w:rsid w:val="00071EB3"/>
    <w:rsid w:val="0007250C"/>
    <w:rsid w:val="000729A2"/>
    <w:rsid w:val="000731E0"/>
    <w:rsid w:val="000738FC"/>
    <w:rsid w:val="00073A7F"/>
    <w:rsid w:val="00073D44"/>
    <w:rsid w:val="000745AF"/>
    <w:rsid w:val="000752DD"/>
    <w:rsid w:val="00077704"/>
    <w:rsid w:val="00077D56"/>
    <w:rsid w:val="0008039A"/>
    <w:rsid w:val="00080F34"/>
    <w:rsid w:val="000810F2"/>
    <w:rsid w:val="00081251"/>
    <w:rsid w:val="00081519"/>
    <w:rsid w:val="000824E2"/>
    <w:rsid w:val="000827B8"/>
    <w:rsid w:val="00082983"/>
    <w:rsid w:val="00082F20"/>
    <w:rsid w:val="00083126"/>
    <w:rsid w:val="00085B0D"/>
    <w:rsid w:val="0008630C"/>
    <w:rsid w:val="00086716"/>
    <w:rsid w:val="000908F3"/>
    <w:rsid w:val="00090C15"/>
    <w:rsid w:val="00091C2A"/>
    <w:rsid w:val="00094279"/>
    <w:rsid w:val="0009524F"/>
    <w:rsid w:val="00095302"/>
    <w:rsid w:val="00095845"/>
    <w:rsid w:val="00095FE1"/>
    <w:rsid w:val="000960C2"/>
    <w:rsid w:val="000976CE"/>
    <w:rsid w:val="000A02F0"/>
    <w:rsid w:val="000A076D"/>
    <w:rsid w:val="000A08B2"/>
    <w:rsid w:val="000A1B06"/>
    <w:rsid w:val="000A2ACE"/>
    <w:rsid w:val="000A2D7A"/>
    <w:rsid w:val="000A3A40"/>
    <w:rsid w:val="000A439A"/>
    <w:rsid w:val="000A4C2C"/>
    <w:rsid w:val="000A4FA6"/>
    <w:rsid w:val="000A5D54"/>
    <w:rsid w:val="000A5DF2"/>
    <w:rsid w:val="000A5FCC"/>
    <w:rsid w:val="000A75CE"/>
    <w:rsid w:val="000A7C18"/>
    <w:rsid w:val="000B0113"/>
    <w:rsid w:val="000B0520"/>
    <w:rsid w:val="000B0D26"/>
    <w:rsid w:val="000B2284"/>
    <w:rsid w:val="000B2F2F"/>
    <w:rsid w:val="000B3880"/>
    <w:rsid w:val="000B413F"/>
    <w:rsid w:val="000B4151"/>
    <w:rsid w:val="000B475D"/>
    <w:rsid w:val="000B7043"/>
    <w:rsid w:val="000B735F"/>
    <w:rsid w:val="000B7F2A"/>
    <w:rsid w:val="000C0B24"/>
    <w:rsid w:val="000C0D46"/>
    <w:rsid w:val="000C1BAC"/>
    <w:rsid w:val="000C1C2A"/>
    <w:rsid w:val="000C2331"/>
    <w:rsid w:val="000C362D"/>
    <w:rsid w:val="000C5272"/>
    <w:rsid w:val="000C67E2"/>
    <w:rsid w:val="000C78F7"/>
    <w:rsid w:val="000D0309"/>
    <w:rsid w:val="000D0858"/>
    <w:rsid w:val="000D0F7E"/>
    <w:rsid w:val="000D138D"/>
    <w:rsid w:val="000D1FDF"/>
    <w:rsid w:val="000D2801"/>
    <w:rsid w:val="000D282E"/>
    <w:rsid w:val="000D2D4A"/>
    <w:rsid w:val="000D4005"/>
    <w:rsid w:val="000D559D"/>
    <w:rsid w:val="000D690F"/>
    <w:rsid w:val="000D77E0"/>
    <w:rsid w:val="000E1D5E"/>
    <w:rsid w:val="000E3497"/>
    <w:rsid w:val="000E4561"/>
    <w:rsid w:val="000E4782"/>
    <w:rsid w:val="000E668B"/>
    <w:rsid w:val="000E6BCC"/>
    <w:rsid w:val="000E6C9B"/>
    <w:rsid w:val="000E6F3C"/>
    <w:rsid w:val="000E7AF1"/>
    <w:rsid w:val="000F044D"/>
    <w:rsid w:val="000F1BA9"/>
    <w:rsid w:val="000F293E"/>
    <w:rsid w:val="000F33A4"/>
    <w:rsid w:val="000F3BF1"/>
    <w:rsid w:val="000F3F52"/>
    <w:rsid w:val="000F48C7"/>
    <w:rsid w:val="000F50B8"/>
    <w:rsid w:val="000F54B8"/>
    <w:rsid w:val="000F62C7"/>
    <w:rsid w:val="000F74F5"/>
    <w:rsid w:val="000F77D2"/>
    <w:rsid w:val="00100178"/>
    <w:rsid w:val="00100919"/>
    <w:rsid w:val="00101277"/>
    <w:rsid w:val="00101DC0"/>
    <w:rsid w:val="00101EB6"/>
    <w:rsid w:val="00102BAF"/>
    <w:rsid w:val="00103388"/>
    <w:rsid w:val="001035A2"/>
    <w:rsid w:val="001045A2"/>
    <w:rsid w:val="00105B72"/>
    <w:rsid w:val="001060E8"/>
    <w:rsid w:val="00107418"/>
    <w:rsid w:val="0011014D"/>
    <w:rsid w:val="00110296"/>
    <w:rsid w:val="001104B3"/>
    <w:rsid w:val="00110773"/>
    <w:rsid w:val="001114BE"/>
    <w:rsid w:val="001125A6"/>
    <w:rsid w:val="00112753"/>
    <w:rsid w:val="001132BE"/>
    <w:rsid w:val="0011366E"/>
    <w:rsid w:val="00114342"/>
    <w:rsid w:val="0011434C"/>
    <w:rsid w:val="00114363"/>
    <w:rsid w:val="001148EE"/>
    <w:rsid w:val="001156BD"/>
    <w:rsid w:val="001156EB"/>
    <w:rsid w:val="00115966"/>
    <w:rsid w:val="001161E1"/>
    <w:rsid w:val="001163CE"/>
    <w:rsid w:val="00116A7B"/>
    <w:rsid w:val="001173A9"/>
    <w:rsid w:val="00117C1A"/>
    <w:rsid w:val="00117F1B"/>
    <w:rsid w:val="00120F8F"/>
    <w:rsid w:val="00121C8B"/>
    <w:rsid w:val="00121D5F"/>
    <w:rsid w:val="00121ED2"/>
    <w:rsid w:val="001238D0"/>
    <w:rsid w:val="00124073"/>
    <w:rsid w:val="00124987"/>
    <w:rsid w:val="001253EB"/>
    <w:rsid w:val="00126D40"/>
    <w:rsid w:val="00130408"/>
    <w:rsid w:val="00130435"/>
    <w:rsid w:val="00130EC4"/>
    <w:rsid w:val="0013195F"/>
    <w:rsid w:val="00131EA1"/>
    <w:rsid w:val="00132F68"/>
    <w:rsid w:val="001333CB"/>
    <w:rsid w:val="0013547C"/>
    <w:rsid w:val="001365EE"/>
    <w:rsid w:val="0013667F"/>
    <w:rsid w:val="00136A62"/>
    <w:rsid w:val="00137C47"/>
    <w:rsid w:val="00137F32"/>
    <w:rsid w:val="00140051"/>
    <w:rsid w:val="0014037E"/>
    <w:rsid w:val="00140EEC"/>
    <w:rsid w:val="00141B69"/>
    <w:rsid w:val="00144382"/>
    <w:rsid w:val="001445A5"/>
    <w:rsid w:val="00144D35"/>
    <w:rsid w:val="00146A76"/>
    <w:rsid w:val="001473E9"/>
    <w:rsid w:val="001506B5"/>
    <w:rsid w:val="0015149F"/>
    <w:rsid w:val="00151C22"/>
    <w:rsid w:val="00151DF0"/>
    <w:rsid w:val="00151EB6"/>
    <w:rsid w:val="00152003"/>
    <w:rsid w:val="0015239F"/>
    <w:rsid w:val="00152555"/>
    <w:rsid w:val="001525D5"/>
    <w:rsid w:val="0015281D"/>
    <w:rsid w:val="00154259"/>
    <w:rsid w:val="00154C25"/>
    <w:rsid w:val="001557DE"/>
    <w:rsid w:val="0015641E"/>
    <w:rsid w:val="00157648"/>
    <w:rsid w:val="00157DFF"/>
    <w:rsid w:val="00157E2B"/>
    <w:rsid w:val="00157E55"/>
    <w:rsid w:val="00160D4B"/>
    <w:rsid w:val="00162C23"/>
    <w:rsid w:val="00163AF1"/>
    <w:rsid w:val="00164CDE"/>
    <w:rsid w:val="00165725"/>
    <w:rsid w:val="00165C4D"/>
    <w:rsid w:val="00165C8E"/>
    <w:rsid w:val="00166163"/>
    <w:rsid w:val="00166F50"/>
    <w:rsid w:val="0017006F"/>
    <w:rsid w:val="00170E87"/>
    <w:rsid w:val="00172F3A"/>
    <w:rsid w:val="0017379F"/>
    <w:rsid w:val="001737B3"/>
    <w:rsid w:val="0017504E"/>
    <w:rsid w:val="00176AEF"/>
    <w:rsid w:val="00176C84"/>
    <w:rsid w:val="001811D2"/>
    <w:rsid w:val="00182142"/>
    <w:rsid w:val="00183B03"/>
    <w:rsid w:val="00183D59"/>
    <w:rsid w:val="00183E39"/>
    <w:rsid w:val="00184472"/>
    <w:rsid w:val="00184EDB"/>
    <w:rsid w:val="00184FE9"/>
    <w:rsid w:val="00185735"/>
    <w:rsid w:val="0018599E"/>
    <w:rsid w:val="00185C3C"/>
    <w:rsid w:val="00186274"/>
    <w:rsid w:val="001871F3"/>
    <w:rsid w:val="001872A5"/>
    <w:rsid w:val="00187A0E"/>
    <w:rsid w:val="00190788"/>
    <w:rsid w:val="001919E4"/>
    <w:rsid w:val="00192564"/>
    <w:rsid w:val="00192DF6"/>
    <w:rsid w:val="00193050"/>
    <w:rsid w:val="00193AE9"/>
    <w:rsid w:val="00193DFA"/>
    <w:rsid w:val="0019490E"/>
    <w:rsid w:val="00194AD3"/>
    <w:rsid w:val="001964DE"/>
    <w:rsid w:val="00196C42"/>
    <w:rsid w:val="001A084C"/>
    <w:rsid w:val="001A1D41"/>
    <w:rsid w:val="001A35A0"/>
    <w:rsid w:val="001A3952"/>
    <w:rsid w:val="001A5C3B"/>
    <w:rsid w:val="001A5F17"/>
    <w:rsid w:val="001A657A"/>
    <w:rsid w:val="001A68EE"/>
    <w:rsid w:val="001A7C28"/>
    <w:rsid w:val="001B0387"/>
    <w:rsid w:val="001B0B23"/>
    <w:rsid w:val="001B1063"/>
    <w:rsid w:val="001B235E"/>
    <w:rsid w:val="001B452C"/>
    <w:rsid w:val="001B4792"/>
    <w:rsid w:val="001B4857"/>
    <w:rsid w:val="001B4980"/>
    <w:rsid w:val="001B559D"/>
    <w:rsid w:val="001B6A7C"/>
    <w:rsid w:val="001B7675"/>
    <w:rsid w:val="001B7E95"/>
    <w:rsid w:val="001C1311"/>
    <w:rsid w:val="001C14F7"/>
    <w:rsid w:val="001C256A"/>
    <w:rsid w:val="001C2FAD"/>
    <w:rsid w:val="001C47C8"/>
    <w:rsid w:val="001C4F50"/>
    <w:rsid w:val="001C5E0C"/>
    <w:rsid w:val="001C6DC3"/>
    <w:rsid w:val="001D0221"/>
    <w:rsid w:val="001D0476"/>
    <w:rsid w:val="001D0568"/>
    <w:rsid w:val="001D0685"/>
    <w:rsid w:val="001D0C2E"/>
    <w:rsid w:val="001D0ED9"/>
    <w:rsid w:val="001D2398"/>
    <w:rsid w:val="001D2B29"/>
    <w:rsid w:val="001D3ABF"/>
    <w:rsid w:val="001D3ADC"/>
    <w:rsid w:val="001D459E"/>
    <w:rsid w:val="001D47D9"/>
    <w:rsid w:val="001D4D30"/>
    <w:rsid w:val="001D681C"/>
    <w:rsid w:val="001D6D2D"/>
    <w:rsid w:val="001E027C"/>
    <w:rsid w:val="001E0468"/>
    <w:rsid w:val="001E0624"/>
    <w:rsid w:val="001E179D"/>
    <w:rsid w:val="001E32C0"/>
    <w:rsid w:val="001E4659"/>
    <w:rsid w:val="001E5A9B"/>
    <w:rsid w:val="001E5EEF"/>
    <w:rsid w:val="001E6353"/>
    <w:rsid w:val="001E680F"/>
    <w:rsid w:val="001E71B3"/>
    <w:rsid w:val="001E73E5"/>
    <w:rsid w:val="001E7D44"/>
    <w:rsid w:val="001E7E36"/>
    <w:rsid w:val="001F0CE9"/>
    <w:rsid w:val="001F0E53"/>
    <w:rsid w:val="001F0F87"/>
    <w:rsid w:val="001F22AF"/>
    <w:rsid w:val="001F284E"/>
    <w:rsid w:val="001F3D09"/>
    <w:rsid w:val="001F4453"/>
    <w:rsid w:val="001F4E53"/>
    <w:rsid w:val="001F5FEA"/>
    <w:rsid w:val="001F6426"/>
    <w:rsid w:val="00200A0D"/>
    <w:rsid w:val="00202600"/>
    <w:rsid w:val="00203D9B"/>
    <w:rsid w:val="0020409A"/>
    <w:rsid w:val="002045D8"/>
    <w:rsid w:val="00204C64"/>
    <w:rsid w:val="00205674"/>
    <w:rsid w:val="00205808"/>
    <w:rsid w:val="0020629B"/>
    <w:rsid w:val="00206A4C"/>
    <w:rsid w:val="00207417"/>
    <w:rsid w:val="002074BA"/>
    <w:rsid w:val="002075E9"/>
    <w:rsid w:val="002116C5"/>
    <w:rsid w:val="00212389"/>
    <w:rsid w:val="00214864"/>
    <w:rsid w:val="00217A4F"/>
    <w:rsid w:val="00217CFF"/>
    <w:rsid w:val="00220906"/>
    <w:rsid w:val="00220A56"/>
    <w:rsid w:val="00222130"/>
    <w:rsid w:val="002228FD"/>
    <w:rsid w:val="00224516"/>
    <w:rsid w:val="00224BF1"/>
    <w:rsid w:val="00224E60"/>
    <w:rsid w:val="00225177"/>
    <w:rsid w:val="0022599D"/>
    <w:rsid w:val="002261B2"/>
    <w:rsid w:val="00226E5C"/>
    <w:rsid w:val="00226F81"/>
    <w:rsid w:val="00230231"/>
    <w:rsid w:val="0023114C"/>
    <w:rsid w:val="00231368"/>
    <w:rsid w:val="0023160A"/>
    <w:rsid w:val="00231991"/>
    <w:rsid w:val="00231C7D"/>
    <w:rsid w:val="002325AA"/>
    <w:rsid w:val="0023272B"/>
    <w:rsid w:val="00233EF0"/>
    <w:rsid w:val="0023404D"/>
    <w:rsid w:val="002340B4"/>
    <w:rsid w:val="00234600"/>
    <w:rsid w:val="00234DE1"/>
    <w:rsid w:val="00236393"/>
    <w:rsid w:val="00236A40"/>
    <w:rsid w:val="00236CC3"/>
    <w:rsid w:val="00237E62"/>
    <w:rsid w:val="00243E7F"/>
    <w:rsid w:val="0024436A"/>
    <w:rsid w:val="002450D9"/>
    <w:rsid w:val="00245B8A"/>
    <w:rsid w:val="002469BE"/>
    <w:rsid w:val="00250AD3"/>
    <w:rsid w:val="00250E71"/>
    <w:rsid w:val="0025102C"/>
    <w:rsid w:val="0025133F"/>
    <w:rsid w:val="00251D15"/>
    <w:rsid w:val="0025327D"/>
    <w:rsid w:val="00254111"/>
    <w:rsid w:val="00260D67"/>
    <w:rsid w:val="002611F2"/>
    <w:rsid w:val="002614EA"/>
    <w:rsid w:val="00266378"/>
    <w:rsid w:val="00266652"/>
    <w:rsid w:val="002666F2"/>
    <w:rsid w:val="002675CE"/>
    <w:rsid w:val="00270A5E"/>
    <w:rsid w:val="0027275D"/>
    <w:rsid w:val="00273F64"/>
    <w:rsid w:val="00274B66"/>
    <w:rsid w:val="00276B85"/>
    <w:rsid w:val="002774B5"/>
    <w:rsid w:val="00277DCE"/>
    <w:rsid w:val="002808B8"/>
    <w:rsid w:val="002817FC"/>
    <w:rsid w:val="00282658"/>
    <w:rsid w:val="00283A98"/>
    <w:rsid w:val="002841F6"/>
    <w:rsid w:val="002846A4"/>
    <w:rsid w:val="00284F69"/>
    <w:rsid w:val="00286228"/>
    <w:rsid w:val="00286584"/>
    <w:rsid w:val="002879E5"/>
    <w:rsid w:val="00287ABA"/>
    <w:rsid w:val="00292577"/>
    <w:rsid w:val="002927DB"/>
    <w:rsid w:val="002936E8"/>
    <w:rsid w:val="00293716"/>
    <w:rsid w:val="00294F71"/>
    <w:rsid w:val="00295CF3"/>
    <w:rsid w:val="00295EC7"/>
    <w:rsid w:val="002967BC"/>
    <w:rsid w:val="00297B4C"/>
    <w:rsid w:val="00297DC1"/>
    <w:rsid w:val="00297ED8"/>
    <w:rsid w:val="002A0664"/>
    <w:rsid w:val="002A11BC"/>
    <w:rsid w:val="002A2CE1"/>
    <w:rsid w:val="002A331D"/>
    <w:rsid w:val="002A357B"/>
    <w:rsid w:val="002A40C5"/>
    <w:rsid w:val="002A43AD"/>
    <w:rsid w:val="002A4403"/>
    <w:rsid w:val="002A5726"/>
    <w:rsid w:val="002A5FBD"/>
    <w:rsid w:val="002A7750"/>
    <w:rsid w:val="002A7800"/>
    <w:rsid w:val="002A7965"/>
    <w:rsid w:val="002A7CAF"/>
    <w:rsid w:val="002A7E6A"/>
    <w:rsid w:val="002B014C"/>
    <w:rsid w:val="002B0156"/>
    <w:rsid w:val="002B0A54"/>
    <w:rsid w:val="002B0DC8"/>
    <w:rsid w:val="002B1072"/>
    <w:rsid w:val="002B170C"/>
    <w:rsid w:val="002B1BE1"/>
    <w:rsid w:val="002B3670"/>
    <w:rsid w:val="002B3D69"/>
    <w:rsid w:val="002B4495"/>
    <w:rsid w:val="002B60BD"/>
    <w:rsid w:val="002B6490"/>
    <w:rsid w:val="002B77DE"/>
    <w:rsid w:val="002B7FDF"/>
    <w:rsid w:val="002C143A"/>
    <w:rsid w:val="002C281E"/>
    <w:rsid w:val="002C36B8"/>
    <w:rsid w:val="002C3D7E"/>
    <w:rsid w:val="002C5046"/>
    <w:rsid w:val="002C5133"/>
    <w:rsid w:val="002C5C45"/>
    <w:rsid w:val="002C66C0"/>
    <w:rsid w:val="002C7F0E"/>
    <w:rsid w:val="002D0504"/>
    <w:rsid w:val="002D066C"/>
    <w:rsid w:val="002D093A"/>
    <w:rsid w:val="002D1137"/>
    <w:rsid w:val="002D228E"/>
    <w:rsid w:val="002D2ABF"/>
    <w:rsid w:val="002D2C76"/>
    <w:rsid w:val="002D3184"/>
    <w:rsid w:val="002D42C6"/>
    <w:rsid w:val="002D58FF"/>
    <w:rsid w:val="002D7BB8"/>
    <w:rsid w:val="002D7D9F"/>
    <w:rsid w:val="002E1963"/>
    <w:rsid w:val="002E1F7E"/>
    <w:rsid w:val="002E60E0"/>
    <w:rsid w:val="002E6EEB"/>
    <w:rsid w:val="002E707F"/>
    <w:rsid w:val="002E7129"/>
    <w:rsid w:val="002F00FC"/>
    <w:rsid w:val="002F0162"/>
    <w:rsid w:val="002F310F"/>
    <w:rsid w:val="002F350E"/>
    <w:rsid w:val="002F3B64"/>
    <w:rsid w:val="002F4265"/>
    <w:rsid w:val="002F4582"/>
    <w:rsid w:val="002F46FF"/>
    <w:rsid w:val="002F4B64"/>
    <w:rsid w:val="002F507A"/>
    <w:rsid w:val="002F5929"/>
    <w:rsid w:val="002F744F"/>
    <w:rsid w:val="002F7920"/>
    <w:rsid w:val="00300233"/>
    <w:rsid w:val="00300FB3"/>
    <w:rsid w:val="00301D3B"/>
    <w:rsid w:val="00301E8C"/>
    <w:rsid w:val="0030282D"/>
    <w:rsid w:val="00303586"/>
    <w:rsid w:val="00303824"/>
    <w:rsid w:val="0030416E"/>
    <w:rsid w:val="003067A4"/>
    <w:rsid w:val="00306CF6"/>
    <w:rsid w:val="003073C2"/>
    <w:rsid w:val="00307FE0"/>
    <w:rsid w:val="003100C5"/>
    <w:rsid w:val="00310425"/>
    <w:rsid w:val="00310BA9"/>
    <w:rsid w:val="00310D14"/>
    <w:rsid w:val="003121BB"/>
    <w:rsid w:val="00313118"/>
    <w:rsid w:val="003139F3"/>
    <w:rsid w:val="00314968"/>
    <w:rsid w:val="00316348"/>
    <w:rsid w:val="00316B7B"/>
    <w:rsid w:val="0031773E"/>
    <w:rsid w:val="0032010D"/>
    <w:rsid w:val="00321FAA"/>
    <w:rsid w:val="00324F76"/>
    <w:rsid w:val="0032585C"/>
    <w:rsid w:val="003258F5"/>
    <w:rsid w:val="00326C45"/>
    <w:rsid w:val="00330429"/>
    <w:rsid w:val="00332084"/>
    <w:rsid w:val="003328FB"/>
    <w:rsid w:val="003338DF"/>
    <w:rsid w:val="00333CF1"/>
    <w:rsid w:val="0033424D"/>
    <w:rsid w:val="00334646"/>
    <w:rsid w:val="00335ABB"/>
    <w:rsid w:val="003366A9"/>
    <w:rsid w:val="00340679"/>
    <w:rsid w:val="00341D57"/>
    <w:rsid w:val="00341EFD"/>
    <w:rsid w:val="003421D2"/>
    <w:rsid w:val="00342203"/>
    <w:rsid w:val="00342A3C"/>
    <w:rsid w:val="003432C0"/>
    <w:rsid w:val="003434E0"/>
    <w:rsid w:val="00344975"/>
    <w:rsid w:val="00344FF4"/>
    <w:rsid w:val="0034603C"/>
    <w:rsid w:val="003464ED"/>
    <w:rsid w:val="00346740"/>
    <w:rsid w:val="0035025C"/>
    <w:rsid w:val="003503F0"/>
    <w:rsid w:val="00350F21"/>
    <w:rsid w:val="00351CBB"/>
    <w:rsid w:val="00351E7E"/>
    <w:rsid w:val="00351E8A"/>
    <w:rsid w:val="003522F0"/>
    <w:rsid w:val="00353EDC"/>
    <w:rsid w:val="00356F38"/>
    <w:rsid w:val="003570DD"/>
    <w:rsid w:val="0035789C"/>
    <w:rsid w:val="003601F6"/>
    <w:rsid w:val="0036080C"/>
    <w:rsid w:val="00361506"/>
    <w:rsid w:val="003621E1"/>
    <w:rsid w:val="00362485"/>
    <w:rsid w:val="00362640"/>
    <w:rsid w:val="003640D6"/>
    <w:rsid w:val="003657A1"/>
    <w:rsid w:val="00366766"/>
    <w:rsid w:val="0036712B"/>
    <w:rsid w:val="003705DA"/>
    <w:rsid w:val="00370C0F"/>
    <w:rsid w:val="00371004"/>
    <w:rsid w:val="00371D20"/>
    <w:rsid w:val="00371EEB"/>
    <w:rsid w:val="00373033"/>
    <w:rsid w:val="00374B8E"/>
    <w:rsid w:val="00374F2F"/>
    <w:rsid w:val="003762DA"/>
    <w:rsid w:val="00376B0C"/>
    <w:rsid w:val="00376CB4"/>
    <w:rsid w:val="00376E6F"/>
    <w:rsid w:val="003779F7"/>
    <w:rsid w:val="00380040"/>
    <w:rsid w:val="0038073D"/>
    <w:rsid w:val="00380A35"/>
    <w:rsid w:val="00382ECC"/>
    <w:rsid w:val="00383FEB"/>
    <w:rsid w:val="0038449F"/>
    <w:rsid w:val="0038479A"/>
    <w:rsid w:val="00385BBF"/>
    <w:rsid w:val="00385E80"/>
    <w:rsid w:val="00386F0F"/>
    <w:rsid w:val="00387DF8"/>
    <w:rsid w:val="0039016A"/>
    <w:rsid w:val="00390E57"/>
    <w:rsid w:val="0039101E"/>
    <w:rsid w:val="00393259"/>
    <w:rsid w:val="00395971"/>
    <w:rsid w:val="003972B7"/>
    <w:rsid w:val="00397E25"/>
    <w:rsid w:val="003A0E84"/>
    <w:rsid w:val="003A253C"/>
    <w:rsid w:val="003A2886"/>
    <w:rsid w:val="003A3128"/>
    <w:rsid w:val="003A39F7"/>
    <w:rsid w:val="003A3C5C"/>
    <w:rsid w:val="003A3DB6"/>
    <w:rsid w:val="003A42D8"/>
    <w:rsid w:val="003A46B3"/>
    <w:rsid w:val="003A4B3D"/>
    <w:rsid w:val="003A4CB3"/>
    <w:rsid w:val="003A5363"/>
    <w:rsid w:val="003A5F04"/>
    <w:rsid w:val="003A6A0B"/>
    <w:rsid w:val="003A706A"/>
    <w:rsid w:val="003A783C"/>
    <w:rsid w:val="003A787E"/>
    <w:rsid w:val="003A7962"/>
    <w:rsid w:val="003B01E4"/>
    <w:rsid w:val="003B03EA"/>
    <w:rsid w:val="003B07B2"/>
    <w:rsid w:val="003B24D1"/>
    <w:rsid w:val="003B2DEA"/>
    <w:rsid w:val="003B2F49"/>
    <w:rsid w:val="003B388E"/>
    <w:rsid w:val="003B5281"/>
    <w:rsid w:val="003B623E"/>
    <w:rsid w:val="003B7794"/>
    <w:rsid w:val="003C02F6"/>
    <w:rsid w:val="003C10E3"/>
    <w:rsid w:val="003C256D"/>
    <w:rsid w:val="003C2CCA"/>
    <w:rsid w:val="003C3695"/>
    <w:rsid w:val="003C3A00"/>
    <w:rsid w:val="003C57B8"/>
    <w:rsid w:val="003C6136"/>
    <w:rsid w:val="003C7C7F"/>
    <w:rsid w:val="003D0225"/>
    <w:rsid w:val="003D16C1"/>
    <w:rsid w:val="003D16ED"/>
    <w:rsid w:val="003D332E"/>
    <w:rsid w:val="003D3A2C"/>
    <w:rsid w:val="003D3C32"/>
    <w:rsid w:val="003D4554"/>
    <w:rsid w:val="003D5593"/>
    <w:rsid w:val="003D5D0B"/>
    <w:rsid w:val="003D6986"/>
    <w:rsid w:val="003D70F5"/>
    <w:rsid w:val="003D7775"/>
    <w:rsid w:val="003D7E53"/>
    <w:rsid w:val="003E0104"/>
    <w:rsid w:val="003E106C"/>
    <w:rsid w:val="003E23D1"/>
    <w:rsid w:val="003E3A2B"/>
    <w:rsid w:val="003E4125"/>
    <w:rsid w:val="003E42FD"/>
    <w:rsid w:val="003E5F6C"/>
    <w:rsid w:val="003E627F"/>
    <w:rsid w:val="003E6D04"/>
    <w:rsid w:val="003E75B0"/>
    <w:rsid w:val="003E7C64"/>
    <w:rsid w:val="003F09B8"/>
    <w:rsid w:val="003F0F11"/>
    <w:rsid w:val="003F160A"/>
    <w:rsid w:val="003F305E"/>
    <w:rsid w:val="003F4455"/>
    <w:rsid w:val="003F5CAD"/>
    <w:rsid w:val="003F5ED4"/>
    <w:rsid w:val="003F64AE"/>
    <w:rsid w:val="003F69F9"/>
    <w:rsid w:val="003F704D"/>
    <w:rsid w:val="003F7891"/>
    <w:rsid w:val="00400276"/>
    <w:rsid w:val="00400B49"/>
    <w:rsid w:val="00400ED8"/>
    <w:rsid w:val="004018DF"/>
    <w:rsid w:val="00402187"/>
    <w:rsid w:val="00403EE9"/>
    <w:rsid w:val="00404382"/>
    <w:rsid w:val="004061E8"/>
    <w:rsid w:val="00407B95"/>
    <w:rsid w:val="00407D3B"/>
    <w:rsid w:val="00407F1D"/>
    <w:rsid w:val="00410396"/>
    <w:rsid w:val="00411691"/>
    <w:rsid w:val="00411B64"/>
    <w:rsid w:val="004124F0"/>
    <w:rsid w:val="0041303E"/>
    <w:rsid w:val="004132E5"/>
    <w:rsid w:val="0041433C"/>
    <w:rsid w:val="00414F30"/>
    <w:rsid w:val="004165B1"/>
    <w:rsid w:val="004177A7"/>
    <w:rsid w:val="00420008"/>
    <w:rsid w:val="004219AE"/>
    <w:rsid w:val="00421AA2"/>
    <w:rsid w:val="00423CDD"/>
    <w:rsid w:val="00424F0A"/>
    <w:rsid w:val="00425D1C"/>
    <w:rsid w:val="00426912"/>
    <w:rsid w:val="00430F69"/>
    <w:rsid w:val="0043109F"/>
    <w:rsid w:val="00431430"/>
    <w:rsid w:val="00432B60"/>
    <w:rsid w:val="004331C1"/>
    <w:rsid w:val="0043328B"/>
    <w:rsid w:val="004334E7"/>
    <w:rsid w:val="00433A0F"/>
    <w:rsid w:val="00434255"/>
    <w:rsid w:val="00434957"/>
    <w:rsid w:val="00435568"/>
    <w:rsid w:val="00435DD2"/>
    <w:rsid w:val="004379BD"/>
    <w:rsid w:val="0044002E"/>
    <w:rsid w:val="004411F1"/>
    <w:rsid w:val="004419E6"/>
    <w:rsid w:val="004419E9"/>
    <w:rsid w:val="00442C09"/>
    <w:rsid w:val="00443572"/>
    <w:rsid w:val="00443A7F"/>
    <w:rsid w:val="00443C4A"/>
    <w:rsid w:val="00443D32"/>
    <w:rsid w:val="004448E0"/>
    <w:rsid w:val="00445CBA"/>
    <w:rsid w:val="00446AAB"/>
    <w:rsid w:val="00450F75"/>
    <w:rsid w:val="0045177B"/>
    <w:rsid w:val="00451A42"/>
    <w:rsid w:val="00452736"/>
    <w:rsid w:val="004528D9"/>
    <w:rsid w:val="004528FE"/>
    <w:rsid w:val="00453364"/>
    <w:rsid w:val="00453E7E"/>
    <w:rsid w:val="00454A96"/>
    <w:rsid w:val="004559AD"/>
    <w:rsid w:val="00456C36"/>
    <w:rsid w:val="00457BC8"/>
    <w:rsid w:val="00460E11"/>
    <w:rsid w:val="00461D47"/>
    <w:rsid w:val="0046219D"/>
    <w:rsid w:val="004626D1"/>
    <w:rsid w:val="0046276B"/>
    <w:rsid w:val="004627FB"/>
    <w:rsid w:val="0046291F"/>
    <w:rsid w:val="004654E4"/>
    <w:rsid w:val="004661EF"/>
    <w:rsid w:val="004664DF"/>
    <w:rsid w:val="00466B41"/>
    <w:rsid w:val="00466D45"/>
    <w:rsid w:val="00467289"/>
    <w:rsid w:val="00467E81"/>
    <w:rsid w:val="00470098"/>
    <w:rsid w:val="00470203"/>
    <w:rsid w:val="0047088B"/>
    <w:rsid w:val="00470A1A"/>
    <w:rsid w:val="00471903"/>
    <w:rsid w:val="00471CD0"/>
    <w:rsid w:val="00471F36"/>
    <w:rsid w:val="00473839"/>
    <w:rsid w:val="00474283"/>
    <w:rsid w:val="00474A00"/>
    <w:rsid w:val="00475B0F"/>
    <w:rsid w:val="00476457"/>
    <w:rsid w:val="00476B63"/>
    <w:rsid w:val="0047746F"/>
    <w:rsid w:val="00480628"/>
    <w:rsid w:val="00480A98"/>
    <w:rsid w:val="00483032"/>
    <w:rsid w:val="00483B5E"/>
    <w:rsid w:val="00483E95"/>
    <w:rsid w:val="00485DB8"/>
    <w:rsid w:val="00486090"/>
    <w:rsid w:val="00487175"/>
    <w:rsid w:val="00487402"/>
    <w:rsid w:val="00487712"/>
    <w:rsid w:val="00487765"/>
    <w:rsid w:val="0049098B"/>
    <w:rsid w:val="00491796"/>
    <w:rsid w:val="00491E68"/>
    <w:rsid w:val="00491E78"/>
    <w:rsid w:val="00491FDE"/>
    <w:rsid w:val="0049222C"/>
    <w:rsid w:val="0049238C"/>
    <w:rsid w:val="004923F0"/>
    <w:rsid w:val="00493E0B"/>
    <w:rsid w:val="00495923"/>
    <w:rsid w:val="004A2ED0"/>
    <w:rsid w:val="004A4398"/>
    <w:rsid w:val="004A4701"/>
    <w:rsid w:val="004A52E2"/>
    <w:rsid w:val="004A7938"/>
    <w:rsid w:val="004B0E4F"/>
    <w:rsid w:val="004B1647"/>
    <w:rsid w:val="004B1725"/>
    <w:rsid w:val="004B1BAC"/>
    <w:rsid w:val="004B3527"/>
    <w:rsid w:val="004B4CF6"/>
    <w:rsid w:val="004B5370"/>
    <w:rsid w:val="004B5AFB"/>
    <w:rsid w:val="004B5EC3"/>
    <w:rsid w:val="004B61E1"/>
    <w:rsid w:val="004B63D2"/>
    <w:rsid w:val="004B68AC"/>
    <w:rsid w:val="004B696E"/>
    <w:rsid w:val="004B70EB"/>
    <w:rsid w:val="004B7325"/>
    <w:rsid w:val="004C1BC0"/>
    <w:rsid w:val="004C200A"/>
    <w:rsid w:val="004C280F"/>
    <w:rsid w:val="004C2ABA"/>
    <w:rsid w:val="004C33E7"/>
    <w:rsid w:val="004C3C68"/>
    <w:rsid w:val="004C4059"/>
    <w:rsid w:val="004C49C1"/>
    <w:rsid w:val="004C4B73"/>
    <w:rsid w:val="004C4C3F"/>
    <w:rsid w:val="004C5996"/>
    <w:rsid w:val="004C5B72"/>
    <w:rsid w:val="004C5D1D"/>
    <w:rsid w:val="004C5E40"/>
    <w:rsid w:val="004C60D8"/>
    <w:rsid w:val="004C7179"/>
    <w:rsid w:val="004C7956"/>
    <w:rsid w:val="004C7F28"/>
    <w:rsid w:val="004D0B89"/>
    <w:rsid w:val="004D1ED1"/>
    <w:rsid w:val="004D3945"/>
    <w:rsid w:val="004D3B9D"/>
    <w:rsid w:val="004D476E"/>
    <w:rsid w:val="004D6355"/>
    <w:rsid w:val="004D6477"/>
    <w:rsid w:val="004D794F"/>
    <w:rsid w:val="004E1E2B"/>
    <w:rsid w:val="004E2F47"/>
    <w:rsid w:val="004E33DA"/>
    <w:rsid w:val="004E3D19"/>
    <w:rsid w:val="004E4274"/>
    <w:rsid w:val="004E5914"/>
    <w:rsid w:val="004E5E21"/>
    <w:rsid w:val="004E6AF5"/>
    <w:rsid w:val="004E6F07"/>
    <w:rsid w:val="004E7AE8"/>
    <w:rsid w:val="004F0AAC"/>
    <w:rsid w:val="004F1210"/>
    <w:rsid w:val="004F182D"/>
    <w:rsid w:val="004F2BA3"/>
    <w:rsid w:val="004F3E81"/>
    <w:rsid w:val="004F4463"/>
    <w:rsid w:val="004F4F6D"/>
    <w:rsid w:val="004F656F"/>
    <w:rsid w:val="004F6F1B"/>
    <w:rsid w:val="004F730B"/>
    <w:rsid w:val="004F731E"/>
    <w:rsid w:val="004F7675"/>
    <w:rsid w:val="005010F7"/>
    <w:rsid w:val="00501980"/>
    <w:rsid w:val="0050375B"/>
    <w:rsid w:val="00504C36"/>
    <w:rsid w:val="00504E08"/>
    <w:rsid w:val="005051B6"/>
    <w:rsid w:val="005069D4"/>
    <w:rsid w:val="00506C9E"/>
    <w:rsid w:val="00506F67"/>
    <w:rsid w:val="005073DE"/>
    <w:rsid w:val="005079CF"/>
    <w:rsid w:val="005106F7"/>
    <w:rsid w:val="0051149B"/>
    <w:rsid w:val="00511C42"/>
    <w:rsid w:val="00512062"/>
    <w:rsid w:val="0051221A"/>
    <w:rsid w:val="00513779"/>
    <w:rsid w:val="00514A71"/>
    <w:rsid w:val="005151B2"/>
    <w:rsid w:val="0051709C"/>
    <w:rsid w:val="00517184"/>
    <w:rsid w:val="005218E3"/>
    <w:rsid w:val="00522A54"/>
    <w:rsid w:val="00523CC7"/>
    <w:rsid w:val="00524D06"/>
    <w:rsid w:val="00525027"/>
    <w:rsid w:val="005254E9"/>
    <w:rsid w:val="005264CB"/>
    <w:rsid w:val="00526C11"/>
    <w:rsid w:val="00527A15"/>
    <w:rsid w:val="00530118"/>
    <w:rsid w:val="00530711"/>
    <w:rsid w:val="005309AE"/>
    <w:rsid w:val="00531459"/>
    <w:rsid w:val="005317F4"/>
    <w:rsid w:val="00531FFC"/>
    <w:rsid w:val="00533271"/>
    <w:rsid w:val="0053377F"/>
    <w:rsid w:val="005350EE"/>
    <w:rsid w:val="005350FE"/>
    <w:rsid w:val="00537346"/>
    <w:rsid w:val="005373D6"/>
    <w:rsid w:val="005401EB"/>
    <w:rsid w:val="0054025A"/>
    <w:rsid w:val="00542540"/>
    <w:rsid w:val="005432A3"/>
    <w:rsid w:val="0054361C"/>
    <w:rsid w:val="005445A1"/>
    <w:rsid w:val="00545EED"/>
    <w:rsid w:val="0054613E"/>
    <w:rsid w:val="00546C5D"/>
    <w:rsid w:val="00546FBD"/>
    <w:rsid w:val="0055171B"/>
    <w:rsid w:val="00551DB5"/>
    <w:rsid w:val="0055307D"/>
    <w:rsid w:val="0055323E"/>
    <w:rsid w:val="00553536"/>
    <w:rsid w:val="005545A1"/>
    <w:rsid w:val="00555C9B"/>
    <w:rsid w:val="00555EA8"/>
    <w:rsid w:val="005570EA"/>
    <w:rsid w:val="00557350"/>
    <w:rsid w:val="005576B3"/>
    <w:rsid w:val="0055770E"/>
    <w:rsid w:val="00560801"/>
    <w:rsid w:val="00560AEA"/>
    <w:rsid w:val="00560B5B"/>
    <w:rsid w:val="0056125F"/>
    <w:rsid w:val="0056175F"/>
    <w:rsid w:val="00561843"/>
    <w:rsid w:val="00561A99"/>
    <w:rsid w:val="005620F2"/>
    <w:rsid w:val="00562F9C"/>
    <w:rsid w:val="00563123"/>
    <w:rsid w:val="00565A0A"/>
    <w:rsid w:val="00565C05"/>
    <w:rsid w:val="00567707"/>
    <w:rsid w:val="005678A8"/>
    <w:rsid w:val="00567BBA"/>
    <w:rsid w:val="00571005"/>
    <w:rsid w:val="005713F3"/>
    <w:rsid w:val="00571BA4"/>
    <w:rsid w:val="00572362"/>
    <w:rsid w:val="00573716"/>
    <w:rsid w:val="005737A0"/>
    <w:rsid w:val="0057432D"/>
    <w:rsid w:val="00574B11"/>
    <w:rsid w:val="00574E1E"/>
    <w:rsid w:val="0057531F"/>
    <w:rsid w:val="0057574B"/>
    <w:rsid w:val="00575F91"/>
    <w:rsid w:val="00577212"/>
    <w:rsid w:val="00577D84"/>
    <w:rsid w:val="00577F1A"/>
    <w:rsid w:val="005802EF"/>
    <w:rsid w:val="00580DE7"/>
    <w:rsid w:val="005817A7"/>
    <w:rsid w:val="005817BE"/>
    <w:rsid w:val="00581C81"/>
    <w:rsid w:val="00581ECA"/>
    <w:rsid w:val="005848CE"/>
    <w:rsid w:val="00584D74"/>
    <w:rsid w:val="00584F6A"/>
    <w:rsid w:val="005862C0"/>
    <w:rsid w:val="00586834"/>
    <w:rsid w:val="0058695C"/>
    <w:rsid w:val="00586E7A"/>
    <w:rsid w:val="005871C7"/>
    <w:rsid w:val="0058743E"/>
    <w:rsid w:val="005903E9"/>
    <w:rsid w:val="00590A43"/>
    <w:rsid w:val="00595052"/>
    <w:rsid w:val="005955DC"/>
    <w:rsid w:val="00595F7C"/>
    <w:rsid w:val="005A1263"/>
    <w:rsid w:val="005A2929"/>
    <w:rsid w:val="005A2A8A"/>
    <w:rsid w:val="005A2ED8"/>
    <w:rsid w:val="005A3257"/>
    <w:rsid w:val="005A38AA"/>
    <w:rsid w:val="005A3F72"/>
    <w:rsid w:val="005A4392"/>
    <w:rsid w:val="005A471C"/>
    <w:rsid w:val="005A51EA"/>
    <w:rsid w:val="005A7D0E"/>
    <w:rsid w:val="005B1154"/>
    <w:rsid w:val="005B176C"/>
    <w:rsid w:val="005B27A9"/>
    <w:rsid w:val="005B3650"/>
    <w:rsid w:val="005B42F4"/>
    <w:rsid w:val="005B4325"/>
    <w:rsid w:val="005B4338"/>
    <w:rsid w:val="005B48D3"/>
    <w:rsid w:val="005B48F0"/>
    <w:rsid w:val="005B5722"/>
    <w:rsid w:val="005B6D1A"/>
    <w:rsid w:val="005B6F4C"/>
    <w:rsid w:val="005B7D12"/>
    <w:rsid w:val="005C0678"/>
    <w:rsid w:val="005C1463"/>
    <w:rsid w:val="005C1C08"/>
    <w:rsid w:val="005C1D16"/>
    <w:rsid w:val="005C2D3C"/>
    <w:rsid w:val="005C30B0"/>
    <w:rsid w:val="005C3BCB"/>
    <w:rsid w:val="005C409A"/>
    <w:rsid w:val="005C5B9F"/>
    <w:rsid w:val="005C6034"/>
    <w:rsid w:val="005C7998"/>
    <w:rsid w:val="005C7DCF"/>
    <w:rsid w:val="005D03FB"/>
    <w:rsid w:val="005D0C92"/>
    <w:rsid w:val="005D1B1E"/>
    <w:rsid w:val="005D2EC5"/>
    <w:rsid w:val="005D4B2B"/>
    <w:rsid w:val="005D6662"/>
    <w:rsid w:val="005D6ED6"/>
    <w:rsid w:val="005E0608"/>
    <w:rsid w:val="005E0625"/>
    <w:rsid w:val="005E10AC"/>
    <w:rsid w:val="005E131D"/>
    <w:rsid w:val="005E1BA0"/>
    <w:rsid w:val="005E26E5"/>
    <w:rsid w:val="005E2876"/>
    <w:rsid w:val="005E2B2E"/>
    <w:rsid w:val="005E2D2A"/>
    <w:rsid w:val="005E2D87"/>
    <w:rsid w:val="005E3E15"/>
    <w:rsid w:val="005E420F"/>
    <w:rsid w:val="005E5648"/>
    <w:rsid w:val="005E5C47"/>
    <w:rsid w:val="005E5EA0"/>
    <w:rsid w:val="005E62F0"/>
    <w:rsid w:val="005E6700"/>
    <w:rsid w:val="005E681F"/>
    <w:rsid w:val="005E6A35"/>
    <w:rsid w:val="005E771A"/>
    <w:rsid w:val="005E7809"/>
    <w:rsid w:val="005F02D3"/>
    <w:rsid w:val="005F0A63"/>
    <w:rsid w:val="005F0AA0"/>
    <w:rsid w:val="005F1526"/>
    <w:rsid w:val="005F32E3"/>
    <w:rsid w:val="005F3626"/>
    <w:rsid w:val="005F3EC7"/>
    <w:rsid w:val="005F5C48"/>
    <w:rsid w:val="005F5D1D"/>
    <w:rsid w:val="005F6E4A"/>
    <w:rsid w:val="005F76DA"/>
    <w:rsid w:val="006010DD"/>
    <w:rsid w:val="0060207D"/>
    <w:rsid w:val="00602CAA"/>
    <w:rsid w:val="00602F38"/>
    <w:rsid w:val="006033EB"/>
    <w:rsid w:val="00606B1E"/>
    <w:rsid w:val="0061209E"/>
    <w:rsid w:val="00612435"/>
    <w:rsid w:val="006130B3"/>
    <w:rsid w:val="0061332B"/>
    <w:rsid w:val="006133D6"/>
    <w:rsid w:val="00613A2D"/>
    <w:rsid w:val="00614CDA"/>
    <w:rsid w:val="00614D62"/>
    <w:rsid w:val="0061525B"/>
    <w:rsid w:val="00615909"/>
    <w:rsid w:val="006163D2"/>
    <w:rsid w:val="00616E60"/>
    <w:rsid w:val="00617DDE"/>
    <w:rsid w:val="00620EF4"/>
    <w:rsid w:val="00622781"/>
    <w:rsid w:val="0062346A"/>
    <w:rsid w:val="00624443"/>
    <w:rsid w:val="00624720"/>
    <w:rsid w:val="00624CDF"/>
    <w:rsid w:val="00624CFF"/>
    <w:rsid w:val="00625D91"/>
    <w:rsid w:val="006260E7"/>
    <w:rsid w:val="00626F63"/>
    <w:rsid w:val="00627349"/>
    <w:rsid w:val="00627D28"/>
    <w:rsid w:val="006311A6"/>
    <w:rsid w:val="00631CFD"/>
    <w:rsid w:val="00632231"/>
    <w:rsid w:val="006338C5"/>
    <w:rsid w:val="0063564B"/>
    <w:rsid w:val="00635C9B"/>
    <w:rsid w:val="00636EB3"/>
    <w:rsid w:val="0063727E"/>
    <w:rsid w:val="006375E3"/>
    <w:rsid w:val="006408D4"/>
    <w:rsid w:val="00640D00"/>
    <w:rsid w:val="00641722"/>
    <w:rsid w:val="00641EB7"/>
    <w:rsid w:val="00642972"/>
    <w:rsid w:val="00643022"/>
    <w:rsid w:val="00644A3C"/>
    <w:rsid w:val="00644FE7"/>
    <w:rsid w:val="0065032E"/>
    <w:rsid w:val="00650FAF"/>
    <w:rsid w:val="006516DE"/>
    <w:rsid w:val="00651F72"/>
    <w:rsid w:val="0065438A"/>
    <w:rsid w:val="00656A6F"/>
    <w:rsid w:val="006602F7"/>
    <w:rsid w:val="00660BA5"/>
    <w:rsid w:val="00661B24"/>
    <w:rsid w:val="00662FB8"/>
    <w:rsid w:val="00663A2F"/>
    <w:rsid w:val="00663F0D"/>
    <w:rsid w:val="006646AA"/>
    <w:rsid w:val="00664E91"/>
    <w:rsid w:val="0066692E"/>
    <w:rsid w:val="00666CF8"/>
    <w:rsid w:val="00670680"/>
    <w:rsid w:val="00670AE6"/>
    <w:rsid w:val="00670F45"/>
    <w:rsid w:val="006712B3"/>
    <w:rsid w:val="006713E6"/>
    <w:rsid w:val="0067203B"/>
    <w:rsid w:val="006722A1"/>
    <w:rsid w:val="006727F8"/>
    <w:rsid w:val="00672CF0"/>
    <w:rsid w:val="00672D29"/>
    <w:rsid w:val="006733C8"/>
    <w:rsid w:val="0067346D"/>
    <w:rsid w:val="006736AE"/>
    <w:rsid w:val="00673D2B"/>
    <w:rsid w:val="00674F6E"/>
    <w:rsid w:val="006753FB"/>
    <w:rsid w:val="00675BF5"/>
    <w:rsid w:val="00675E8C"/>
    <w:rsid w:val="00677FAF"/>
    <w:rsid w:val="006801F7"/>
    <w:rsid w:val="006807BE"/>
    <w:rsid w:val="00680A73"/>
    <w:rsid w:val="00681D7E"/>
    <w:rsid w:val="006828BE"/>
    <w:rsid w:val="006845F3"/>
    <w:rsid w:val="00684602"/>
    <w:rsid w:val="00685018"/>
    <w:rsid w:val="00685CE0"/>
    <w:rsid w:val="00685D42"/>
    <w:rsid w:val="00686624"/>
    <w:rsid w:val="006870A6"/>
    <w:rsid w:val="006879DA"/>
    <w:rsid w:val="00690B0A"/>
    <w:rsid w:val="00690CD5"/>
    <w:rsid w:val="00690DE0"/>
    <w:rsid w:val="00691348"/>
    <w:rsid w:val="00691DBA"/>
    <w:rsid w:val="00692199"/>
    <w:rsid w:val="0069307F"/>
    <w:rsid w:val="00693334"/>
    <w:rsid w:val="006936FC"/>
    <w:rsid w:val="0069444E"/>
    <w:rsid w:val="00695076"/>
    <w:rsid w:val="00696D9B"/>
    <w:rsid w:val="00696E8B"/>
    <w:rsid w:val="00697635"/>
    <w:rsid w:val="00697770"/>
    <w:rsid w:val="006A0410"/>
    <w:rsid w:val="006A0C65"/>
    <w:rsid w:val="006A14C1"/>
    <w:rsid w:val="006A43AD"/>
    <w:rsid w:val="006A4B2A"/>
    <w:rsid w:val="006A4C3E"/>
    <w:rsid w:val="006A4F52"/>
    <w:rsid w:val="006A7E8C"/>
    <w:rsid w:val="006B04BF"/>
    <w:rsid w:val="006B101E"/>
    <w:rsid w:val="006B1343"/>
    <w:rsid w:val="006B2689"/>
    <w:rsid w:val="006B2CEB"/>
    <w:rsid w:val="006B3921"/>
    <w:rsid w:val="006B4385"/>
    <w:rsid w:val="006B4AFB"/>
    <w:rsid w:val="006B4B96"/>
    <w:rsid w:val="006B4E0E"/>
    <w:rsid w:val="006B4E45"/>
    <w:rsid w:val="006C02F2"/>
    <w:rsid w:val="006C0D9C"/>
    <w:rsid w:val="006C1687"/>
    <w:rsid w:val="006C2D83"/>
    <w:rsid w:val="006C3406"/>
    <w:rsid w:val="006C49BD"/>
    <w:rsid w:val="006C67E0"/>
    <w:rsid w:val="006C6932"/>
    <w:rsid w:val="006C6DAA"/>
    <w:rsid w:val="006C79E2"/>
    <w:rsid w:val="006C7EF0"/>
    <w:rsid w:val="006D0054"/>
    <w:rsid w:val="006D1C95"/>
    <w:rsid w:val="006D2DEF"/>
    <w:rsid w:val="006D4B3A"/>
    <w:rsid w:val="006D4DC8"/>
    <w:rsid w:val="006D514C"/>
    <w:rsid w:val="006D54C4"/>
    <w:rsid w:val="006D5BF9"/>
    <w:rsid w:val="006E0957"/>
    <w:rsid w:val="006E196A"/>
    <w:rsid w:val="006E2E91"/>
    <w:rsid w:val="006E45BD"/>
    <w:rsid w:val="006E4E8D"/>
    <w:rsid w:val="006E51BD"/>
    <w:rsid w:val="006E5523"/>
    <w:rsid w:val="006E5DBB"/>
    <w:rsid w:val="006E645A"/>
    <w:rsid w:val="006E76E4"/>
    <w:rsid w:val="006E7AF0"/>
    <w:rsid w:val="006F0F16"/>
    <w:rsid w:val="006F2E9F"/>
    <w:rsid w:val="006F348C"/>
    <w:rsid w:val="006F38A2"/>
    <w:rsid w:val="006F434B"/>
    <w:rsid w:val="006F51FA"/>
    <w:rsid w:val="006F560B"/>
    <w:rsid w:val="006F56C4"/>
    <w:rsid w:val="006F597D"/>
    <w:rsid w:val="006F6122"/>
    <w:rsid w:val="006F6739"/>
    <w:rsid w:val="006F6E6E"/>
    <w:rsid w:val="006F708B"/>
    <w:rsid w:val="00700E47"/>
    <w:rsid w:val="00701EE0"/>
    <w:rsid w:val="00702145"/>
    <w:rsid w:val="00705143"/>
    <w:rsid w:val="007056B9"/>
    <w:rsid w:val="007067D6"/>
    <w:rsid w:val="00712629"/>
    <w:rsid w:val="007137D2"/>
    <w:rsid w:val="00713B0A"/>
    <w:rsid w:val="007142E9"/>
    <w:rsid w:val="00714545"/>
    <w:rsid w:val="00714C35"/>
    <w:rsid w:val="00714E9A"/>
    <w:rsid w:val="007150EA"/>
    <w:rsid w:val="0071575A"/>
    <w:rsid w:val="0071608F"/>
    <w:rsid w:val="0071623E"/>
    <w:rsid w:val="00717C82"/>
    <w:rsid w:val="00717CB5"/>
    <w:rsid w:val="00721689"/>
    <w:rsid w:val="00721E5F"/>
    <w:rsid w:val="00721EEF"/>
    <w:rsid w:val="00726418"/>
    <w:rsid w:val="0072643D"/>
    <w:rsid w:val="00726835"/>
    <w:rsid w:val="00726D2A"/>
    <w:rsid w:val="00726FFB"/>
    <w:rsid w:val="00727196"/>
    <w:rsid w:val="00727560"/>
    <w:rsid w:val="0072765C"/>
    <w:rsid w:val="00727BE4"/>
    <w:rsid w:val="00727DB9"/>
    <w:rsid w:val="0073416A"/>
    <w:rsid w:val="00734371"/>
    <w:rsid w:val="007345BA"/>
    <w:rsid w:val="007378D7"/>
    <w:rsid w:val="007422FE"/>
    <w:rsid w:val="00742637"/>
    <w:rsid w:val="00742DBA"/>
    <w:rsid w:val="0074350A"/>
    <w:rsid w:val="007437F9"/>
    <w:rsid w:val="00743C29"/>
    <w:rsid w:val="00745A25"/>
    <w:rsid w:val="00745AF9"/>
    <w:rsid w:val="0074641B"/>
    <w:rsid w:val="00747473"/>
    <w:rsid w:val="00747AB1"/>
    <w:rsid w:val="00750344"/>
    <w:rsid w:val="007506B1"/>
    <w:rsid w:val="00751200"/>
    <w:rsid w:val="0075141E"/>
    <w:rsid w:val="00752002"/>
    <w:rsid w:val="007526AF"/>
    <w:rsid w:val="00753331"/>
    <w:rsid w:val="00753696"/>
    <w:rsid w:val="007544A0"/>
    <w:rsid w:val="00755376"/>
    <w:rsid w:val="00756A85"/>
    <w:rsid w:val="007575F8"/>
    <w:rsid w:val="007605E1"/>
    <w:rsid w:val="007608D7"/>
    <w:rsid w:val="00762D81"/>
    <w:rsid w:val="007631A3"/>
    <w:rsid w:val="00763418"/>
    <w:rsid w:val="00763421"/>
    <w:rsid w:val="00763791"/>
    <w:rsid w:val="00763A25"/>
    <w:rsid w:val="007643A0"/>
    <w:rsid w:val="007645FD"/>
    <w:rsid w:val="00764828"/>
    <w:rsid w:val="007657B5"/>
    <w:rsid w:val="00766BF7"/>
    <w:rsid w:val="00767FFC"/>
    <w:rsid w:val="007700BB"/>
    <w:rsid w:val="00770DD5"/>
    <w:rsid w:val="00771662"/>
    <w:rsid w:val="00771A2B"/>
    <w:rsid w:val="00772C53"/>
    <w:rsid w:val="007751E2"/>
    <w:rsid w:val="00775499"/>
    <w:rsid w:val="00775729"/>
    <w:rsid w:val="0077777A"/>
    <w:rsid w:val="00780B24"/>
    <w:rsid w:val="00780CA2"/>
    <w:rsid w:val="00782204"/>
    <w:rsid w:val="00784F2D"/>
    <w:rsid w:val="00785165"/>
    <w:rsid w:val="00785B35"/>
    <w:rsid w:val="0078626B"/>
    <w:rsid w:val="00786368"/>
    <w:rsid w:val="0078686F"/>
    <w:rsid w:val="00786985"/>
    <w:rsid w:val="00786A58"/>
    <w:rsid w:val="00786D48"/>
    <w:rsid w:val="0078704D"/>
    <w:rsid w:val="00787585"/>
    <w:rsid w:val="0078768E"/>
    <w:rsid w:val="00787CFE"/>
    <w:rsid w:val="00791EF3"/>
    <w:rsid w:val="0079284F"/>
    <w:rsid w:val="007933B0"/>
    <w:rsid w:val="0079464E"/>
    <w:rsid w:val="007953A3"/>
    <w:rsid w:val="007957C0"/>
    <w:rsid w:val="00796425"/>
    <w:rsid w:val="00796964"/>
    <w:rsid w:val="007970A8"/>
    <w:rsid w:val="00797C36"/>
    <w:rsid w:val="007A176A"/>
    <w:rsid w:val="007A2496"/>
    <w:rsid w:val="007A2E40"/>
    <w:rsid w:val="007A327D"/>
    <w:rsid w:val="007A567D"/>
    <w:rsid w:val="007A5D5F"/>
    <w:rsid w:val="007A5FF6"/>
    <w:rsid w:val="007A6305"/>
    <w:rsid w:val="007A6364"/>
    <w:rsid w:val="007B02B9"/>
    <w:rsid w:val="007B2054"/>
    <w:rsid w:val="007B33ED"/>
    <w:rsid w:val="007B4346"/>
    <w:rsid w:val="007B4CD8"/>
    <w:rsid w:val="007B4DD0"/>
    <w:rsid w:val="007B4E36"/>
    <w:rsid w:val="007B5218"/>
    <w:rsid w:val="007B5A7C"/>
    <w:rsid w:val="007B638D"/>
    <w:rsid w:val="007B678D"/>
    <w:rsid w:val="007B7414"/>
    <w:rsid w:val="007B74DC"/>
    <w:rsid w:val="007B755A"/>
    <w:rsid w:val="007B7824"/>
    <w:rsid w:val="007C0F7C"/>
    <w:rsid w:val="007C19F6"/>
    <w:rsid w:val="007C1A07"/>
    <w:rsid w:val="007C1B76"/>
    <w:rsid w:val="007C1FCB"/>
    <w:rsid w:val="007C2535"/>
    <w:rsid w:val="007C351E"/>
    <w:rsid w:val="007C66F9"/>
    <w:rsid w:val="007C7154"/>
    <w:rsid w:val="007C74EF"/>
    <w:rsid w:val="007C76FB"/>
    <w:rsid w:val="007C7C7E"/>
    <w:rsid w:val="007D0894"/>
    <w:rsid w:val="007D09D0"/>
    <w:rsid w:val="007D0CD4"/>
    <w:rsid w:val="007D2584"/>
    <w:rsid w:val="007D467B"/>
    <w:rsid w:val="007D755C"/>
    <w:rsid w:val="007E0EA4"/>
    <w:rsid w:val="007E1A4B"/>
    <w:rsid w:val="007E2EE3"/>
    <w:rsid w:val="007E439E"/>
    <w:rsid w:val="007E46EA"/>
    <w:rsid w:val="007E4D22"/>
    <w:rsid w:val="007E55DE"/>
    <w:rsid w:val="007E5A97"/>
    <w:rsid w:val="007E6A8A"/>
    <w:rsid w:val="007E7380"/>
    <w:rsid w:val="007E7C7B"/>
    <w:rsid w:val="007E7CD9"/>
    <w:rsid w:val="007F0692"/>
    <w:rsid w:val="007F0DA8"/>
    <w:rsid w:val="007F2332"/>
    <w:rsid w:val="007F2EC7"/>
    <w:rsid w:val="007F2FAB"/>
    <w:rsid w:val="007F37E9"/>
    <w:rsid w:val="007F3A45"/>
    <w:rsid w:val="007F4393"/>
    <w:rsid w:val="007F498B"/>
    <w:rsid w:val="007F527B"/>
    <w:rsid w:val="007F5659"/>
    <w:rsid w:val="007F5707"/>
    <w:rsid w:val="007F704F"/>
    <w:rsid w:val="008002B7"/>
    <w:rsid w:val="00800715"/>
    <w:rsid w:val="00800886"/>
    <w:rsid w:val="00801128"/>
    <w:rsid w:val="008019BF"/>
    <w:rsid w:val="0080354B"/>
    <w:rsid w:val="00804397"/>
    <w:rsid w:val="00804946"/>
    <w:rsid w:val="00804C36"/>
    <w:rsid w:val="00806F43"/>
    <w:rsid w:val="00807F2F"/>
    <w:rsid w:val="00807FA3"/>
    <w:rsid w:val="0081022A"/>
    <w:rsid w:val="00810BBE"/>
    <w:rsid w:val="008125BE"/>
    <w:rsid w:val="00815554"/>
    <w:rsid w:val="00815724"/>
    <w:rsid w:val="00815DE2"/>
    <w:rsid w:val="008166A4"/>
    <w:rsid w:val="00820743"/>
    <w:rsid w:val="00820908"/>
    <w:rsid w:val="008210FB"/>
    <w:rsid w:val="00821793"/>
    <w:rsid w:val="00821DD7"/>
    <w:rsid w:val="008220AC"/>
    <w:rsid w:val="008229C0"/>
    <w:rsid w:val="00822BB1"/>
    <w:rsid w:val="0082379A"/>
    <w:rsid w:val="00824092"/>
    <w:rsid w:val="008242FB"/>
    <w:rsid w:val="0082550C"/>
    <w:rsid w:val="008269E6"/>
    <w:rsid w:val="00827715"/>
    <w:rsid w:val="00831316"/>
    <w:rsid w:val="008315F2"/>
    <w:rsid w:val="00831997"/>
    <w:rsid w:val="00831A21"/>
    <w:rsid w:val="00832B4A"/>
    <w:rsid w:val="00833033"/>
    <w:rsid w:val="0083438B"/>
    <w:rsid w:val="008359DA"/>
    <w:rsid w:val="00835C4E"/>
    <w:rsid w:val="00837DE3"/>
    <w:rsid w:val="00840A0B"/>
    <w:rsid w:val="00840E1D"/>
    <w:rsid w:val="008414A6"/>
    <w:rsid w:val="008421DD"/>
    <w:rsid w:val="00842686"/>
    <w:rsid w:val="00842696"/>
    <w:rsid w:val="00843FDA"/>
    <w:rsid w:val="00844033"/>
    <w:rsid w:val="008440CE"/>
    <w:rsid w:val="00844F94"/>
    <w:rsid w:val="00846115"/>
    <w:rsid w:val="00846567"/>
    <w:rsid w:val="00846AAE"/>
    <w:rsid w:val="00847444"/>
    <w:rsid w:val="00847F22"/>
    <w:rsid w:val="008524EE"/>
    <w:rsid w:val="0085289F"/>
    <w:rsid w:val="0085294F"/>
    <w:rsid w:val="00853C87"/>
    <w:rsid w:val="00853DF9"/>
    <w:rsid w:val="008562CD"/>
    <w:rsid w:val="008606BF"/>
    <w:rsid w:val="008606EB"/>
    <w:rsid w:val="008609E3"/>
    <w:rsid w:val="00860B77"/>
    <w:rsid w:val="00861A8A"/>
    <w:rsid w:val="00864120"/>
    <w:rsid w:val="008643CF"/>
    <w:rsid w:val="008644EB"/>
    <w:rsid w:val="00865C32"/>
    <w:rsid w:val="008661E8"/>
    <w:rsid w:val="008664A3"/>
    <w:rsid w:val="00866D88"/>
    <w:rsid w:val="00867561"/>
    <w:rsid w:val="0087027B"/>
    <w:rsid w:val="008707A9"/>
    <w:rsid w:val="00870B6B"/>
    <w:rsid w:val="00871BE4"/>
    <w:rsid w:val="00871E5C"/>
    <w:rsid w:val="00872155"/>
    <w:rsid w:val="00872173"/>
    <w:rsid w:val="00872416"/>
    <w:rsid w:val="008727B7"/>
    <w:rsid w:val="00872B01"/>
    <w:rsid w:val="00872F2D"/>
    <w:rsid w:val="00873C29"/>
    <w:rsid w:val="00873E06"/>
    <w:rsid w:val="008740D1"/>
    <w:rsid w:val="008751B7"/>
    <w:rsid w:val="00875FC8"/>
    <w:rsid w:val="00877D60"/>
    <w:rsid w:val="00877E0D"/>
    <w:rsid w:val="00877F98"/>
    <w:rsid w:val="00880290"/>
    <w:rsid w:val="00880945"/>
    <w:rsid w:val="00880A43"/>
    <w:rsid w:val="00883F11"/>
    <w:rsid w:val="008843F9"/>
    <w:rsid w:val="0088524F"/>
    <w:rsid w:val="00885412"/>
    <w:rsid w:val="00885444"/>
    <w:rsid w:val="0088634B"/>
    <w:rsid w:val="0088635D"/>
    <w:rsid w:val="0088650A"/>
    <w:rsid w:val="00887202"/>
    <w:rsid w:val="00887287"/>
    <w:rsid w:val="00887AFB"/>
    <w:rsid w:val="00887FD1"/>
    <w:rsid w:val="0089030C"/>
    <w:rsid w:val="00890859"/>
    <w:rsid w:val="00890BC8"/>
    <w:rsid w:val="00890FC1"/>
    <w:rsid w:val="0089137E"/>
    <w:rsid w:val="00891853"/>
    <w:rsid w:val="00891BC1"/>
    <w:rsid w:val="00892502"/>
    <w:rsid w:val="00892992"/>
    <w:rsid w:val="00892E93"/>
    <w:rsid w:val="00893331"/>
    <w:rsid w:val="00893664"/>
    <w:rsid w:val="00893BF4"/>
    <w:rsid w:val="00893C8F"/>
    <w:rsid w:val="00894B54"/>
    <w:rsid w:val="00895204"/>
    <w:rsid w:val="0089690C"/>
    <w:rsid w:val="00896E5D"/>
    <w:rsid w:val="0089785F"/>
    <w:rsid w:val="008A01D4"/>
    <w:rsid w:val="008A092A"/>
    <w:rsid w:val="008A0FFE"/>
    <w:rsid w:val="008A16A3"/>
    <w:rsid w:val="008A2706"/>
    <w:rsid w:val="008A28F6"/>
    <w:rsid w:val="008A37F0"/>
    <w:rsid w:val="008A424D"/>
    <w:rsid w:val="008A44A8"/>
    <w:rsid w:val="008A57BA"/>
    <w:rsid w:val="008B066B"/>
    <w:rsid w:val="008B11C4"/>
    <w:rsid w:val="008B2A47"/>
    <w:rsid w:val="008B2F15"/>
    <w:rsid w:val="008B307C"/>
    <w:rsid w:val="008B3A77"/>
    <w:rsid w:val="008B3D08"/>
    <w:rsid w:val="008B3DC8"/>
    <w:rsid w:val="008B4F1C"/>
    <w:rsid w:val="008B5655"/>
    <w:rsid w:val="008B5F2A"/>
    <w:rsid w:val="008B6377"/>
    <w:rsid w:val="008B7267"/>
    <w:rsid w:val="008C0579"/>
    <w:rsid w:val="008C3A51"/>
    <w:rsid w:val="008C3D3E"/>
    <w:rsid w:val="008C40A7"/>
    <w:rsid w:val="008C4520"/>
    <w:rsid w:val="008C45C8"/>
    <w:rsid w:val="008C49C4"/>
    <w:rsid w:val="008C4D39"/>
    <w:rsid w:val="008C50B6"/>
    <w:rsid w:val="008C604F"/>
    <w:rsid w:val="008C6217"/>
    <w:rsid w:val="008C6934"/>
    <w:rsid w:val="008C7255"/>
    <w:rsid w:val="008C75C4"/>
    <w:rsid w:val="008D1844"/>
    <w:rsid w:val="008D28B8"/>
    <w:rsid w:val="008D2A8F"/>
    <w:rsid w:val="008D327B"/>
    <w:rsid w:val="008D37E0"/>
    <w:rsid w:val="008D3A8A"/>
    <w:rsid w:val="008D404F"/>
    <w:rsid w:val="008D4B6C"/>
    <w:rsid w:val="008D4BFF"/>
    <w:rsid w:val="008D5311"/>
    <w:rsid w:val="008D6174"/>
    <w:rsid w:val="008D66A6"/>
    <w:rsid w:val="008D66EA"/>
    <w:rsid w:val="008D6F13"/>
    <w:rsid w:val="008D7ADA"/>
    <w:rsid w:val="008E2562"/>
    <w:rsid w:val="008E3105"/>
    <w:rsid w:val="008E3312"/>
    <w:rsid w:val="008E3315"/>
    <w:rsid w:val="008E3684"/>
    <w:rsid w:val="008E37A4"/>
    <w:rsid w:val="008E4D8B"/>
    <w:rsid w:val="008E592B"/>
    <w:rsid w:val="008E6207"/>
    <w:rsid w:val="008E70CA"/>
    <w:rsid w:val="008F00D6"/>
    <w:rsid w:val="008F0158"/>
    <w:rsid w:val="008F4BEE"/>
    <w:rsid w:val="008F52EE"/>
    <w:rsid w:val="008F57FA"/>
    <w:rsid w:val="008F60C8"/>
    <w:rsid w:val="008F6BE4"/>
    <w:rsid w:val="008F6E4A"/>
    <w:rsid w:val="008F6E72"/>
    <w:rsid w:val="008F6E74"/>
    <w:rsid w:val="008F6F47"/>
    <w:rsid w:val="009012F1"/>
    <w:rsid w:val="00903963"/>
    <w:rsid w:val="00904350"/>
    <w:rsid w:val="00904729"/>
    <w:rsid w:val="00904A3A"/>
    <w:rsid w:val="00905415"/>
    <w:rsid w:val="009063E7"/>
    <w:rsid w:val="009068FB"/>
    <w:rsid w:val="00906C92"/>
    <w:rsid w:val="00906E1C"/>
    <w:rsid w:val="00910B80"/>
    <w:rsid w:val="009111F7"/>
    <w:rsid w:val="00911BAE"/>
    <w:rsid w:val="0091253A"/>
    <w:rsid w:val="00914364"/>
    <w:rsid w:val="00915E74"/>
    <w:rsid w:val="00917967"/>
    <w:rsid w:val="00917CA8"/>
    <w:rsid w:val="00917DA9"/>
    <w:rsid w:val="0092162C"/>
    <w:rsid w:val="0092182F"/>
    <w:rsid w:val="0092295C"/>
    <w:rsid w:val="00922DD7"/>
    <w:rsid w:val="0092337A"/>
    <w:rsid w:val="00923E8C"/>
    <w:rsid w:val="00923EDD"/>
    <w:rsid w:val="00924A0A"/>
    <w:rsid w:val="00927F07"/>
    <w:rsid w:val="00933487"/>
    <w:rsid w:val="00934A42"/>
    <w:rsid w:val="00935AF6"/>
    <w:rsid w:val="009369BC"/>
    <w:rsid w:val="00936B7A"/>
    <w:rsid w:val="00937C09"/>
    <w:rsid w:val="00940509"/>
    <w:rsid w:val="00940BFA"/>
    <w:rsid w:val="0094181D"/>
    <w:rsid w:val="00941B12"/>
    <w:rsid w:val="00941F49"/>
    <w:rsid w:val="009424CA"/>
    <w:rsid w:val="00942F98"/>
    <w:rsid w:val="00943C03"/>
    <w:rsid w:val="0094476E"/>
    <w:rsid w:val="00945D4C"/>
    <w:rsid w:val="00947AF9"/>
    <w:rsid w:val="00947CA7"/>
    <w:rsid w:val="00950B03"/>
    <w:rsid w:val="00951C66"/>
    <w:rsid w:val="00951D49"/>
    <w:rsid w:val="00952D0C"/>
    <w:rsid w:val="00952FC8"/>
    <w:rsid w:val="00953BCF"/>
    <w:rsid w:val="00954C98"/>
    <w:rsid w:val="00954F93"/>
    <w:rsid w:val="009553CD"/>
    <w:rsid w:val="0095604D"/>
    <w:rsid w:val="009561BE"/>
    <w:rsid w:val="00960A3C"/>
    <w:rsid w:val="00960F90"/>
    <w:rsid w:val="00961A65"/>
    <w:rsid w:val="00961B85"/>
    <w:rsid w:val="00961C54"/>
    <w:rsid w:val="00963103"/>
    <w:rsid w:val="0096357B"/>
    <w:rsid w:val="0096368E"/>
    <w:rsid w:val="00965068"/>
    <w:rsid w:val="009658EB"/>
    <w:rsid w:val="00965EFE"/>
    <w:rsid w:val="00966856"/>
    <w:rsid w:val="009668D3"/>
    <w:rsid w:val="00966A27"/>
    <w:rsid w:val="00966AA2"/>
    <w:rsid w:val="00970264"/>
    <w:rsid w:val="0097048B"/>
    <w:rsid w:val="0097126B"/>
    <w:rsid w:val="0097162E"/>
    <w:rsid w:val="009732E7"/>
    <w:rsid w:val="009744B2"/>
    <w:rsid w:val="00975754"/>
    <w:rsid w:val="00975AA9"/>
    <w:rsid w:val="009763DC"/>
    <w:rsid w:val="009764D1"/>
    <w:rsid w:val="009771FB"/>
    <w:rsid w:val="00977943"/>
    <w:rsid w:val="0098007D"/>
    <w:rsid w:val="00982485"/>
    <w:rsid w:val="00982579"/>
    <w:rsid w:val="00985173"/>
    <w:rsid w:val="00986842"/>
    <w:rsid w:val="00990122"/>
    <w:rsid w:val="0099012A"/>
    <w:rsid w:val="009908F9"/>
    <w:rsid w:val="009911B4"/>
    <w:rsid w:val="00991624"/>
    <w:rsid w:val="009916AC"/>
    <w:rsid w:val="0099170C"/>
    <w:rsid w:val="00991BFC"/>
    <w:rsid w:val="00991FAA"/>
    <w:rsid w:val="00991FCE"/>
    <w:rsid w:val="00992313"/>
    <w:rsid w:val="00992F2A"/>
    <w:rsid w:val="009936A1"/>
    <w:rsid w:val="00993A62"/>
    <w:rsid w:val="009947B0"/>
    <w:rsid w:val="009951D6"/>
    <w:rsid w:val="009953FE"/>
    <w:rsid w:val="009965F6"/>
    <w:rsid w:val="009969C6"/>
    <w:rsid w:val="0099729F"/>
    <w:rsid w:val="009A0268"/>
    <w:rsid w:val="009A1578"/>
    <w:rsid w:val="009A15BB"/>
    <w:rsid w:val="009A2635"/>
    <w:rsid w:val="009A2E5A"/>
    <w:rsid w:val="009A2F05"/>
    <w:rsid w:val="009A2F6F"/>
    <w:rsid w:val="009A407A"/>
    <w:rsid w:val="009A451E"/>
    <w:rsid w:val="009B187F"/>
    <w:rsid w:val="009B24A7"/>
    <w:rsid w:val="009B26F7"/>
    <w:rsid w:val="009B2820"/>
    <w:rsid w:val="009B3769"/>
    <w:rsid w:val="009B4400"/>
    <w:rsid w:val="009B4736"/>
    <w:rsid w:val="009B54C7"/>
    <w:rsid w:val="009B55FE"/>
    <w:rsid w:val="009B5679"/>
    <w:rsid w:val="009B58A0"/>
    <w:rsid w:val="009B600E"/>
    <w:rsid w:val="009B678B"/>
    <w:rsid w:val="009B69FF"/>
    <w:rsid w:val="009B6B91"/>
    <w:rsid w:val="009B7CB1"/>
    <w:rsid w:val="009C086D"/>
    <w:rsid w:val="009C1F15"/>
    <w:rsid w:val="009C244C"/>
    <w:rsid w:val="009C38CB"/>
    <w:rsid w:val="009C4E6A"/>
    <w:rsid w:val="009C5F32"/>
    <w:rsid w:val="009C7666"/>
    <w:rsid w:val="009D29EB"/>
    <w:rsid w:val="009D365E"/>
    <w:rsid w:val="009D3E13"/>
    <w:rsid w:val="009D4713"/>
    <w:rsid w:val="009D4B89"/>
    <w:rsid w:val="009D4C85"/>
    <w:rsid w:val="009D7907"/>
    <w:rsid w:val="009D7A66"/>
    <w:rsid w:val="009E091A"/>
    <w:rsid w:val="009E0B0D"/>
    <w:rsid w:val="009E117A"/>
    <w:rsid w:val="009E2433"/>
    <w:rsid w:val="009E47DC"/>
    <w:rsid w:val="009E5483"/>
    <w:rsid w:val="009E6B02"/>
    <w:rsid w:val="009E741D"/>
    <w:rsid w:val="009E7AD3"/>
    <w:rsid w:val="009E7FE7"/>
    <w:rsid w:val="009F0148"/>
    <w:rsid w:val="009F0220"/>
    <w:rsid w:val="009F15B4"/>
    <w:rsid w:val="009F206D"/>
    <w:rsid w:val="009F2C01"/>
    <w:rsid w:val="009F5C0F"/>
    <w:rsid w:val="009F6D9D"/>
    <w:rsid w:val="009F7040"/>
    <w:rsid w:val="009F777B"/>
    <w:rsid w:val="009F7C46"/>
    <w:rsid w:val="009F7ECD"/>
    <w:rsid w:val="00A00228"/>
    <w:rsid w:val="00A00E16"/>
    <w:rsid w:val="00A019E8"/>
    <w:rsid w:val="00A036C6"/>
    <w:rsid w:val="00A058DA"/>
    <w:rsid w:val="00A06228"/>
    <w:rsid w:val="00A068B3"/>
    <w:rsid w:val="00A07C4D"/>
    <w:rsid w:val="00A105CA"/>
    <w:rsid w:val="00A12DF0"/>
    <w:rsid w:val="00A13A36"/>
    <w:rsid w:val="00A16F05"/>
    <w:rsid w:val="00A1710F"/>
    <w:rsid w:val="00A17953"/>
    <w:rsid w:val="00A21917"/>
    <w:rsid w:val="00A21E4E"/>
    <w:rsid w:val="00A22D7C"/>
    <w:rsid w:val="00A232FA"/>
    <w:rsid w:val="00A23954"/>
    <w:rsid w:val="00A23FA8"/>
    <w:rsid w:val="00A24136"/>
    <w:rsid w:val="00A24558"/>
    <w:rsid w:val="00A24E1A"/>
    <w:rsid w:val="00A24FFD"/>
    <w:rsid w:val="00A250BD"/>
    <w:rsid w:val="00A25C22"/>
    <w:rsid w:val="00A25C47"/>
    <w:rsid w:val="00A26823"/>
    <w:rsid w:val="00A27427"/>
    <w:rsid w:val="00A2769E"/>
    <w:rsid w:val="00A27D67"/>
    <w:rsid w:val="00A30BB5"/>
    <w:rsid w:val="00A31931"/>
    <w:rsid w:val="00A31FF6"/>
    <w:rsid w:val="00A32500"/>
    <w:rsid w:val="00A32F7B"/>
    <w:rsid w:val="00A33F0F"/>
    <w:rsid w:val="00A341CD"/>
    <w:rsid w:val="00A3467E"/>
    <w:rsid w:val="00A3479C"/>
    <w:rsid w:val="00A34BC3"/>
    <w:rsid w:val="00A34D4B"/>
    <w:rsid w:val="00A3522B"/>
    <w:rsid w:val="00A35453"/>
    <w:rsid w:val="00A36597"/>
    <w:rsid w:val="00A37329"/>
    <w:rsid w:val="00A37434"/>
    <w:rsid w:val="00A40431"/>
    <w:rsid w:val="00A4139A"/>
    <w:rsid w:val="00A418D8"/>
    <w:rsid w:val="00A4190A"/>
    <w:rsid w:val="00A43C48"/>
    <w:rsid w:val="00A43DD0"/>
    <w:rsid w:val="00A44E6D"/>
    <w:rsid w:val="00A459A6"/>
    <w:rsid w:val="00A46757"/>
    <w:rsid w:val="00A46BE8"/>
    <w:rsid w:val="00A4720A"/>
    <w:rsid w:val="00A47461"/>
    <w:rsid w:val="00A47B73"/>
    <w:rsid w:val="00A47E77"/>
    <w:rsid w:val="00A50255"/>
    <w:rsid w:val="00A50325"/>
    <w:rsid w:val="00A504C3"/>
    <w:rsid w:val="00A5068A"/>
    <w:rsid w:val="00A51F43"/>
    <w:rsid w:val="00A52E3C"/>
    <w:rsid w:val="00A531D3"/>
    <w:rsid w:val="00A541A4"/>
    <w:rsid w:val="00A5538E"/>
    <w:rsid w:val="00A56229"/>
    <w:rsid w:val="00A566BD"/>
    <w:rsid w:val="00A5724D"/>
    <w:rsid w:val="00A6000A"/>
    <w:rsid w:val="00A61167"/>
    <w:rsid w:val="00A6148E"/>
    <w:rsid w:val="00A614B2"/>
    <w:rsid w:val="00A61775"/>
    <w:rsid w:val="00A61BF9"/>
    <w:rsid w:val="00A61C88"/>
    <w:rsid w:val="00A62091"/>
    <w:rsid w:val="00A623A4"/>
    <w:rsid w:val="00A630A7"/>
    <w:rsid w:val="00A631BC"/>
    <w:rsid w:val="00A64591"/>
    <w:rsid w:val="00A64E66"/>
    <w:rsid w:val="00A667B5"/>
    <w:rsid w:val="00A668F1"/>
    <w:rsid w:val="00A66D90"/>
    <w:rsid w:val="00A67832"/>
    <w:rsid w:val="00A705D8"/>
    <w:rsid w:val="00A706C1"/>
    <w:rsid w:val="00A70F5D"/>
    <w:rsid w:val="00A71E84"/>
    <w:rsid w:val="00A72358"/>
    <w:rsid w:val="00A7284A"/>
    <w:rsid w:val="00A72855"/>
    <w:rsid w:val="00A72C6B"/>
    <w:rsid w:val="00A737B7"/>
    <w:rsid w:val="00A74865"/>
    <w:rsid w:val="00A74DF7"/>
    <w:rsid w:val="00A757F5"/>
    <w:rsid w:val="00A80D68"/>
    <w:rsid w:val="00A81EA3"/>
    <w:rsid w:val="00A8361F"/>
    <w:rsid w:val="00A8429A"/>
    <w:rsid w:val="00A854B7"/>
    <w:rsid w:val="00A85A75"/>
    <w:rsid w:val="00A86446"/>
    <w:rsid w:val="00A8699B"/>
    <w:rsid w:val="00A87E59"/>
    <w:rsid w:val="00A90AD9"/>
    <w:rsid w:val="00A90E29"/>
    <w:rsid w:val="00A91395"/>
    <w:rsid w:val="00A93D7F"/>
    <w:rsid w:val="00A94AB7"/>
    <w:rsid w:val="00A94AD1"/>
    <w:rsid w:val="00A94E43"/>
    <w:rsid w:val="00A9535A"/>
    <w:rsid w:val="00A954C4"/>
    <w:rsid w:val="00A96E44"/>
    <w:rsid w:val="00A97586"/>
    <w:rsid w:val="00AA2544"/>
    <w:rsid w:val="00AA2727"/>
    <w:rsid w:val="00AA39C5"/>
    <w:rsid w:val="00AA3F80"/>
    <w:rsid w:val="00AA43CF"/>
    <w:rsid w:val="00AA4F61"/>
    <w:rsid w:val="00AA5365"/>
    <w:rsid w:val="00AA5D11"/>
    <w:rsid w:val="00AA65EC"/>
    <w:rsid w:val="00AA7309"/>
    <w:rsid w:val="00AA79C5"/>
    <w:rsid w:val="00AB0386"/>
    <w:rsid w:val="00AB110F"/>
    <w:rsid w:val="00AB355B"/>
    <w:rsid w:val="00AB3946"/>
    <w:rsid w:val="00AB397D"/>
    <w:rsid w:val="00AB6EA2"/>
    <w:rsid w:val="00AB7BBB"/>
    <w:rsid w:val="00AC005C"/>
    <w:rsid w:val="00AC0F73"/>
    <w:rsid w:val="00AC1092"/>
    <w:rsid w:val="00AC28E0"/>
    <w:rsid w:val="00AC3377"/>
    <w:rsid w:val="00AC364A"/>
    <w:rsid w:val="00AC6265"/>
    <w:rsid w:val="00AC7AD7"/>
    <w:rsid w:val="00AC7D07"/>
    <w:rsid w:val="00AD075B"/>
    <w:rsid w:val="00AD2ACB"/>
    <w:rsid w:val="00AD2DD5"/>
    <w:rsid w:val="00AD32C1"/>
    <w:rsid w:val="00AD3379"/>
    <w:rsid w:val="00AD4D12"/>
    <w:rsid w:val="00AD500E"/>
    <w:rsid w:val="00AE0A5D"/>
    <w:rsid w:val="00AE0DBB"/>
    <w:rsid w:val="00AE1DD1"/>
    <w:rsid w:val="00AE1E3F"/>
    <w:rsid w:val="00AE245D"/>
    <w:rsid w:val="00AE27AF"/>
    <w:rsid w:val="00AE354C"/>
    <w:rsid w:val="00AE386C"/>
    <w:rsid w:val="00AE5FDF"/>
    <w:rsid w:val="00AE64A8"/>
    <w:rsid w:val="00AE77CA"/>
    <w:rsid w:val="00AF066A"/>
    <w:rsid w:val="00AF1562"/>
    <w:rsid w:val="00AF180D"/>
    <w:rsid w:val="00AF2CF2"/>
    <w:rsid w:val="00AF3B51"/>
    <w:rsid w:val="00AF3E19"/>
    <w:rsid w:val="00AF422C"/>
    <w:rsid w:val="00AF441C"/>
    <w:rsid w:val="00AF4754"/>
    <w:rsid w:val="00AF4DE5"/>
    <w:rsid w:val="00AF545B"/>
    <w:rsid w:val="00AF5B53"/>
    <w:rsid w:val="00AF6370"/>
    <w:rsid w:val="00AF677B"/>
    <w:rsid w:val="00AF6E43"/>
    <w:rsid w:val="00AF70DF"/>
    <w:rsid w:val="00AF7EDF"/>
    <w:rsid w:val="00B00E3B"/>
    <w:rsid w:val="00B01A81"/>
    <w:rsid w:val="00B02F15"/>
    <w:rsid w:val="00B03D7D"/>
    <w:rsid w:val="00B03F68"/>
    <w:rsid w:val="00B04886"/>
    <w:rsid w:val="00B04A73"/>
    <w:rsid w:val="00B05212"/>
    <w:rsid w:val="00B054C6"/>
    <w:rsid w:val="00B060BF"/>
    <w:rsid w:val="00B0615A"/>
    <w:rsid w:val="00B070D6"/>
    <w:rsid w:val="00B10410"/>
    <w:rsid w:val="00B12908"/>
    <w:rsid w:val="00B138C8"/>
    <w:rsid w:val="00B14306"/>
    <w:rsid w:val="00B14F6C"/>
    <w:rsid w:val="00B16262"/>
    <w:rsid w:val="00B16E5F"/>
    <w:rsid w:val="00B17832"/>
    <w:rsid w:val="00B200FE"/>
    <w:rsid w:val="00B20611"/>
    <w:rsid w:val="00B20D69"/>
    <w:rsid w:val="00B226BF"/>
    <w:rsid w:val="00B231ED"/>
    <w:rsid w:val="00B2456D"/>
    <w:rsid w:val="00B2538C"/>
    <w:rsid w:val="00B25AD9"/>
    <w:rsid w:val="00B27938"/>
    <w:rsid w:val="00B30C65"/>
    <w:rsid w:val="00B31EB9"/>
    <w:rsid w:val="00B328A1"/>
    <w:rsid w:val="00B32E34"/>
    <w:rsid w:val="00B33037"/>
    <w:rsid w:val="00B33938"/>
    <w:rsid w:val="00B34A5B"/>
    <w:rsid w:val="00B35FB8"/>
    <w:rsid w:val="00B365F1"/>
    <w:rsid w:val="00B40676"/>
    <w:rsid w:val="00B41C17"/>
    <w:rsid w:val="00B4304F"/>
    <w:rsid w:val="00B44820"/>
    <w:rsid w:val="00B45201"/>
    <w:rsid w:val="00B456B4"/>
    <w:rsid w:val="00B45D49"/>
    <w:rsid w:val="00B466EB"/>
    <w:rsid w:val="00B46BC8"/>
    <w:rsid w:val="00B47038"/>
    <w:rsid w:val="00B47C8E"/>
    <w:rsid w:val="00B50531"/>
    <w:rsid w:val="00B50650"/>
    <w:rsid w:val="00B5068F"/>
    <w:rsid w:val="00B50FB2"/>
    <w:rsid w:val="00B514B7"/>
    <w:rsid w:val="00B51AB3"/>
    <w:rsid w:val="00B52063"/>
    <w:rsid w:val="00B52ECE"/>
    <w:rsid w:val="00B53160"/>
    <w:rsid w:val="00B53D5E"/>
    <w:rsid w:val="00B56939"/>
    <w:rsid w:val="00B5716B"/>
    <w:rsid w:val="00B62C20"/>
    <w:rsid w:val="00B6337F"/>
    <w:rsid w:val="00B6380D"/>
    <w:rsid w:val="00B63C0C"/>
    <w:rsid w:val="00B656EF"/>
    <w:rsid w:val="00B6627D"/>
    <w:rsid w:val="00B666FF"/>
    <w:rsid w:val="00B67032"/>
    <w:rsid w:val="00B70FE3"/>
    <w:rsid w:val="00B7100F"/>
    <w:rsid w:val="00B7103C"/>
    <w:rsid w:val="00B73187"/>
    <w:rsid w:val="00B73227"/>
    <w:rsid w:val="00B73B8D"/>
    <w:rsid w:val="00B74BB2"/>
    <w:rsid w:val="00B75596"/>
    <w:rsid w:val="00B75712"/>
    <w:rsid w:val="00B7664F"/>
    <w:rsid w:val="00B77716"/>
    <w:rsid w:val="00B777F5"/>
    <w:rsid w:val="00B8017E"/>
    <w:rsid w:val="00B805EE"/>
    <w:rsid w:val="00B8090B"/>
    <w:rsid w:val="00B80CF3"/>
    <w:rsid w:val="00B82797"/>
    <w:rsid w:val="00B82CBA"/>
    <w:rsid w:val="00B831BB"/>
    <w:rsid w:val="00B833D3"/>
    <w:rsid w:val="00B835C9"/>
    <w:rsid w:val="00B83ACD"/>
    <w:rsid w:val="00B83C5F"/>
    <w:rsid w:val="00B8479E"/>
    <w:rsid w:val="00B84B06"/>
    <w:rsid w:val="00B8514C"/>
    <w:rsid w:val="00B85747"/>
    <w:rsid w:val="00B87943"/>
    <w:rsid w:val="00B9019A"/>
    <w:rsid w:val="00B9073A"/>
    <w:rsid w:val="00B912E7"/>
    <w:rsid w:val="00B918F8"/>
    <w:rsid w:val="00B91B56"/>
    <w:rsid w:val="00B9205E"/>
    <w:rsid w:val="00B93238"/>
    <w:rsid w:val="00B9457D"/>
    <w:rsid w:val="00B94B0A"/>
    <w:rsid w:val="00B95099"/>
    <w:rsid w:val="00B954EB"/>
    <w:rsid w:val="00B95BA1"/>
    <w:rsid w:val="00B95C3B"/>
    <w:rsid w:val="00B95EEC"/>
    <w:rsid w:val="00B967E3"/>
    <w:rsid w:val="00B968DE"/>
    <w:rsid w:val="00BA0220"/>
    <w:rsid w:val="00BA076B"/>
    <w:rsid w:val="00BA07C2"/>
    <w:rsid w:val="00BA1331"/>
    <w:rsid w:val="00BA13C5"/>
    <w:rsid w:val="00BA1804"/>
    <w:rsid w:val="00BA1A67"/>
    <w:rsid w:val="00BA1B9E"/>
    <w:rsid w:val="00BA1DC6"/>
    <w:rsid w:val="00BA1E18"/>
    <w:rsid w:val="00BA2909"/>
    <w:rsid w:val="00BA456C"/>
    <w:rsid w:val="00BA4A10"/>
    <w:rsid w:val="00BA4E60"/>
    <w:rsid w:val="00BA64B7"/>
    <w:rsid w:val="00BA6D6D"/>
    <w:rsid w:val="00BA73C4"/>
    <w:rsid w:val="00BB089B"/>
    <w:rsid w:val="00BB1B20"/>
    <w:rsid w:val="00BB21F6"/>
    <w:rsid w:val="00BB28A9"/>
    <w:rsid w:val="00BB2C6F"/>
    <w:rsid w:val="00BB3013"/>
    <w:rsid w:val="00BB33FB"/>
    <w:rsid w:val="00BB4479"/>
    <w:rsid w:val="00BB4534"/>
    <w:rsid w:val="00BB5806"/>
    <w:rsid w:val="00BB59C4"/>
    <w:rsid w:val="00BB64C0"/>
    <w:rsid w:val="00BB74B1"/>
    <w:rsid w:val="00BC0853"/>
    <w:rsid w:val="00BC2F75"/>
    <w:rsid w:val="00BC39A5"/>
    <w:rsid w:val="00BC3C75"/>
    <w:rsid w:val="00BC3F09"/>
    <w:rsid w:val="00BC475D"/>
    <w:rsid w:val="00BC4CC6"/>
    <w:rsid w:val="00BC5D9E"/>
    <w:rsid w:val="00BC6C54"/>
    <w:rsid w:val="00BC7117"/>
    <w:rsid w:val="00BC7144"/>
    <w:rsid w:val="00BD1087"/>
    <w:rsid w:val="00BD1750"/>
    <w:rsid w:val="00BD1A48"/>
    <w:rsid w:val="00BD2415"/>
    <w:rsid w:val="00BD2CCE"/>
    <w:rsid w:val="00BD3395"/>
    <w:rsid w:val="00BD3A86"/>
    <w:rsid w:val="00BD3C60"/>
    <w:rsid w:val="00BD4AD7"/>
    <w:rsid w:val="00BD5082"/>
    <w:rsid w:val="00BD51EF"/>
    <w:rsid w:val="00BD58D4"/>
    <w:rsid w:val="00BD66A5"/>
    <w:rsid w:val="00BD709F"/>
    <w:rsid w:val="00BD754B"/>
    <w:rsid w:val="00BD7C55"/>
    <w:rsid w:val="00BE0C8D"/>
    <w:rsid w:val="00BE296A"/>
    <w:rsid w:val="00BE2CD3"/>
    <w:rsid w:val="00BE3594"/>
    <w:rsid w:val="00BE42B2"/>
    <w:rsid w:val="00BE59F0"/>
    <w:rsid w:val="00BE67DB"/>
    <w:rsid w:val="00BE741E"/>
    <w:rsid w:val="00BF03CF"/>
    <w:rsid w:val="00BF0CF8"/>
    <w:rsid w:val="00BF1749"/>
    <w:rsid w:val="00BF181C"/>
    <w:rsid w:val="00BF184E"/>
    <w:rsid w:val="00BF1AA0"/>
    <w:rsid w:val="00BF2275"/>
    <w:rsid w:val="00BF5E3A"/>
    <w:rsid w:val="00BF6127"/>
    <w:rsid w:val="00BF65FE"/>
    <w:rsid w:val="00BF704E"/>
    <w:rsid w:val="00BF704F"/>
    <w:rsid w:val="00BF7764"/>
    <w:rsid w:val="00C005A1"/>
    <w:rsid w:val="00C01FAA"/>
    <w:rsid w:val="00C030DA"/>
    <w:rsid w:val="00C034CD"/>
    <w:rsid w:val="00C04C01"/>
    <w:rsid w:val="00C04F79"/>
    <w:rsid w:val="00C05CC6"/>
    <w:rsid w:val="00C06546"/>
    <w:rsid w:val="00C06D95"/>
    <w:rsid w:val="00C074C3"/>
    <w:rsid w:val="00C1032D"/>
    <w:rsid w:val="00C10350"/>
    <w:rsid w:val="00C103E2"/>
    <w:rsid w:val="00C10570"/>
    <w:rsid w:val="00C10914"/>
    <w:rsid w:val="00C11D13"/>
    <w:rsid w:val="00C12303"/>
    <w:rsid w:val="00C125B2"/>
    <w:rsid w:val="00C127F4"/>
    <w:rsid w:val="00C13181"/>
    <w:rsid w:val="00C133F4"/>
    <w:rsid w:val="00C13ED9"/>
    <w:rsid w:val="00C13FA9"/>
    <w:rsid w:val="00C14C0A"/>
    <w:rsid w:val="00C151F7"/>
    <w:rsid w:val="00C16330"/>
    <w:rsid w:val="00C1640B"/>
    <w:rsid w:val="00C16585"/>
    <w:rsid w:val="00C16ECF"/>
    <w:rsid w:val="00C20B80"/>
    <w:rsid w:val="00C21130"/>
    <w:rsid w:val="00C2126F"/>
    <w:rsid w:val="00C21775"/>
    <w:rsid w:val="00C21DEA"/>
    <w:rsid w:val="00C23B2F"/>
    <w:rsid w:val="00C2565D"/>
    <w:rsid w:val="00C25909"/>
    <w:rsid w:val="00C25E37"/>
    <w:rsid w:val="00C2786B"/>
    <w:rsid w:val="00C27F55"/>
    <w:rsid w:val="00C31A28"/>
    <w:rsid w:val="00C32D1D"/>
    <w:rsid w:val="00C3341E"/>
    <w:rsid w:val="00C33FC1"/>
    <w:rsid w:val="00C34BC2"/>
    <w:rsid w:val="00C35762"/>
    <w:rsid w:val="00C3675E"/>
    <w:rsid w:val="00C36CB2"/>
    <w:rsid w:val="00C37989"/>
    <w:rsid w:val="00C412E8"/>
    <w:rsid w:val="00C41675"/>
    <w:rsid w:val="00C4293F"/>
    <w:rsid w:val="00C43761"/>
    <w:rsid w:val="00C45C80"/>
    <w:rsid w:val="00C46060"/>
    <w:rsid w:val="00C46567"/>
    <w:rsid w:val="00C46671"/>
    <w:rsid w:val="00C47F30"/>
    <w:rsid w:val="00C50170"/>
    <w:rsid w:val="00C502C8"/>
    <w:rsid w:val="00C51235"/>
    <w:rsid w:val="00C51688"/>
    <w:rsid w:val="00C549E6"/>
    <w:rsid w:val="00C5576B"/>
    <w:rsid w:val="00C55F86"/>
    <w:rsid w:val="00C56C79"/>
    <w:rsid w:val="00C57F66"/>
    <w:rsid w:val="00C61DA3"/>
    <w:rsid w:val="00C620BD"/>
    <w:rsid w:val="00C62CF8"/>
    <w:rsid w:val="00C63641"/>
    <w:rsid w:val="00C63E68"/>
    <w:rsid w:val="00C63FE5"/>
    <w:rsid w:val="00C640EA"/>
    <w:rsid w:val="00C64287"/>
    <w:rsid w:val="00C6456C"/>
    <w:rsid w:val="00C6487D"/>
    <w:rsid w:val="00C64E4D"/>
    <w:rsid w:val="00C64F34"/>
    <w:rsid w:val="00C64FC4"/>
    <w:rsid w:val="00C660EA"/>
    <w:rsid w:val="00C66CD7"/>
    <w:rsid w:val="00C670F4"/>
    <w:rsid w:val="00C7005D"/>
    <w:rsid w:val="00C70372"/>
    <w:rsid w:val="00C704F0"/>
    <w:rsid w:val="00C70F5A"/>
    <w:rsid w:val="00C71E19"/>
    <w:rsid w:val="00C72CED"/>
    <w:rsid w:val="00C733D6"/>
    <w:rsid w:val="00C73C48"/>
    <w:rsid w:val="00C73E48"/>
    <w:rsid w:val="00C73FE8"/>
    <w:rsid w:val="00C745DC"/>
    <w:rsid w:val="00C74E1F"/>
    <w:rsid w:val="00C7557C"/>
    <w:rsid w:val="00C76262"/>
    <w:rsid w:val="00C76E83"/>
    <w:rsid w:val="00C76F61"/>
    <w:rsid w:val="00C778B3"/>
    <w:rsid w:val="00C77D42"/>
    <w:rsid w:val="00C81007"/>
    <w:rsid w:val="00C820C3"/>
    <w:rsid w:val="00C8419C"/>
    <w:rsid w:val="00C84D80"/>
    <w:rsid w:val="00C85079"/>
    <w:rsid w:val="00C8645C"/>
    <w:rsid w:val="00C86677"/>
    <w:rsid w:val="00C870B6"/>
    <w:rsid w:val="00C8711D"/>
    <w:rsid w:val="00C874A6"/>
    <w:rsid w:val="00C877BD"/>
    <w:rsid w:val="00C8788C"/>
    <w:rsid w:val="00C90F7B"/>
    <w:rsid w:val="00C91E1E"/>
    <w:rsid w:val="00C92108"/>
    <w:rsid w:val="00C92664"/>
    <w:rsid w:val="00C92EAD"/>
    <w:rsid w:val="00C92F43"/>
    <w:rsid w:val="00C931E7"/>
    <w:rsid w:val="00C93828"/>
    <w:rsid w:val="00C93CEE"/>
    <w:rsid w:val="00C94668"/>
    <w:rsid w:val="00C9493D"/>
    <w:rsid w:val="00C9583B"/>
    <w:rsid w:val="00C95D04"/>
    <w:rsid w:val="00C969BF"/>
    <w:rsid w:val="00C970C9"/>
    <w:rsid w:val="00CA0026"/>
    <w:rsid w:val="00CA00C3"/>
    <w:rsid w:val="00CA1C95"/>
    <w:rsid w:val="00CA229E"/>
    <w:rsid w:val="00CA2998"/>
    <w:rsid w:val="00CA3340"/>
    <w:rsid w:val="00CA49F7"/>
    <w:rsid w:val="00CA6A64"/>
    <w:rsid w:val="00CA7A3E"/>
    <w:rsid w:val="00CA7F02"/>
    <w:rsid w:val="00CB0422"/>
    <w:rsid w:val="00CB10D8"/>
    <w:rsid w:val="00CB1F7C"/>
    <w:rsid w:val="00CB2025"/>
    <w:rsid w:val="00CB2CA7"/>
    <w:rsid w:val="00CB2D5A"/>
    <w:rsid w:val="00CB3AD4"/>
    <w:rsid w:val="00CB41A7"/>
    <w:rsid w:val="00CB42CC"/>
    <w:rsid w:val="00CB44B1"/>
    <w:rsid w:val="00CB4564"/>
    <w:rsid w:val="00CB4D73"/>
    <w:rsid w:val="00CB68C0"/>
    <w:rsid w:val="00CB6B3C"/>
    <w:rsid w:val="00CB7C7B"/>
    <w:rsid w:val="00CC02A8"/>
    <w:rsid w:val="00CC1AD9"/>
    <w:rsid w:val="00CC4357"/>
    <w:rsid w:val="00CC4FB4"/>
    <w:rsid w:val="00CC5A21"/>
    <w:rsid w:val="00CC6170"/>
    <w:rsid w:val="00CC6751"/>
    <w:rsid w:val="00CC6AA5"/>
    <w:rsid w:val="00CC6C71"/>
    <w:rsid w:val="00CD04E3"/>
    <w:rsid w:val="00CD10D8"/>
    <w:rsid w:val="00CD14F2"/>
    <w:rsid w:val="00CD1AD0"/>
    <w:rsid w:val="00CD264C"/>
    <w:rsid w:val="00CD2764"/>
    <w:rsid w:val="00CD42E1"/>
    <w:rsid w:val="00CD52B0"/>
    <w:rsid w:val="00CD6F2E"/>
    <w:rsid w:val="00CD783E"/>
    <w:rsid w:val="00CD7E89"/>
    <w:rsid w:val="00CE0565"/>
    <w:rsid w:val="00CE0D29"/>
    <w:rsid w:val="00CE24B7"/>
    <w:rsid w:val="00CE2C44"/>
    <w:rsid w:val="00CE2D8C"/>
    <w:rsid w:val="00CE3BD1"/>
    <w:rsid w:val="00CE4BC5"/>
    <w:rsid w:val="00CE52E8"/>
    <w:rsid w:val="00CE54A3"/>
    <w:rsid w:val="00CE56ED"/>
    <w:rsid w:val="00CE5C1C"/>
    <w:rsid w:val="00CE60D6"/>
    <w:rsid w:val="00CE7199"/>
    <w:rsid w:val="00CF15B2"/>
    <w:rsid w:val="00CF2486"/>
    <w:rsid w:val="00CF30A8"/>
    <w:rsid w:val="00CF319D"/>
    <w:rsid w:val="00CF43C9"/>
    <w:rsid w:val="00CF64E1"/>
    <w:rsid w:val="00CF6D32"/>
    <w:rsid w:val="00D00069"/>
    <w:rsid w:val="00D011B1"/>
    <w:rsid w:val="00D014CC"/>
    <w:rsid w:val="00D0262A"/>
    <w:rsid w:val="00D02A6E"/>
    <w:rsid w:val="00D03478"/>
    <w:rsid w:val="00D045C8"/>
    <w:rsid w:val="00D04FC2"/>
    <w:rsid w:val="00D05920"/>
    <w:rsid w:val="00D05A4A"/>
    <w:rsid w:val="00D05ED8"/>
    <w:rsid w:val="00D066AB"/>
    <w:rsid w:val="00D07104"/>
    <w:rsid w:val="00D10B37"/>
    <w:rsid w:val="00D1135E"/>
    <w:rsid w:val="00D12798"/>
    <w:rsid w:val="00D128C6"/>
    <w:rsid w:val="00D142CE"/>
    <w:rsid w:val="00D15AA6"/>
    <w:rsid w:val="00D16990"/>
    <w:rsid w:val="00D1739C"/>
    <w:rsid w:val="00D201F6"/>
    <w:rsid w:val="00D22C22"/>
    <w:rsid w:val="00D2384D"/>
    <w:rsid w:val="00D23CCE"/>
    <w:rsid w:val="00D246DA"/>
    <w:rsid w:val="00D25E7C"/>
    <w:rsid w:val="00D30F63"/>
    <w:rsid w:val="00D32900"/>
    <w:rsid w:val="00D33AEE"/>
    <w:rsid w:val="00D34702"/>
    <w:rsid w:val="00D36DDD"/>
    <w:rsid w:val="00D373B8"/>
    <w:rsid w:val="00D3744E"/>
    <w:rsid w:val="00D37E4C"/>
    <w:rsid w:val="00D40C97"/>
    <w:rsid w:val="00D41ADF"/>
    <w:rsid w:val="00D420C0"/>
    <w:rsid w:val="00D42EAD"/>
    <w:rsid w:val="00D4351E"/>
    <w:rsid w:val="00D435A4"/>
    <w:rsid w:val="00D462F5"/>
    <w:rsid w:val="00D55FA7"/>
    <w:rsid w:val="00D57631"/>
    <w:rsid w:val="00D57E5F"/>
    <w:rsid w:val="00D57EEB"/>
    <w:rsid w:val="00D6075E"/>
    <w:rsid w:val="00D6141D"/>
    <w:rsid w:val="00D627A2"/>
    <w:rsid w:val="00D62E5E"/>
    <w:rsid w:val="00D62E6E"/>
    <w:rsid w:val="00D63554"/>
    <w:rsid w:val="00D63C56"/>
    <w:rsid w:val="00D662F3"/>
    <w:rsid w:val="00D6674C"/>
    <w:rsid w:val="00D66D8A"/>
    <w:rsid w:val="00D7027A"/>
    <w:rsid w:val="00D72BE3"/>
    <w:rsid w:val="00D73F75"/>
    <w:rsid w:val="00D73F7E"/>
    <w:rsid w:val="00D7544B"/>
    <w:rsid w:val="00D7707D"/>
    <w:rsid w:val="00D777C5"/>
    <w:rsid w:val="00D77989"/>
    <w:rsid w:val="00D779E9"/>
    <w:rsid w:val="00D801D9"/>
    <w:rsid w:val="00D8058B"/>
    <w:rsid w:val="00D81120"/>
    <w:rsid w:val="00D816AC"/>
    <w:rsid w:val="00D8203C"/>
    <w:rsid w:val="00D83961"/>
    <w:rsid w:val="00D84357"/>
    <w:rsid w:val="00D853B8"/>
    <w:rsid w:val="00D8716B"/>
    <w:rsid w:val="00D9092E"/>
    <w:rsid w:val="00D90B28"/>
    <w:rsid w:val="00D913BD"/>
    <w:rsid w:val="00D92AD5"/>
    <w:rsid w:val="00D92D51"/>
    <w:rsid w:val="00D937DF"/>
    <w:rsid w:val="00D9492C"/>
    <w:rsid w:val="00D949E6"/>
    <w:rsid w:val="00D94AB1"/>
    <w:rsid w:val="00D96079"/>
    <w:rsid w:val="00D96CA8"/>
    <w:rsid w:val="00DA014B"/>
    <w:rsid w:val="00DA08BE"/>
    <w:rsid w:val="00DA1515"/>
    <w:rsid w:val="00DA19C4"/>
    <w:rsid w:val="00DA1A11"/>
    <w:rsid w:val="00DA278E"/>
    <w:rsid w:val="00DA414E"/>
    <w:rsid w:val="00DA4D13"/>
    <w:rsid w:val="00DA599B"/>
    <w:rsid w:val="00DA5D38"/>
    <w:rsid w:val="00DA603E"/>
    <w:rsid w:val="00DB00D7"/>
    <w:rsid w:val="00DB0AD2"/>
    <w:rsid w:val="00DB0AD6"/>
    <w:rsid w:val="00DB1315"/>
    <w:rsid w:val="00DB1FCD"/>
    <w:rsid w:val="00DB2672"/>
    <w:rsid w:val="00DB29EC"/>
    <w:rsid w:val="00DB33D3"/>
    <w:rsid w:val="00DB4166"/>
    <w:rsid w:val="00DB561B"/>
    <w:rsid w:val="00DB65AB"/>
    <w:rsid w:val="00DB7E37"/>
    <w:rsid w:val="00DC08FA"/>
    <w:rsid w:val="00DC2992"/>
    <w:rsid w:val="00DC2999"/>
    <w:rsid w:val="00DC33CB"/>
    <w:rsid w:val="00DC355B"/>
    <w:rsid w:val="00DC3A21"/>
    <w:rsid w:val="00DC3BE4"/>
    <w:rsid w:val="00DC3D03"/>
    <w:rsid w:val="00DC46A8"/>
    <w:rsid w:val="00DC5A65"/>
    <w:rsid w:val="00DC5CC6"/>
    <w:rsid w:val="00DC5D1D"/>
    <w:rsid w:val="00DC6841"/>
    <w:rsid w:val="00DC6C7B"/>
    <w:rsid w:val="00DC6E28"/>
    <w:rsid w:val="00DC7EC7"/>
    <w:rsid w:val="00DD007E"/>
    <w:rsid w:val="00DD01A8"/>
    <w:rsid w:val="00DD069B"/>
    <w:rsid w:val="00DD0A85"/>
    <w:rsid w:val="00DD1AA0"/>
    <w:rsid w:val="00DD1C2D"/>
    <w:rsid w:val="00DD2325"/>
    <w:rsid w:val="00DD251C"/>
    <w:rsid w:val="00DD2DB7"/>
    <w:rsid w:val="00DD2FAF"/>
    <w:rsid w:val="00DD306B"/>
    <w:rsid w:val="00DD5A7A"/>
    <w:rsid w:val="00DD6345"/>
    <w:rsid w:val="00DE0106"/>
    <w:rsid w:val="00DE1777"/>
    <w:rsid w:val="00DE1E0F"/>
    <w:rsid w:val="00DE2033"/>
    <w:rsid w:val="00DE2C28"/>
    <w:rsid w:val="00DE39AD"/>
    <w:rsid w:val="00DE6A89"/>
    <w:rsid w:val="00DF1153"/>
    <w:rsid w:val="00DF126B"/>
    <w:rsid w:val="00DF2DC2"/>
    <w:rsid w:val="00DF413B"/>
    <w:rsid w:val="00DF551D"/>
    <w:rsid w:val="00DF572D"/>
    <w:rsid w:val="00DF5AF1"/>
    <w:rsid w:val="00DF6FED"/>
    <w:rsid w:val="00DF7870"/>
    <w:rsid w:val="00E0004D"/>
    <w:rsid w:val="00E00A02"/>
    <w:rsid w:val="00E00F67"/>
    <w:rsid w:val="00E01745"/>
    <w:rsid w:val="00E01E97"/>
    <w:rsid w:val="00E03068"/>
    <w:rsid w:val="00E038E5"/>
    <w:rsid w:val="00E044E5"/>
    <w:rsid w:val="00E04E0E"/>
    <w:rsid w:val="00E04FA8"/>
    <w:rsid w:val="00E05749"/>
    <w:rsid w:val="00E057AF"/>
    <w:rsid w:val="00E05831"/>
    <w:rsid w:val="00E06BA1"/>
    <w:rsid w:val="00E06C10"/>
    <w:rsid w:val="00E07A86"/>
    <w:rsid w:val="00E10059"/>
    <w:rsid w:val="00E10C27"/>
    <w:rsid w:val="00E1104E"/>
    <w:rsid w:val="00E125CF"/>
    <w:rsid w:val="00E12E22"/>
    <w:rsid w:val="00E1373A"/>
    <w:rsid w:val="00E13D24"/>
    <w:rsid w:val="00E14164"/>
    <w:rsid w:val="00E14DD8"/>
    <w:rsid w:val="00E15423"/>
    <w:rsid w:val="00E15AD1"/>
    <w:rsid w:val="00E1776C"/>
    <w:rsid w:val="00E2041E"/>
    <w:rsid w:val="00E20BFB"/>
    <w:rsid w:val="00E21921"/>
    <w:rsid w:val="00E22157"/>
    <w:rsid w:val="00E231C1"/>
    <w:rsid w:val="00E24FA6"/>
    <w:rsid w:val="00E261C0"/>
    <w:rsid w:val="00E26863"/>
    <w:rsid w:val="00E268E2"/>
    <w:rsid w:val="00E2701D"/>
    <w:rsid w:val="00E27027"/>
    <w:rsid w:val="00E27C25"/>
    <w:rsid w:val="00E27F98"/>
    <w:rsid w:val="00E300A9"/>
    <w:rsid w:val="00E30191"/>
    <w:rsid w:val="00E30453"/>
    <w:rsid w:val="00E3178C"/>
    <w:rsid w:val="00E31987"/>
    <w:rsid w:val="00E348F2"/>
    <w:rsid w:val="00E356EA"/>
    <w:rsid w:val="00E36C12"/>
    <w:rsid w:val="00E36CB8"/>
    <w:rsid w:val="00E37552"/>
    <w:rsid w:val="00E4038B"/>
    <w:rsid w:val="00E40C96"/>
    <w:rsid w:val="00E410EB"/>
    <w:rsid w:val="00E4138A"/>
    <w:rsid w:val="00E4163F"/>
    <w:rsid w:val="00E42B38"/>
    <w:rsid w:val="00E430B4"/>
    <w:rsid w:val="00E45038"/>
    <w:rsid w:val="00E4540D"/>
    <w:rsid w:val="00E46142"/>
    <w:rsid w:val="00E46764"/>
    <w:rsid w:val="00E47DD2"/>
    <w:rsid w:val="00E53701"/>
    <w:rsid w:val="00E54EEB"/>
    <w:rsid w:val="00E55F04"/>
    <w:rsid w:val="00E56A14"/>
    <w:rsid w:val="00E56C4E"/>
    <w:rsid w:val="00E57655"/>
    <w:rsid w:val="00E57FCE"/>
    <w:rsid w:val="00E6171E"/>
    <w:rsid w:val="00E649CF"/>
    <w:rsid w:val="00E649DD"/>
    <w:rsid w:val="00E6541C"/>
    <w:rsid w:val="00E657C9"/>
    <w:rsid w:val="00E658AF"/>
    <w:rsid w:val="00E66E41"/>
    <w:rsid w:val="00E67CBF"/>
    <w:rsid w:val="00E70363"/>
    <w:rsid w:val="00E72166"/>
    <w:rsid w:val="00E7297C"/>
    <w:rsid w:val="00E72D9B"/>
    <w:rsid w:val="00E73191"/>
    <w:rsid w:val="00E744DE"/>
    <w:rsid w:val="00E7490D"/>
    <w:rsid w:val="00E7496C"/>
    <w:rsid w:val="00E75386"/>
    <w:rsid w:val="00E762AB"/>
    <w:rsid w:val="00E77CE0"/>
    <w:rsid w:val="00E80069"/>
    <w:rsid w:val="00E80371"/>
    <w:rsid w:val="00E81204"/>
    <w:rsid w:val="00E83504"/>
    <w:rsid w:val="00E85254"/>
    <w:rsid w:val="00E86027"/>
    <w:rsid w:val="00E87E7C"/>
    <w:rsid w:val="00E90278"/>
    <w:rsid w:val="00E9087E"/>
    <w:rsid w:val="00E91A7A"/>
    <w:rsid w:val="00E91B09"/>
    <w:rsid w:val="00E91B7C"/>
    <w:rsid w:val="00E92CAA"/>
    <w:rsid w:val="00E934F5"/>
    <w:rsid w:val="00E9411C"/>
    <w:rsid w:val="00E953AA"/>
    <w:rsid w:val="00E96C52"/>
    <w:rsid w:val="00E97735"/>
    <w:rsid w:val="00E97D95"/>
    <w:rsid w:val="00EA11D6"/>
    <w:rsid w:val="00EA1495"/>
    <w:rsid w:val="00EA1599"/>
    <w:rsid w:val="00EA162E"/>
    <w:rsid w:val="00EA2D9F"/>
    <w:rsid w:val="00EA3A96"/>
    <w:rsid w:val="00EA3C99"/>
    <w:rsid w:val="00EA427B"/>
    <w:rsid w:val="00EA4A61"/>
    <w:rsid w:val="00EA4E82"/>
    <w:rsid w:val="00EA54BE"/>
    <w:rsid w:val="00EA564E"/>
    <w:rsid w:val="00EA5873"/>
    <w:rsid w:val="00EA595C"/>
    <w:rsid w:val="00EA6BB7"/>
    <w:rsid w:val="00EA6FA6"/>
    <w:rsid w:val="00EA723F"/>
    <w:rsid w:val="00EA7F4D"/>
    <w:rsid w:val="00EB0A70"/>
    <w:rsid w:val="00EB0AD2"/>
    <w:rsid w:val="00EB1E8C"/>
    <w:rsid w:val="00EB3A97"/>
    <w:rsid w:val="00EB3CFF"/>
    <w:rsid w:val="00EB4F33"/>
    <w:rsid w:val="00EB5E4F"/>
    <w:rsid w:val="00EB71E2"/>
    <w:rsid w:val="00EC01AA"/>
    <w:rsid w:val="00EC10DF"/>
    <w:rsid w:val="00EC155F"/>
    <w:rsid w:val="00EC22E6"/>
    <w:rsid w:val="00EC28A8"/>
    <w:rsid w:val="00EC292B"/>
    <w:rsid w:val="00EC2FCA"/>
    <w:rsid w:val="00EC2FD3"/>
    <w:rsid w:val="00EC3578"/>
    <w:rsid w:val="00EC3B91"/>
    <w:rsid w:val="00EC3C2D"/>
    <w:rsid w:val="00EC4562"/>
    <w:rsid w:val="00EC5136"/>
    <w:rsid w:val="00EC6917"/>
    <w:rsid w:val="00EC6AA8"/>
    <w:rsid w:val="00ED0053"/>
    <w:rsid w:val="00ED090E"/>
    <w:rsid w:val="00ED0E96"/>
    <w:rsid w:val="00ED129B"/>
    <w:rsid w:val="00ED2C00"/>
    <w:rsid w:val="00ED3E77"/>
    <w:rsid w:val="00ED42BB"/>
    <w:rsid w:val="00ED461F"/>
    <w:rsid w:val="00ED5C14"/>
    <w:rsid w:val="00ED689C"/>
    <w:rsid w:val="00ED69F6"/>
    <w:rsid w:val="00ED6ADC"/>
    <w:rsid w:val="00ED7769"/>
    <w:rsid w:val="00ED7A19"/>
    <w:rsid w:val="00EE057A"/>
    <w:rsid w:val="00EE0AE2"/>
    <w:rsid w:val="00EE0C1C"/>
    <w:rsid w:val="00EE1043"/>
    <w:rsid w:val="00EE23AE"/>
    <w:rsid w:val="00EE2B5B"/>
    <w:rsid w:val="00EE350B"/>
    <w:rsid w:val="00EE54F1"/>
    <w:rsid w:val="00EE550A"/>
    <w:rsid w:val="00EE5EFC"/>
    <w:rsid w:val="00EE71E9"/>
    <w:rsid w:val="00EE7CC7"/>
    <w:rsid w:val="00EE7CDD"/>
    <w:rsid w:val="00EF0B2C"/>
    <w:rsid w:val="00EF0C5B"/>
    <w:rsid w:val="00EF14A2"/>
    <w:rsid w:val="00EF17E1"/>
    <w:rsid w:val="00EF1CB7"/>
    <w:rsid w:val="00EF2D28"/>
    <w:rsid w:val="00EF2E04"/>
    <w:rsid w:val="00EF2EBF"/>
    <w:rsid w:val="00EF31DC"/>
    <w:rsid w:val="00EF3BF6"/>
    <w:rsid w:val="00EF418D"/>
    <w:rsid w:val="00EF46EF"/>
    <w:rsid w:val="00EF4EDF"/>
    <w:rsid w:val="00EF552D"/>
    <w:rsid w:val="00EF6347"/>
    <w:rsid w:val="00EF721D"/>
    <w:rsid w:val="00EF74D4"/>
    <w:rsid w:val="00EF7972"/>
    <w:rsid w:val="00F0209C"/>
    <w:rsid w:val="00F020CF"/>
    <w:rsid w:val="00F043CA"/>
    <w:rsid w:val="00F05696"/>
    <w:rsid w:val="00F0570F"/>
    <w:rsid w:val="00F06AE9"/>
    <w:rsid w:val="00F07E57"/>
    <w:rsid w:val="00F10141"/>
    <w:rsid w:val="00F11DED"/>
    <w:rsid w:val="00F16F9D"/>
    <w:rsid w:val="00F178B3"/>
    <w:rsid w:val="00F23B46"/>
    <w:rsid w:val="00F2438D"/>
    <w:rsid w:val="00F24F82"/>
    <w:rsid w:val="00F2540E"/>
    <w:rsid w:val="00F25A0F"/>
    <w:rsid w:val="00F25A14"/>
    <w:rsid w:val="00F26BC3"/>
    <w:rsid w:val="00F26EFD"/>
    <w:rsid w:val="00F26FF8"/>
    <w:rsid w:val="00F27CEB"/>
    <w:rsid w:val="00F30A01"/>
    <w:rsid w:val="00F30BA3"/>
    <w:rsid w:val="00F316D7"/>
    <w:rsid w:val="00F31C95"/>
    <w:rsid w:val="00F31DC1"/>
    <w:rsid w:val="00F31E3B"/>
    <w:rsid w:val="00F330B6"/>
    <w:rsid w:val="00F34D92"/>
    <w:rsid w:val="00F34FE0"/>
    <w:rsid w:val="00F3522E"/>
    <w:rsid w:val="00F363F3"/>
    <w:rsid w:val="00F36564"/>
    <w:rsid w:val="00F374A5"/>
    <w:rsid w:val="00F37894"/>
    <w:rsid w:val="00F37F05"/>
    <w:rsid w:val="00F40303"/>
    <w:rsid w:val="00F407DB"/>
    <w:rsid w:val="00F40D5E"/>
    <w:rsid w:val="00F40FFE"/>
    <w:rsid w:val="00F41273"/>
    <w:rsid w:val="00F427A1"/>
    <w:rsid w:val="00F42AB9"/>
    <w:rsid w:val="00F430A0"/>
    <w:rsid w:val="00F43BC3"/>
    <w:rsid w:val="00F44EAC"/>
    <w:rsid w:val="00F4668D"/>
    <w:rsid w:val="00F46756"/>
    <w:rsid w:val="00F50634"/>
    <w:rsid w:val="00F51585"/>
    <w:rsid w:val="00F526D6"/>
    <w:rsid w:val="00F52907"/>
    <w:rsid w:val="00F546E5"/>
    <w:rsid w:val="00F555E3"/>
    <w:rsid w:val="00F560A6"/>
    <w:rsid w:val="00F5651B"/>
    <w:rsid w:val="00F56C8D"/>
    <w:rsid w:val="00F57347"/>
    <w:rsid w:val="00F604F1"/>
    <w:rsid w:val="00F60755"/>
    <w:rsid w:val="00F608F8"/>
    <w:rsid w:val="00F60B90"/>
    <w:rsid w:val="00F617DA"/>
    <w:rsid w:val="00F61BAC"/>
    <w:rsid w:val="00F62D32"/>
    <w:rsid w:val="00F63664"/>
    <w:rsid w:val="00F649C1"/>
    <w:rsid w:val="00F66E47"/>
    <w:rsid w:val="00F67EF3"/>
    <w:rsid w:val="00F72F19"/>
    <w:rsid w:val="00F730C5"/>
    <w:rsid w:val="00F7340E"/>
    <w:rsid w:val="00F73D6D"/>
    <w:rsid w:val="00F740E5"/>
    <w:rsid w:val="00F7494D"/>
    <w:rsid w:val="00F74E1A"/>
    <w:rsid w:val="00F761E9"/>
    <w:rsid w:val="00F76507"/>
    <w:rsid w:val="00F80254"/>
    <w:rsid w:val="00F8048C"/>
    <w:rsid w:val="00F805AC"/>
    <w:rsid w:val="00F8128E"/>
    <w:rsid w:val="00F812B6"/>
    <w:rsid w:val="00F813C3"/>
    <w:rsid w:val="00F824F3"/>
    <w:rsid w:val="00F82528"/>
    <w:rsid w:val="00F82D36"/>
    <w:rsid w:val="00F82F63"/>
    <w:rsid w:val="00F839B5"/>
    <w:rsid w:val="00F83EDA"/>
    <w:rsid w:val="00F84945"/>
    <w:rsid w:val="00F852A0"/>
    <w:rsid w:val="00F86133"/>
    <w:rsid w:val="00F8648C"/>
    <w:rsid w:val="00F87E43"/>
    <w:rsid w:val="00F90631"/>
    <w:rsid w:val="00F9071E"/>
    <w:rsid w:val="00F90C9A"/>
    <w:rsid w:val="00F91B75"/>
    <w:rsid w:val="00F92030"/>
    <w:rsid w:val="00F92BE8"/>
    <w:rsid w:val="00F94CB3"/>
    <w:rsid w:val="00F94DFA"/>
    <w:rsid w:val="00F96210"/>
    <w:rsid w:val="00F96E16"/>
    <w:rsid w:val="00F97A18"/>
    <w:rsid w:val="00F97A44"/>
    <w:rsid w:val="00FA00FE"/>
    <w:rsid w:val="00FA1518"/>
    <w:rsid w:val="00FA18C6"/>
    <w:rsid w:val="00FA2398"/>
    <w:rsid w:val="00FA2A4D"/>
    <w:rsid w:val="00FA3117"/>
    <w:rsid w:val="00FA37C0"/>
    <w:rsid w:val="00FA38B8"/>
    <w:rsid w:val="00FA4525"/>
    <w:rsid w:val="00FA4575"/>
    <w:rsid w:val="00FA579D"/>
    <w:rsid w:val="00FA6860"/>
    <w:rsid w:val="00FA7CED"/>
    <w:rsid w:val="00FB0500"/>
    <w:rsid w:val="00FB059B"/>
    <w:rsid w:val="00FB097D"/>
    <w:rsid w:val="00FB1461"/>
    <w:rsid w:val="00FB200C"/>
    <w:rsid w:val="00FB2AC8"/>
    <w:rsid w:val="00FB2ACA"/>
    <w:rsid w:val="00FB32E0"/>
    <w:rsid w:val="00FB42B1"/>
    <w:rsid w:val="00FB491D"/>
    <w:rsid w:val="00FB5AD2"/>
    <w:rsid w:val="00FB76AB"/>
    <w:rsid w:val="00FC0417"/>
    <w:rsid w:val="00FC0593"/>
    <w:rsid w:val="00FC1437"/>
    <w:rsid w:val="00FC3CE9"/>
    <w:rsid w:val="00FC40D1"/>
    <w:rsid w:val="00FC4640"/>
    <w:rsid w:val="00FC4B92"/>
    <w:rsid w:val="00FC4DEB"/>
    <w:rsid w:val="00FC718F"/>
    <w:rsid w:val="00FD04BD"/>
    <w:rsid w:val="00FD18BF"/>
    <w:rsid w:val="00FD5168"/>
    <w:rsid w:val="00FD5183"/>
    <w:rsid w:val="00FD5F44"/>
    <w:rsid w:val="00FD64C3"/>
    <w:rsid w:val="00FD6D14"/>
    <w:rsid w:val="00FD730F"/>
    <w:rsid w:val="00FE0208"/>
    <w:rsid w:val="00FE070C"/>
    <w:rsid w:val="00FE0B0A"/>
    <w:rsid w:val="00FE20C3"/>
    <w:rsid w:val="00FE2B50"/>
    <w:rsid w:val="00FE2BAA"/>
    <w:rsid w:val="00FE2D6D"/>
    <w:rsid w:val="00FE3698"/>
    <w:rsid w:val="00FE4D15"/>
    <w:rsid w:val="00FE53E2"/>
    <w:rsid w:val="00FE6C1B"/>
    <w:rsid w:val="00FE7A58"/>
    <w:rsid w:val="00FF0575"/>
    <w:rsid w:val="00FF0DBF"/>
    <w:rsid w:val="00FF1B20"/>
    <w:rsid w:val="00FF1D43"/>
    <w:rsid w:val="00FF26F2"/>
    <w:rsid w:val="00FF3E57"/>
    <w:rsid w:val="00FF5FD8"/>
    <w:rsid w:val="00FF6658"/>
    <w:rsid w:val="00FF745B"/>
    <w:rsid w:val="00FF7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037E7"/>
  <w15:docId w15:val="{FA0CE177-AC26-470F-90D5-7DDC494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70C"/>
    <w:pPr>
      <w:spacing w:after="200" w:line="276" w:lineRule="auto"/>
    </w:pPr>
    <w:rPr>
      <w:sz w:val="22"/>
      <w:szCs w:val="22"/>
      <w:lang w:eastAsia="en-US"/>
    </w:rPr>
  </w:style>
  <w:style w:type="paragraph" w:styleId="Heading3">
    <w:name w:val="heading 3"/>
    <w:basedOn w:val="Normal"/>
    <w:link w:val="Heading3Char"/>
    <w:qFormat/>
    <w:rsid w:val="0001297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rsid w:val="000B2284"/>
    <w:rPr>
      <w:rFonts w:ascii="Calibri" w:eastAsia="Calibri"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rsid w:val="000B2284"/>
    <w:rPr>
      <w:rFonts w:ascii="Calibri" w:eastAsia="Calibri" w:hAnsi="Calibri" w:cs="Times New Roman"/>
    </w:rPr>
  </w:style>
  <w:style w:type="character" w:styleId="Hyperlink">
    <w:name w:val="Hyperlink"/>
    <w:unhideWhenUsed/>
    <w:rsid w:val="000B2284"/>
    <w:rPr>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eastAsia="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Strong">
    <w:name w:val="Strong"/>
    <w:uiPriority w:val="22"/>
    <w:qFormat/>
    <w:rsid w:val="000B2284"/>
    <w:rPr>
      <w:b/>
      <w:bCs/>
    </w:rPr>
  </w:style>
  <w:style w:type="paragraph" w:customStyle="1" w:styleId="Char">
    <w:name w:val="Char"/>
    <w:basedOn w:val="Normal"/>
    <w:next w:val="Normal"/>
    <w:rsid w:val="00E12E22"/>
    <w:pPr>
      <w:spacing w:before="120" w:after="160" w:line="240" w:lineRule="exact"/>
      <w:ind w:firstLine="720"/>
      <w:jc w:val="both"/>
    </w:pPr>
    <w:rPr>
      <w:rFonts w:ascii="Verdana" w:eastAsia="Times New Roman" w:hAnsi="Verdana"/>
      <w:sz w:val="20"/>
      <w:szCs w:val="20"/>
      <w:lang w:val="en-US"/>
    </w:rPr>
  </w:style>
  <w:style w:type="paragraph" w:styleId="ListParagraph">
    <w:name w:val="List Paragraph"/>
    <w:basedOn w:val="Normal"/>
    <w:uiPriority w:val="34"/>
    <w:qFormat/>
    <w:rsid w:val="008C7255"/>
    <w:pPr>
      <w:ind w:left="720"/>
      <w:contextualSpacing/>
    </w:pPr>
  </w:style>
  <w:style w:type="paragraph" w:customStyle="1" w:styleId="Char0">
    <w:name w:val="Char"/>
    <w:basedOn w:val="Normal"/>
    <w:next w:val="Normal"/>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eastAsia="Times New Roman" w:hAnsi="Times New Roman"/>
      <w:sz w:val="24"/>
      <w:szCs w:val="24"/>
      <w:lang w:eastAsia="lv-LV"/>
    </w:rPr>
  </w:style>
  <w:style w:type="paragraph" w:customStyle="1" w:styleId="naispant">
    <w:name w:val="naispant"/>
    <w:basedOn w:val="Normal"/>
    <w:rsid w:val="00AC364A"/>
    <w:pPr>
      <w:spacing w:before="300" w:after="150" w:line="240" w:lineRule="auto"/>
      <w:ind w:left="375" w:firstLine="375"/>
      <w:jc w:val="both"/>
    </w:pPr>
    <w:rPr>
      <w:rFonts w:ascii="Times New Roman" w:eastAsia="Times New Roman" w:hAnsi="Times New Roman"/>
      <w:b/>
      <w:bCs/>
      <w:sz w:val="24"/>
      <w:szCs w:val="24"/>
      <w:lang w:eastAsia="lv-LV"/>
    </w:rPr>
  </w:style>
  <w:style w:type="character" w:customStyle="1" w:styleId="Heading3Char">
    <w:name w:val="Heading 3 Char"/>
    <w:link w:val="Heading3"/>
    <w:rsid w:val="0001297B"/>
    <w:rPr>
      <w:rFonts w:ascii="Times New Roman" w:eastAsia="Times New Roman" w:hAnsi="Times New Roman"/>
      <w:b/>
      <w:bCs/>
      <w:sz w:val="27"/>
      <w:szCs w:val="27"/>
      <w:lang w:val="lv-LV" w:eastAsia="lv-LV"/>
    </w:rPr>
  </w:style>
  <w:style w:type="paragraph" w:customStyle="1" w:styleId="tvhtml">
    <w:name w:val="tv_html"/>
    <w:basedOn w:val="Normal"/>
    <w:rsid w:val="008D7ADA"/>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uiPriority w:val="99"/>
    <w:semiHidden/>
    <w:rsid w:val="00627D2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27D28"/>
    <w:rPr>
      <w:rFonts w:ascii="Times New Roman" w:eastAsia="Times New Roman" w:hAnsi="Times New Roman"/>
    </w:rPr>
  </w:style>
  <w:style w:type="character" w:customStyle="1" w:styleId="apple-converted-space">
    <w:name w:val="apple-converted-space"/>
    <w:rsid w:val="009E7FE7"/>
  </w:style>
  <w:style w:type="character" w:styleId="FootnoteReference">
    <w:name w:val="footnote reference"/>
    <w:uiPriority w:val="99"/>
    <w:semiHidden/>
    <w:rsid w:val="00342203"/>
    <w:rPr>
      <w:vertAlign w:val="superscript"/>
    </w:rPr>
  </w:style>
  <w:style w:type="paragraph" w:customStyle="1" w:styleId="tv2133">
    <w:name w:val="tv2133"/>
    <w:basedOn w:val="Normal"/>
    <w:rsid w:val="00C151F7"/>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DC5D1D"/>
    <w:pPr>
      <w:autoSpaceDE w:val="0"/>
      <w:autoSpaceDN w:val="0"/>
      <w:adjustRightInd w:val="0"/>
    </w:pPr>
    <w:rPr>
      <w:rFonts w:ascii="Times New Roman" w:hAnsi="Times New Roman"/>
      <w:color w:val="000000"/>
      <w:sz w:val="24"/>
      <w:szCs w:val="24"/>
    </w:rPr>
  </w:style>
  <w:style w:type="character" w:customStyle="1" w:styleId="spelle">
    <w:name w:val="spelle"/>
    <w:rsid w:val="00EC10DF"/>
  </w:style>
  <w:style w:type="paragraph" w:styleId="BalloonText">
    <w:name w:val="Balloon Text"/>
    <w:basedOn w:val="Normal"/>
    <w:link w:val="BalloonTextChar"/>
    <w:uiPriority w:val="99"/>
    <w:semiHidden/>
    <w:unhideWhenUsed/>
    <w:rsid w:val="000C0B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B24"/>
    <w:rPr>
      <w:rFonts w:ascii="Tahoma" w:hAnsi="Tahoma" w:cs="Tahoma"/>
      <w:sz w:val="16"/>
      <w:szCs w:val="16"/>
      <w:lang w:eastAsia="en-US"/>
    </w:rPr>
  </w:style>
  <w:style w:type="table" w:styleId="TableGrid">
    <w:name w:val="Table Grid"/>
    <w:basedOn w:val="TableNormal"/>
    <w:uiPriority w:val="59"/>
    <w:rsid w:val="006C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CharChar">
    <w:name w:val="Normal (Web) Char Char"/>
    <w:basedOn w:val="Normal"/>
    <w:rsid w:val="00DB1FCD"/>
    <w:pPr>
      <w:widowControl w:val="0"/>
      <w:suppressAutoHyphens/>
      <w:spacing w:before="280" w:after="280" w:line="240" w:lineRule="auto"/>
    </w:pPr>
    <w:rPr>
      <w:rFonts w:ascii="Times New Roman" w:eastAsia="Times New Roman" w:hAnsi="Times New Roman"/>
      <w:color w:val="000000"/>
      <w:sz w:val="20"/>
      <w:szCs w:val="20"/>
      <w:lang w:eastAsia="zh-CN"/>
    </w:rPr>
  </w:style>
  <w:style w:type="paragraph" w:customStyle="1" w:styleId="tv2131">
    <w:name w:val="tv2131"/>
    <w:basedOn w:val="Normal"/>
    <w:rsid w:val="00433A0F"/>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basedOn w:val="DefaultParagraphFont"/>
    <w:uiPriority w:val="99"/>
    <w:semiHidden/>
    <w:unhideWhenUsed/>
    <w:rsid w:val="005678A8"/>
    <w:rPr>
      <w:sz w:val="16"/>
      <w:szCs w:val="16"/>
    </w:rPr>
  </w:style>
  <w:style w:type="paragraph" w:styleId="CommentText">
    <w:name w:val="annotation text"/>
    <w:basedOn w:val="Normal"/>
    <w:link w:val="CommentTextChar"/>
    <w:uiPriority w:val="99"/>
    <w:semiHidden/>
    <w:unhideWhenUsed/>
    <w:rsid w:val="005678A8"/>
    <w:pPr>
      <w:spacing w:line="240" w:lineRule="auto"/>
    </w:pPr>
    <w:rPr>
      <w:sz w:val="20"/>
      <w:szCs w:val="20"/>
    </w:rPr>
  </w:style>
  <w:style w:type="character" w:customStyle="1" w:styleId="CommentTextChar">
    <w:name w:val="Comment Text Char"/>
    <w:basedOn w:val="DefaultParagraphFont"/>
    <w:link w:val="CommentText"/>
    <w:uiPriority w:val="99"/>
    <w:semiHidden/>
    <w:rsid w:val="005678A8"/>
    <w:rPr>
      <w:lang w:eastAsia="en-US"/>
    </w:rPr>
  </w:style>
  <w:style w:type="paragraph" w:styleId="CommentSubject">
    <w:name w:val="annotation subject"/>
    <w:basedOn w:val="CommentText"/>
    <w:next w:val="CommentText"/>
    <w:link w:val="CommentSubjectChar"/>
    <w:uiPriority w:val="99"/>
    <w:semiHidden/>
    <w:unhideWhenUsed/>
    <w:rsid w:val="005678A8"/>
    <w:rPr>
      <w:b/>
      <w:bCs/>
    </w:rPr>
  </w:style>
  <w:style w:type="character" w:customStyle="1" w:styleId="CommentSubjectChar">
    <w:name w:val="Comment Subject Char"/>
    <w:basedOn w:val="CommentTextChar"/>
    <w:link w:val="CommentSubject"/>
    <w:uiPriority w:val="99"/>
    <w:semiHidden/>
    <w:rsid w:val="005678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014">
      <w:bodyDiv w:val="1"/>
      <w:marLeft w:val="0"/>
      <w:marRight w:val="0"/>
      <w:marTop w:val="0"/>
      <w:marBottom w:val="0"/>
      <w:divBdr>
        <w:top w:val="none" w:sz="0" w:space="0" w:color="auto"/>
        <w:left w:val="none" w:sz="0" w:space="0" w:color="auto"/>
        <w:bottom w:val="none" w:sz="0" w:space="0" w:color="auto"/>
        <w:right w:val="none" w:sz="0" w:space="0" w:color="auto"/>
      </w:divBdr>
      <w:divsChild>
        <w:div w:id="1805931129">
          <w:marLeft w:val="0"/>
          <w:marRight w:val="0"/>
          <w:marTop w:val="0"/>
          <w:marBottom w:val="0"/>
          <w:divBdr>
            <w:top w:val="none" w:sz="0" w:space="0" w:color="auto"/>
            <w:left w:val="none" w:sz="0" w:space="0" w:color="auto"/>
            <w:bottom w:val="none" w:sz="0" w:space="0" w:color="auto"/>
            <w:right w:val="none" w:sz="0" w:space="0" w:color="auto"/>
          </w:divBdr>
          <w:divsChild>
            <w:div w:id="448008629">
              <w:marLeft w:val="0"/>
              <w:marRight w:val="0"/>
              <w:marTop w:val="0"/>
              <w:marBottom w:val="0"/>
              <w:divBdr>
                <w:top w:val="none" w:sz="0" w:space="0" w:color="auto"/>
                <w:left w:val="none" w:sz="0" w:space="0" w:color="auto"/>
                <w:bottom w:val="none" w:sz="0" w:space="0" w:color="auto"/>
                <w:right w:val="none" w:sz="0" w:space="0" w:color="auto"/>
              </w:divBdr>
              <w:divsChild>
                <w:div w:id="1161233883">
                  <w:marLeft w:val="0"/>
                  <w:marRight w:val="0"/>
                  <w:marTop w:val="0"/>
                  <w:marBottom w:val="0"/>
                  <w:divBdr>
                    <w:top w:val="none" w:sz="0" w:space="0" w:color="auto"/>
                    <w:left w:val="none" w:sz="0" w:space="0" w:color="auto"/>
                    <w:bottom w:val="none" w:sz="0" w:space="0" w:color="auto"/>
                    <w:right w:val="none" w:sz="0" w:space="0" w:color="auto"/>
                  </w:divBdr>
                  <w:divsChild>
                    <w:div w:id="1906597723">
                      <w:marLeft w:val="0"/>
                      <w:marRight w:val="0"/>
                      <w:marTop w:val="0"/>
                      <w:marBottom w:val="0"/>
                      <w:divBdr>
                        <w:top w:val="none" w:sz="0" w:space="0" w:color="auto"/>
                        <w:left w:val="none" w:sz="0" w:space="0" w:color="auto"/>
                        <w:bottom w:val="none" w:sz="0" w:space="0" w:color="auto"/>
                        <w:right w:val="none" w:sz="0" w:space="0" w:color="auto"/>
                      </w:divBdr>
                      <w:divsChild>
                        <w:div w:id="1053625013">
                          <w:marLeft w:val="0"/>
                          <w:marRight w:val="0"/>
                          <w:marTop w:val="0"/>
                          <w:marBottom w:val="0"/>
                          <w:divBdr>
                            <w:top w:val="none" w:sz="0" w:space="0" w:color="auto"/>
                            <w:left w:val="none" w:sz="0" w:space="0" w:color="auto"/>
                            <w:bottom w:val="none" w:sz="0" w:space="0" w:color="auto"/>
                            <w:right w:val="none" w:sz="0" w:space="0" w:color="auto"/>
                          </w:divBdr>
                          <w:divsChild>
                            <w:div w:id="13632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214199063">
      <w:bodyDiv w:val="1"/>
      <w:marLeft w:val="0"/>
      <w:marRight w:val="0"/>
      <w:marTop w:val="0"/>
      <w:marBottom w:val="0"/>
      <w:divBdr>
        <w:top w:val="none" w:sz="0" w:space="0" w:color="auto"/>
        <w:left w:val="none" w:sz="0" w:space="0" w:color="auto"/>
        <w:bottom w:val="none" w:sz="0" w:space="0" w:color="auto"/>
        <w:right w:val="none" w:sz="0" w:space="0" w:color="auto"/>
      </w:divBdr>
      <w:divsChild>
        <w:div w:id="1165900284">
          <w:marLeft w:val="0"/>
          <w:marRight w:val="0"/>
          <w:marTop w:val="0"/>
          <w:marBottom w:val="0"/>
          <w:divBdr>
            <w:top w:val="none" w:sz="0" w:space="0" w:color="auto"/>
            <w:left w:val="none" w:sz="0" w:space="0" w:color="auto"/>
            <w:bottom w:val="none" w:sz="0" w:space="0" w:color="auto"/>
            <w:right w:val="none" w:sz="0" w:space="0" w:color="auto"/>
          </w:divBdr>
          <w:divsChild>
            <w:div w:id="1274240425">
              <w:marLeft w:val="0"/>
              <w:marRight w:val="0"/>
              <w:marTop w:val="0"/>
              <w:marBottom w:val="0"/>
              <w:divBdr>
                <w:top w:val="none" w:sz="0" w:space="0" w:color="auto"/>
                <w:left w:val="none" w:sz="0" w:space="0" w:color="auto"/>
                <w:bottom w:val="none" w:sz="0" w:space="0" w:color="auto"/>
                <w:right w:val="none" w:sz="0" w:space="0" w:color="auto"/>
              </w:divBdr>
              <w:divsChild>
                <w:div w:id="1408577985">
                  <w:marLeft w:val="0"/>
                  <w:marRight w:val="0"/>
                  <w:marTop w:val="0"/>
                  <w:marBottom w:val="0"/>
                  <w:divBdr>
                    <w:top w:val="none" w:sz="0" w:space="0" w:color="auto"/>
                    <w:left w:val="none" w:sz="0" w:space="0" w:color="auto"/>
                    <w:bottom w:val="none" w:sz="0" w:space="0" w:color="auto"/>
                    <w:right w:val="none" w:sz="0" w:space="0" w:color="auto"/>
                  </w:divBdr>
                  <w:divsChild>
                    <w:div w:id="657198997">
                      <w:marLeft w:val="0"/>
                      <w:marRight w:val="0"/>
                      <w:marTop w:val="0"/>
                      <w:marBottom w:val="0"/>
                      <w:divBdr>
                        <w:top w:val="none" w:sz="0" w:space="0" w:color="auto"/>
                        <w:left w:val="none" w:sz="0" w:space="0" w:color="auto"/>
                        <w:bottom w:val="none" w:sz="0" w:space="0" w:color="auto"/>
                        <w:right w:val="none" w:sz="0" w:space="0" w:color="auto"/>
                      </w:divBdr>
                      <w:divsChild>
                        <w:div w:id="2016415626">
                          <w:marLeft w:val="0"/>
                          <w:marRight w:val="0"/>
                          <w:marTop w:val="0"/>
                          <w:marBottom w:val="0"/>
                          <w:divBdr>
                            <w:top w:val="none" w:sz="0" w:space="0" w:color="auto"/>
                            <w:left w:val="none" w:sz="0" w:space="0" w:color="auto"/>
                            <w:bottom w:val="none" w:sz="0" w:space="0" w:color="auto"/>
                            <w:right w:val="none" w:sz="0" w:space="0" w:color="auto"/>
                          </w:divBdr>
                          <w:divsChild>
                            <w:div w:id="995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108822">
      <w:bodyDiv w:val="1"/>
      <w:marLeft w:val="0"/>
      <w:marRight w:val="0"/>
      <w:marTop w:val="0"/>
      <w:marBottom w:val="0"/>
      <w:divBdr>
        <w:top w:val="none" w:sz="0" w:space="0" w:color="auto"/>
        <w:left w:val="none" w:sz="0" w:space="0" w:color="auto"/>
        <w:bottom w:val="none" w:sz="0" w:space="0" w:color="auto"/>
        <w:right w:val="none" w:sz="0" w:space="0" w:color="auto"/>
      </w:divBdr>
      <w:divsChild>
        <w:div w:id="1987200343">
          <w:marLeft w:val="0"/>
          <w:marRight w:val="0"/>
          <w:marTop w:val="400"/>
          <w:marBottom w:val="0"/>
          <w:divBdr>
            <w:top w:val="none" w:sz="0" w:space="0" w:color="auto"/>
            <w:left w:val="none" w:sz="0" w:space="0" w:color="auto"/>
            <w:bottom w:val="none" w:sz="0" w:space="0" w:color="auto"/>
            <w:right w:val="none" w:sz="0" w:space="0" w:color="auto"/>
          </w:divBdr>
        </w:div>
        <w:div w:id="2027292026">
          <w:marLeft w:val="0"/>
          <w:marRight w:val="0"/>
          <w:marTop w:val="240"/>
          <w:marBottom w:val="0"/>
          <w:divBdr>
            <w:top w:val="none" w:sz="0" w:space="0" w:color="auto"/>
            <w:left w:val="none" w:sz="0" w:space="0" w:color="auto"/>
            <w:bottom w:val="none" w:sz="0" w:space="0" w:color="auto"/>
            <w:right w:val="none" w:sz="0" w:space="0" w:color="auto"/>
          </w:divBdr>
        </w:div>
      </w:divsChild>
    </w:div>
    <w:div w:id="447242845">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583536328">
      <w:bodyDiv w:val="1"/>
      <w:marLeft w:val="0"/>
      <w:marRight w:val="0"/>
      <w:marTop w:val="0"/>
      <w:marBottom w:val="0"/>
      <w:divBdr>
        <w:top w:val="none" w:sz="0" w:space="0" w:color="auto"/>
        <w:left w:val="none" w:sz="0" w:space="0" w:color="auto"/>
        <w:bottom w:val="none" w:sz="0" w:space="0" w:color="auto"/>
        <w:right w:val="none" w:sz="0" w:space="0" w:color="auto"/>
      </w:divBdr>
      <w:divsChild>
        <w:div w:id="302546320">
          <w:marLeft w:val="0"/>
          <w:marRight w:val="0"/>
          <w:marTop w:val="0"/>
          <w:marBottom w:val="0"/>
          <w:divBdr>
            <w:top w:val="none" w:sz="0" w:space="0" w:color="auto"/>
            <w:left w:val="none" w:sz="0" w:space="0" w:color="auto"/>
            <w:bottom w:val="none" w:sz="0" w:space="0" w:color="auto"/>
            <w:right w:val="none" w:sz="0" w:space="0" w:color="auto"/>
          </w:divBdr>
          <w:divsChild>
            <w:div w:id="1335763213">
              <w:marLeft w:val="0"/>
              <w:marRight w:val="0"/>
              <w:marTop w:val="0"/>
              <w:marBottom w:val="0"/>
              <w:divBdr>
                <w:top w:val="none" w:sz="0" w:space="0" w:color="auto"/>
                <w:left w:val="none" w:sz="0" w:space="0" w:color="auto"/>
                <w:bottom w:val="none" w:sz="0" w:space="0" w:color="auto"/>
                <w:right w:val="none" w:sz="0" w:space="0" w:color="auto"/>
              </w:divBdr>
              <w:divsChild>
                <w:div w:id="1701977025">
                  <w:marLeft w:val="0"/>
                  <w:marRight w:val="0"/>
                  <w:marTop w:val="0"/>
                  <w:marBottom w:val="0"/>
                  <w:divBdr>
                    <w:top w:val="none" w:sz="0" w:space="0" w:color="auto"/>
                    <w:left w:val="none" w:sz="0" w:space="0" w:color="auto"/>
                    <w:bottom w:val="none" w:sz="0" w:space="0" w:color="auto"/>
                    <w:right w:val="none" w:sz="0" w:space="0" w:color="auto"/>
                  </w:divBdr>
                  <w:divsChild>
                    <w:div w:id="1289169672">
                      <w:marLeft w:val="0"/>
                      <w:marRight w:val="0"/>
                      <w:marTop w:val="0"/>
                      <w:marBottom w:val="0"/>
                      <w:divBdr>
                        <w:top w:val="none" w:sz="0" w:space="0" w:color="auto"/>
                        <w:left w:val="none" w:sz="0" w:space="0" w:color="auto"/>
                        <w:bottom w:val="none" w:sz="0" w:space="0" w:color="auto"/>
                        <w:right w:val="none" w:sz="0" w:space="0" w:color="auto"/>
                      </w:divBdr>
                      <w:divsChild>
                        <w:div w:id="1258101090">
                          <w:marLeft w:val="0"/>
                          <w:marRight w:val="0"/>
                          <w:marTop w:val="0"/>
                          <w:marBottom w:val="0"/>
                          <w:divBdr>
                            <w:top w:val="none" w:sz="0" w:space="0" w:color="auto"/>
                            <w:left w:val="none" w:sz="0" w:space="0" w:color="auto"/>
                            <w:bottom w:val="none" w:sz="0" w:space="0" w:color="auto"/>
                            <w:right w:val="none" w:sz="0" w:space="0" w:color="auto"/>
                          </w:divBdr>
                          <w:divsChild>
                            <w:div w:id="1487671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9058">
      <w:bodyDiv w:val="1"/>
      <w:marLeft w:val="0"/>
      <w:marRight w:val="0"/>
      <w:marTop w:val="0"/>
      <w:marBottom w:val="0"/>
      <w:divBdr>
        <w:top w:val="none" w:sz="0" w:space="0" w:color="auto"/>
        <w:left w:val="none" w:sz="0" w:space="0" w:color="auto"/>
        <w:bottom w:val="none" w:sz="0" w:space="0" w:color="auto"/>
        <w:right w:val="none" w:sz="0" w:space="0" w:color="auto"/>
      </w:divBdr>
    </w:div>
    <w:div w:id="707148393">
      <w:bodyDiv w:val="1"/>
      <w:marLeft w:val="0"/>
      <w:marRight w:val="0"/>
      <w:marTop w:val="0"/>
      <w:marBottom w:val="0"/>
      <w:divBdr>
        <w:top w:val="none" w:sz="0" w:space="0" w:color="auto"/>
        <w:left w:val="none" w:sz="0" w:space="0" w:color="auto"/>
        <w:bottom w:val="none" w:sz="0" w:space="0" w:color="auto"/>
        <w:right w:val="none" w:sz="0" w:space="0" w:color="auto"/>
      </w:divBdr>
    </w:div>
    <w:div w:id="707922659">
      <w:bodyDiv w:val="1"/>
      <w:marLeft w:val="0"/>
      <w:marRight w:val="0"/>
      <w:marTop w:val="0"/>
      <w:marBottom w:val="0"/>
      <w:divBdr>
        <w:top w:val="none" w:sz="0" w:space="0" w:color="auto"/>
        <w:left w:val="none" w:sz="0" w:space="0" w:color="auto"/>
        <w:bottom w:val="none" w:sz="0" w:space="0" w:color="auto"/>
        <w:right w:val="none" w:sz="0" w:space="0" w:color="auto"/>
      </w:divBdr>
      <w:divsChild>
        <w:div w:id="1444954151">
          <w:marLeft w:val="0"/>
          <w:marRight w:val="0"/>
          <w:marTop w:val="0"/>
          <w:marBottom w:val="0"/>
          <w:divBdr>
            <w:top w:val="none" w:sz="0" w:space="0" w:color="auto"/>
            <w:left w:val="none" w:sz="0" w:space="0" w:color="auto"/>
            <w:bottom w:val="none" w:sz="0" w:space="0" w:color="auto"/>
            <w:right w:val="none" w:sz="0" w:space="0" w:color="auto"/>
          </w:divBdr>
          <w:divsChild>
            <w:div w:id="727461697">
              <w:marLeft w:val="0"/>
              <w:marRight w:val="0"/>
              <w:marTop w:val="0"/>
              <w:marBottom w:val="0"/>
              <w:divBdr>
                <w:top w:val="none" w:sz="0" w:space="0" w:color="auto"/>
                <w:left w:val="none" w:sz="0" w:space="0" w:color="auto"/>
                <w:bottom w:val="none" w:sz="0" w:space="0" w:color="auto"/>
                <w:right w:val="none" w:sz="0" w:space="0" w:color="auto"/>
              </w:divBdr>
              <w:divsChild>
                <w:div w:id="782303934">
                  <w:marLeft w:val="0"/>
                  <w:marRight w:val="0"/>
                  <w:marTop w:val="0"/>
                  <w:marBottom w:val="0"/>
                  <w:divBdr>
                    <w:top w:val="none" w:sz="0" w:space="0" w:color="auto"/>
                    <w:left w:val="none" w:sz="0" w:space="0" w:color="auto"/>
                    <w:bottom w:val="none" w:sz="0" w:space="0" w:color="auto"/>
                    <w:right w:val="none" w:sz="0" w:space="0" w:color="auto"/>
                  </w:divBdr>
                  <w:divsChild>
                    <w:div w:id="1731221491">
                      <w:marLeft w:val="0"/>
                      <w:marRight w:val="0"/>
                      <w:marTop w:val="0"/>
                      <w:marBottom w:val="0"/>
                      <w:divBdr>
                        <w:top w:val="none" w:sz="0" w:space="0" w:color="auto"/>
                        <w:left w:val="none" w:sz="0" w:space="0" w:color="auto"/>
                        <w:bottom w:val="none" w:sz="0" w:space="0" w:color="auto"/>
                        <w:right w:val="none" w:sz="0" w:space="0" w:color="auto"/>
                      </w:divBdr>
                      <w:divsChild>
                        <w:div w:id="1333793936">
                          <w:marLeft w:val="0"/>
                          <w:marRight w:val="0"/>
                          <w:marTop w:val="0"/>
                          <w:marBottom w:val="0"/>
                          <w:divBdr>
                            <w:top w:val="none" w:sz="0" w:space="0" w:color="auto"/>
                            <w:left w:val="none" w:sz="0" w:space="0" w:color="auto"/>
                            <w:bottom w:val="none" w:sz="0" w:space="0" w:color="auto"/>
                            <w:right w:val="none" w:sz="0" w:space="0" w:color="auto"/>
                          </w:divBdr>
                          <w:divsChild>
                            <w:div w:id="14838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62466">
      <w:bodyDiv w:val="1"/>
      <w:marLeft w:val="0"/>
      <w:marRight w:val="0"/>
      <w:marTop w:val="0"/>
      <w:marBottom w:val="0"/>
      <w:divBdr>
        <w:top w:val="none" w:sz="0" w:space="0" w:color="auto"/>
        <w:left w:val="none" w:sz="0" w:space="0" w:color="auto"/>
        <w:bottom w:val="none" w:sz="0" w:space="0" w:color="auto"/>
        <w:right w:val="none" w:sz="0" w:space="0" w:color="auto"/>
      </w:divBdr>
      <w:divsChild>
        <w:div w:id="1181503578">
          <w:marLeft w:val="0"/>
          <w:marRight w:val="0"/>
          <w:marTop w:val="0"/>
          <w:marBottom w:val="0"/>
          <w:divBdr>
            <w:top w:val="none" w:sz="0" w:space="0" w:color="auto"/>
            <w:left w:val="none" w:sz="0" w:space="0" w:color="auto"/>
            <w:bottom w:val="none" w:sz="0" w:space="0" w:color="auto"/>
            <w:right w:val="none" w:sz="0" w:space="0" w:color="auto"/>
          </w:divBdr>
          <w:divsChild>
            <w:div w:id="357120606">
              <w:marLeft w:val="0"/>
              <w:marRight w:val="0"/>
              <w:marTop w:val="0"/>
              <w:marBottom w:val="0"/>
              <w:divBdr>
                <w:top w:val="none" w:sz="0" w:space="0" w:color="auto"/>
                <w:left w:val="none" w:sz="0" w:space="0" w:color="auto"/>
                <w:bottom w:val="none" w:sz="0" w:space="0" w:color="auto"/>
                <w:right w:val="none" w:sz="0" w:space="0" w:color="auto"/>
              </w:divBdr>
              <w:divsChild>
                <w:div w:id="1775711943">
                  <w:marLeft w:val="0"/>
                  <w:marRight w:val="0"/>
                  <w:marTop w:val="0"/>
                  <w:marBottom w:val="0"/>
                  <w:divBdr>
                    <w:top w:val="none" w:sz="0" w:space="0" w:color="auto"/>
                    <w:left w:val="none" w:sz="0" w:space="0" w:color="auto"/>
                    <w:bottom w:val="none" w:sz="0" w:space="0" w:color="auto"/>
                    <w:right w:val="none" w:sz="0" w:space="0" w:color="auto"/>
                  </w:divBdr>
                  <w:divsChild>
                    <w:div w:id="996230802">
                      <w:marLeft w:val="0"/>
                      <w:marRight w:val="0"/>
                      <w:marTop w:val="0"/>
                      <w:marBottom w:val="0"/>
                      <w:divBdr>
                        <w:top w:val="none" w:sz="0" w:space="0" w:color="auto"/>
                        <w:left w:val="none" w:sz="0" w:space="0" w:color="auto"/>
                        <w:bottom w:val="none" w:sz="0" w:space="0" w:color="auto"/>
                        <w:right w:val="none" w:sz="0" w:space="0" w:color="auto"/>
                      </w:divBdr>
                      <w:divsChild>
                        <w:div w:id="1609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99400">
      <w:bodyDiv w:val="1"/>
      <w:marLeft w:val="0"/>
      <w:marRight w:val="0"/>
      <w:marTop w:val="0"/>
      <w:marBottom w:val="0"/>
      <w:divBdr>
        <w:top w:val="none" w:sz="0" w:space="0" w:color="auto"/>
        <w:left w:val="none" w:sz="0" w:space="0" w:color="auto"/>
        <w:bottom w:val="none" w:sz="0" w:space="0" w:color="auto"/>
        <w:right w:val="none" w:sz="0" w:space="0" w:color="auto"/>
      </w:divBdr>
    </w:div>
    <w:div w:id="1128664377">
      <w:bodyDiv w:val="1"/>
      <w:marLeft w:val="0"/>
      <w:marRight w:val="0"/>
      <w:marTop w:val="0"/>
      <w:marBottom w:val="0"/>
      <w:divBdr>
        <w:top w:val="none" w:sz="0" w:space="0" w:color="auto"/>
        <w:left w:val="none" w:sz="0" w:space="0" w:color="auto"/>
        <w:bottom w:val="none" w:sz="0" w:space="0" w:color="auto"/>
        <w:right w:val="none" w:sz="0" w:space="0" w:color="auto"/>
      </w:divBdr>
    </w:div>
    <w:div w:id="1567259939">
      <w:bodyDiv w:val="1"/>
      <w:marLeft w:val="0"/>
      <w:marRight w:val="0"/>
      <w:marTop w:val="0"/>
      <w:marBottom w:val="0"/>
      <w:divBdr>
        <w:top w:val="none" w:sz="0" w:space="0" w:color="auto"/>
        <w:left w:val="none" w:sz="0" w:space="0" w:color="auto"/>
        <w:bottom w:val="none" w:sz="0" w:space="0" w:color="auto"/>
        <w:right w:val="none" w:sz="0" w:space="0" w:color="auto"/>
      </w:divBdr>
    </w:div>
    <w:div w:id="1760369133">
      <w:bodyDiv w:val="1"/>
      <w:marLeft w:val="0"/>
      <w:marRight w:val="0"/>
      <w:marTop w:val="0"/>
      <w:marBottom w:val="0"/>
      <w:divBdr>
        <w:top w:val="none" w:sz="0" w:space="0" w:color="auto"/>
        <w:left w:val="none" w:sz="0" w:space="0" w:color="auto"/>
        <w:bottom w:val="none" w:sz="0" w:space="0" w:color="auto"/>
        <w:right w:val="none" w:sz="0" w:space="0" w:color="auto"/>
      </w:divBdr>
      <w:divsChild>
        <w:div w:id="1085954320">
          <w:marLeft w:val="0"/>
          <w:marRight w:val="0"/>
          <w:marTop w:val="0"/>
          <w:marBottom w:val="0"/>
          <w:divBdr>
            <w:top w:val="none" w:sz="0" w:space="0" w:color="auto"/>
            <w:left w:val="none" w:sz="0" w:space="0" w:color="auto"/>
            <w:bottom w:val="none" w:sz="0" w:space="0" w:color="auto"/>
            <w:right w:val="none" w:sz="0" w:space="0" w:color="auto"/>
          </w:divBdr>
          <w:divsChild>
            <w:div w:id="714887702">
              <w:marLeft w:val="0"/>
              <w:marRight w:val="0"/>
              <w:marTop w:val="0"/>
              <w:marBottom w:val="0"/>
              <w:divBdr>
                <w:top w:val="none" w:sz="0" w:space="0" w:color="auto"/>
                <w:left w:val="none" w:sz="0" w:space="0" w:color="auto"/>
                <w:bottom w:val="none" w:sz="0" w:space="0" w:color="auto"/>
                <w:right w:val="none" w:sz="0" w:space="0" w:color="auto"/>
              </w:divBdr>
              <w:divsChild>
                <w:div w:id="1238400857">
                  <w:marLeft w:val="0"/>
                  <w:marRight w:val="0"/>
                  <w:marTop w:val="0"/>
                  <w:marBottom w:val="0"/>
                  <w:divBdr>
                    <w:top w:val="none" w:sz="0" w:space="0" w:color="auto"/>
                    <w:left w:val="none" w:sz="0" w:space="0" w:color="auto"/>
                    <w:bottom w:val="none" w:sz="0" w:space="0" w:color="auto"/>
                    <w:right w:val="none" w:sz="0" w:space="0" w:color="auto"/>
                  </w:divBdr>
                  <w:divsChild>
                    <w:div w:id="1119104615">
                      <w:marLeft w:val="0"/>
                      <w:marRight w:val="0"/>
                      <w:marTop w:val="0"/>
                      <w:marBottom w:val="0"/>
                      <w:divBdr>
                        <w:top w:val="none" w:sz="0" w:space="0" w:color="auto"/>
                        <w:left w:val="none" w:sz="0" w:space="0" w:color="auto"/>
                        <w:bottom w:val="none" w:sz="0" w:space="0" w:color="auto"/>
                        <w:right w:val="none" w:sz="0" w:space="0" w:color="auto"/>
                      </w:divBdr>
                      <w:divsChild>
                        <w:div w:id="1839802746">
                          <w:marLeft w:val="0"/>
                          <w:marRight w:val="0"/>
                          <w:marTop w:val="0"/>
                          <w:marBottom w:val="0"/>
                          <w:divBdr>
                            <w:top w:val="none" w:sz="0" w:space="0" w:color="auto"/>
                            <w:left w:val="none" w:sz="0" w:space="0" w:color="auto"/>
                            <w:bottom w:val="none" w:sz="0" w:space="0" w:color="auto"/>
                            <w:right w:val="none" w:sz="0" w:space="0" w:color="auto"/>
                          </w:divBdr>
                          <w:divsChild>
                            <w:div w:id="498083411">
                              <w:marLeft w:val="0"/>
                              <w:marRight w:val="0"/>
                              <w:marTop w:val="400"/>
                              <w:marBottom w:val="0"/>
                              <w:divBdr>
                                <w:top w:val="none" w:sz="0" w:space="0" w:color="auto"/>
                                <w:left w:val="none" w:sz="0" w:space="0" w:color="auto"/>
                                <w:bottom w:val="none" w:sz="0" w:space="0" w:color="auto"/>
                                <w:right w:val="none" w:sz="0" w:space="0" w:color="auto"/>
                              </w:divBdr>
                            </w:div>
                            <w:div w:id="1102649323">
                              <w:marLeft w:val="150"/>
                              <w:marRight w:val="150"/>
                              <w:marTop w:val="480"/>
                              <w:marBottom w:val="0"/>
                              <w:divBdr>
                                <w:top w:val="single" w:sz="6" w:space="28" w:color="D4D4D4"/>
                                <w:left w:val="none" w:sz="0" w:space="0" w:color="auto"/>
                                <w:bottom w:val="none" w:sz="0" w:space="0" w:color="auto"/>
                                <w:right w:val="none" w:sz="0" w:space="0" w:color="auto"/>
                              </w:divBdr>
                            </w:div>
                            <w:div w:id="1745713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261464">
      <w:bodyDiv w:val="1"/>
      <w:marLeft w:val="0"/>
      <w:marRight w:val="0"/>
      <w:marTop w:val="0"/>
      <w:marBottom w:val="0"/>
      <w:divBdr>
        <w:top w:val="none" w:sz="0" w:space="0" w:color="auto"/>
        <w:left w:val="none" w:sz="0" w:space="0" w:color="auto"/>
        <w:bottom w:val="none" w:sz="0" w:space="0" w:color="auto"/>
        <w:right w:val="none" w:sz="0" w:space="0" w:color="auto"/>
      </w:divBdr>
    </w:div>
    <w:div w:id="1875077915">
      <w:bodyDiv w:val="1"/>
      <w:marLeft w:val="0"/>
      <w:marRight w:val="0"/>
      <w:marTop w:val="0"/>
      <w:marBottom w:val="0"/>
      <w:divBdr>
        <w:top w:val="none" w:sz="0" w:space="0" w:color="auto"/>
        <w:left w:val="none" w:sz="0" w:space="0" w:color="auto"/>
        <w:bottom w:val="none" w:sz="0" w:space="0" w:color="auto"/>
        <w:right w:val="none" w:sz="0" w:space="0" w:color="auto"/>
      </w:divBdr>
      <w:divsChild>
        <w:div w:id="1463419794">
          <w:marLeft w:val="0"/>
          <w:marRight w:val="0"/>
          <w:marTop w:val="0"/>
          <w:marBottom w:val="0"/>
          <w:divBdr>
            <w:top w:val="none" w:sz="0" w:space="0" w:color="auto"/>
            <w:left w:val="none" w:sz="0" w:space="0" w:color="auto"/>
            <w:bottom w:val="none" w:sz="0" w:space="0" w:color="auto"/>
            <w:right w:val="none" w:sz="0" w:space="0" w:color="auto"/>
          </w:divBdr>
          <w:divsChild>
            <w:div w:id="1005590078">
              <w:marLeft w:val="0"/>
              <w:marRight w:val="0"/>
              <w:marTop w:val="0"/>
              <w:marBottom w:val="0"/>
              <w:divBdr>
                <w:top w:val="none" w:sz="0" w:space="0" w:color="auto"/>
                <w:left w:val="none" w:sz="0" w:space="0" w:color="auto"/>
                <w:bottom w:val="none" w:sz="0" w:space="0" w:color="auto"/>
                <w:right w:val="none" w:sz="0" w:space="0" w:color="auto"/>
              </w:divBdr>
              <w:divsChild>
                <w:div w:id="281378813">
                  <w:marLeft w:val="0"/>
                  <w:marRight w:val="0"/>
                  <w:marTop w:val="0"/>
                  <w:marBottom w:val="0"/>
                  <w:divBdr>
                    <w:top w:val="none" w:sz="0" w:space="0" w:color="auto"/>
                    <w:left w:val="none" w:sz="0" w:space="0" w:color="auto"/>
                    <w:bottom w:val="none" w:sz="0" w:space="0" w:color="auto"/>
                    <w:right w:val="none" w:sz="0" w:space="0" w:color="auto"/>
                  </w:divBdr>
                  <w:divsChild>
                    <w:div w:id="1021786717">
                      <w:marLeft w:val="0"/>
                      <w:marRight w:val="0"/>
                      <w:marTop w:val="0"/>
                      <w:marBottom w:val="0"/>
                      <w:divBdr>
                        <w:top w:val="none" w:sz="0" w:space="0" w:color="auto"/>
                        <w:left w:val="none" w:sz="0" w:space="0" w:color="auto"/>
                        <w:bottom w:val="none" w:sz="0" w:space="0" w:color="auto"/>
                        <w:right w:val="none" w:sz="0" w:space="0" w:color="auto"/>
                      </w:divBdr>
                      <w:divsChild>
                        <w:div w:id="421220391">
                          <w:marLeft w:val="0"/>
                          <w:marRight w:val="0"/>
                          <w:marTop w:val="0"/>
                          <w:marBottom w:val="0"/>
                          <w:divBdr>
                            <w:top w:val="none" w:sz="0" w:space="0" w:color="auto"/>
                            <w:left w:val="none" w:sz="0" w:space="0" w:color="auto"/>
                            <w:bottom w:val="none" w:sz="0" w:space="0" w:color="auto"/>
                            <w:right w:val="none" w:sz="0" w:space="0" w:color="auto"/>
                          </w:divBdr>
                          <w:divsChild>
                            <w:div w:id="909576994">
                              <w:marLeft w:val="0"/>
                              <w:marRight w:val="0"/>
                              <w:marTop w:val="0"/>
                              <w:marBottom w:val="567"/>
                              <w:divBdr>
                                <w:top w:val="none" w:sz="0" w:space="0" w:color="auto"/>
                                <w:left w:val="none" w:sz="0" w:space="0" w:color="auto"/>
                                <w:bottom w:val="none" w:sz="0" w:space="0" w:color="auto"/>
                                <w:right w:val="none" w:sz="0" w:space="0" w:color="auto"/>
                              </w:divBdr>
                            </w:div>
                            <w:div w:id="16907153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7280">
      <w:bodyDiv w:val="1"/>
      <w:marLeft w:val="45"/>
      <w:marRight w:val="45"/>
      <w:marTop w:val="90"/>
      <w:marBottom w:val="90"/>
      <w:divBdr>
        <w:top w:val="none" w:sz="0" w:space="0" w:color="auto"/>
        <w:left w:val="none" w:sz="0" w:space="0" w:color="auto"/>
        <w:bottom w:val="none" w:sz="0" w:space="0" w:color="auto"/>
        <w:right w:val="none" w:sz="0" w:space="0" w:color="auto"/>
      </w:divBdr>
      <w:divsChild>
        <w:div w:id="367611822">
          <w:marLeft w:val="0"/>
          <w:marRight w:val="0"/>
          <w:marTop w:val="240"/>
          <w:marBottom w:val="0"/>
          <w:divBdr>
            <w:top w:val="none" w:sz="0" w:space="0" w:color="auto"/>
            <w:left w:val="none" w:sz="0" w:space="0" w:color="auto"/>
            <w:bottom w:val="none" w:sz="0" w:space="0" w:color="auto"/>
            <w:right w:val="none" w:sz="0" w:space="0" w:color="auto"/>
          </w:divBdr>
        </w:div>
      </w:divsChild>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5D35-78E1-4B85-BC5A-A8DE4034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11729</Words>
  <Characters>6686</Characters>
  <Application>Microsoft Office Word</Application>
  <DocSecurity>0</DocSecurity>
  <Lines>55</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Ministru kabineta 2014.gada 25.februāra noteikumos Nr.116 "Būvkomersantu reģistrācijas noteikumi"</vt:lpstr>
      <vt:lpstr>Ministru kabineta noteikumu projekts "Grozījumi Ministru kabineta 2014.gada 25.februāra noteikumos Nr.116 "Būvkomersantu reģistrācijas noteikumi"" </vt:lpstr>
    </vt:vector>
  </TitlesOfParts>
  <Company>Ekonomikas ministrija</Company>
  <LinksUpToDate>false</LinksUpToDate>
  <CharactersWithSpaces>18379</CharactersWithSpaces>
  <SharedDoc>false</SharedDoc>
  <HLinks>
    <vt:vector size="12" baseType="variant">
      <vt:variant>
        <vt:i4>5177458</vt:i4>
      </vt:variant>
      <vt:variant>
        <vt:i4>3</vt:i4>
      </vt:variant>
      <vt:variant>
        <vt:i4>0</vt:i4>
      </vt:variant>
      <vt:variant>
        <vt:i4>5</vt:i4>
      </vt:variant>
      <vt:variant>
        <vt:lpwstr>mailto:kristine.fomina@em.gov.lv</vt:lpwstr>
      </vt:variant>
      <vt:variant>
        <vt:lpwstr/>
      </vt:variant>
      <vt:variant>
        <vt:i4>8126535</vt:i4>
      </vt:variant>
      <vt:variant>
        <vt:i4>0</vt:i4>
      </vt:variant>
      <vt:variant>
        <vt:i4>0</vt:i4>
      </vt:variant>
      <vt:variant>
        <vt:i4>5</vt:i4>
      </vt:variant>
      <vt:variant>
        <vt:lpwstr>mailto:ilze.osa@em.gov.lv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25.februāra noteikumos Nr.116 "Būvkomersantu reģistrācijas noteikumi"</dc:title>
  <dc:subject>sākotnējās ietekmes novērtējuma ziņojums (anotācija)</dc:subject>
  <dc:creator>Santa Soida</dc:creator>
  <dc:description>67013034, santa.soida@em.gov.lv</dc:description>
  <cp:lastModifiedBy>Santa Soida</cp:lastModifiedBy>
  <cp:revision>5</cp:revision>
  <cp:lastPrinted>2017-09-21T05:57:00Z</cp:lastPrinted>
  <dcterms:created xsi:type="dcterms:W3CDTF">2017-09-21T06:17:00Z</dcterms:created>
  <dcterms:modified xsi:type="dcterms:W3CDTF">2017-09-21T06:49:00Z</dcterms:modified>
  <cp:contentStatus>Final</cp:contentStatus>
</cp:coreProperties>
</file>