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0"/>
        <w:gridCol w:w="1785"/>
        <w:gridCol w:w="708"/>
        <w:gridCol w:w="2127"/>
      </w:tblGrid>
      <w:tr w:rsidR="004A1775" w:rsidRPr="007715D0" w:rsidTr="00AF097D">
        <w:tc>
          <w:tcPr>
            <w:tcW w:w="450" w:type="dxa"/>
            <w:tcBorders>
              <w:top w:val="nil"/>
              <w:left w:val="nil"/>
              <w:bottom w:val="nil"/>
              <w:right w:val="nil"/>
            </w:tcBorders>
          </w:tcPr>
          <w:p w:rsidR="004A1775" w:rsidRPr="007715D0"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7715D0" w:rsidRDefault="009B33EA" w:rsidP="00AF097D">
            <w:pPr>
              <w:widowControl/>
              <w:tabs>
                <w:tab w:val="left" w:pos="3960"/>
              </w:tabs>
              <w:spacing w:before="0" w:after="0" w:line="240" w:lineRule="auto"/>
              <w:ind w:firstLine="0"/>
              <w:rPr>
                <w:sz w:val="28"/>
                <w:szCs w:val="28"/>
              </w:rPr>
            </w:pPr>
            <w:r w:rsidRPr="007715D0">
              <w:rPr>
                <w:sz w:val="28"/>
                <w:szCs w:val="28"/>
              </w:rPr>
              <w:fldChar w:fldCharType="begin">
                <w:ffData>
                  <w:name w:val="reg_dat"/>
                  <w:enabled/>
                  <w:calcOnExit w:val="0"/>
                  <w:textInput>
                    <w:default w:val="                      "/>
                  </w:textInput>
                </w:ffData>
              </w:fldChar>
            </w:r>
            <w:bookmarkStart w:id="1" w:name="reg_dat"/>
            <w:r w:rsidR="003E530F" w:rsidRPr="007715D0">
              <w:rPr>
                <w:sz w:val="28"/>
                <w:szCs w:val="28"/>
              </w:rPr>
              <w:instrText xml:space="preserve"> FORMTEXT </w:instrText>
            </w:r>
            <w:r w:rsidR="0070137A" w:rsidRPr="007715D0">
              <w:rPr>
                <w:sz w:val="28"/>
                <w:szCs w:val="28"/>
              </w:rPr>
            </w:r>
            <w:r w:rsidRPr="007715D0">
              <w:rPr>
                <w:sz w:val="28"/>
                <w:szCs w:val="28"/>
              </w:rPr>
              <w:fldChar w:fldCharType="separate"/>
            </w:r>
            <w:r w:rsidR="0070137A">
              <w:rPr>
                <w:sz w:val="28"/>
                <w:szCs w:val="28"/>
              </w:rPr>
              <w:t>01.09.2017</w:t>
            </w:r>
            <w:r w:rsidRPr="007715D0">
              <w:rPr>
                <w:sz w:val="28"/>
                <w:szCs w:val="28"/>
              </w:rPr>
              <w:fldChar w:fldCharType="end"/>
            </w:r>
            <w:bookmarkEnd w:id="1"/>
          </w:p>
        </w:tc>
        <w:tc>
          <w:tcPr>
            <w:tcW w:w="708" w:type="dxa"/>
            <w:tcBorders>
              <w:top w:val="nil"/>
              <w:left w:val="nil"/>
              <w:bottom w:val="nil"/>
              <w:right w:val="nil"/>
            </w:tcBorders>
          </w:tcPr>
          <w:p w:rsidR="004A1775" w:rsidRPr="007715D0" w:rsidRDefault="004A1775" w:rsidP="00AF097D">
            <w:pPr>
              <w:widowControl/>
              <w:tabs>
                <w:tab w:val="left" w:pos="360"/>
                <w:tab w:val="left" w:pos="3960"/>
              </w:tabs>
              <w:spacing w:before="0" w:after="0" w:line="240" w:lineRule="auto"/>
              <w:ind w:firstLine="0"/>
              <w:jc w:val="center"/>
              <w:rPr>
                <w:sz w:val="28"/>
                <w:szCs w:val="28"/>
              </w:rPr>
            </w:pPr>
            <w:r w:rsidRPr="007715D0">
              <w:rPr>
                <w:sz w:val="28"/>
                <w:szCs w:val="28"/>
              </w:rPr>
              <w:t>Nr.</w:t>
            </w:r>
          </w:p>
        </w:tc>
        <w:tc>
          <w:tcPr>
            <w:tcW w:w="2127" w:type="dxa"/>
            <w:tcBorders>
              <w:top w:val="nil"/>
              <w:left w:val="nil"/>
              <w:bottom w:val="single" w:sz="4" w:space="0" w:color="auto"/>
              <w:right w:val="nil"/>
            </w:tcBorders>
          </w:tcPr>
          <w:p w:rsidR="004A1775" w:rsidRPr="007715D0" w:rsidRDefault="009B33EA" w:rsidP="004F2C66">
            <w:pPr>
              <w:widowControl/>
              <w:tabs>
                <w:tab w:val="left" w:pos="360"/>
                <w:tab w:val="left" w:pos="3960"/>
              </w:tabs>
              <w:spacing w:before="0" w:after="0" w:line="240" w:lineRule="auto"/>
              <w:ind w:firstLine="0"/>
              <w:rPr>
                <w:sz w:val="28"/>
                <w:szCs w:val="28"/>
              </w:rPr>
            </w:pPr>
            <w:r w:rsidRPr="007715D0">
              <w:rPr>
                <w:sz w:val="28"/>
                <w:szCs w:val="28"/>
              </w:rPr>
              <w:fldChar w:fldCharType="begin">
                <w:ffData>
                  <w:name w:val="lietas_nr"/>
                  <w:enabled/>
                  <w:calcOnExit w:val="0"/>
                  <w:textInput>
                    <w:default w:val="                "/>
                  </w:textInput>
                </w:ffData>
              </w:fldChar>
            </w:r>
            <w:bookmarkStart w:id="2" w:name="lietas_nr"/>
            <w:r w:rsidR="003E530F" w:rsidRPr="007715D0">
              <w:rPr>
                <w:sz w:val="28"/>
                <w:szCs w:val="28"/>
              </w:rPr>
              <w:instrText xml:space="preserve"> FORMTEXT </w:instrText>
            </w:r>
            <w:r w:rsidRPr="007715D0">
              <w:rPr>
                <w:sz w:val="28"/>
                <w:szCs w:val="28"/>
              </w:rPr>
            </w:r>
            <w:r w:rsidRPr="007715D0">
              <w:rPr>
                <w:sz w:val="28"/>
                <w:szCs w:val="28"/>
              </w:rPr>
              <w:fldChar w:fldCharType="separate"/>
            </w:r>
            <w:r w:rsidR="00261ECF" w:rsidRPr="007715D0">
              <w:rPr>
                <w:sz w:val="28"/>
                <w:szCs w:val="28"/>
              </w:rPr>
              <w:t>1-1</w:t>
            </w:r>
            <w:r w:rsidRPr="007715D0">
              <w:rPr>
                <w:sz w:val="28"/>
                <w:szCs w:val="28"/>
              </w:rPr>
              <w:fldChar w:fldCharType="end"/>
            </w:r>
            <w:bookmarkEnd w:id="2"/>
            <w:r w:rsidR="004A1775" w:rsidRPr="007715D0">
              <w:rPr>
                <w:sz w:val="28"/>
                <w:szCs w:val="28"/>
              </w:rPr>
              <w:t>-</w:t>
            </w:r>
            <w:r w:rsidRPr="007715D0">
              <w:rPr>
                <w:sz w:val="28"/>
                <w:szCs w:val="28"/>
              </w:rPr>
              <w:fldChar w:fldCharType="begin">
                <w:ffData>
                  <w:name w:val="reg_num"/>
                  <w:enabled/>
                  <w:calcOnExit w:val="0"/>
                  <w:textInput>
                    <w:default w:val="            "/>
                  </w:textInput>
                </w:ffData>
              </w:fldChar>
            </w:r>
            <w:bookmarkStart w:id="3" w:name="reg_num"/>
            <w:r w:rsidR="004F2C66" w:rsidRPr="007715D0">
              <w:rPr>
                <w:sz w:val="28"/>
                <w:szCs w:val="28"/>
              </w:rPr>
              <w:instrText xml:space="preserve"> FORMTEXT </w:instrText>
            </w:r>
            <w:r w:rsidR="0070137A" w:rsidRPr="007715D0">
              <w:rPr>
                <w:sz w:val="28"/>
                <w:szCs w:val="28"/>
              </w:rPr>
            </w:r>
            <w:r w:rsidRPr="007715D0">
              <w:rPr>
                <w:sz w:val="28"/>
                <w:szCs w:val="28"/>
              </w:rPr>
              <w:fldChar w:fldCharType="separate"/>
            </w:r>
            <w:r w:rsidR="0070137A">
              <w:rPr>
                <w:sz w:val="28"/>
                <w:szCs w:val="28"/>
              </w:rPr>
              <w:t>6471</w:t>
            </w:r>
            <w:r w:rsidRPr="007715D0">
              <w:rPr>
                <w:sz w:val="28"/>
                <w:szCs w:val="28"/>
              </w:rPr>
              <w:fldChar w:fldCharType="end"/>
            </w:r>
            <w:bookmarkEnd w:id="3"/>
          </w:p>
        </w:tc>
      </w:tr>
    </w:tbl>
    <w:p w:rsidR="004A1775" w:rsidRPr="007715D0" w:rsidRDefault="004A1775">
      <w:pPr>
        <w:pStyle w:val="EnvelopeAddress"/>
        <w:widowControl/>
        <w:rPr>
          <w:b/>
          <w:sz w:val="28"/>
        </w:rPr>
      </w:pPr>
    </w:p>
    <w:p w:rsidR="00BF16D0" w:rsidRPr="007715D0" w:rsidRDefault="00BF16D0" w:rsidP="00BF16D0">
      <w:pPr>
        <w:spacing w:before="0" w:after="0" w:line="240" w:lineRule="auto"/>
        <w:jc w:val="right"/>
        <w:rPr>
          <w:b/>
          <w:szCs w:val="26"/>
        </w:rPr>
      </w:pPr>
      <w:r w:rsidRPr="007715D0">
        <w:rPr>
          <w:b/>
          <w:szCs w:val="26"/>
        </w:rPr>
        <w:t>Valsts kancelejai</w:t>
      </w:r>
    </w:p>
    <w:p w:rsidR="00BF16D0" w:rsidRPr="007715D0" w:rsidRDefault="00BF16D0" w:rsidP="00BF16D0">
      <w:pPr>
        <w:suppressAutoHyphens/>
        <w:spacing w:before="0" w:after="0" w:line="240" w:lineRule="auto"/>
        <w:ind w:right="3969" w:firstLine="0"/>
        <w:rPr>
          <w:b/>
          <w:i/>
          <w:szCs w:val="26"/>
        </w:rPr>
      </w:pPr>
    </w:p>
    <w:p w:rsidR="00BF16D0" w:rsidRPr="007715D0" w:rsidRDefault="00BF16D0" w:rsidP="00BF16D0">
      <w:pPr>
        <w:suppressAutoHyphens/>
        <w:spacing w:before="0" w:after="0" w:line="240" w:lineRule="auto"/>
        <w:ind w:right="4535" w:firstLine="0"/>
        <w:rPr>
          <w:b/>
          <w:i/>
          <w:szCs w:val="26"/>
        </w:rPr>
      </w:pPr>
    </w:p>
    <w:p w:rsidR="00BF16D0" w:rsidRPr="007715D0" w:rsidRDefault="00BF16D0" w:rsidP="00BF16D0">
      <w:pPr>
        <w:suppressAutoHyphens/>
        <w:spacing w:before="0" w:after="0" w:line="240" w:lineRule="auto"/>
        <w:ind w:right="4394" w:firstLine="0"/>
        <w:rPr>
          <w:b/>
          <w:i/>
          <w:szCs w:val="26"/>
        </w:rPr>
      </w:pPr>
      <w:r w:rsidRPr="007715D0">
        <w:rPr>
          <w:b/>
          <w:i/>
          <w:szCs w:val="26"/>
        </w:rPr>
        <w:t>Par Ministru kabineta sēdes protokollēmuma projekta iesniegšanu</w:t>
      </w:r>
    </w:p>
    <w:p w:rsidR="00BF16D0" w:rsidRPr="007715D0" w:rsidRDefault="00BF16D0" w:rsidP="00BF16D0">
      <w:pPr>
        <w:suppressAutoHyphens/>
        <w:spacing w:before="0" w:after="0" w:line="240" w:lineRule="auto"/>
        <w:ind w:right="3969" w:firstLine="0"/>
        <w:rPr>
          <w:b/>
          <w:i/>
          <w:szCs w:val="26"/>
        </w:rPr>
      </w:pPr>
    </w:p>
    <w:p w:rsidR="00BF16D0" w:rsidRPr="007715D0" w:rsidRDefault="00BF16D0" w:rsidP="00BF16D0">
      <w:pPr>
        <w:suppressAutoHyphens/>
        <w:spacing w:before="0" w:after="0" w:line="240" w:lineRule="auto"/>
        <w:ind w:right="3969" w:firstLine="0"/>
        <w:rPr>
          <w:b/>
          <w:i/>
          <w:szCs w:val="26"/>
        </w:rPr>
      </w:pPr>
    </w:p>
    <w:p w:rsidR="00BF16D0" w:rsidRPr="007715D0" w:rsidRDefault="00BF16D0" w:rsidP="00BF16D0">
      <w:pPr>
        <w:widowControl/>
        <w:suppressAutoHyphens/>
        <w:spacing w:before="0" w:after="120" w:line="240" w:lineRule="auto"/>
        <w:rPr>
          <w:szCs w:val="26"/>
        </w:rPr>
      </w:pPr>
      <w:r w:rsidRPr="007715D0">
        <w:rPr>
          <w:szCs w:val="26"/>
        </w:rPr>
        <w:t xml:space="preserve">Pamatojoties uz Ministru kabineta 2009.gada 7.aprīļa noteikumu Nr.300 "Ministru kabineta kārtības rullis" 164.4.apakšpunktu, </w:t>
      </w:r>
      <w:r w:rsidRPr="007715D0">
        <w:rPr>
          <w:b/>
          <w:szCs w:val="26"/>
        </w:rPr>
        <w:t>iesniedzu izskatīšanai Ministru kabineta sēdē</w:t>
      </w:r>
      <w:r w:rsidRPr="007715D0">
        <w:rPr>
          <w:szCs w:val="26"/>
        </w:rPr>
        <w:t xml:space="preserve"> Ministru kabineta sēdes protokollēmuma projektu (turpmāk – Protokollēmuma projekts).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4819"/>
      </w:tblGrid>
      <w:tr w:rsidR="00BF16D0" w:rsidRPr="007715D0" w:rsidTr="002F1E7B">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09" w:right="-359"/>
              <w:rPr>
                <w:szCs w:val="26"/>
              </w:rPr>
            </w:pPr>
            <w:r w:rsidRPr="007715D0">
              <w:rPr>
                <w:szCs w:val="26"/>
              </w:rPr>
              <w:t>1.</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0"/>
              <w:rPr>
                <w:szCs w:val="26"/>
              </w:rPr>
            </w:pPr>
            <w:r w:rsidRPr="007715D0">
              <w:rPr>
                <w:szCs w:val="26"/>
              </w:rPr>
              <w:t>Iesniegšanas pamatojums</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widowControl/>
              <w:spacing w:before="0" w:after="0" w:line="240" w:lineRule="auto"/>
              <w:ind w:firstLine="346"/>
              <w:rPr>
                <w:szCs w:val="26"/>
                <w:lang w:eastAsia="lv-LV"/>
              </w:rPr>
            </w:pPr>
            <w:r w:rsidRPr="007715D0">
              <w:rPr>
                <w:b/>
                <w:szCs w:val="26"/>
                <w:lang w:eastAsia="lv-LV"/>
              </w:rPr>
              <w:t>Ministru kabinets 2017.gada 6.jūnija sēdē (prot.Nr.29 68.§) skatīja un pieņēma zināšanai informatīvo ziņojumu "Par valsts līdzdalību valsts akciju sabiedrībā "Privatizācijas aģentūra" un tās vispārējo stratēģisko mērķi” (turpmāk – Informatīvais ziņojums). Vienlaikus ar šīs sēdes protokollēmuma 7.punktu uzdeva</w:t>
            </w:r>
            <w:r w:rsidRPr="007715D0">
              <w:rPr>
                <w:szCs w:val="26"/>
                <w:lang w:eastAsia="lv-LV"/>
              </w:rPr>
              <w:t xml:space="preserve">, ievērojot Informatīvā ziņojuma 4.sadaļā "Valsts pārvaldes uzdevumu izpildes pabeigšanas un optimizācijas iespējas", 5.sadaļā "Priekšlikumi izmaiņām normatīvajos aktos" un Informatīvā ziņojuma 1.pielikumā "Privatizācijas sertifikāti", 2.pielikumā "Valsts un pašvaldību īpašuma objektu un zemes privatizācija", 3.pielikumā "Valsts un pašvaldību dzīvojamo māju un dzīvokļu privatizācija" un 4.pielikumā "Zemes izpirkšanas (pirkšanas) process zemes reformas ietvaros" minēto, </w:t>
            </w:r>
            <w:r w:rsidRPr="007715D0">
              <w:rPr>
                <w:b/>
                <w:szCs w:val="26"/>
                <w:lang w:eastAsia="lv-LV"/>
              </w:rPr>
              <w:t xml:space="preserve">Ekonomikas ministrijai līdz 2017.gada 25.augustam sagatavot un iesniegt izskatīšanai Ministru kabineta sēdē attiecīgus </w:t>
            </w:r>
            <w:r w:rsidRPr="007715D0">
              <w:rPr>
                <w:b/>
                <w:szCs w:val="26"/>
                <w:lang w:eastAsia="lv-LV"/>
              </w:rPr>
              <w:lastRenderedPageBreak/>
              <w:t>grozījumus šādos normatīvajos aktos:</w:t>
            </w:r>
            <w:r w:rsidRPr="007715D0">
              <w:rPr>
                <w:szCs w:val="26"/>
                <w:lang w:eastAsia="lv-LV"/>
              </w:rPr>
              <w:br/>
              <w:t>7.1. likumā "Par valsts un pašvaldību īpašuma objektu privatizāciju";</w:t>
            </w:r>
            <w:r w:rsidRPr="007715D0">
              <w:rPr>
                <w:szCs w:val="26"/>
                <w:lang w:eastAsia="lv-LV"/>
              </w:rPr>
              <w:br/>
              <w:t>7.2. Valsts un pašvaldību īpašuma privatizācijas un privatizācijas sertifikātu izmantošanas pabeigšanas likumā;</w:t>
            </w:r>
            <w:r w:rsidRPr="007715D0">
              <w:rPr>
                <w:szCs w:val="26"/>
                <w:lang w:eastAsia="lv-LV"/>
              </w:rPr>
              <w:br/>
              <w:t>7.3. Publiskas personas mantas atsavināšanas likumā;</w:t>
            </w:r>
            <w:r w:rsidRPr="007715D0">
              <w:rPr>
                <w:szCs w:val="26"/>
                <w:lang w:eastAsia="lv-LV"/>
              </w:rPr>
              <w:br/>
              <w:t>7.4. Publiskas personas kapitāla daļu un kapitālsabiedrību pārvaldības likumā;</w:t>
            </w:r>
            <w:r w:rsidRPr="007715D0">
              <w:rPr>
                <w:szCs w:val="26"/>
                <w:lang w:eastAsia="lv-LV"/>
              </w:rPr>
              <w:br/>
              <w:t>7.5. likumā "Par valsts un pašvaldību dzīvojamo māju privatizāciju";</w:t>
            </w:r>
            <w:r w:rsidRPr="007715D0">
              <w:rPr>
                <w:szCs w:val="26"/>
                <w:lang w:eastAsia="lv-LV"/>
              </w:rPr>
              <w:br/>
              <w:t>7.6. likumā "Par privatizējamo valsts un pašvaldību īpašuma objektu novērtēšanas kārtību";</w:t>
            </w:r>
            <w:r w:rsidRPr="007715D0">
              <w:rPr>
                <w:szCs w:val="26"/>
                <w:lang w:eastAsia="lv-LV"/>
              </w:rPr>
              <w:br/>
              <w:t>7.7. Nekustamā īpašuma valsts kadastra likumā;</w:t>
            </w:r>
            <w:r w:rsidRPr="007715D0">
              <w:rPr>
                <w:szCs w:val="26"/>
                <w:lang w:eastAsia="lv-LV"/>
              </w:rPr>
              <w:br/>
              <w:t>7.8. likumā "Par valsts un pašvaldību zemes īpašuma tiesībām un to nostiprināšanu zemesgrāmatās";</w:t>
            </w:r>
            <w:r w:rsidRPr="007715D0">
              <w:rPr>
                <w:szCs w:val="26"/>
                <w:lang w:eastAsia="lv-LV"/>
              </w:rPr>
              <w:br/>
              <w:t>7.9. likumā "Par zemes reformu Latvijas Republikas pilsētās";</w:t>
            </w:r>
            <w:r w:rsidRPr="007715D0">
              <w:rPr>
                <w:szCs w:val="26"/>
                <w:lang w:eastAsia="lv-LV"/>
              </w:rPr>
              <w:br/>
              <w:t>7.10. likumā "Par zemes privatizāciju lauku apvidos";</w:t>
            </w:r>
            <w:r w:rsidRPr="007715D0">
              <w:rPr>
                <w:szCs w:val="26"/>
                <w:lang w:eastAsia="lv-LV"/>
              </w:rPr>
              <w:br/>
              <w:t>7.11. Zemesgrāmatu likumā. </w:t>
            </w:r>
            <w:r w:rsidRPr="007715D0">
              <w:rPr>
                <w:szCs w:val="26"/>
                <w:lang w:eastAsia="lv-LV"/>
              </w:rPr>
              <w:br/>
            </w:r>
          </w:p>
          <w:p w:rsidR="00BF16D0" w:rsidRPr="007715D0" w:rsidRDefault="00BF16D0" w:rsidP="002F1E7B">
            <w:pPr>
              <w:widowControl/>
              <w:spacing w:before="0" w:after="0" w:line="240" w:lineRule="auto"/>
              <w:ind w:firstLine="346"/>
              <w:rPr>
                <w:szCs w:val="26"/>
                <w:lang w:eastAsia="lv-LV"/>
              </w:rPr>
            </w:pPr>
            <w:r w:rsidRPr="007715D0">
              <w:rPr>
                <w:szCs w:val="26"/>
                <w:lang w:eastAsia="lv-LV"/>
              </w:rPr>
              <w:t xml:space="preserve">Tāpat arī ar </w:t>
            </w:r>
            <w:r w:rsidRPr="007715D0">
              <w:rPr>
                <w:b/>
                <w:szCs w:val="26"/>
                <w:lang w:eastAsia="lv-LV"/>
              </w:rPr>
              <w:t xml:space="preserve">Ministru kabineta 2017.gada 6.jūnija sēdes protokollēmuma (prot.Nr.29 68.§) 8.punktu pieņēma zināšanai, ka Ministru kabineta 2015.gada 17.novembra sēdes protokollēmuma (prot. Nr.60 2.§) "Likumprojekts "Grozījumi likumā "Par valsts un pašvaldību dzīvojamo māju privatizāciju""" 3.punktā dotā uzdevuma - </w:t>
            </w:r>
            <w:r w:rsidRPr="007715D0">
              <w:rPr>
                <w:szCs w:val="26"/>
                <w:lang w:eastAsia="lv-LV"/>
              </w:rPr>
              <w:t>Ekonomikas ministrijai sagatavot un noteiktā kārtībā iesniegt Ministru kabinetā likumprojektu, kas paredz ar dzīvojamo māju privatizācijas procesa pabeigšanu saistītu jautājumu regulējumu</w:t>
            </w:r>
            <w:r w:rsidRPr="007715D0">
              <w:rPr>
                <w:i/>
                <w:szCs w:val="26"/>
                <w:lang w:eastAsia="lv-LV"/>
              </w:rPr>
              <w:t xml:space="preserve"> -</w:t>
            </w:r>
            <w:r w:rsidRPr="007715D0">
              <w:rPr>
                <w:szCs w:val="26"/>
                <w:lang w:eastAsia="lv-LV"/>
              </w:rPr>
              <w:t xml:space="preserve"> </w:t>
            </w:r>
            <w:r w:rsidRPr="007715D0">
              <w:rPr>
                <w:b/>
                <w:szCs w:val="26"/>
                <w:lang w:eastAsia="lv-LV"/>
              </w:rPr>
              <w:t>izpildes termiņš ir 2017.gada 25.augusts.</w:t>
            </w:r>
          </w:p>
          <w:p w:rsidR="00BF16D0" w:rsidRPr="007715D0" w:rsidRDefault="00BF16D0" w:rsidP="002F1E7B">
            <w:pPr>
              <w:widowControl/>
              <w:spacing w:before="0" w:after="0" w:line="240" w:lineRule="auto"/>
              <w:ind w:firstLine="346"/>
              <w:rPr>
                <w:szCs w:val="26"/>
                <w:lang w:eastAsia="lv-LV"/>
              </w:rPr>
            </w:pPr>
          </w:p>
          <w:p w:rsidR="00BF16D0" w:rsidRPr="007715D0" w:rsidRDefault="00BF16D0" w:rsidP="002F1E7B">
            <w:pPr>
              <w:widowControl/>
              <w:spacing w:before="0" w:after="0" w:line="240" w:lineRule="auto"/>
              <w:ind w:firstLine="488"/>
              <w:rPr>
                <w:szCs w:val="26"/>
                <w:lang w:eastAsia="lv-LV"/>
              </w:rPr>
            </w:pPr>
            <w:r w:rsidRPr="007715D0">
              <w:rPr>
                <w:szCs w:val="26"/>
                <w:lang w:eastAsia="lv-LV"/>
              </w:rPr>
              <w:t xml:space="preserve">Vēršam uzmanību, ka pirms izskatīšanas Ministru kabineta 2017.gada 6.jūnija sēdē Informatīvais ziņojums ar Ekonomikas ministrijas 2017.gada 18.aprīļa </w:t>
            </w:r>
            <w:r w:rsidRPr="007715D0">
              <w:rPr>
                <w:szCs w:val="26"/>
                <w:lang w:eastAsia="lv-LV"/>
              </w:rPr>
              <w:lastRenderedPageBreak/>
              <w:t xml:space="preserve">pavadvēstuli Nr.1-1-2833 tika iesniegts izskatīšanai Ministru kabineta komitejas sēdē, jo bija konceptuāli iebildumi, kurus saskaņošanas procesā nebija izdevies saskaņot. Ministru kabineta komitejas 2017.gada 8.maija sēdē (prot. Nr.14 2.§) Informatīvais ziņojums tika skatīts, atbalstīts un vienlaikus uzdots Ekonomikas ministrijai papildināt Informatīvo ziņojumu atbilstoši finanšu ministres izteiktajām piezīmēm, saskaņot Informatīvo ziņojumu ar Finanšu ministriju un iesniegt to Valsts kancelejā. </w:t>
            </w:r>
          </w:p>
          <w:p w:rsidR="00BF16D0" w:rsidRPr="007715D0" w:rsidRDefault="00BF16D0" w:rsidP="002F1E7B">
            <w:pPr>
              <w:widowControl/>
              <w:spacing w:before="0" w:after="0" w:line="240" w:lineRule="auto"/>
              <w:ind w:firstLine="488"/>
              <w:rPr>
                <w:b/>
                <w:szCs w:val="26"/>
                <w:lang w:eastAsia="lv-LV"/>
              </w:rPr>
            </w:pPr>
            <w:r w:rsidRPr="007715D0">
              <w:rPr>
                <w:szCs w:val="26"/>
                <w:lang w:eastAsia="lv-LV"/>
              </w:rPr>
              <w:t xml:space="preserve">Ņemot vērā to, ka Ministru kabineta 2017.gada 6.jūnija sēdes protokollēmumā (prot.Nr.29 68.§) minēto normatīvo aktu izstrādes termiņš – 2017.gada 25.augusts – tika piedāvāts jau sākotnēji šā gada 18.aprīlī iesniedzot Informatīvo ziņojumu izskatīšanai Ministru komitejas sēdē, bet Informatīvais ziņojums Ministru kabineta sēdē tika izskatīts tikai šā gada 6.jūnijā un normatīvo aktu izstrādes termiņš palika nemainīgs, tad, ņemot vērā, ka Informatīvā ziņojuma apstiprināšanas process Ministru kabinetā aizkavējās, bet normatīvo aktu izstrādes termiņš palika nemainīgs, </w:t>
            </w:r>
            <w:r w:rsidRPr="007715D0">
              <w:rPr>
                <w:b/>
                <w:szCs w:val="26"/>
                <w:lang w:eastAsia="lv-LV"/>
              </w:rPr>
              <w:t>lūdzam pagarināt noteikto uzdevumu izpildes termiņu:</w:t>
            </w:r>
          </w:p>
          <w:p w:rsidR="00BF16D0" w:rsidRPr="007715D0" w:rsidRDefault="00BF16D0" w:rsidP="00BF16D0">
            <w:pPr>
              <w:pStyle w:val="ListParagraph"/>
              <w:widowControl/>
              <w:numPr>
                <w:ilvl w:val="0"/>
                <w:numId w:val="1"/>
              </w:numPr>
              <w:spacing w:before="0" w:after="0" w:line="240" w:lineRule="auto"/>
              <w:ind w:left="66" w:firstLine="422"/>
              <w:rPr>
                <w:szCs w:val="26"/>
                <w:lang w:val="lv-LV" w:eastAsia="lv-LV"/>
              </w:rPr>
            </w:pPr>
            <w:r w:rsidRPr="007715D0">
              <w:rPr>
                <w:b/>
                <w:szCs w:val="26"/>
                <w:lang w:val="lv-LV" w:eastAsia="lv-LV"/>
              </w:rPr>
              <w:t xml:space="preserve"> Ministru kabineta 2017.gada 6.jūnija sēdes protokollēmuma (prot.Nr.29 68.§) 7.punktā dotā uzdevuma izpildei - </w:t>
            </w:r>
            <w:r w:rsidRPr="007715D0">
              <w:rPr>
                <w:szCs w:val="26"/>
                <w:lang w:val="lv-LV" w:eastAsia="lv-LV"/>
              </w:rPr>
              <w:t>nepieciešamo grozījumu sagatavošanai attiecīgajos normatīvajos aktos saskaņā ar Informatīvajā ziņojumā piedāvātajiem un Ministru kabineta atbalstītajiem risinājumiem, t.i.,</w:t>
            </w:r>
            <w:r w:rsidRPr="007715D0">
              <w:rPr>
                <w:b/>
                <w:szCs w:val="26"/>
                <w:lang w:val="lv-LV" w:eastAsia="lv-LV"/>
              </w:rPr>
              <w:t xml:space="preserve"> nosakot, ka grozījumi attiecīgajos normatīvajos aktos ir jāizstrādā un jāiesniedz Ministru kabinetā līdz 2017.gada 10.novembrim;</w:t>
            </w:r>
          </w:p>
          <w:p w:rsidR="00BF16D0" w:rsidRPr="007715D0" w:rsidRDefault="00BF16D0" w:rsidP="00BF16D0">
            <w:pPr>
              <w:pStyle w:val="ListParagraph"/>
              <w:widowControl/>
              <w:numPr>
                <w:ilvl w:val="0"/>
                <w:numId w:val="1"/>
              </w:numPr>
              <w:spacing w:before="0" w:after="0" w:line="240" w:lineRule="auto"/>
              <w:ind w:left="66" w:firstLine="422"/>
              <w:rPr>
                <w:szCs w:val="26"/>
                <w:lang w:val="lv-LV" w:eastAsia="lv-LV"/>
              </w:rPr>
            </w:pPr>
            <w:r w:rsidRPr="007715D0">
              <w:rPr>
                <w:b/>
                <w:szCs w:val="26"/>
                <w:lang w:val="lv-LV" w:eastAsia="lv-LV"/>
              </w:rPr>
              <w:t xml:space="preserve"> Ministru kabineta 2017.gada 6.jūnija sēdes protokollēmuma (prot.Nr.29 68.§) 8.punktā noteikto termiņu Ministru kabineta 2015.gada 17.novembra sēdes protokollēmuma (prot. Nr.60 2.§) "Likumprojekts </w:t>
            </w:r>
            <w:r w:rsidRPr="007715D0">
              <w:rPr>
                <w:b/>
                <w:szCs w:val="26"/>
                <w:lang w:val="lv-LV" w:eastAsia="lv-LV"/>
              </w:rPr>
              <w:lastRenderedPageBreak/>
              <w:t xml:space="preserve">"Grozījumi likumā "Par valsts un pašvaldību dzīvojamo māju privatizāciju""" 3.punktā dotā uzdevuma - </w:t>
            </w:r>
            <w:r w:rsidRPr="007715D0">
              <w:rPr>
                <w:szCs w:val="26"/>
                <w:lang w:val="lv-LV" w:eastAsia="lv-LV"/>
              </w:rPr>
              <w:t>Ekonomikas ministrijai sagatavot un noteiktā kārtībā iesniegt Ministru kabinetā likumprojektu, kas paredz ar dzīvojamo māju privatizācijas procesa pabeigšanu saistītu jautājumu regulējumu –</w:t>
            </w:r>
            <w:r w:rsidRPr="007715D0">
              <w:rPr>
                <w:b/>
                <w:szCs w:val="26"/>
                <w:lang w:val="lv-LV" w:eastAsia="lv-LV"/>
              </w:rPr>
              <w:t xml:space="preserve"> izpildei pagarināt līdz 2017.gada 1.decembrim, </w:t>
            </w:r>
            <w:r w:rsidRPr="007715D0">
              <w:rPr>
                <w:szCs w:val="26"/>
                <w:lang w:val="lv-LV" w:eastAsia="lv-LV"/>
              </w:rPr>
              <w:t>ņemot vērā, ka šie nav normatīvo aktu grozījumi, bet gan jauns normatīvais regulējums un šī normatīvā akta izstrādē ir iesaistīta ne tikai Ekonomikas ministrija, bet arī citas institūcijas, tajā skaitā arī Latvijas Pašvaldību savienība, jo dzīvojamo māju privatizācijas procesa pabeigšanā ir iesaistīta ne tikai valsts akciju sabiedrība “Privatizācijas aģentūra”, bet arī pašvaldības.</w:t>
            </w:r>
            <w:r w:rsidRPr="007715D0">
              <w:rPr>
                <w:b/>
                <w:szCs w:val="26"/>
                <w:lang w:val="lv-LV" w:eastAsia="lv-LV"/>
              </w:rPr>
              <w:t xml:space="preserve"> </w:t>
            </w:r>
          </w:p>
        </w:tc>
      </w:tr>
      <w:tr w:rsidR="00BF16D0" w:rsidRPr="007715D0" w:rsidTr="002F1E7B">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80"/>
              <w:rPr>
                <w:szCs w:val="26"/>
              </w:rPr>
            </w:pPr>
            <w:r w:rsidRPr="007715D0">
              <w:rPr>
                <w:szCs w:val="26"/>
              </w:rPr>
              <w:lastRenderedPageBreak/>
              <w:t>2.</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34"/>
              <w:rPr>
                <w:szCs w:val="26"/>
              </w:rPr>
            </w:pPr>
            <w:r w:rsidRPr="007715D0">
              <w:rPr>
                <w:szCs w:val="26"/>
              </w:rPr>
              <w:t>Valsts sekretāru sanāksmes datums un numurs</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34"/>
              <w:rPr>
                <w:szCs w:val="26"/>
              </w:rPr>
            </w:pPr>
            <w:r w:rsidRPr="007715D0">
              <w:rPr>
                <w:szCs w:val="26"/>
              </w:rPr>
              <w:t>Pamatojoties uz Ministru kabineta 2009.gada 7.aprīļa Ministru kabineta noteikumu Nr.300 “Ministru kabineta kārtības rullis” 73.punktu Valsts sekretāru sanāksmē neizsludina tiesību aktu projektus par Ministru kabineta sēdes protokollēmumā ministrijai dotā uzdevuma izpildes termiņa pagarinājumu.</w:t>
            </w:r>
          </w:p>
        </w:tc>
      </w:tr>
      <w:tr w:rsidR="00BF16D0" w:rsidRPr="007715D0" w:rsidTr="002F1E7B">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50"/>
              <w:rPr>
                <w:szCs w:val="26"/>
              </w:rPr>
            </w:pPr>
            <w:r w:rsidRPr="007715D0">
              <w:rPr>
                <w:szCs w:val="26"/>
              </w:rPr>
              <w:t>3.</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tabs>
                <w:tab w:val="left" w:pos="1877"/>
              </w:tabs>
              <w:spacing w:before="0" w:after="120" w:line="240" w:lineRule="auto"/>
              <w:ind w:right="1600" w:firstLine="34"/>
              <w:rPr>
                <w:szCs w:val="26"/>
              </w:rPr>
            </w:pPr>
            <w:r w:rsidRPr="007715D0">
              <w:rPr>
                <w:szCs w:val="26"/>
              </w:rPr>
              <w:t>Informācija par saskaņojumiem</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108" w:firstLine="142"/>
              <w:rPr>
                <w:szCs w:val="26"/>
              </w:rPr>
            </w:pPr>
            <w:r w:rsidRPr="007715D0">
              <w:rPr>
                <w:szCs w:val="26"/>
              </w:rPr>
              <w:t>Ņemot vērā, ka uzdevums ir dots tikai Ekonomikas ministrijai, tad ar citām institūcijām Protokollēmuma projekts par uzdevuma izpildes termiņa pagarinājumu saskaņot nav nepieciešams.</w:t>
            </w:r>
          </w:p>
        </w:tc>
      </w:tr>
      <w:tr w:rsidR="00BF16D0" w:rsidRPr="007715D0" w:rsidTr="002F1E7B">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09"/>
              <w:rPr>
                <w:szCs w:val="26"/>
              </w:rPr>
            </w:pPr>
            <w:r w:rsidRPr="007715D0">
              <w:rPr>
                <w:szCs w:val="26"/>
              </w:rPr>
              <w:t>4.</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34"/>
              <w:rPr>
                <w:szCs w:val="26"/>
              </w:rPr>
            </w:pPr>
            <w:r w:rsidRPr="007715D0">
              <w:rPr>
                <w:szCs w:val="26"/>
              </w:rPr>
              <w:t>Informācija par saskaņojumu ar Eiropas Savienības institūcijām</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ind w:left="-108" w:firstLine="142"/>
              <w:rPr>
                <w:szCs w:val="26"/>
              </w:rPr>
            </w:pPr>
            <w:r w:rsidRPr="007715D0">
              <w:rPr>
                <w:szCs w:val="26"/>
              </w:rPr>
              <w:t>Nav attiecināms</w:t>
            </w:r>
          </w:p>
        </w:tc>
      </w:tr>
      <w:tr w:rsidR="00BF16D0" w:rsidRPr="007715D0" w:rsidTr="002F1E7B">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20"/>
              <w:rPr>
                <w:szCs w:val="26"/>
              </w:rPr>
            </w:pPr>
            <w:r w:rsidRPr="007715D0">
              <w:rPr>
                <w:szCs w:val="26"/>
              </w:rPr>
              <w:t>5.</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34"/>
              <w:rPr>
                <w:szCs w:val="26"/>
              </w:rPr>
            </w:pPr>
            <w:r w:rsidRPr="007715D0">
              <w:rPr>
                <w:szCs w:val="26"/>
              </w:rPr>
              <w:t>Politikas joma</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108" w:firstLine="108"/>
              <w:rPr>
                <w:szCs w:val="26"/>
              </w:rPr>
            </w:pPr>
            <w:r w:rsidRPr="007715D0">
              <w:rPr>
                <w:szCs w:val="26"/>
              </w:rPr>
              <w:t>Tieslietu politika</w:t>
            </w:r>
          </w:p>
          <w:p w:rsidR="00BF16D0" w:rsidRPr="007715D0" w:rsidRDefault="00BF16D0" w:rsidP="002F1E7B">
            <w:pPr>
              <w:spacing w:before="0" w:after="120" w:line="240" w:lineRule="auto"/>
              <w:ind w:left="-108" w:firstLine="108"/>
              <w:rPr>
                <w:szCs w:val="26"/>
              </w:rPr>
            </w:pPr>
          </w:p>
        </w:tc>
      </w:tr>
      <w:tr w:rsidR="00BF16D0" w:rsidRPr="007715D0" w:rsidTr="002F1E7B">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20"/>
              <w:rPr>
                <w:szCs w:val="26"/>
              </w:rPr>
            </w:pPr>
            <w:r w:rsidRPr="007715D0">
              <w:rPr>
                <w:szCs w:val="26"/>
              </w:rPr>
              <w:t>6.</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34"/>
              <w:rPr>
                <w:szCs w:val="26"/>
              </w:rPr>
            </w:pPr>
            <w:r w:rsidRPr="007715D0">
              <w:rPr>
                <w:szCs w:val="26"/>
              </w:rPr>
              <w:t>Atbildīgā amatpersona</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108" w:firstLine="0"/>
              <w:rPr>
                <w:szCs w:val="26"/>
              </w:rPr>
            </w:pPr>
            <w:r w:rsidRPr="007715D0">
              <w:rPr>
                <w:szCs w:val="26"/>
              </w:rPr>
              <w:t>Ekonomikas ministrijas Juridiskais departamenta direktors Kaspars Lore</w:t>
            </w:r>
          </w:p>
        </w:tc>
      </w:tr>
      <w:tr w:rsidR="00BF16D0" w:rsidRPr="007715D0" w:rsidTr="002F1E7B">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20"/>
              <w:rPr>
                <w:szCs w:val="26"/>
              </w:rPr>
            </w:pPr>
            <w:r w:rsidRPr="007715D0">
              <w:rPr>
                <w:szCs w:val="26"/>
              </w:rPr>
              <w:t>7.</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34"/>
              <w:rPr>
                <w:szCs w:val="26"/>
              </w:rPr>
            </w:pPr>
            <w:r w:rsidRPr="007715D0">
              <w:rPr>
                <w:szCs w:val="26"/>
              </w:rPr>
              <w:t>Uzaicināmās personas</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108" w:firstLine="0"/>
              <w:rPr>
                <w:szCs w:val="26"/>
              </w:rPr>
            </w:pPr>
            <w:r w:rsidRPr="007715D0">
              <w:rPr>
                <w:szCs w:val="26"/>
              </w:rPr>
              <w:t>Ieva Jaunzeme – Ekonomikas ministrijas administrācijas vadītāja</w:t>
            </w:r>
          </w:p>
          <w:p w:rsidR="00BF16D0" w:rsidRPr="007715D0" w:rsidRDefault="00BF16D0" w:rsidP="002F1E7B">
            <w:pPr>
              <w:spacing w:before="0" w:after="120" w:line="240" w:lineRule="auto"/>
              <w:ind w:left="-108" w:firstLine="0"/>
              <w:rPr>
                <w:szCs w:val="26"/>
              </w:rPr>
            </w:pPr>
            <w:r w:rsidRPr="007715D0">
              <w:rPr>
                <w:szCs w:val="26"/>
              </w:rPr>
              <w:t>Kaspars Lore – Ekonomikas ministrijas Juridiskā departamenta direktors</w:t>
            </w:r>
          </w:p>
        </w:tc>
      </w:tr>
      <w:tr w:rsidR="00BF16D0" w:rsidRPr="007715D0" w:rsidTr="002F1E7B">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09"/>
              <w:rPr>
                <w:szCs w:val="26"/>
              </w:rPr>
            </w:pPr>
            <w:r w:rsidRPr="007715D0">
              <w:rPr>
                <w:szCs w:val="26"/>
              </w:rPr>
              <w:lastRenderedPageBreak/>
              <w:t>8.</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34"/>
              <w:rPr>
                <w:szCs w:val="26"/>
              </w:rPr>
            </w:pPr>
            <w:r w:rsidRPr="007715D0">
              <w:rPr>
                <w:szCs w:val="26"/>
              </w:rPr>
              <w:t>Projekta ierobežotas lietošanas statuss</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108" w:firstLine="0"/>
              <w:rPr>
                <w:szCs w:val="26"/>
              </w:rPr>
            </w:pPr>
            <w:r w:rsidRPr="007715D0">
              <w:rPr>
                <w:szCs w:val="26"/>
              </w:rPr>
              <w:t xml:space="preserve"> Nav</w:t>
            </w:r>
          </w:p>
          <w:p w:rsidR="00BF16D0" w:rsidRPr="007715D0" w:rsidRDefault="00BF16D0" w:rsidP="002F1E7B">
            <w:pPr>
              <w:spacing w:before="0" w:after="120" w:line="240" w:lineRule="auto"/>
              <w:ind w:left="-108" w:firstLine="0"/>
              <w:rPr>
                <w:szCs w:val="26"/>
              </w:rPr>
            </w:pPr>
          </w:p>
        </w:tc>
      </w:tr>
      <w:tr w:rsidR="00BF16D0" w:rsidRPr="007715D0" w:rsidTr="002F1E7B">
        <w:trPr>
          <w:trHeight w:val="392"/>
        </w:trPr>
        <w:tc>
          <w:tcPr>
            <w:tcW w:w="675"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left="-720"/>
              <w:rPr>
                <w:szCs w:val="26"/>
              </w:rPr>
            </w:pPr>
            <w:r w:rsidRPr="007715D0">
              <w:rPr>
                <w:szCs w:val="26"/>
              </w:rPr>
              <w:t>9.</w:t>
            </w:r>
          </w:p>
        </w:tc>
        <w:tc>
          <w:tcPr>
            <w:tcW w:w="3686"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34"/>
              <w:rPr>
                <w:szCs w:val="26"/>
              </w:rPr>
            </w:pPr>
            <w:r w:rsidRPr="007715D0">
              <w:rPr>
                <w:szCs w:val="26"/>
              </w:rPr>
              <w:t>Cita informācija</w:t>
            </w:r>
          </w:p>
        </w:tc>
        <w:tc>
          <w:tcPr>
            <w:tcW w:w="4819" w:type="dxa"/>
            <w:tcBorders>
              <w:top w:val="single" w:sz="4" w:space="0" w:color="000000"/>
              <w:left w:val="single" w:sz="4" w:space="0" w:color="000000"/>
              <w:bottom w:val="single" w:sz="4" w:space="0" w:color="000000"/>
              <w:right w:val="single" w:sz="4" w:space="0" w:color="000000"/>
            </w:tcBorders>
            <w:hideMark/>
          </w:tcPr>
          <w:p w:rsidR="00BF16D0" w:rsidRPr="007715D0" w:rsidRDefault="00BF16D0" w:rsidP="002F1E7B">
            <w:pPr>
              <w:spacing w:before="0" w:after="120" w:line="240" w:lineRule="auto"/>
              <w:ind w:firstLine="0"/>
              <w:rPr>
                <w:szCs w:val="26"/>
              </w:rPr>
            </w:pPr>
            <w:r w:rsidRPr="007715D0">
              <w:rPr>
                <w:szCs w:val="26"/>
              </w:rPr>
              <w:t xml:space="preserve">Nav </w:t>
            </w:r>
          </w:p>
        </w:tc>
      </w:tr>
    </w:tbl>
    <w:p w:rsidR="00BF16D0" w:rsidRPr="007715D0" w:rsidRDefault="00BF16D0" w:rsidP="00BF16D0">
      <w:pPr>
        <w:spacing w:before="0" w:after="0" w:line="240" w:lineRule="auto"/>
        <w:ind w:firstLine="0"/>
        <w:rPr>
          <w:szCs w:val="26"/>
        </w:rPr>
      </w:pPr>
    </w:p>
    <w:p w:rsidR="00BF16D0" w:rsidRPr="007715D0" w:rsidRDefault="00BF16D0" w:rsidP="00BF16D0">
      <w:pPr>
        <w:spacing w:before="0" w:after="0" w:line="240" w:lineRule="auto"/>
        <w:ind w:firstLine="0"/>
        <w:rPr>
          <w:szCs w:val="26"/>
        </w:rPr>
      </w:pPr>
    </w:p>
    <w:p w:rsidR="00BF16D0" w:rsidRPr="007715D0" w:rsidRDefault="00BF16D0" w:rsidP="00BF16D0">
      <w:pPr>
        <w:spacing w:before="0" w:after="0" w:line="240" w:lineRule="auto"/>
        <w:ind w:firstLine="0"/>
        <w:rPr>
          <w:szCs w:val="26"/>
        </w:rPr>
      </w:pPr>
      <w:r w:rsidRPr="007715D0">
        <w:rPr>
          <w:szCs w:val="26"/>
        </w:rPr>
        <w:t xml:space="preserve">Pielikumā: </w:t>
      </w:r>
    </w:p>
    <w:p w:rsidR="00BF16D0" w:rsidRPr="007715D0" w:rsidRDefault="00BF16D0" w:rsidP="00BF16D0">
      <w:pPr>
        <w:spacing w:before="0" w:after="0" w:line="240" w:lineRule="auto"/>
        <w:ind w:firstLine="0"/>
        <w:rPr>
          <w:szCs w:val="26"/>
        </w:rPr>
      </w:pPr>
      <w:r w:rsidRPr="007715D0">
        <w:rPr>
          <w:szCs w:val="26"/>
        </w:rPr>
        <w:t>Ministru kabineta sēdes protokollēmuma projekts uz 1 lpp. (datne – EMProt_010917_likumproj).</w:t>
      </w:r>
    </w:p>
    <w:p w:rsidR="00BF16D0" w:rsidRPr="007715D0" w:rsidRDefault="00BF16D0" w:rsidP="00BF16D0">
      <w:pPr>
        <w:spacing w:before="0" w:after="0" w:line="240" w:lineRule="auto"/>
        <w:ind w:left="709" w:hanging="283"/>
        <w:rPr>
          <w:szCs w:val="26"/>
        </w:rPr>
      </w:pPr>
    </w:p>
    <w:p w:rsidR="00BF16D0" w:rsidRPr="007715D0" w:rsidRDefault="00BF16D0" w:rsidP="00BF16D0">
      <w:pPr>
        <w:spacing w:before="0" w:after="0" w:line="240" w:lineRule="auto"/>
        <w:ind w:left="709" w:hanging="283"/>
        <w:rPr>
          <w:szCs w:val="26"/>
        </w:rPr>
      </w:pPr>
    </w:p>
    <w:p w:rsidR="00BF16D0" w:rsidRPr="007715D0" w:rsidRDefault="00BF16D0" w:rsidP="00BF16D0">
      <w:pPr>
        <w:spacing w:before="0" w:after="0" w:line="240" w:lineRule="auto"/>
        <w:ind w:firstLine="0"/>
        <w:rPr>
          <w:szCs w:val="26"/>
        </w:rPr>
      </w:pPr>
    </w:p>
    <w:p w:rsidR="00BF16D0" w:rsidRPr="007715D0" w:rsidRDefault="00BF16D0" w:rsidP="00BF16D0">
      <w:pPr>
        <w:spacing w:before="0" w:after="0" w:line="240" w:lineRule="auto"/>
        <w:ind w:firstLine="0"/>
        <w:rPr>
          <w:szCs w:val="26"/>
        </w:rPr>
      </w:pPr>
      <w:r w:rsidRPr="007715D0">
        <w:rPr>
          <w:szCs w:val="26"/>
        </w:rPr>
        <w:t>Ar cieņu,</w:t>
      </w:r>
    </w:p>
    <w:p w:rsidR="00AF52AD" w:rsidRPr="007715D0" w:rsidRDefault="00AF52AD" w:rsidP="00BF16D0">
      <w:pPr>
        <w:spacing w:before="0" w:after="0" w:line="240" w:lineRule="auto"/>
        <w:ind w:firstLine="0"/>
        <w:rPr>
          <w:szCs w:val="26"/>
        </w:rPr>
      </w:pPr>
    </w:p>
    <w:p w:rsidR="00BF16D0" w:rsidRPr="007715D0" w:rsidRDefault="00BF16D0" w:rsidP="00AF52AD">
      <w:pPr>
        <w:pStyle w:val="NoSpacing"/>
        <w:ind w:firstLine="0"/>
        <w:rPr>
          <w:lang w:val="lv-LV"/>
        </w:rPr>
      </w:pPr>
      <w:r w:rsidRPr="007715D0">
        <w:rPr>
          <w:lang w:val="lv-LV"/>
        </w:rPr>
        <w:t>Ministru prezidenta biedrs,</w:t>
      </w:r>
    </w:p>
    <w:p w:rsidR="00BB3567" w:rsidRPr="007715D0" w:rsidRDefault="00BF16D0" w:rsidP="00AF52AD">
      <w:pPr>
        <w:pStyle w:val="NoSpacing"/>
        <w:ind w:firstLine="0"/>
        <w:rPr>
          <w:lang w:val="lv-LV"/>
        </w:rPr>
      </w:pPr>
      <w:r w:rsidRPr="007715D0">
        <w:rPr>
          <w:lang w:val="lv-LV"/>
        </w:rPr>
        <w:t>ekonomikas ministrs</w:t>
      </w:r>
      <w:r w:rsidRPr="007715D0">
        <w:rPr>
          <w:b/>
          <w:lang w:val="lv-LV"/>
        </w:rPr>
        <w:tab/>
      </w:r>
      <w:r w:rsidRPr="007715D0">
        <w:rPr>
          <w:b/>
          <w:lang w:val="lv-LV"/>
        </w:rPr>
        <w:tab/>
      </w:r>
      <w:r w:rsidRPr="007715D0">
        <w:rPr>
          <w:b/>
          <w:lang w:val="lv-LV"/>
        </w:rPr>
        <w:tab/>
      </w:r>
      <w:r w:rsidRPr="007715D0">
        <w:rPr>
          <w:b/>
          <w:lang w:val="lv-LV"/>
        </w:rPr>
        <w:tab/>
      </w:r>
      <w:r w:rsidRPr="007715D0">
        <w:rPr>
          <w:b/>
          <w:lang w:val="lv-LV"/>
        </w:rPr>
        <w:tab/>
      </w:r>
      <w:r w:rsidRPr="007715D0">
        <w:rPr>
          <w:b/>
          <w:lang w:val="lv-LV"/>
        </w:rPr>
        <w:tab/>
      </w:r>
      <w:r w:rsidRPr="007715D0">
        <w:rPr>
          <w:b/>
          <w:lang w:val="lv-LV"/>
        </w:rPr>
        <w:tab/>
      </w:r>
      <w:r w:rsidR="00AF52AD" w:rsidRPr="007715D0">
        <w:rPr>
          <w:b/>
          <w:lang w:val="lv-LV"/>
        </w:rPr>
        <w:tab/>
      </w:r>
      <w:r w:rsidRPr="007715D0">
        <w:rPr>
          <w:lang w:val="lv-LV"/>
        </w:rPr>
        <w:t>A.Ašeradens</w:t>
      </w:r>
      <w:r w:rsidRPr="007715D0">
        <w:rPr>
          <w:lang w:val="lv-LV"/>
        </w:rPr>
        <w:tab/>
      </w:r>
    </w:p>
    <w:p w:rsidR="00AF52AD" w:rsidRPr="007715D0" w:rsidRDefault="00AF52AD" w:rsidP="00BF16D0">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0F29B1" w:rsidRPr="007715D0"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7715D0" w:rsidTr="00887874">
              <w:trPr>
                <w:cantSplit/>
                <w:trHeight w:val="579"/>
              </w:trPr>
              <w:tc>
                <w:tcPr>
                  <w:tcW w:w="7722" w:type="dxa"/>
                </w:tcPr>
                <w:p w:rsidR="000F29B1" w:rsidRPr="007715D0" w:rsidRDefault="000F29B1" w:rsidP="000F29B1">
                  <w:pPr>
                    <w:pStyle w:val="BodyTextIndent"/>
                    <w:framePr w:hSpace="180" w:wrap="around" w:vAnchor="text" w:hAnchor="text" w:y="12"/>
                    <w:spacing w:before="0" w:after="0" w:line="240" w:lineRule="auto"/>
                    <w:ind w:left="102" w:firstLine="0"/>
                    <w:jc w:val="left"/>
                    <w:rPr>
                      <w:sz w:val="20"/>
                    </w:rPr>
                  </w:pPr>
                  <w:bookmarkStart w:id="4" w:name="edoc_info" w:colFirst="0" w:colLast="0"/>
                  <w:r w:rsidRPr="007715D0">
                    <w:rPr>
                      <w:sz w:val="20"/>
                    </w:rPr>
                    <w:t>ŠIS DOKUMENTS IR ELEKTRONISKI PARAKSTĪTS AR DROŠU ELEKTRONISKO PARAKSTU UN SATUR LAIKA ZĪMOGU</w:t>
                  </w:r>
                </w:p>
              </w:tc>
            </w:tr>
          </w:tbl>
          <w:p w:rsidR="000F29B1" w:rsidRPr="007715D0" w:rsidRDefault="000F29B1" w:rsidP="000F29B1">
            <w:pPr>
              <w:pStyle w:val="BodyTextIndent"/>
              <w:rPr>
                <w:lang w:val="de-DE"/>
              </w:rPr>
            </w:pPr>
          </w:p>
        </w:tc>
      </w:tr>
      <w:bookmarkEnd w:id="4"/>
    </w:tbl>
    <w:p w:rsidR="000F29B1" w:rsidRPr="007715D0" w:rsidRDefault="000F29B1" w:rsidP="007F4217">
      <w:pPr>
        <w:pStyle w:val="EnvelopeReturn"/>
        <w:spacing w:before="120"/>
      </w:pPr>
    </w:p>
    <w:p w:rsidR="000F29B1" w:rsidRPr="007715D0" w:rsidRDefault="000F29B1" w:rsidP="007F4217">
      <w:pPr>
        <w:pStyle w:val="EnvelopeReturn"/>
        <w:spacing w:before="120"/>
      </w:pPr>
    </w:p>
    <w:p w:rsidR="00944EB5" w:rsidRPr="007715D0" w:rsidRDefault="00261ECF" w:rsidP="00E94E02">
      <w:pPr>
        <w:spacing w:before="0" w:after="0" w:line="240" w:lineRule="auto"/>
        <w:ind w:firstLine="0"/>
        <w:jc w:val="left"/>
        <w:rPr>
          <w:b/>
          <w:bCs/>
        </w:rPr>
      </w:pPr>
      <w:r w:rsidRPr="007715D0">
        <w:rPr>
          <w:sz w:val="20"/>
        </w:rPr>
        <w:t>Spaliņa, 67013110</w:t>
      </w:r>
      <w:r w:rsidRPr="007715D0">
        <w:rPr>
          <w:sz w:val="20"/>
        </w:rPr>
        <w:br/>
        <w:t>Dace.Spalina@em.gov.lv</w:t>
      </w:r>
    </w:p>
    <w:sectPr w:rsidR="00944EB5" w:rsidRPr="007715D0" w:rsidSect="00757E5F">
      <w:headerReference w:type="even" r:id="rId7"/>
      <w:headerReference w:type="default" r:id="rId8"/>
      <w:footerReference w:type="default" r:id="rId9"/>
      <w:headerReference w:type="first" r:id="rId10"/>
      <w:footerReference w:type="first" r:id="rId11"/>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D4" w:rsidRDefault="00E85FD4">
      <w:r>
        <w:separator/>
      </w:r>
    </w:p>
  </w:endnote>
  <w:endnote w:type="continuationSeparator" w:id="0">
    <w:p w:rsidR="00E85FD4" w:rsidRDefault="00E8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2C" w:rsidRPr="00BF16D0" w:rsidRDefault="00BF16D0" w:rsidP="00BF16D0">
    <w:pPr>
      <w:pStyle w:val="NoSpacing"/>
      <w:ind w:firstLine="0"/>
      <w:rPr>
        <w:sz w:val="24"/>
        <w:szCs w:val="24"/>
        <w:lang w:val="de-DE"/>
      </w:rPr>
    </w:pPr>
    <w:r w:rsidRPr="003D4AC7">
      <w:rPr>
        <w:sz w:val="24"/>
        <w:szCs w:val="24"/>
        <w:lang w:val="lv-LV"/>
      </w:rPr>
      <w:t>E</w:t>
    </w:r>
    <w:r>
      <w:rPr>
        <w:sz w:val="24"/>
        <w:szCs w:val="24"/>
        <w:lang w:val="lv-LV"/>
      </w:rPr>
      <w:t>MPav_010917_MK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Pr="00BF16D0" w:rsidRDefault="00BF16D0" w:rsidP="00BF16D0">
    <w:pPr>
      <w:pStyle w:val="NoSpacing"/>
      <w:ind w:firstLine="0"/>
      <w:rPr>
        <w:sz w:val="24"/>
        <w:szCs w:val="24"/>
        <w:lang w:val="de-DE"/>
      </w:rPr>
    </w:pPr>
    <w:r w:rsidRPr="003D4AC7">
      <w:rPr>
        <w:sz w:val="24"/>
        <w:szCs w:val="24"/>
        <w:lang w:val="lv-LV"/>
      </w:rPr>
      <w:t>E</w:t>
    </w:r>
    <w:r>
      <w:rPr>
        <w:sz w:val="24"/>
        <w:szCs w:val="24"/>
        <w:lang w:val="lv-LV"/>
      </w:rPr>
      <w:t>MPav_010917_MK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D4" w:rsidRDefault="00E85FD4">
      <w:r>
        <w:separator/>
      </w:r>
    </w:p>
  </w:footnote>
  <w:footnote w:type="continuationSeparator" w:id="0">
    <w:p w:rsidR="00E85FD4" w:rsidRDefault="00E8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70137A">
      <w:rPr>
        <w:rStyle w:val="PageNumber"/>
        <w:noProof/>
        <w:sz w:val="24"/>
      </w:rPr>
      <w:t>5</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70137A">
    <w:pPr>
      <w:pStyle w:val="Header"/>
      <w:widowControl/>
      <w:tabs>
        <w:tab w:val="clear" w:pos="4153"/>
        <w:tab w:val="center" w:pos="4536"/>
      </w:tabs>
      <w:spacing w:line="240" w:lineRule="auto"/>
      <w:ind w:firstLine="0"/>
      <w:jc w:val="center"/>
      <w:rPr>
        <w:sz w:val="24"/>
      </w:rPr>
    </w:pPr>
    <w:r>
      <w:rPr>
        <w:noProof/>
        <w:sz w:val="24"/>
        <w:lang w:val="en-US"/>
      </w:rPr>
      <w:pict>
        <v:shapetype id="_x0000_t202" coordsize="21600,21600" o:spt="202" path="m,l,21600r21600,l21600,xe">
          <v:stroke joinstyle="miter"/>
          <v:path gradientshapeok="t" o:connecttype="rect"/>
        </v:shapetype>
        <v:shape id="Text Box 43" o:spid="_x0000_s2056" type="#_x0000_t202" style="position:absolute;left:0;text-align:left;margin-left:85.05pt;margin-top:159.9pt;width:468.1pt;height:24.75pt;z-index:-2516551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BrA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1YvgGsAgAAqgUAAA4AAAAA&#10;AAAAAAAAAAAALgIAAGRycy9lMm9Eb2MueG1sUEsBAi0AFAAGAAgAAAAhAPP0/G3gAAAADAEAAA8A&#10;AAAAAAAAAAAAAAAABgUAAGRycy9kb3ducmV2LnhtbFBLBQYAAAAABAAEAPMAAAATBgAAAAA=&#10;" filled="f" stroked="f">
          <v:textbox style="mso-next-textbox:#Text Box 43"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r>
      <w:rPr>
        <w:noProof/>
        <w:sz w:val="24"/>
        <w:lang w:val="en-US"/>
      </w:rPr>
      <w:pict>
        <v:group id="Group 41" o:spid="_x0000_s2050"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B6E36"/>
    <w:multiLevelType w:val="hybridMultilevel"/>
    <w:tmpl w:val="4600DB16"/>
    <w:lvl w:ilvl="0" w:tplc="8E889AF6">
      <w:start w:val="1"/>
      <w:numFmt w:val="decimal"/>
      <w:lvlText w:val="%1)"/>
      <w:lvlJc w:val="left"/>
      <w:pPr>
        <w:ind w:left="848" w:hanging="360"/>
      </w:pPr>
      <w:rPr>
        <w:rFonts w:hint="default"/>
        <w:b/>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85974"/>
    <w:rsid w:val="000F29B1"/>
    <w:rsid w:val="00106FCD"/>
    <w:rsid w:val="00142BC0"/>
    <w:rsid w:val="00147F87"/>
    <w:rsid w:val="00172AB0"/>
    <w:rsid w:val="001760DA"/>
    <w:rsid w:val="00261ECF"/>
    <w:rsid w:val="00267EA8"/>
    <w:rsid w:val="00321535"/>
    <w:rsid w:val="00331D46"/>
    <w:rsid w:val="00381D5C"/>
    <w:rsid w:val="003859D4"/>
    <w:rsid w:val="003B25D7"/>
    <w:rsid w:val="003B6D4C"/>
    <w:rsid w:val="003E530F"/>
    <w:rsid w:val="00493153"/>
    <w:rsid w:val="004A1775"/>
    <w:rsid w:val="004F0B0A"/>
    <w:rsid w:val="004F2C66"/>
    <w:rsid w:val="00545BDF"/>
    <w:rsid w:val="00616980"/>
    <w:rsid w:val="00626F8F"/>
    <w:rsid w:val="006C5E2C"/>
    <w:rsid w:val="0070137A"/>
    <w:rsid w:val="0073632E"/>
    <w:rsid w:val="007412BD"/>
    <w:rsid w:val="00757E5F"/>
    <w:rsid w:val="007715D0"/>
    <w:rsid w:val="007B10DE"/>
    <w:rsid w:val="007D2113"/>
    <w:rsid w:val="007F4217"/>
    <w:rsid w:val="00845EA6"/>
    <w:rsid w:val="00944EB5"/>
    <w:rsid w:val="009525F8"/>
    <w:rsid w:val="009B33EA"/>
    <w:rsid w:val="00A013FB"/>
    <w:rsid w:val="00A76DB7"/>
    <w:rsid w:val="00A9679E"/>
    <w:rsid w:val="00AF52AD"/>
    <w:rsid w:val="00B16E29"/>
    <w:rsid w:val="00B60691"/>
    <w:rsid w:val="00BB3567"/>
    <w:rsid w:val="00BF16D0"/>
    <w:rsid w:val="00C272A2"/>
    <w:rsid w:val="00CF2AF5"/>
    <w:rsid w:val="00D03489"/>
    <w:rsid w:val="00D25693"/>
    <w:rsid w:val="00D4062C"/>
    <w:rsid w:val="00DB704F"/>
    <w:rsid w:val="00E85FD4"/>
    <w:rsid w:val="00E94E02"/>
    <w:rsid w:val="00EC1069"/>
    <w:rsid w:val="00F65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paragraph" w:styleId="ListParagraph">
    <w:name w:val="List Paragraph"/>
    <w:basedOn w:val="Normal"/>
    <w:uiPriority w:val="34"/>
    <w:qFormat/>
    <w:rsid w:val="00BF16D0"/>
    <w:pPr>
      <w:ind w:left="720"/>
      <w:contextualSpacing/>
    </w:pPr>
    <w:rPr>
      <w:lang w:val="en-AU"/>
    </w:rPr>
  </w:style>
  <w:style w:type="paragraph" w:styleId="NoSpacing">
    <w:name w:val="No Spacing"/>
    <w:uiPriority w:val="1"/>
    <w:qFormat/>
    <w:rsid w:val="00BF16D0"/>
    <w:pPr>
      <w:widowControl w:val="0"/>
      <w:ind w:firstLine="720"/>
      <w:jc w:val="both"/>
    </w:pPr>
    <w:rPr>
      <w:sz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(3).dot</Template>
  <TotalTime>0</TotalTime>
  <Pages>5</Pages>
  <Words>4229</Words>
  <Characters>2412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sēdes protokollēmuma projekt</dc:subject>
  <dc:creator>Spaliņa D.</dc:creator>
  <dc:description>Sagatavots ALS E-aprites vidē.</dc:description>
  <cp:lastModifiedBy>Arvils Ašeradens</cp:lastModifiedBy>
  <cp:revision>6</cp:revision>
  <cp:lastPrinted>1998-02-25T09:00:00Z</cp:lastPrinted>
  <dcterms:created xsi:type="dcterms:W3CDTF">2017-09-01T12:53:00Z</dcterms:created>
  <dcterms:modified xsi:type="dcterms:W3CDTF">2017-09-07T13:59:00Z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