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ED" w:rsidRPr="00A113EC" w:rsidRDefault="005E7CED" w:rsidP="00951332">
      <w:pPr>
        <w:spacing w:after="0" w:line="240" w:lineRule="auto"/>
        <w:ind w:left="720"/>
        <w:jc w:val="center"/>
        <w:rPr>
          <w:rFonts w:ascii="Times New Roman" w:hAnsi="Times New Roman" w:cs="Times New Roman"/>
          <w:b/>
          <w:bCs/>
          <w:sz w:val="26"/>
          <w:szCs w:val="26"/>
        </w:rPr>
      </w:pPr>
      <w:bookmarkStart w:id="0" w:name="_GoBack"/>
      <w:bookmarkEnd w:id="0"/>
      <w:r w:rsidRPr="00A113EC">
        <w:rPr>
          <w:rFonts w:ascii="Times New Roman" w:hAnsi="Times New Roman" w:cs="Times New Roman"/>
          <w:b/>
          <w:sz w:val="26"/>
          <w:szCs w:val="26"/>
        </w:rPr>
        <w:t xml:space="preserve">Ministru kabineta rīkojuma </w:t>
      </w:r>
      <w:r w:rsidRPr="00407071">
        <w:rPr>
          <w:rFonts w:ascii="Times New Roman" w:hAnsi="Times New Roman" w:cs="Times New Roman"/>
          <w:b/>
          <w:sz w:val="28"/>
          <w:szCs w:val="28"/>
        </w:rPr>
        <w:t>projekta „</w:t>
      </w:r>
      <w:r w:rsidR="00407071" w:rsidRPr="00407071">
        <w:rPr>
          <w:rFonts w:ascii="Times New Roman" w:eastAsia="Times New Roman" w:hAnsi="Times New Roman" w:cs="Times New Roman"/>
          <w:b/>
          <w:bCs/>
          <w:sz w:val="26"/>
          <w:szCs w:val="26"/>
          <w:lang w:eastAsia="lv-LV"/>
        </w:rPr>
        <w:t xml:space="preserve">Par </w:t>
      </w:r>
      <w:r w:rsidR="00BC424B">
        <w:rPr>
          <w:rFonts w:ascii="Times New Roman" w:eastAsia="Times New Roman" w:hAnsi="Times New Roman" w:cs="Times New Roman"/>
          <w:b/>
          <w:bCs/>
          <w:sz w:val="26"/>
          <w:szCs w:val="26"/>
          <w:lang w:eastAsia="lv-LV"/>
        </w:rPr>
        <w:t xml:space="preserve">valsts </w:t>
      </w:r>
      <w:r w:rsidR="00DA7665">
        <w:rPr>
          <w:rFonts w:ascii="Times New Roman" w:eastAsia="Times New Roman" w:hAnsi="Times New Roman" w:cs="Times New Roman"/>
          <w:b/>
          <w:sz w:val="26"/>
          <w:szCs w:val="26"/>
          <w:lang w:eastAsia="lv-LV"/>
        </w:rPr>
        <w:t>akciju sabiedrības</w:t>
      </w:r>
      <w:r w:rsidR="00407071" w:rsidRPr="00407071">
        <w:rPr>
          <w:rFonts w:ascii="Times New Roman" w:eastAsia="Times New Roman" w:hAnsi="Times New Roman" w:cs="Times New Roman"/>
          <w:b/>
          <w:sz w:val="26"/>
          <w:szCs w:val="26"/>
          <w:lang w:eastAsia="lv-LV"/>
        </w:rPr>
        <w:t xml:space="preserve"> “</w:t>
      </w:r>
      <w:r w:rsidR="00BC424B">
        <w:rPr>
          <w:rFonts w:ascii="Times New Roman" w:eastAsia="Times New Roman" w:hAnsi="Times New Roman" w:cs="Times New Roman"/>
          <w:b/>
          <w:sz w:val="26"/>
          <w:szCs w:val="26"/>
          <w:lang w:eastAsia="lv-LV"/>
        </w:rPr>
        <w:t>Latvijas Loto</w:t>
      </w:r>
      <w:r w:rsidR="00407071" w:rsidRPr="00407071">
        <w:rPr>
          <w:rFonts w:ascii="Times New Roman" w:eastAsia="Times New Roman" w:hAnsi="Times New Roman" w:cs="Times New Roman"/>
          <w:b/>
          <w:sz w:val="26"/>
          <w:szCs w:val="26"/>
          <w:lang w:eastAsia="lv-LV"/>
        </w:rPr>
        <w:t>”</w:t>
      </w:r>
      <w:r w:rsidR="005B1DBE">
        <w:rPr>
          <w:rFonts w:ascii="Times New Roman" w:eastAsia="Times New Roman" w:hAnsi="Times New Roman" w:cs="Times New Roman"/>
          <w:b/>
          <w:sz w:val="26"/>
          <w:szCs w:val="26"/>
          <w:lang w:eastAsia="lv-LV"/>
        </w:rPr>
        <w:t xml:space="preserve">  </w:t>
      </w:r>
      <w:r w:rsidR="00407071" w:rsidRPr="00407071">
        <w:rPr>
          <w:rFonts w:ascii="Times New Roman" w:eastAsia="Times New Roman" w:hAnsi="Times New Roman" w:cs="Times New Roman"/>
          <w:b/>
          <w:sz w:val="26"/>
          <w:szCs w:val="26"/>
          <w:lang w:eastAsia="lv-LV"/>
        </w:rPr>
        <w:t>vispārējo stratēģisko mērķi</w:t>
      </w:r>
      <w:r w:rsidRPr="00407071">
        <w:rPr>
          <w:rFonts w:ascii="Times New Roman" w:hAnsi="Times New Roman" w:cs="Times New Roman"/>
          <w:b/>
          <w:sz w:val="28"/>
          <w:szCs w:val="28"/>
        </w:rPr>
        <w:t>”</w:t>
      </w:r>
      <w:r w:rsidR="00A76CD3" w:rsidRPr="0069271B">
        <w:rPr>
          <w:rFonts w:ascii="Times New Roman" w:hAnsi="Times New Roman" w:cs="Times New Roman"/>
          <w:b/>
          <w:sz w:val="26"/>
          <w:szCs w:val="26"/>
        </w:rPr>
        <w:t xml:space="preserve"> </w:t>
      </w:r>
      <w:r w:rsidRPr="0069271B">
        <w:rPr>
          <w:rFonts w:ascii="Times New Roman" w:hAnsi="Times New Roman" w:cs="Times New Roman"/>
          <w:b/>
          <w:sz w:val="26"/>
          <w:szCs w:val="26"/>
        </w:rPr>
        <w:t xml:space="preserve">sākotnējās ietekmes novērtējuma </w:t>
      </w:r>
      <w:smartTag w:uri="schemas-tilde-lv/tildestengine" w:element="veidnes">
        <w:smartTagPr>
          <w:attr w:name="text" w:val="ziņojums"/>
          <w:attr w:name="baseform" w:val="ziņojums"/>
          <w:attr w:name="id" w:val="-1"/>
        </w:smartTagPr>
        <w:r w:rsidRPr="0069271B">
          <w:rPr>
            <w:rFonts w:ascii="Times New Roman" w:hAnsi="Times New Roman" w:cs="Times New Roman"/>
            <w:b/>
            <w:sz w:val="26"/>
            <w:szCs w:val="26"/>
          </w:rPr>
          <w:t>ziņojums</w:t>
        </w:r>
      </w:smartTag>
      <w:r w:rsidRPr="0069271B">
        <w:rPr>
          <w:rFonts w:ascii="Times New Roman" w:hAnsi="Times New Roman" w:cs="Times New Roman"/>
          <w:b/>
          <w:sz w:val="26"/>
          <w:szCs w:val="26"/>
        </w:rPr>
        <w:t xml:space="preserve">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345"/>
        <w:gridCol w:w="6531"/>
      </w:tblGrid>
      <w:tr w:rsidR="00A8795D" w:rsidRPr="00CC35AE" w:rsidTr="00EF78AC">
        <w:tc>
          <w:tcPr>
            <w:tcW w:w="9361" w:type="dxa"/>
            <w:gridSpan w:val="3"/>
            <w:vAlign w:val="center"/>
          </w:tcPr>
          <w:p w:rsidR="005E7CED" w:rsidRPr="00CC35AE" w:rsidRDefault="005E7CED" w:rsidP="005E7CED">
            <w:pPr>
              <w:spacing w:after="0" w:line="240" w:lineRule="auto"/>
              <w:jc w:val="both"/>
              <w:rPr>
                <w:rFonts w:ascii="Times New Roman" w:hAnsi="Times New Roman" w:cs="Times New Roman"/>
                <w:b/>
                <w:bCs/>
                <w:sz w:val="26"/>
                <w:szCs w:val="26"/>
              </w:rPr>
            </w:pPr>
            <w:r w:rsidRPr="00CC35AE">
              <w:rPr>
                <w:rFonts w:ascii="Times New Roman" w:hAnsi="Times New Roman" w:cs="Times New Roman"/>
                <w:b/>
                <w:bCs/>
                <w:sz w:val="26"/>
                <w:szCs w:val="26"/>
              </w:rPr>
              <w:t>I. Tiesību akta projekta izstrādes nepieciešamība</w:t>
            </w:r>
          </w:p>
        </w:tc>
      </w:tr>
      <w:tr w:rsidR="00A8795D" w:rsidRPr="00CC35AE" w:rsidTr="007E09F2">
        <w:trPr>
          <w:trHeight w:val="630"/>
        </w:trPr>
        <w:tc>
          <w:tcPr>
            <w:tcW w:w="485" w:type="dxa"/>
          </w:tcPr>
          <w:p w:rsidR="005E7CED" w:rsidRPr="00CC35AE" w:rsidRDefault="005E7CED" w:rsidP="005E7CED">
            <w:pPr>
              <w:spacing w:after="0" w:line="240" w:lineRule="auto"/>
              <w:jc w:val="both"/>
              <w:rPr>
                <w:rFonts w:ascii="Times New Roman" w:hAnsi="Times New Roman" w:cs="Times New Roman"/>
                <w:sz w:val="26"/>
                <w:szCs w:val="26"/>
              </w:rPr>
            </w:pPr>
            <w:r w:rsidRPr="00CC35AE">
              <w:rPr>
                <w:rFonts w:ascii="Times New Roman" w:hAnsi="Times New Roman" w:cs="Times New Roman"/>
                <w:sz w:val="26"/>
                <w:szCs w:val="26"/>
              </w:rPr>
              <w:t>1.</w:t>
            </w:r>
          </w:p>
        </w:tc>
        <w:tc>
          <w:tcPr>
            <w:tcW w:w="2345" w:type="dxa"/>
          </w:tcPr>
          <w:p w:rsidR="00C15856" w:rsidRPr="00CC35AE" w:rsidRDefault="005E7CED" w:rsidP="005E7CED">
            <w:pPr>
              <w:spacing w:after="0" w:line="240" w:lineRule="auto"/>
              <w:jc w:val="both"/>
              <w:rPr>
                <w:rFonts w:ascii="Times New Roman" w:hAnsi="Times New Roman" w:cs="Times New Roman"/>
                <w:sz w:val="26"/>
                <w:szCs w:val="26"/>
              </w:rPr>
            </w:pPr>
            <w:r w:rsidRPr="00CC35AE">
              <w:rPr>
                <w:rFonts w:ascii="Times New Roman" w:hAnsi="Times New Roman" w:cs="Times New Roman"/>
                <w:sz w:val="26"/>
                <w:szCs w:val="26"/>
              </w:rPr>
              <w:t>Pamatojums</w:t>
            </w:r>
          </w:p>
          <w:p w:rsidR="00C15856" w:rsidRPr="00CC35AE" w:rsidRDefault="00C15856" w:rsidP="00C15856">
            <w:pPr>
              <w:rPr>
                <w:rFonts w:ascii="Times New Roman" w:hAnsi="Times New Roman" w:cs="Times New Roman"/>
                <w:sz w:val="26"/>
                <w:szCs w:val="26"/>
              </w:rPr>
            </w:pPr>
          </w:p>
          <w:p w:rsidR="00C15856" w:rsidRPr="00CC35AE" w:rsidRDefault="00C15856" w:rsidP="00C15856">
            <w:pPr>
              <w:rPr>
                <w:rFonts w:ascii="Times New Roman" w:hAnsi="Times New Roman" w:cs="Times New Roman"/>
                <w:sz w:val="26"/>
                <w:szCs w:val="26"/>
              </w:rPr>
            </w:pPr>
          </w:p>
          <w:p w:rsidR="00C15856" w:rsidRPr="00CC35AE" w:rsidRDefault="00C15856" w:rsidP="00C15856">
            <w:pPr>
              <w:rPr>
                <w:rFonts w:ascii="Times New Roman" w:hAnsi="Times New Roman" w:cs="Times New Roman"/>
                <w:sz w:val="26"/>
                <w:szCs w:val="26"/>
              </w:rPr>
            </w:pPr>
          </w:p>
          <w:p w:rsidR="00C15856" w:rsidRPr="00CC35AE" w:rsidRDefault="00C15856" w:rsidP="00C15856">
            <w:pPr>
              <w:rPr>
                <w:rFonts w:ascii="Times New Roman" w:hAnsi="Times New Roman" w:cs="Times New Roman"/>
                <w:sz w:val="26"/>
                <w:szCs w:val="26"/>
              </w:rPr>
            </w:pPr>
          </w:p>
          <w:p w:rsidR="00C15856" w:rsidRPr="00CC35AE" w:rsidRDefault="00C15856" w:rsidP="00C15856">
            <w:pPr>
              <w:rPr>
                <w:rFonts w:ascii="Times New Roman" w:hAnsi="Times New Roman" w:cs="Times New Roman"/>
                <w:sz w:val="26"/>
                <w:szCs w:val="26"/>
              </w:rPr>
            </w:pPr>
          </w:p>
          <w:p w:rsidR="00C15856" w:rsidRPr="00CC35AE" w:rsidRDefault="00C15856" w:rsidP="00C15856">
            <w:pPr>
              <w:rPr>
                <w:rFonts w:ascii="Times New Roman" w:hAnsi="Times New Roman" w:cs="Times New Roman"/>
                <w:sz w:val="26"/>
                <w:szCs w:val="26"/>
              </w:rPr>
            </w:pPr>
          </w:p>
          <w:p w:rsidR="00C15856" w:rsidRPr="00CC35AE" w:rsidRDefault="00C15856" w:rsidP="00C15856">
            <w:pPr>
              <w:rPr>
                <w:rFonts w:ascii="Times New Roman" w:hAnsi="Times New Roman" w:cs="Times New Roman"/>
                <w:sz w:val="26"/>
                <w:szCs w:val="26"/>
              </w:rPr>
            </w:pPr>
          </w:p>
          <w:p w:rsidR="005E7CED" w:rsidRPr="00CC35AE" w:rsidRDefault="005E7CED" w:rsidP="00C15856">
            <w:pPr>
              <w:rPr>
                <w:rFonts w:ascii="Times New Roman" w:hAnsi="Times New Roman" w:cs="Times New Roman"/>
                <w:sz w:val="26"/>
                <w:szCs w:val="26"/>
              </w:rPr>
            </w:pPr>
          </w:p>
        </w:tc>
        <w:tc>
          <w:tcPr>
            <w:tcW w:w="6531" w:type="dxa"/>
          </w:tcPr>
          <w:p w:rsidR="001C3CF0" w:rsidRPr="00CC35AE" w:rsidRDefault="003D2EF5" w:rsidP="008C4DF5">
            <w:pPr>
              <w:spacing w:after="0" w:line="240" w:lineRule="auto"/>
              <w:ind w:firstLine="357"/>
              <w:jc w:val="both"/>
              <w:rPr>
                <w:rFonts w:ascii="Times New Roman" w:hAnsi="Times New Roman" w:cs="Times New Roman"/>
                <w:sz w:val="26"/>
                <w:szCs w:val="26"/>
              </w:rPr>
            </w:pPr>
            <w:r w:rsidRPr="00CC35AE">
              <w:rPr>
                <w:rFonts w:ascii="Times New Roman" w:hAnsi="Times New Roman" w:cs="Times New Roman"/>
                <w:bCs/>
                <w:sz w:val="26"/>
                <w:szCs w:val="26"/>
              </w:rPr>
              <w:t xml:space="preserve"> </w:t>
            </w:r>
            <w:r w:rsidR="00281B84" w:rsidRPr="00CC35AE">
              <w:rPr>
                <w:rFonts w:ascii="Times New Roman" w:hAnsi="Times New Roman" w:cs="Times New Roman"/>
                <w:sz w:val="26"/>
                <w:szCs w:val="26"/>
              </w:rPr>
              <w:t>Publiskas</w:t>
            </w:r>
            <w:r w:rsidR="00281B84" w:rsidRPr="00CC35AE">
              <w:rPr>
                <w:rFonts w:ascii="Times New Roman" w:hAnsi="Times New Roman" w:cs="Times New Roman"/>
                <w:bCs/>
                <w:sz w:val="26"/>
                <w:szCs w:val="26"/>
              </w:rPr>
              <w:t xml:space="preserve"> personas kapitāla daļu un kapitālsabiedrību pārvaldības likuma (turpmāk – Kapitālsabiedrību pārvaldības likums)</w:t>
            </w:r>
            <w:r w:rsidR="007469F5" w:rsidRPr="00CC35AE">
              <w:rPr>
                <w:rFonts w:ascii="Times New Roman" w:hAnsi="Times New Roman" w:cs="Times New Roman"/>
                <w:bCs/>
                <w:sz w:val="26"/>
                <w:szCs w:val="26"/>
              </w:rPr>
              <w:t xml:space="preserve"> 57.pants nosaka, ka vidēja termiņa darbības stratēģiju izstrādā</w:t>
            </w:r>
            <w:r w:rsidR="007469F5" w:rsidRPr="00CC35AE">
              <w:rPr>
                <w:rFonts w:ascii="Times New Roman" w:hAnsi="Times New Roman" w:cs="Times New Roman"/>
                <w:sz w:val="26"/>
                <w:szCs w:val="26"/>
              </w:rPr>
              <w:t>, ņemot vērā publiskas personas augstākās lēmējinstitūcijas noteiktos kapitālsabiedrības vispārējo</w:t>
            </w:r>
            <w:r w:rsidR="006664A6" w:rsidRPr="00CC35AE">
              <w:rPr>
                <w:rFonts w:ascii="Times New Roman" w:hAnsi="Times New Roman" w:cs="Times New Roman"/>
                <w:sz w:val="26"/>
                <w:szCs w:val="26"/>
              </w:rPr>
              <w:t>s stratēģiskos mērķus</w:t>
            </w:r>
            <w:r w:rsidR="00F15B00" w:rsidRPr="00CC35AE">
              <w:rPr>
                <w:rFonts w:ascii="Times New Roman" w:hAnsi="Times New Roman" w:cs="Times New Roman"/>
                <w:sz w:val="26"/>
                <w:szCs w:val="26"/>
              </w:rPr>
              <w:t>.</w:t>
            </w:r>
            <w:r w:rsidR="006664A6" w:rsidRPr="00CC35AE">
              <w:rPr>
                <w:rFonts w:ascii="Times New Roman" w:hAnsi="Times New Roman" w:cs="Times New Roman"/>
                <w:sz w:val="26"/>
                <w:szCs w:val="26"/>
              </w:rPr>
              <w:t xml:space="preserve"> </w:t>
            </w:r>
            <w:r w:rsidR="00F15B00" w:rsidRPr="00CC35AE">
              <w:rPr>
                <w:rFonts w:ascii="Times New Roman" w:hAnsi="Times New Roman" w:cs="Times New Roman"/>
                <w:sz w:val="26"/>
                <w:szCs w:val="26"/>
              </w:rPr>
              <w:t>S</w:t>
            </w:r>
            <w:r w:rsidR="006664A6" w:rsidRPr="00CC35AE">
              <w:rPr>
                <w:rFonts w:ascii="Times New Roman" w:hAnsi="Times New Roman" w:cs="Times New Roman"/>
                <w:sz w:val="26"/>
                <w:szCs w:val="26"/>
              </w:rPr>
              <w:t>avukārt</w:t>
            </w:r>
            <w:r w:rsidR="007469F5" w:rsidRPr="00CC35AE">
              <w:rPr>
                <w:rFonts w:ascii="Times New Roman" w:hAnsi="Times New Roman" w:cs="Times New Roman"/>
                <w:sz w:val="26"/>
                <w:szCs w:val="26"/>
              </w:rPr>
              <w:t xml:space="preserve"> </w:t>
            </w:r>
            <w:r w:rsidR="001950E2" w:rsidRPr="00CC35AE">
              <w:rPr>
                <w:rFonts w:ascii="Times New Roman" w:hAnsi="Times New Roman" w:cs="Times New Roman"/>
                <w:sz w:val="26"/>
                <w:szCs w:val="26"/>
              </w:rPr>
              <w:t>Kapitālsabiedrību pārvaldības l</w:t>
            </w:r>
            <w:r w:rsidR="007469F5" w:rsidRPr="00CC35AE">
              <w:rPr>
                <w:rFonts w:ascii="Times New Roman" w:hAnsi="Times New Roman" w:cs="Times New Roman"/>
                <w:sz w:val="26"/>
                <w:szCs w:val="26"/>
              </w:rPr>
              <w:t xml:space="preserve">ikuma </w:t>
            </w:r>
            <w:r w:rsidR="001950E2" w:rsidRPr="00CC35AE">
              <w:rPr>
                <w:rFonts w:ascii="Times New Roman" w:hAnsi="Times New Roman" w:cs="Times New Roman"/>
                <w:bCs/>
                <w:sz w:val="26"/>
                <w:szCs w:val="26"/>
              </w:rPr>
              <w:t>1.panta pirmās daļas 14.punkta “a” apakšpunkts</w:t>
            </w:r>
            <w:r w:rsidR="006664A6" w:rsidRPr="00CC35AE">
              <w:rPr>
                <w:rFonts w:ascii="Times New Roman" w:hAnsi="Times New Roman" w:cs="Times New Roman"/>
                <w:bCs/>
                <w:sz w:val="26"/>
                <w:szCs w:val="26"/>
              </w:rPr>
              <w:t xml:space="preserve"> nosaka, ka </w:t>
            </w:r>
            <w:r w:rsidR="007469F5" w:rsidRPr="00CC35AE">
              <w:rPr>
                <w:rFonts w:ascii="Times New Roman" w:hAnsi="Times New Roman" w:cs="Times New Roman"/>
                <w:bCs/>
                <w:sz w:val="26"/>
                <w:szCs w:val="26"/>
              </w:rPr>
              <w:t>publiskas personas augstākā lēmējinstitūcija</w:t>
            </w:r>
            <w:r w:rsidR="006664A6" w:rsidRPr="00CC35AE">
              <w:rPr>
                <w:rFonts w:ascii="Times New Roman" w:hAnsi="Times New Roman" w:cs="Times New Roman"/>
                <w:sz w:val="26"/>
                <w:szCs w:val="26"/>
              </w:rPr>
              <w:t xml:space="preserve"> </w:t>
            </w:r>
            <w:r w:rsidR="007469F5" w:rsidRPr="00CC35AE">
              <w:rPr>
                <w:rFonts w:ascii="Times New Roman" w:hAnsi="Times New Roman" w:cs="Times New Roman"/>
                <w:sz w:val="26"/>
                <w:szCs w:val="26"/>
              </w:rPr>
              <w:t>attiecībā uz valsts kapitāla daļu un k</w:t>
            </w:r>
            <w:r w:rsidR="006664A6" w:rsidRPr="00CC35AE">
              <w:rPr>
                <w:rFonts w:ascii="Times New Roman" w:hAnsi="Times New Roman" w:cs="Times New Roman"/>
                <w:sz w:val="26"/>
                <w:szCs w:val="26"/>
              </w:rPr>
              <w:t xml:space="preserve">apitālsabiedrību pārvaldību ir </w:t>
            </w:r>
            <w:r w:rsidR="007469F5" w:rsidRPr="00CC35AE">
              <w:rPr>
                <w:rFonts w:ascii="Times New Roman" w:hAnsi="Times New Roman" w:cs="Times New Roman"/>
                <w:sz w:val="26"/>
                <w:szCs w:val="26"/>
              </w:rPr>
              <w:t>Mi</w:t>
            </w:r>
            <w:r w:rsidR="006664A6" w:rsidRPr="00CC35AE">
              <w:rPr>
                <w:rFonts w:ascii="Times New Roman" w:hAnsi="Times New Roman" w:cs="Times New Roman"/>
                <w:sz w:val="26"/>
                <w:szCs w:val="26"/>
              </w:rPr>
              <w:t>nistru kabinets</w:t>
            </w:r>
            <w:r w:rsidR="001950E2" w:rsidRPr="00CC35AE">
              <w:rPr>
                <w:rFonts w:ascii="Times New Roman" w:hAnsi="Times New Roman" w:cs="Times New Roman"/>
                <w:sz w:val="26"/>
                <w:szCs w:val="26"/>
              </w:rPr>
              <w:t>. Saskaņā ar Kapitālsabiedrību pārvaldības likuma 1.panta pirmās daļas 18.punktā sniegto definīciju</w:t>
            </w:r>
            <w:r w:rsidR="007469F5" w:rsidRPr="00CC35AE">
              <w:rPr>
                <w:rFonts w:ascii="Times New Roman" w:hAnsi="Times New Roman" w:cs="Times New Roman"/>
                <w:sz w:val="26"/>
                <w:szCs w:val="26"/>
              </w:rPr>
              <w:t xml:space="preserve"> </w:t>
            </w:r>
            <w:r w:rsidR="007469F5" w:rsidRPr="00CC35AE">
              <w:rPr>
                <w:rFonts w:ascii="Times New Roman" w:hAnsi="Times New Roman" w:cs="Times New Roman"/>
                <w:bCs/>
                <w:sz w:val="26"/>
                <w:szCs w:val="26"/>
              </w:rPr>
              <w:t>vispārējie stratēģiskie mērķi</w:t>
            </w:r>
            <w:r w:rsidR="006664A6" w:rsidRPr="00CC35AE">
              <w:rPr>
                <w:rFonts w:ascii="Times New Roman" w:hAnsi="Times New Roman" w:cs="Times New Roman"/>
                <w:sz w:val="26"/>
                <w:szCs w:val="26"/>
              </w:rPr>
              <w:t xml:space="preserve"> ir</w:t>
            </w:r>
            <w:r w:rsidR="007469F5" w:rsidRPr="00CC35AE">
              <w:rPr>
                <w:rFonts w:ascii="Times New Roman" w:hAnsi="Times New Roman" w:cs="Times New Roman"/>
                <w:sz w:val="26"/>
                <w:szCs w:val="26"/>
              </w:rPr>
              <w:t xml:space="preserve"> publiskas personas augstākās lēmējinstitūcijas noteikti kapitālsabiedrības mērķi, kurus publiska persona vēlas sasniegt ar līdzdalību kapitālsabiedrībā</w:t>
            </w:r>
            <w:r w:rsidR="007469F5" w:rsidRPr="00CC35AE">
              <w:rPr>
                <w:rFonts w:ascii="Times New Roman" w:hAnsi="Times New Roman" w:cs="Times New Roman"/>
                <w:color w:val="FF0000"/>
                <w:sz w:val="26"/>
                <w:szCs w:val="26"/>
              </w:rPr>
              <w:t xml:space="preserve"> </w:t>
            </w:r>
            <w:r w:rsidR="007469F5" w:rsidRPr="00CC35AE">
              <w:rPr>
                <w:rFonts w:ascii="Times New Roman" w:hAnsi="Times New Roman" w:cs="Times New Roman"/>
                <w:sz w:val="26"/>
                <w:szCs w:val="26"/>
              </w:rPr>
              <w:t>un kuri izriet no tiesību aktiem un politikas plānošanas dokumentiem.</w:t>
            </w:r>
          </w:p>
          <w:p w:rsidR="0010034A" w:rsidRPr="00CC35AE" w:rsidRDefault="00BC424B" w:rsidP="008C4DF5">
            <w:pPr>
              <w:spacing w:after="0" w:line="240" w:lineRule="auto"/>
              <w:ind w:firstLine="357"/>
              <w:jc w:val="both"/>
              <w:rPr>
                <w:rFonts w:ascii="Times New Roman" w:hAnsi="Times New Roman" w:cs="Times New Roman"/>
                <w:bCs/>
                <w:sz w:val="26"/>
                <w:szCs w:val="26"/>
              </w:rPr>
            </w:pPr>
            <w:r w:rsidRPr="00CC35AE">
              <w:rPr>
                <w:rFonts w:ascii="Times New Roman" w:hAnsi="Times New Roman" w:cs="Times New Roman"/>
                <w:sz w:val="26"/>
                <w:szCs w:val="26"/>
              </w:rPr>
              <w:t>Valsts a</w:t>
            </w:r>
            <w:r w:rsidR="0010381D" w:rsidRPr="00CC35AE">
              <w:rPr>
                <w:rFonts w:ascii="Times New Roman" w:hAnsi="Times New Roman" w:cs="Times New Roman"/>
                <w:sz w:val="26"/>
                <w:szCs w:val="26"/>
              </w:rPr>
              <w:t>kciju sabiedrības “</w:t>
            </w:r>
            <w:r w:rsidRPr="00CC35AE">
              <w:rPr>
                <w:rFonts w:ascii="Times New Roman" w:hAnsi="Times New Roman" w:cs="Times New Roman"/>
                <w:sz w:val="26"/>
                <w:szCs w:val="26"/>
              </w:rPr>
              <w:t>Latvijas Loto</w:t>
            </w:r>
            <w:r w:rsidR="0010381D" w:rsidRPr="00CC35AE">
              <w:rPr>
                <w:rFonts w:ascii="Times New Roman" w:hAnsi="Times New Roman" w:cs="Times New Roman"/>
                <w:sz w:val="26"/>
                <w:szCs w:val="26"/>
              </w:rPr>
              <w:t xml:space="preserve">” (turpmāk – </w:t>
            </w:r>
            <w:r w:rsidRPr="00CC35AE">
              <w:rPr>
                <w:rFonts w:ascii="Times New Roman" w:hAnsi="Times New Roman" w:cs="Times New Roman"/>
                <w:sz w:val="26"/>
                <w:szCs w:val="26"/>
              </w:rPr>
              <w:t>V</w:t>
            </w:r>
            <w:r w:rsidR="00084F01" w:rsidRPr="00CC35AE">
              <w:rPr>
                <w:rFonts w:ascii="Times New Roman" w:hAnsi="Times New Roman" w:cs="Times New Roman"/>
                <w:sz w:val="26"/>
                <w:szCs w:val="26"/>
              </w:rPr>
              <w:t>AS “</w:t>
            </w:r>
            <w:r w:rsidRPr="00CC35AE">
              <w:rPr>
                <w:rFonts w:ascii="Times New Roman" w:hAnsi="Times New Roman" w:cs="Times New Roman"/>
                <w:sz w:val="26"/>
                <w:szCs w:val="26"/>
              </w:rPr>
              <w:t>Latvijas Loto</w:t>
            </w:r>
            <w:r w:rsidR="00084F01" w:rsidRPr="00CC35AE">
              <w:rPr>
                <w:rFonts w:ascii="Times New Roman" w:hAnsi="Times New Roman" w:cs="Times New Roman"/>
                <w:sz w:val="26"/>
                <w:szCs w:val="26"/>
              </w:rPr>
              <w:t>”</w:t>
            </w:r>
            <w:r w:rsidR="0010381D" w:rsidRPr="00CC35AE">
              <w:rPr>
                <w:rFonts w:ascii="Times New Roman" w:hAnsi="Times New Roman" w:cs="Times New Roman"/>
                <w:sz w:val="26"/>
                <w:szCs w:val="26"/>
              </w:rPr>
              <w:t>)</w:t>
            </w:r>
            <w:r w:rsidR="00656E8C" w:rsidRPr="00CC35AE">
              <w:rPr>
                <w:rFonts w:ascii="Times New Roman" w:hAnsi="Times New Roman" w:cs="Times New Roman"/>
                <w:sz w:val="26"/>
                <w:szCs w:val="26"/>
              </w:rPr>
              <w:t xml:space="preserve"> darbojas saskaņā ar </w:t>
            </w:r>
            <w:r w:rsidRPr="00CC35AE">
              <w:rPr>
                <w:rFonts w:ascii="Times New Roman" w:hAnsi="Times New Roman" w:cs="Times New Roman"/>
                <w:i/>
                <w:sz w:val="26"/>
                <w:szCs w:val="26"/>
              </w:rPr>
              <w:t>VAS “Latvijas Loto”</w:t>
            </w:r>
            <w:r w:rsidR="0010381D" w:rsidRPr="00CC35AE">
              <w:rPr>
                <w:rFonts w:ascii="Times New Roman" w:hAnsi="Times New Roman" w:cs="Times New Roman"/>
                <w:i/>
                <w:sz w:val="26"/>
                <w:szCs w:val="26"/>
              </w:rPr>
              <w:t xml:space="preserve"> darbības </w:t>
            </w:r>
            <w:r w:rsidRPr="00CC35AE">
              <w:rPr>
                <w:rFonts w:ascii="Times New Roman" w:hAnsi="Times New Roman" w:cs="Times New Roman"/>
                <w:i/>
                <w:sz w:val="26"/>
                <w:szCs w:val="26"/>
              </w:rPr>
              <w:t xml:space="preserve">attīstības </w:t>
            </w:r>
            <w:r w:rsidR="0010381D" w:rsidRPr="00CC35AE">
              <w:rPr>
                <w:rFonts w:ascii="Times New Roman" w:hAnsi="Times New Roman" w:cs="Times New Roman"/>
                <w:i/>
                <w:sz w:val="26"/>
                <w:szCs w:val="26"/>
              </w:rPr>
              <w:t>stratēģij</w:t>
            </w:r>
            <w:r w:rsidR="00656E8C" w:rsidRPr="00CC35AE">
              <w:rPr>
                <w:rFonts w:ascii="Times New Roman" w:hAnsi="Times New Roman" w:cs="Times New Roman"/>
                <w:i/>
                <w:sz w:val="26"/>
                <w:szCs w:val="26"/>
              </w:rPr>
              <w:t>u</w:t>
            </w:r>
            <w:r w:rsidR="00A478A3" w:rsidRPr="00CC35AE">
              <w:rPr>
                <w:rFonts w:ascii="Times New Roman" w:hAnsi="Times New Roman" w:cs="Times New Roman"/>
                <w:i/>
                <w:sz w:val="26"/>
                <w:szCs w:val="26"/>
              </w:rPr>
              <w:t xml:space="preserve"> 201</w:t>
            </w:r>
            <w:r w:rsidRPr="00CC35AE">
              <w:rPr>
                <w:rFonts w:ascii="Times New Roman" w:hAnsi="Times New Roman" w:cs="Times New Roman"/>
                <w:i/>
                <w:sz w:val="26"/>
                <w:szCs w:val="26"/>
              </w:rPr>
              <w:t>6</w:t>
            </w:r>
            <w:r w:rsidR="00A478A3" w:rsidRPr="00CC35AE">
              <w:rPr>
                <w:rFonts w:ascii="Times New Roman" w:hAnsi="Times New Roman" w:cs="Times New Roman"/>
                <w:i/>
                <w:sz w:val="26"/>
                <w:szCs w:val="26"/>
              </w:rPr>
              <w:t>.-</w:t>
            </w:r>
            <w:r w:rsidRPr="00CC35AE">
              <w:rPr>
                <w:rFonts w:ascii="Times New Roman" w:hAnsi="Times New Roman" w:cs="Times New Roman"/>
                <w:i/>
                <w:sz w:val="26"/>
                <w:szCs w:val="26"/>
              </w:rPr>
              <w:t>2018</w:t>
            </w:r>
            <w:r w:rsidR="0010381D" w:rsidRPr="00CC35AE">
              <w:rPr>
                <w:rFonts w:ascii="Times New Roman" w:hAnsi="Times New Roman" w:cs="Times New Roman"/>
                <w:i/>
                <w:sz w:val="26"/>
                <w:szCs w:val="26"/>
              </w:rPr>
              <w:t>.gadam</w:t>
            </w:r>
            <w:r w:rsidR="0010381D" w:rsidRPr="00CC35AE">
              <w:rPr>
                <w:rFonts w:ascii="Times New Roman" w:hAnsi="Times New Roman" w:cs="Times New Roman"/>
                <w:sz w:val="26"/>
                <w:szCs w:val="26"/>
              </w:rPr>
              <w:t xml:space="preserve"> (ieskaitot)</w:t>
            </w:r>
            <w:r w:rsidRPr="00CC35AE">
              <w:rPr>
                <w:rFonts w:ascii="Times New Roman" w:hAnsi="Times New Roman" w:cs="Times New Roman"/>
                <w:sz w:val="26"/>
                <w:szCs w:val="26"/>
              </w:rPr>
              <w:t xml:space="preserve">, kas tika izstrādāta 2015.gadā, bet saskaņota </w:t>
            </w:r>
            <w:proofErr w:type="spellStart"/>
            <w:r w:rsidRPr="00CC35AE">
              <w:rPr>
                <w:rFonts w:ascii="Times New Roman" w:hAnsi="Times New Roman" w:cs="Times New Roman"/>
                <w:i/>
                <w:sz w:val="26"/>
                <w:szCs w:val="26"/>
              </w:rPr>
              <w:t>Pārresoru</w:t>
            </w:r>
            <w:proofErr w:type="spellEnd"/>
            <w:r w:rsidRPr="00CC35AE">
              <w:rPr>
                <w:rFonts w:ascii="Times New Roman" w:hAnsi="Times New Roman" w:cs="Times New Roman"/>
                <w:i/>
                <w:sz w:val="26"/>
                <w:szCs w:val="26"/>
              </w:rPr>
              <w:t xml:space="preserve"> ko</w:t>
            </w:r>
            <w:r w:rsidR="0099736B" w:rsidRPr="00CC35AE">
              <w:rPr>
                <w:rFonts w:ascii="Times New Roman" w:hAnsi="Times New Roman" w:cs="Times New Roman"/>
                <w:i/>
                <w:sz w:val="26"/>
                <w:szCs w:val="26"/>
              </w:rPr>
              <w:t>o</w:t>
            </w:r>
            <w:r w:rsidRPr="00CC35AE">
              <w:rPr>
                <w:rFonts w:ascii="Times New Roman" w:hAnsi="Times New Roman" w:cs="Times New Roman"/>
                <w:i/>
                <w:sz w:val="26"/>
                <w:szCs w:val="26"/>
              </w:rPr>
              <w:t>rdinācijas centrā</w:t>
            </w:r>
            <w:r w:rsidRPr="00CC35AE">
              <w:rPr>
                <w:rFonts w:ascii="Times New Roman" w:hAnsi="Times New Roman" w:cs="Times New Roman"/>
                <w:sz w:val="26"/>
                <w:szCs w:val="26"/>
              </w:rPr>
              <w:t xml:space="preserve"> un pēc tam apstiprināta akcionāru sapulcē - 2016.gadā.  </w:t>
            </w:r>
            <w:r w:rsidR="0070503C" w:rsidRPr="00CC35AE">
              <w:rPr>
                <w:rFonts w:ascii="Times New Roman" w:hAnsi="Times New Roman" w:cs="Times New Roman"/>
                <w:bCs/>
                <w:sz w:val="26"/>
                <w:szCs w:val="26"/>
              </w:rPr>
              <w:t xml:space="preserve">Ministru kabineta 23.05.2017. sēdes protokolā Nr.27 pēc jautājuma Nr.32 </w:t>
            </w:r>
            <w:r w:rsidR="0070503C" w:rsidRPr="00CC35AE">
              <w:rPr>
                <w:rFonts w:ascii="Times New Roman" w:hAnsi="Times New Roman" w:cs="Times New Roman"/>
                <w:bCs/>
                <w:i/>
                <w:sz w:val="26"/>
                <w:szCs w:val="26"/>
              </w:rPr>
              <w:t xml:space="preserve">Ministru kabinets Informatīvais ziņojums "Par VAS "Latvijas Loto" darbības paplašināšanu" </w:t>
            </w:r>
            <w:r w:rsidR="0070503C" w:rsidRPr="00CC35AE">
              <w:rPr>
                <w:rFonts w:ascii="Times New Roman" w:hAnsi="Times New Roman" w:cs="Times New Roman"/>
                <w:bCs/>
                <w:sz w:val="26"/>
                <w:szCs w:val="26"/>
              </w:rPr>
              <w:t>(TA-923-IP) pieņemtā lēmuma Nr.2</w:t>
            </w:r>
            <w:r w:rsidR="0070503C" w:rsidRPr="00CC35AE">
              <w:rPr>
                <w:rFonts w:ascii="Times New Roman" w:hAnsi="Times New Roman" w:cs="Times New Roman"/>
                <w:bCs/>
                <w:i/>
                <w:sz w:val="26"/>
                <w:szCs w:val="26"/>
              </w:rPr>
              <w:t xml:space="preserve"> -  Konceptuāli atbalstīt VAS “Latvijas Loto”  iesaistīšanos azartspēļu tirgū ziņojumā norādītās tirgus nepilnības novēršanai </w:t>
            </w:r>
            <w:r w:rsidR="0070503C" w:rsidRPr="00CC35AE">
              <w:rPr>
                <w:rFonts w:ascii="Times New Roman" w:hAnsi="Times New Roman" w:cs="Times New Roman"/>
                <w:bCs/>
                <w:sz w:val="26"/>
                <w:szCs w:val="26"/>
              </w:rPr>
              <w:t>–</w:t>
            </w:r>
            <w:r w:rsidR="0010034A" w:rsidRPr="00CC35AE">
              <w:rPr>
                <w:rFonts w:ascii="Times New Roman" w:hAnsi="Times New Roman" w:cs="Times New Roman"/>
                <w:bCs/>
                <w:sz w:val="26"/>
                <w:szCs w:val="26"/>
              </w:rPr>
              <w:t xml:space="preserve"> </w:t>
            </w:r>
            <w:r w:rsidR="0070503C" w:rsidRPr="00CC35AE">
              <w:rPr>
                <w:rFonts w:ascii="Times New Roman" w:hAnsi="Times New Roman" w:cs="Times New Roman"/>
                <w:bCs/>
                <w:sz w:val="26"/>
                <w:szCs w:val="26"/>
              </w:rPr>
              <w:t>ar lēmumu  Nr.3</w:t>
            </w:r>
            <w:r w:rsidR="0010034A" w:rsidRPr="00CC35AE">
              <w:rPr>
                <w:rFonts w:ascii="Times New Roman" w:hAnsi="Times New Roman" w:cs="Times New Roman"/>
                <w:bCs/>
                <w:sz w:val="26"/>
                <w:szCs w:val="26"/>
              </w:rPr>
              <w:t xml:space="preserve"> tika uzdots LR Finanšu ministrijai </w:t>
            </w:r>
            <w:r w:rsidR="0070503C" w:rsidRPr="00CC35AE">
              <w:rPr>
                <w:rFonts w:ascii="Times New Roman" w:hAnsi="Times New Roman" w:cs="Times New Roman"/>
                <w:bCs/>
                <w:sz w:val="26"/>
                <w:szCs w:val="26"/>
              </w:rPr>
              <w:t xml:space="preserve">sagatavot atbilstoši </w:t>
            </w:r>
            <w:r w:rsidR="0010034A" w:rsidRPr="00CC35AE">
              <w:rPr>
                <w:rFonts w:ascii="Times New Roman" w:hAnsi="Times New Roman" w:cs="Times New Roman"/>
                <w:bCs/>
                <w:sz w:val="26"/>
                <w:szCs w:val="26"/>
              </w:rPr>
              <w:t>konceptuāli atbalstītajai VAS “Latvijas Loto” darbības paplašināšanai  VAS “Latvijas Loto” vispārējo stratēģisko mērķi un noteiktā kārtībā iesniegt to izskatīšanai Ministru kabinetā. Pamatojoties uz augstākminēto uzdevumu</w:t>
            </w:r>
            <w:r w:rsidR="008C4DF5" w:rsidRPr="00CC35AE">
              <w:rPr>
                <w:rFonts w:ascii="Times New Roman" w:hAnsi="Times New Roman" w:cs="Times New Roman"/>
                <w:bCs/>
                <w:sz w:val="26"/>
                <w:szCs w:val="26"/>
              </w:rPr>
              <w:t>,</w:t>
            </w:r>
            <w:r w:rsidR="0010034A" w:rsidRPr="00CC35AE">
              <w:rPr>
                <w:rFonts w:ascii="Times New Roman" w:hAnsi="Times New Roman" w:cs="Times New Roman"/>
                <w:bCs/>
                <w:sz w:val="26"/>
                <w:szCs w:val="26"/>
              </w:rPr>
              <w:t xml:space="preserve"> LR Finanšu ministrijā tika izvērtēts </w:t>
            </w:r>
            <w:r w:rsidR="0010034A" w:rsidRPr="00CC35AE">
              <w:rPr>
                <w:rFonts w:ascii="Times New Roman" w:hAnsi="Times New Roman" w:cs="Times New Roman"/>
                <w:i/>
                <w:sz w:val="26"/>
                <w:szCs w:val="26"/>
              </w:rPr>
              <w:t>VAS “Latvijas Loto” darbības attīstības stratēģijā 2016.-2018.gadam</w:t>
            </w:r>
            <w:r w:rsidR="0010034A" w:rsidRPr="00CC35AE">
              <w:rPr>
                <w:rFonts w:ascii="Times New Roman" w:hAnsi="Times New Roman" w:cs="Times New Roman"/>
                <w:sz w:val="26"/>
                <w:szCs w:val="26"/>
              </w:rPr>
              <w:t xml:space="preserve"> apstiprinātais vispārējais stratēģiskais mērķis, atzīstot to par aktuālu un piemērotu </w:t>
            </w:r>
            <w:r w:rsidR="0010034A" w:rsidRPr="00CC35AE">
              <w:rPr>
                <w:rFonts w:ascii="Times New Roman" w:hAnsi="Times New Roman" w:cs="Times New Roman"/>
                <w:bCs/>
                <w:sz w:val="26"/>
                <w:szCs w:val="26"/>
              </w:rPr>
              <w:t xml:space="preserve"> konceptuāli atbalstītajai VAS “Latvijas Loto” darbības paplašināšanai</w:t>
            </w:r>
            <w:r w:rsidR="00FF08E7">
              <w:rPr>
                <w:rFonts w:ascii="Times New Roman" w:hAnsi="Times New Roman" w:cs="Times New Roman"/>
                <w:bCs/>
                <w:sz w:val="26"/>
                <w:szCs w:val="26"/>
              </w:rPr>
              <w:t>, jo mērķī ietvertās licencētās spēles ir attiecināmas gan uz izlozēm, gan azartspēlēm</w:t>
            </w:r>
            <w:r w:rsidR="00442624">
              <w:rPr>
                <w:rFonts w:ascii="Times New Roman" w:hAnsi="Times New Roman" w:cs="Times New Roman"/>
                <w:bCs/>
                <w:sz w:val="26"/>
                <w:szCs w:val="26"/>
              </w:rPr>
              <w:t>.</w:t>
            </w:r>
          </w:p>
          <w:p w:rsidR="003B1E8B" w:rsidRPr="00CC35AE" w:rsidRDefault="0070503C" w:rsidP="008C4DF5">
            <w:pPr>
              <w:spacing w:after="0" w:line="240" w:lineRule="auto"/>
              <w:ind w:firstLine="357"/>
              <w:jc w:val="both"/>
              <w:rPr>
                <w:rFonts w:ascii="Times New Roman" w:hAnsi="Times New Roman" w:cs="Times New Roman"/>
                <w:bCs/>
                <w:i/>
                <w:sz w:val="26"/>
                <w:szCs w:val="26"/>
              </w:rPr>
            </w:pPr>
            <w:r w:rsidRPr="00CC35AE">
              <w:rPr>
                <w:rFonts w:ascii="Times New Roman" w:hAnsi="Times New Roman" w:cs="Times New Roman"/>
                <w:sz w:val="26"/>
                <w:szCs w:val="26"/>
              </w:rPr>
              <w:t xml:space="preserve">Lai VAS “Latvijas Loto” varētu turpināt darbību atbilstoši augstākminētajai vidēja termiņas darbības stratēģijai, </w:t>
            </w:r>
            <w:r w:rsidRPr="00CC35AE">
              <w:rPr>
                <w:rFonts w:ascii="Times New Roman" w:hAnsi="Times New Roman" w:cs="Times New Roman"/>
                <w:noProof/>
                <w:sz w:val="26"/>
                <w:szCs w:val="26"/>
                <w:lang w:eastAsia="lv-LV"/>
              </w:rPr>
              <w:t xml:space="preserve"> </w:t>
            </w:r>
            <w:r w:rsidR="001C3CF0" w:rsidRPr="00CC35AE">
              <w:rPr>
                <w:rFonts w:ascii="Times New Roman" w:hAnsi="Times New Roman" w:cs="Times New Roman"/>
                <w:sz w:val="26"/>
                <w:szCs w:val="26"/>
              </w:rPr>
              <w:t xml:space="preserve">Ministru </w:t>
            </w:r>
            <w:r w:rsidR="001C3CF0" w:rsidRPr="00CC35AE">
              <w:rPr>
                <w:rFonts w:ascii="Times New Roman" w:hAnsi="Times New Roman" w:cs="Times New Roman"/>
                <w:sz w:val="26"/>
                <w:szCs w:val="26"/>
              </w:rPr>
              <w:lastRenderedPageBreak/>
              <w:t>kabinetam ir jā</w:t>
            </w:r>
            <w:r w:rsidR="0010034A" w:rsidRPr="00CC35AE">
              <w:rPr>
                <w:rFonts w:ascii="Times New Roman" w:hAnsi="Times New Roman" w:cs="Times New Roman"/>
                <w:sz w:val="26"/>
                <w:szCs w:val="26"/>
              </w:rPr>
              <w:t>apstiprina</w:t>
            </w:r>
            <w:r w:rsidR="00E66AC8" w:rsidRPr="00CC35AE">
              <w:rPr>
                <w:rFonts w:ascii="Times New Roman" w:hAnsi="Times New Roman" w:cs="Times New Roman"/>
                <w:sz w:val="26"/>
                <w:szCs w:val="26"/>
              </w:rPr>
              <w:t xml:space="preserve"> </w:t>
            </w:r>
            <w:r w:rsidR="0010034A" w:rsidRPr="00CC35AE">
              <w:rPr>
                <w:rFonts w:ascii="Times New Roman" w:hAnsi="Times New Roman" w:cs="Times New Roman"/>
                <w:sz w:val="26"/>
                <w:szCs w:val="26"/>
              </w:rPr>
              <w:t>V</w:t>
            </w:r>
            <w:r w:rsidR="00E66AC8" w:rsidRPr="00CC35AE">
              <w:rPr>
                <w:rFonts w:ascii="Times New Roman" w:hAnsi="Times New Roman" w:cs="Times New Roman"/>
                <w:sz w:val="26"/>
                <w:szCs w:val="26"/>
              </w:rPr>
              <w:t>AS</w:t>
            </w:r>
            <w:r w:rsidR="001C3CF0" w:rsidRPr="00CC35AE">
              <w:rPr>
                <w:rFonts w:ascii="Times New Roman" w:hAnsi="Times New Roman" w:cs="Times New Roman"/>
                <w:sz w:val="26"/>
                <w:szCs w:val="26"/>
              </w:rPr>
              <w:t xml:space="preserve"> </w:t>
            </w:r>
            <w:r w:rsidR="00E66AC8" w:rsidRPr="00CC35AE">
              <w:rPr>
                <w:rFonts w:ascii="Times New Roman" w:hAnsi="Times New Roman" w:cs="Times New Roman"/>
                <w:sz w:val="26"/>
                <w:szCs w:val="26"/>
              </w:rPr>
              <w:t>“</w:t>
            </w:r>
            <w:r w:rsidR="001C3CF0" w:rsidRPr="00CC35AE">
              <w:rPr>
                <w:rFonts w:ascii="Times New Roman" w:hAnsi="Times New Roman" w:cs="Times New Roman"/>
                <w:sz w:val="26"/>
                <w:szCs w:val="26"/>
              </w:rPr>
              <w:t>La</w:t>
            </w:r>
            <w:r w:rsidR="0010034A" w:rsidRPr="00CC35AE">
              <w:rPr>
                <w:rFonts w:ascii="Times New Roman" w:hAnsi="Times New Roman" w:cs="Times New Roman"/>
                <w:sz w:val="26"/>
                <w:szCs w:val="26"/>
              </w:rPr>
              <w:t>tvijas Loto</w:t>
            </w:r>
            <w:r w:rsidR="00E66AC8" w:rsidRPr="00CC35AE">
              <w:rPr>
                <w:rFonts w:ascii="Times New Roman" w:hAnsi="Times New Roman" w:cs="Times New Roman"/>
                <w:sz w:val="26"/>
                <w:szCs w:val="26"/>
              </w:rPr>
              <w:t>”</w:t>
            </w:r>
            <w:r w:rsidR="001C3CF0" w:rsidRPr="00CC35AE">
              <w:rPr>
                <w:rFonts w:ascii="Times New Roman" w:hAnsi="Times New Roman" w:cs="Times New Roman"/>
                <w:sz w:val="26"/>
                <w:szCs w:val="26"/>
              </w:rPr>
              <w:t xml:space="preserve"> </w:t>
            </w:r>
            <w:r w:rsidR="00F15B00" w:rsidRPr="00CC35AE">
              <w:rPr>
                <w:rFonts w:ascii="Times New Roman" w:hAnsi="Times New Roman" w:cs="Times New Roman"/>
                <w:sz w:val="26"/>
                <w:szCs w:val="26"/>
              </w:rPr>
              <w:t xml:space="preserve">vispārējais </w:t>
            </w:r>
            <w:r w:rsidR="001C3CF0" w:rsidRPr="00CC35AE">
              <w:rPr>
                <w:rFonts w:ascii="Times New Roman" w:hAnsi="Times New Roman" w:cs="Times New Roman"/>
                <w:sz w:val="26"/>
                <w:szCs w:val="26"/>
              </w:rPr>
              <w:t xml:space="preserve">stratēģiskais mērķis. </w:t>
            </w:r>
          </w:p>
        </w:tc>
      </w:tr>
      <w:tr w:rsidR="00A8795D" w:rsidRPr="00CC35AE" w:rsidTr="007E09F2">
        <w:trPr>
          <w:trHeight w:val="841"/>
        </w:trPr>
        <w:tc>
          <w:tcPr>
            <w:tcW w:w="485" w:type="dxa"/>
          </w:tcPr>
          <w:p w:rsidR="005E7CED" w:rsidRPr="00CC35AE" w:rsidRDefault="005E7CED" w:rsidP="00BE6885">
            <w:pPr>
              <w:spacing w:before="240" w:after="0" w:line="240" w:lineRule="auto"/>
              <w:jc w:val="both"/>
              <w:rPr>
                <w:rFonts w:ascii="Times New Roman" w:hAnsi="Times New Roman" w:cs="Times New Roman"/>
                <w:sz w:val="26"/>
                <w:szCs w:val="26"/>
              </w:rPr>
            </w:pPr>
            <w:r w:rsidRPr="00CC35AE">
              <w:rPr>
                <w:rFonts w:ascii="Times New Roman" w:hAnsi="Times New Roman" w:cs="Times New Roman"/>
                <w:sz w:val="26"/>
                <w:szCs w:val="26"/>
              </w:rPr>
              <w:lastRenderedPageBreak/>
              <w:t>2.</w:t>
            </w:r>
          </w:p>
        </w:tc>
        <w:tc>
          <w:tcPr>
            <w:tcW w:w="2345" w:type="dxa"/>
          </w:tcPr>
          <w:p w:rsidR="005E7CED" w:rsidRPr="00CC35AE" w:rsidRDefault="005E7CED" w:rsidP="00BE6885">
            <w:pPr>
              <w:spacing w:before="240" w:after="0" w:line="240" w:lineRule="auto"/>
              <w:jc w:val="both"/>
              <w:rPr>
                <w:rFonts w:ascii="Times New Roman" w:hAnsi="Times New Roman" w:cs="Times New Roman"/>
                <w:sz w:val="26"/>
                <w:szCs w:val="26"/>
              </w:rPr>
            </w:pPr>
            <w:r w:rsidRPr="00CC35AE">
              <w:rPr>
                <w:rFonts w:ascii="Times New Roman" w:hAnsi="Times New Roman" w:cs="Times New Roman"/>
                <w:sz w:val="26"/>
                <w:szCs w:val="26"/>
              </w:rPr>
              <w:t xml:space="preserve">Pašreizējā situācija un problēmas, kuru risināšanai tiesību akta projekts izstrādāts, tiesiskā regulējuma mērķis un būtība </w:t>
            </w:r>
          </w:p>
        </w:tc>
        <w:tc>
          <w:tcPr>
            <w:tcW w:w="6531" w:type="dxa"/>
          </w:tcPr>
          <w:p w:rsidR="00331431" w:rsidRPr="00CC35AE" w:rsidRDefault="0099736B" w:rsidP="008C4DF5">
            <w:pPr>
              <w:spacing w:after="0" w:line="240" w:lineRule="auto"/>
              <w:ind w:firstLine="357"/>
              <w:jc w:val="both"/>
              <w:rPr>
                <w:rFonts w:ascii="Times New Roman" w:hAnsi="Times New Roman" w:cs="Times New Roman"/>
                <w:sz w:val="26"/>
                <w:szCs w:val="26"/>
              </w:rPr>
            </w:pPr>
            <w:r w:rsidRPr="00CC35AE">
              <w:rPr>
                <w:rFonts w:ascii="Times New Roman" w:hAnsi="Times New Roman" w:cs="Times New Roman"/>
                <w:sz w:val="26"/>
                <w:szCs w:val="26"/>
              </w:rPr>
              <w:t>VAS “Latvijas Loto”</w:t>
            </w:r>
            <w:r w:rsidR="00F21A56" w:rsidRPr="00CC35AE">
              <w:rPr>
                <w:rFonts w:ascii="Times New Roman" w:hAnsi="Times New Roman" w:cs="Times New Roman"/>
                <w:sz w:val="26"/>
                <w:szCs w:val="26"/>
              </w:rPr>
              <w:t xml:space="preserve"> ir </w:t>
            </w:r>
            <w:r w:rsidR="00F21A56" w:rsidRPr="00CC35AE">
              <w:rPr>
                <w:rFonts w:ascii="Times New Roman" w:hAnsi="Times New Roman" w:cs="Times New Roman"/>
                <w:bCs/>
                <w:sz w:val="26"/>
                <w:szCs w:val="26"/>
              </w:rPr>
              <w:t>valsts kapitālsabiedrība</w:t>
            </w:r>
            <w:r w:rsidR="00F21A56" w:rsidRPr="00CC35AE">
              <w:rPr>
                <w:rFonts w:ascii="Times New Roman" w:hAnsi="Times New Roman" w:cs="Times New Roman"/>
                <w:sz w:val="26"/>
                <w:szCs w:val="26"/>
              </w:rPr>
              <w:t xml:space="preserve">, kuras 100% kapitāla daļas pieder valstij, </w:t>
            </w:r>
            <w:r w:rsidRPr="00CC35AE">
              <w:rPr>
                <w:rFonts w:ascii="Times New Roman" w:hAnsi="Times New Roman" w:cs="Times New Roman"/>
                <w:sz w:val="26"/>
                <w:szCs w:val="26"/>
              </w:rPr>
              <w:t>Finanšu</w:t>
            </w:r>
            <w:r w:rsidR="00F21A56" w:rsidRPr="00CC35AE">
              <w:rPr>
                <w:rFonts w:ascii="Times New Roman" w:hAnsi="Times New Roman" w:cs="Times New Roman"/>
                <w:sz w:val="26"/>
                <w:szCs w:val="26"/>
              </w:rPr>
              <w:t xml:space="preserve"> ministrijas personā. </w:t>
            </w:r>
            <w:r w:rsidR="00A41F86" w:rsidRPr="00CC35AE">
              <w:rPr>
                <w:rFonts w:ascii="Times New Roman" w:hAnsi="Times New Roman" w:cs="Times New Roman"/>
                <w:sz w:val="26"/>
                <w:szCs w:val="26"/>
              </w:rPr>
              <w:t xml:space="preserve">Sabiedrība ir reģistrēta komercreģistrā ar reģistrācijas numuru </w:t>
            </w:r>
            <w:r w:rsidRPr="00CC35AE">
              <w:rPr>
                <w:rFonts w:ascii="Times New Roman" w:hAnsi="Times New Roman" w:cs="Times New Roman"/>
                <w:sz w:val="26"/>
                <w:szCs w:val="26"/>
              </w:rPr>
              <w:t>40003083998</w:t>
            </w:r>
            <w:r w:rsidR="00A41F86" w:rsidRPr="00CC35AE">
              <w:rPr>
                <w:rFonts w:ascii="Times New Roman" w:hAnsi="Times New Roman" w:cs="Times New Roman"/>
                <w:sz w:val="26"/>
                <w:szCs w:val="26"/>
              </w:rPr>
              <w:t xml:space="preserve">, juridiskā adrese – </w:t>
            </w:r>
            <w:r w:rsidRPr="00CC35AE">
              <w:rPr>
                <w:rStyle w:val="param1"/>
                <w:rFonts w:ascii="Times New Roman" w:hAnsi="Times New Roman" w:cs="Times New Roman"/>
                <w:sz w:val="26"/>
                <w:szCs w:val="26"/>
                <w:specVanish w:val="0"/>
              </w:rPr>
              <w:t>Meistaru iela 19</w:t>
            </w:r>
            <w:r w:rsidR="0017435F" w:rsidRPr="00CC35AE">
              <w:rPr>
                <w:rStyle w:val="param1"/>
                <w:rFonts w:ascii="Times New Roman" w:hAnsi="Times New Roman" w:cs="Times New Roman"/>
                <w:sz w:val="26"/>
                <w:szCs w:val="26"/>
                <w:specVanish w:val="0"/>
              </w:rPr>
              <w:t>, Rīga</w:t>
            </w:r>
            <w:r w:rsidR="0017435F" w:rsidRPr="00CC35AE">
              <w:rPr>
                <w:rFonts w:ascii="Times New Roman" w:hAnsi="Times New Roman" w:cs="Times New Roman"/>
                <w:sz w:val="26"/>
                <w:szCs w:val="26"/>
              </w:rPr>
              <w:t>, LV-1</w:t>
            </w:r>
            <w:r w:rsidRPr="00CC35AE">
              <w:rPr>
                <w:rFonts w:ascii="Times New Roman" w:hAnsi="Times New Roman" w:cs="Times New Roman"/>
                <w:sz w:val="26"/>
                <w:szCs w:val="26"/>
              </w:rPr>
              <w:t>050</w:t>
            </w:r>
            <w:r w:rsidR="00A41F86" w:rsidRPr="00CC35AE">
              <w:rPr>
                <w:rFonts w:ascii="Times New Roman" w:hAnsi="Times New Roman" w:cs="Times New Roman"/>
                <w:sz w:val="26"/>
                <w:szCs w:val="26"/>
              </w:rPr>
              <w:t>.</w:t>
            </w:r>
          </w:p>
          <w:p w:rsidR="0099736B" w:rsidRPr="00CC35AE" w:rsidRDefault="0099736B" w:rsidP="008C4DF5">
            <w:pPr>
              <w:spacing w:after="0" w:line="240" w:lineRule="auto"/>
              <w:ind w:firstLine="357"/>
              <w:jc w:val="both"/>
              <w:rPr>
                <w:rFonts w:ascii="Times New Roman" w:hAnsi="Times New Roman" w:cs="Times New Roman"/>
                <w:sz w:val="26"/>
                <w:szCs w:val="26"/>
              </w:rPr>
            </w:pPr>
            <w:r w:rsidRPr="00CC35AE">
              <w:rPr>
                <w:rFonts w:ascii="Times New Roman" w:hAnsi="Times New Roman" w:cs="Times New Roman"/>
                <w:sz w:val="26"/>
                <w:szCs w:val="26"/>
              </w:rPr>
              <w:t xml:space="preserve">VAS “Latvijas Loto” ir 100% valsts īpašumā esoša komercsabiedrība, kura organizē licencētas valsts mēroga izlozes Latvijas teritorijā, īstenojot valsts loteriju monopolu, nodrošinot sabiedrības interešu un spēlētāju tiesību aizsardzību, virzot patērētājus spēlei sociāli atbildīgā, drošā un legālā vidē. VAS “Latvijas Loto” darbības pamats balstās uz loteriju nozares </w:t>
            </w:r>
            <w:proofErr w:type="spellStart"/>
            <w:r w:rsidRPr="00CC35AE">
              <w:rPr>
                <w:rFonts w:ascii="Times New Roman" w:hAnsi="Times New Roman" w:cs="Times New Roman"/>
                <w:sz w:val="26"/>
                <w:szCs w:val="26"/>
              </w:rPr>
              <w:t>pamatbūtību</w:t>
            </w:r>
            <w:proofErr w:type="spellEnd"/>
            <w:r w:rsidRPr="00CC35AE">
              <w:rPr>
                <w:rFonts w:ascii="Times New Roman" w:hAnsi="Times New Roman" w:cs="Times New Roman"/>
                <w:sz w:val="26"/>
                <w:szCs w:val="26"/>
              </w:rPr>
              <w:t xml:space="preserve"> – iedzīvotāju brīvo līdzekļu piesaiste, no kuriem daļa tiek izmaksāta laimestos, un daļa kā papildus finansējums nonāk valsts budžetā.</w:t>
            </w:r>
          </w:p>
          <w:p w:rsidR="004F07F5" w:rsidRPr="00CC35AE" w:rsidRDefault="004F07F5" w:rsidP="008C4DF5">
            <w:pPr>
              <w:spacing w:after="0" w:line="240" w:lineRule="auto"/>
              <w:ind w:firstLine="357"/>
              <w:jc w:val="both"/>
              <w:rPr>
                <w:rFonts w:ascii="Times New Roman" w:hAnsi="Times New Roman" w:cs="Times New Roman"/>
                <w:sz w:val="26"/>
                <w:szCs w:val="26"/>
              </w:rPr>
            </w:pPr>
            <w:r w:rsidRPr="00CC35AE">
              <w:rPr>
                <w:rFonts w:ascii="Times New Roman" w:hAnsi="Times New Roman" w:cs="Times New Roman"/>
                <w:sz w:val="26"/>
                <w:szCs w:val="26"/>
              </w:rPr>
              <w:t xml:space="preserve">Atbilstoši Azartspēļu un izložu likuma 63.panta 1.daļai VAS </w:t>
            </w:r>
            <w:r w:rsidR="00A5575C" w:rsidRPr="00CC35AE">
              <w:rPr>
                <w:rFonts w:ascii="Times New Roman" w:hAnsi="Times New Roman" w:cs="Times New Roman"/>
                <w:sz w:val="26"/>
                <w:szCs w:val="26"/>
              </w:rPr>
              <w:t>“</w:t>
            </w:r>
            <w:r w:rsidRPr="00CC35AE">
              <w:rPr>
                <w:rFonts w:ascii="Times New Roman" w:hAnsi="Times New Roman" w:cs="Times New Roman"/>
                <w:sz w:val="26"/>
                <w:szCs w:val="26"/>
              </w:rPr>
              <w:t>Latvijas Loto” ir monopolstāvoklis valsts mēroga izložu organizēšanas jomā, bet azartspēļu pakalpojumu sniegšan</w:t>
            </w:r>
            <w:r w:rsidR="00442624">
              <w:rPr>
                <w:rFonts w:ascii="Times New Roman" w:hAnsi="Times New Roman" w:cs="Times New Roman"/>
                <w:sz w:val="26"/>
                <w:szCs w:val="26"/>
              </w:rPr>
              <w:t>u kapitālsabiedrība veic</w:t>
            </w:r>
            <w:r w:rsidRPr="00CC35AE">
              <w:rPr>
                <w:rFonts w:ascii="Times New Roman" w:hAnsi="Times New Roman" w:cs="Times New Roman"/>
                <w:sz w:val="26"/>
                <w:szCs w:val="26"/>
              </w:rPr>
              <w:t xml:space="preserve"> brīvā tirgū.</w:t>
            </w:r>
          </w:p>
          <w:p w:rsidR="00116E15" w:rsidRPr="00CC35AE" w:rsidRDefault="00A5575C" w:rsidP="008C4DF5">
            <w:pPr>
              <w:spacing w:after="0" w:line="240" w:lineRule="auto"/>
              <w:ind w:firstLine="357"/>
              <w:jc w:val="both"/>
              <w:rPr>
                <w:rFonts w:ascii="Times New Roman" w:hAnsi="Times New Roman" w:cs="Times New Roman"/>
                <w:sz w:val="26"/>
                <w:szCs w:val="26"/>
              </w:rPr>
            </w:pPr>
            <w:r w:rsidRPr="00CC35AE">
              <w:rPr>
                <w:rFonts w:ascii="Times New Roman" w:hAnsi="Times New Roman" w:cs="Times New Roman"/>
                <w:sz w:val="26"/>
                <w:szCs w:val="26"/>
              </w:rPr>
              <w:t>VAS “</w:t>
            </w:r>
            <w:r w:rsidR="008C4DF5" w:rsidRPr="00CC35AE">
              <w:rPr>
                <w:rFonts w:ascii="Times New Roman" w:hAnsi="Times New Roman" w:cs="Times New Roman"/>
                <w:sz w:val="26"/>
                <w:szCs w:val="26"/>
              </w:rPr>
              <w:t xml:space="preserve">Latvijas Loto” </w:t>
            </w:r>
            <w:r w:rsidR="00116E15" w:rsidRPr="00CC35AE">
              <w:rPr>
                <w:rFonts w:ascii="Times New Roman" w:hAnsi="Times New Roman" w:cs="Times New Roman"/>
                <w:sz w:val="26"/>
                <w:szCs w:val="26"/>
              </w:rPr>
              <w:t xml:space="preserve">koncernā ietilpst </w:t>
            </w:r>
            <w:proofErr w:type="spellStart"/>
            <w:r w:rsidR="00116E15" w:rsidRPr="00CC35AE">
              <w:rPr>
                <w:rFonts w:ascii="Times New Roman" w:hAnsi="Times New Roman" w:cs="Times New Roman"/>
                <w:sz w:val="26"/>
                <w:szCs w:val="26"/>
              </w:rPr>
              <w:t>meitassabiedrība</w:t>
            </w:r>
            <w:proofErr w:type="spellEnd"/>
            <w:r w:rsidR="0099736B" w:rsidRPr="00CC35AE">
              <w:rPr>
                <w:rFonts w:ascii="Times New Roman" w:hAnsi="Times New Roman" w:cs="Times New Roman"/>
                <w:sz w:val="26"/>
                <w:szCs w:val="26"/>
              </w:rPr>
              <w:t xml:space="preserve"> SIA “</w:t>
            </w:r>
            <w:proofErr w:type="spellStart"/>
            <w:r w:rsidR="0099736B" w:rsidRPr="00CC35AE">
              <w:rPr>
                <w:rFonts w:ascii="Times New Roman" w:hAnsi="Times New Roman" w:cs="Times New Roman"/>
                <w:sz w:val="26"/>
                <w:szCs w:val="26"/>
              </w:rPr>
              <w:t>Latloto</w:t>
            </w:r>
            <w:proofErr w:type="spellEnd"/>
            <w:r w:rsidR="0099736B" w:rsidRPr="00CC35AE">
              <w:rPr>
                <w:rFonts w:ascii="Times New Roman" w:hAnsi="Times New Roman" w:cs="Times New Roman"/>
                <w:sz w:val="26"/>
                <w:szCs w:val="26"/>
              </w:rPr>
              <w:t xml:space="preserve"> nams” (100%), kas veic mātes sabiedrības īpašumā esošā un nomātā nekustamā īpašuma apsaimniekošanu un uzturēšanu un nodrošina tās organizēto valsts mēroga izložu laimestu piegādes procesu, sniedzot pakalpojumus atbilstoši VAS „Latvijas Loto” kvalitātes vadības standartu noteiktajam kvalitātes un drošības līmenim. </w:t>
            </w:r>
          </w:p>
          <w:p w:rsidR="00D14A70" w:rsidRPr="006465D0" w:rsidRDefault="008C4DF5" w:rsidP="006465D0">
            <w:pPr>
              <w:spacing w:after="0" w:line="240" w:lineRule="auto"/>
              <w:ind w:firstLine="357"/>
              <w:jc w:val="both"/>
              <w:rPr>
                <w:rFonts w:ascii="Times New Roman" w:hAnsi="Times New Roman" w:cs="Times New Roman"/>
                <w:sz w:val="26"/>
                <w:szCs w:val="26"/>
              </w:rPr>
            </w:pPr>
            <w:r w:rsidRPr="006465D0">
              <w:rPr>
                <w:rFonts w:ascii="Times New Roman" w:hAnsi="Times New Roman" w:cs="Times New Roman"/>
                <w:sz w:val="26"/>
                <w:szCs w:val="26"/>
              </w:rPr>
              <w:t xml:space="preserve">VAS “Latvijas Loto” </w:t>
            </w:r>
            <w:r w:rsidR="00D14A70" w:rsidRPr="006465D0">
              <w:rPr>
                <w:rFonts w:ascii="Times New Roman" w:hAnsi="Times New Roman" w:cs="Times New Roman"/>
                <w:sz w:val="26"/>
                <w:szCs w:val="26"/>
              </w:rPr>
              <w:t xml:space="preserve">darbojas izložu un azartspēļu nozarē, kura Eiropas Savienības (ES) mērogā ir atzīta par īpašu ekonomisku darbību, un uz to netiek attiecināta brīva pakalpojumu kustība Eiropas Parlamenta un padomes direktīvas 2006/123/EK “Par pakalpojumiem iekšējā tirgū” izpratnē. Veicot komercdarbību šajā nozarē, valsts novērš tirgus nepilnību - situāciju, kad tirgus nav spējīgs nodrošināt sabiedrības interešu īstenošanu attiecīgajā jomā (brīvā tirgus rezultāts attiecībā uz sabiedrības labklājību nav optimāls), jo izložu un azartspēļu nozarē nav </w:t>
            </w:r>
            <w:r w:rsidRPr="006465D0">
              <w:rPr>
                <w:rFonts w:ascii="Times New Roman" w:hAnsi="Times New Roman" w:cs="Times New Roman"/>
                <w:sz w:val="26"/>
                <w:szCs w:val="26"/>
              </w:rPr>
              <w:t>vēlama</w:t>
            </w:r>
            <w:r w:rsidR="00D14A70" w:rsidRPr="006465D0">
              <w:rPr>
                <w:rFonts w:ascii="Times New Roman" w:hAnsi="Times New Roman" w:cs="Times New Roman"/>
                <w:sz w:val="26"/>
                <w:szCs w:val="26"/>
              </w:rPr>
              <w:t xml:space="preserve"> konkurences veicināšana, kas, saskaņā ar Eiropas Savienības Tiesas judikatūras atziņām un 12.12.2006. Eiropas Parlamenta un Padomes direktīvā 2006/123/EK par pakalpojumiem iekšējā tirgū noteikto, rada lielāku risku patērētāju aizsardzībai, sabiedriskajai kārtībai, nelikumīgi iegūtas naudas legalizēšanai, finanšu līdzekļu aizplūšanai no dalībvalsts, kā rezultātā ieņēmumi no šīs ekonomiskās darbības nevar tikt izmantoti sabiedrības labā. Kā liecina starptautiskā politiskā pieredze un labā prakse izložu un azartspēļu jomā, valsts </w:t>
            </w:r>
            <w:r w:rsidR="00D14A70" w:rsidRPr="006465D0">
              <w:rPr>
                <w:rFonts w:ascii="Times New Roman" w:hAnsi="Times New Roman" w:cs="Times New Roman"/>
                <w:sz w:val="26"/>
                <w:szCs w:val="26"/>
              </w:rPr>
              <w:lastRenderedPageBreak/>
              <w:t xml:space="preserve">mēroga izložu monopols pastāv lielākajā daļā </w:t>
            </w:r>
            <w:r w:rsidR="00B95F44" w:rsidRPr="006465D0">
              <w:rPr>
                <w:rFonts w:ascii="Times New Roman" w:hAnsi="Times New Roman" w:cs="Times New Roman"/>
                <w:sz w:val="26"/>
                <w:szCs w:val="26"/>
              </w:rPr>
              <w:t>attīstīto pasaules valstu.</w:t>
            </w:r>
          </w:p>
          <w:p w:rsidR="00D14A70" w:rsidRPr="006465D0" w:rsidRDefault="00D14A70" w:rsidP="006465D0">
            <w:pPr>
              <w:spacing w:after="0" w:line="240" w:lineRule="auto"/>
              <w:ind w:firstLine="357"/>
              <w:jc w:val="both"/>
              <w:rPr>
                <w:rFonts w:ascii="Times New Roman" w:eastAsia="Calibri" w:hAnsi="Times New Roman" w:cs="Times New Roman"/>
                <w:sz w:val="26"/>
                <w:szCs w:val="26"/>
              </w:rPr>
            </w:pPr>
            <w:r w:rsidRPr="006465D0">
              <w:rPr>
                <w:rFonts w:ascii="Times New Roman" w:hAnsi="Times New Roman" w:cs="Times New Roman"/>
                <w:bCs/>
                <w:sz w:val="26"/>
                <w:szCs w:val="26"/>
              </w:rPr>
              <w:t>Galvenais iemesls, kādēļ tieši valsts uzņēmumi vairumā pasaules valstu</w:t>
            </w:r>
            <w:r w:rsidRPr="006465D0">
              <w:rPr>
                <w:rFonts w:ascii="Times New Roman" w:hAnsi="Times New Roman" w:cs="Times New Roman"/>
                <w:sz w:val="26"/>
                <w:szCs w:val="26"/>
              </w:rPr>
              <w:t>, t.sk. Ekonomiskās sadarbības un attīstības organizācijas (</w:t>
            </w:r>
            <w:proofErr w:type="spellStart"/>
            <w:r w:rsidRPr="006465D0">
              <w:rPr>
                <w:rFonts w:ascii="Times New Roman" w:hAnsi="Times New Roman" w:cs="Times New Roman"/>
                <w:i/>
                <w:sz w:val="26"/>
                <w:szCs w:val="26"/>
              </w:rPr>
              <w:t>Organisation</w:t>
            </w:r>
            <w:proofErr w:type="spellEnd"/>
            <w:r w:rsidRPr="006465D0">
              <w:rPr>
                <w:rFonts w:ascii="Times New Roman" w:hAnsi="Times New Roman" w:cs="Times New Roman"/>
                <w:i/>
                <w:sz w:val="26"/>
                <w:szCs w:val="26"/>
              </w:rPr>
              <w:t xml:space="preserve"> </w:t>
            </w:r>
            <w:proofErr w:type="spellStart"/>
            <w:r w:rsidRPr="006465D0">
              <w:rPr>
                <w:rFonts w:ascii="Times New Roman" w:hAnsi="Times New Roman" w:cs="Times New Roman"/>
                <w:i/>
                <w:sz w:val="26"/>
                <w:szCs w:val="26"/>
              </w:rPr>
              <w:t>for</w:t>
            </w:r>
            <w:proofErr w:type="spellEnd"/>
            <w:r w:rsidRPr="006465D0">
              <w:rPr>
                <w:rFonts w:ascii="Times New Roman" w:hAnsi="Times New Roman" w:cs="Times New Roman"/>
                <w:i/>
                <w:sz w:val="26"/>
                <w:szCs w:val="26"/>
              </w:rPr>
              <w:t xml:space="preserve"> </w:t>
            </w:r>
            <w:proofErr w:type="spellStart"/>
            <w:r w:rsidRPr="006465D0">
              <w:rPr>
                <w:rFonts w:ascii="Times New Roman" w:hAnsi="Times New Roman" w:cs="Times New Roman"/>
                <w:i/>
                <w:sz w:val="26"/>
                <w:szCs w:val="26"/>
              </w:rPr>
              <w:t>Economic</w:t>
            </w:r>
            <w:proofErr w:type="spellEnd"/>
            <w:r w:rsidRPr="006465D0">
              <w:rPr>
                <w:rFonts w:ascii="Times New Roman" w:hAnsi="Times New Roman" w:cs="Times New Roman"/>
                <w:i/>
                <w:sz w:val="26"/>
                <w:szCs w:val="26"/>
              </w:rPr>
              <w:t xml:space="preserve"> </w:t>
            </w:r>
            <w:proofErr w:type="spellStart"/>
            <w:r w:rsidRPr="006465D0">
              <w:rPr>
                <w:rFonts w:ascii="Times New Roman" w:hAnsi="Times New Roman" w:cs="Times New Roman"/>
                <w:i/>
                <w:sz w:val="26"/>
                <w:szCs w:val="26"/>
              </w:rPr>
              <w:t>Cooperation</w:t>
            </w:r>
            <w:proofErr w:type="spellEnd"/>
            <w:r w:rsidRPr="006465D0">
              <w:rPr>
                <w:rFonts w:ascii="Times New Roman" w:hAnsi="Times New Roman" w:cs="Times New Roman"/>
                <w:i/>
                <w:sz w:val="26"/>
                <w:szCs w:val="26"/>
              </w:rPr>
              <w:t xml:space="preserve"> </w:t>
            </w:r>
            <w:proofErr w:type="spellStart"/>
            <w:r w:rsidRPr="006465D0">
              <w:rPr>
                <w:rFonts w:ascii="Times New Roman" w:hAnsi="Times New Roman" w:cs="Times New Roman"/>
                <w:i/>
                <w:sz w:val="26"/>
                <w:szCs w:val="26"/>
              </w:rPr>
              <w:t>and</w:t>
            </w:r>
            <w:proofErr w:type="spellEnd"/>
            <w:r w:rsidRPr="006465D0">
              <w:rPr>
                <w:rFonts w:ascii="Times New Roman" w:hAnsi="Times New Roman" w:cs="Times New Roman"/>
                <w:i/>
                <w:sz w:val="26"/>
                <w:szCs w:val="26"/>
              </w:rPr>
              <w:t xml:space="preserve"> </w:t>
            </w:r>
            <w:proofErr w:type="spellStart"/>
            <w:r w:rsidRPr="006465D0">
              <w:rPr>
                <w:rFonts w:ascii="Times New Roman" w:hAnsi="Times New Roman" w:cs="Times New Roman"/>
                <w:i/>
                <w:sz w:val="26"/>
                <w:szCs w:val="26"/>
              </w:rPr>
              <w:t>Development</w:t>
            </w:r>
            <w:proofErr w:type="spellEnd"/>
            <w:r w:rsidRPr="006465D0">
              <w:rPr>
                <w:rFonts w:ascii="Times New Roman" w:hAnsi="Times New Roman" w:cs="Times New Roman"/>
                <w:i/>
                <w:sz w:val="26"/>
                <w:szCs w:val="26"/>
              </w:rPr>
              <w:t>, OECD)</w:t>
            </w:r>
            <w:r w:rsidRPr="006465D0">
              <w:rPr>
                <w:rFonts w:ascii="Times New Roman" w:hAnsi="Times New Roman" w:cs="Times New Roman"/>
                <w:sz w:val="26"/>
                <w:szCs w:val="26"/>
              </w:rPr>
              <w:t xml:space="preserve"> dalībvalstīs, </w:t>
            </w:r>
            <w:r w:rsidRPr="006465D0">
              <w:rPr>
                <w:rFonts w:ascii="Times New Roman" w:hAnsi="Times New Roman" w:cs="Times New Roman"/>
                <w:bCs/>
                <w:sz w:val="26"/>
                <w:szCs w:val="26"/>
              </w:rPr>
              <w:t>organizē valsts mēroga izlozes un azartspēles, ir nepieciešamība nodrošināt spēļu pakalpojumu sniegšanu sociāli atbildīgā veidā, mazinot atkarību riskus, virzot patērētājus spēlei aizsargātā un kontrolētā vidē, nodrošinot spēlētāju tiesību aizsardzību un sabiedrības interešu aizsardzību. Tāpat ir atzīts, ka tieši valsts uzņēmums ir spējīgs nodrošināt vairāk stabilitātes un drošības, turklāt no valsts uzņēmuma iegūtie finanšu līdzekļi nonāk atpakaļ valsts budžetā caur nodokļiem, nodevām, obligātiem maksājumiem vai caur ziedojumiem, nevis privāto operatoru rokās</w:t>
            </w:r>
            <w:r w:rsidRPr="006465D0">
              <w:rPr>
                <w:rFonts w:ascii="Times New Roman" w:eastAsia="Calibri" w:hAnsi="Times New Roman" w:cs="Times New Roman"/>
                <w:sz w:val="26"/>
                <w:szCs w:val="26"/>
              </w:rPr>
              <w:t>.</w:t>
            </w:r>
          </w:p>
          <w:p w:rsidR="00D14A70" w:rsidRPr="006465D0" w:rsidRDefault="00D14A70" w:rsidP="006465D0">
            <w:pPr>
              <w:spacing w:after="0" w:line="240" w:lineRule="auto"/>
              <w:ind w:firstLine="357"/>
              <w:jc w:val="both"/>
              <w:rPr>
                <w:rFonts w:ascii="Times New Roman" w:eastAsia="Calibri" w:hAnsi="Times New Roman" w:cs="Times New Roman"/>
                <w:sz w:val="26"/>
                <w:szCs w:val="26"/>
              </w:rPr>
            </w:pPr>
            <w:r w:rsidRPr="006465D0">
              <w:rPr>
                <w:rFonts w:ascii="Times New Roman" w:hAnsi="Times New Roman" w:cs="Times New Roman"/>
                <w:sz w:val="26"/>
                <w:szCs w:val="26"/>
              </w:rPr>
              <w:t xml:space="preserve">VAS “Latvijas Loto” kā Eiropas Loteriju asociācijas (Eiropas valsts mēroga loteriju uzņēmumu jumta organizācija) biedrs atbalsta ilgtspējīgu izložu un azartspēļu politiku, kas balstīta uz </w:t>
            </w:r>
            <w:r w:rsidRPr="006465D0">
              <w:rPr>
                <w:rFonts w:ascii="Times New Roman" w:hAnsi="Times New Roman" w:cs="Times New Roman"/>
                <w:bCs/>
                <w:sz w:val="26"/>
                <w:szCs w:val="26"/>
              </w:rPr>
              <w:t xml:space="preserve">solidaritātes (naudas līdzekļu novirzīšanu sabiedrības labklājībai), integritātes (ES dalībvalstu likumdošanas ievērošana), subsidiaritātes </w:t>
            </w:r>
            <w:r w:rsidRPr="006465D0">
              <w:rPr>
                <w:rFonts w:ascii="Times New Roman" w:hAnsi="Times New Roman" w:cs="Times New Roman"/>
                <w:sz w:val="26"/>
                <w:szCs w:val="26"/>
              </w:rPr>
              <w:t xml:space="preserve">(ES dalībvalstij jāveido izložu un azartspēļu politika tā, lai aizsargātu spēlētājus, nodrošinātu sabiedrisko kārtību un ierobežotu kriminālas darbības) </w:t>
            </w:r>
            <w:r w:rsidRPr="006465D0">
              <w:rPr>
                <w:rFonts w:ascii="Times New Roman" w:hAnsi="Times New Roman" w:cs="Times New Roman"/>
                <w:bCs/>
                <w:sz w:val="26"/>
                <w:szCs w:val="26"/>
              </w:rPr>
              <w:t xml:space="preserve">un piesardzības (ierobežojot nekontrolētu azartspēļu attīstību) principiem (iekļauti Eiropas Loteriju asociācijas “Baltajā grāmatā”), </w:t>
            </w:r>
            <w:r w:rsidRPr="006465D0">
              <w:rPr>
                <w:rFonts w:ascii="Times New Roman" w:hAnsi="Times New Roman" w:cs="Times New Roman"/>
                <w:sz w:val="26"/>
                <w:szCs w:val="26"/>
              </w:rPr>
              <w:t>kas ir saskaņā ar vērtībām un principiem, kurus izteikusi Eiropas Padome un Eiropas Parlaments.</w:t>
            </w:r>
          </w:p>
          <w:p w:rsidR="00205326" w:rsidRPr="006465D0" w:rsidRDefault="00D14A70" w:rsidP="006465D0">
            <w:pPr>
              <w:spacing w:after="0" w:line="240" w:lineRule="auto"/>
              <w:ind w:firstLine="357"/>
              <w:jc w:val="both"/>
              <w:rPr>
                <w:rFonts w:ascii="Times New Roman" w:hAnsi="Times New Roman" w:cs="Times New Roman"/>
                <w:sz w:val="26"/>
                <w:szCs w:val="26"/>
              </w:rPr>
            </w:pPr>
            <w:r w:rsidRPr="006465D0">
              <w:rPr>
                <w:rFonts w:ascii="Times New Roman" w:hAnsi="Times New Roman" w:cs="Times New Roman"/>
                <w:sz w:val="26"/>
                <w:szCs w:val="26"/>
              </w:rPr>
              <w:t xml:space="preserve">Uzņēmuma pamatdarbība ir noteikta ar Latvijas Republikas likuma “Azartspēļu un izložu likums” 63.panta 1.daļu: “(1) Valsts mēroga izlozes organizē valsts kapitālsabiedrība, kurā visas kapitāla daļas pieder valstij un kuras akcijas nav atsavināmas un privatizējamas, — valsts akciju sabiedrība </w:t>
            </w:r>
            <w:r w:rsidR="00022A6F" w:rsidRPr="006465D0">
              <w:rPr>
                <w:rFonts w:ascii="Times New Roman" w:hAnsi="Times New Roman" w:cs="Times New Roman"/>
                <w:sz w:val="26"/>
                <w:szCs w:val="26"/>
              </w:rPr>
              <w:t>“</w:t>
            </w:r>
            <w:r w:rsidRPr="006465D0">
              <w:rPr>
                <w:rFonts w:ascii="Times New Roman" w:hAnsi="Times New Roman" w:cs="Times New Roman"/>
                <w:sz w:val="26"/>
                <w:szCs w:val="26"/>
              </w:rPr>
              <w:t>Latvijas Loto</w:t>
            </w:r>
            <w:r w:rsidR="00022A6F" w:rsidRPr="006465D0">
              <w:rPr>
                <w:rFonts w:ascii="Times New Roman" w:hAnsi="Times New Roman" w:cs="Times New Roman"/>
                <w:sz w:val="26"/>
                <w:szCs w:val="26"/>
              </w:rPr>
              <w:t>”</w:t>
            </w:r>
            <w:r w:rsidRPr="006465D0">
              <w:rPr>
                <w:rFonts w:ascii="Times New Roman" w:hAnsi="Times New Roman" w:cs="Times New Roman"/>
                <w:sz w:val="26"/>
                <w:szCs w:val="26"/>
              </w:rPr>
              <w:t xml:space="preserve">. </w:t>
            </w:r>
          </w:p>
          <w:p w:rsidR="00205326" w:rsidRPr="00CC35AE" w:rsidRDefault="00A3277A" w:rsidP="006465D0">
            <w:pPr>
              <w:pStyle w:val="ListParagraph"/>
              <w:tabs>
                <w:tab w:val="left" w:pos="142"/>
              </w:tabs>
              <w:ind w:left="0" w:firstLine="357"/>
              <w:contextualSpacing w:val="0"/>
              <w:jc w:val="both"/>
              <w:rPr>
                <w:sz w:val="26"/>
                <w:szCs w:val="26"/>
              </w:rPr>
            </w:pPr>
            <w:r w:rsidRPr="00CC35AE">
              <w:rPr>
                <w:sz w:val="26"/>
                <w:szCs w:val="26"/>
              </w:rPr>
              <w:t>No</w:t>
            </w:r>
            <w:r w:rsidR="00D14A70" w:rsidRPr="00CC35AE">
              <w:rPr>
                <w:sz w:val="26"/>
                <w:szCs w:val="26"/>
              </w:rPr>
              <w:t xml:space="preserve"> </w:t>
            </w:r>
            <w:r w:rsidR="004F07F5" w:rsidRPr="00CC35AE">
              <w:rPr>
                <w:sz w:val="26"/>
                <w:szCs w:val="26"/>
              </w:rPr>
              <w:t>Azartspēļu un izložu likuma</w:t>
            </w:r>
            <w:r w:rsidR="00D14A70" w:rsidRPr="00CC35AE">
              <w:rPr>
                <w:sz w:val="26"/>
                <w:szCs w:val="26"/>
              </w:rPr>
              <w:t xml:space="preserve"> mērķ</w:t>
            </w:r>
            <w:r w:rsidR="00205326" w:rsidRPr="00CC35AE">
              <w:rPr>
                <w:sz w:val="26"/>
                <w:szCs w:val="26"/>
              </w:rPr>
              <w:t>a</w:t>
            </w:r>
            <w:r w:rsidR="00D14A70" w:rsidRPr="00CC35AE">
              <w:rPr>
                <w:sz w:val="26"/>
                <w:szCs w:val="26"/>
              </w:rPr>
              <w:t xml:space="preserve">: “nodrošināt sabiedrības interešu un spēlētāju tiesību aizsardzību”, kā arī </w:t>
            </w:r>
            <w:r w:rsidR="00205326" w:rsidRPr="00CC35AE">
              <w:rPr>
                <w:sz w:val="26"/>
                <w:szCs w:val="26"/>
              </w:rPr>
              <w:t xml:space="preserve">no VAS “Latvijas Loto” un tās meitas sabiedrības faktiskās darbības (darbības mērogs, </w:t>
            </w:r>
            <w:r w:rsidR="00B95F44" w:rsidRPr="00CC35AE">
              <w:rPr>
                <w:sz w:val="26"/>
                <w:szCs w:val="26"/>
              </w:rPr>
              <w:t>pakalpojumu sniegšanas kvalitātes, drošības un sociālās korporatīvās atbildības principu īstenošanas, tirgus nepilnības novēršanas</w:t>
            </w:r>
            <w:r w:rsidR="00205326" w:rsidRPr="00CC35AE">
              <w:rPr>
                <w:sz w:val="26"/>
                <w:szCs w:val="26"/>
              </w:rPr>
              <w:t>)</w:t>
            </w:r>
            <w:r w:rsidR="00B95F44" w:rsidRPr="00CC35AE">
              <w:rPr>
                <w:sz w:val="26"/>
                <w:szCs w:val="26"/>
              </w:rPr>
              <w:t xml:space="preserve"> secināms, ka </w:t>
            </w:r>
            <w:r w:rsidR="00022A6F" w:rsidRPr="00CC35AE">
              <w:rPr>
                <w:sz w:val="26"/>
                <w:szCs w:val="26"/>
              </w:rPr>
              <w:t>“</w:t>
            </w:r>
            <w:r w:rsidR="00B95F44" w:rsidRPr="00CC35AE">
              <w:rPr>
                <w:sz w:val="26"/>
                <w:szCs w:val="26"/>
              </w:rPr>
              <w:t>Latvijas Loto</w:t>
            </w:r>
            <w:r w:rsidR="00022A6F" w:rsidRPr="00CC35AE">
              <w:rPr>
                <w:sz w:val="26"/>
                <w:szCs w:val="26"/>
              </w:rPr>
              <w:t>”</w:t>
            </w:r>
            <w:r w:rsidR="00B95F44" w:rsidRPr="00CC35AE">
              <w:rPr>
                <w:sz w:val="26"/>
                <w:szCs w:val="26"/>
              </w:rPr>
              <w:t xml:space="preserve"> koncerns atzīstams par sistēmiski nozīmīgu uzņēmumu, kas </w:t>
            </w:r>
            <w:r w:rsidRPr="00CC35AE">
              <w:rPr>
                <w:sz w:val="26"/>
                <w:szCs w:val="26"/>
              </w:rPr>
              <w:t xml:space="preserve">sniedz būtisku ieguldījumu nozares tirgus attīstībā, tā nepilnības novēršanā un sabiedrības interešu ievērošanā, </w:t>
            </w:r>
            <w:r w:rsidRPr="00CC35AE">
              <w:rPr>
                <w:rFonts w:eastAsia="Cambria"/>
                <w:sz w:val="26"/>
                <w:szCs w:val="26"/>
              </w:rPr>
              <w:t xml:space="preserve">nodrošinot visaugstākās kvalitātes drošus un likumīgus pakalpojumus, no kuru organizēšanas nodokļi nonāk </w:t>
            </w:r>
            <w:r w:rsidRPr="00CC35AE">
              <w:rPr>
                <w:rFonts w:eastAsia="Cambria"/>
                <w:sz w:val="26"/>
                <w:szCs w:val="26"/>
              </w:rPr>
              <w:lastRenderedPageBreak/>
              <w:t xml:space="preserve">valsts budžetā un tiek izmantoti sabiedrības labā, ievērojami arī mazinot ēnu ekonomiku minētajā sektorā, un patērētāju iztērētie brīvie līdzekļi atgriežas Latvijas ekonomikā. </w:t>
            </w:r>
            <w:r w:rsidRPr="00CC35AE">
              <w:rPr>
                <w:sz w:val="26"/>
                <w:szCs w:val="26"/>
              </w:rPr>
              <w:t xml:space="preserve"> Tādējādi </w:t>
            </w:r>
            <w:r w:rsidR="00022A6F" w:rsidRPr="00CC35AE">
              <w:rPr>
                <w:sz w:val="26"/>
                <w:szCs w:val="26"/>
              </w:rPr>
              <w:t>“</w:t>
            </w:r>
            <w:r w:rsidRPr="00CC35AE">
              <w:rPr>
                <w:sz w:val="26"/>
                <w:szCs w:val="26"/>
              </w:rPr>
              <w:t>Latvijas Loto</w:t>
            </w:r>
            <w:r w:rsidR="00022A6F" w:rsidRPr="00CC35AE">
              <w:rPr>
                <w:sz w:val="26"/>
                <w:szCs w:val="26"/>
              </w:rPr>
              <w:t>”</w:t>
            </w:r>
            <w:r w:rsidRPr="00CC35AE">
              <w:rPr>
                <w:sz w:val="26"/>
                <w:szCs w:val="26"/>
              </w:rPr>
              <w:t xml:space="preserve"> darbība atbilst arī</w:t>
            </w:r>
            <w:r w:rsidRPr="00CC35AE">
              <w:rPr>
                <w:b/>
                <w:bCs/>
                <w:color w:val="414142"/>
                <w:sz w:val="26"/>
                <w:szCs w:val="26"/>
                <w:shd w:val="clear" w:color="auto" w:fill="FFFFFF"/>
              </w:rPr>
              <w:t xml:space="preserve"> </w:t>
            </w:r>
            <w:r w:rsidRPr="00CC35AE">
              <w:rPr>
                <w:sz w:val="26"/>
                <w:szCs w:val="26"/>
              </w:rPr>
              <w:t>Valsts pārvaldes iekārtas likuma 88.panta pirmās daļas 1.punktam.</w:t>
            </w:r>
          </w:p>
          <w:p w:rsidR="00AF7BE7" w:rsidRPr="00CC35AE" w:rsidRDefault="00103619" w:rsidP="006465D0">
            <w:pPr>
              <w:spacing w:after="0" w:line="240" w:lineRule="auto"/>
              <w:ind w:firstLine="357"/>
              <w:jc w:val="both"/>
              <w:rPr>
                <w:rFonts w:ascii="Times New Roman" w:hAnsi="Times New Roman" w:cs="Times New Roman"/>
                <w:sz w:val="26"/>
                <w:szCs w:val="26"/>
              </w:rPr>
            </w:pPr>
            <w:r w:rsidRPr="00CC35AE">
              <w:rPr>
                <w:rFonts w:ascii="Times New Roman" w:hAnsi="Times New Roman" w:cs="Times New Roman"/>
                <w:sz w:val="26"/>
                <w:szCs w:val="26"/>
              </w:rPr>
              <w:t xml:space="preserve"> </w:t>
            </w:r>
            <w:r w:rsidR="00D97492" w:rsidRPr="00CC35AE">
              <w:rPr>
                <w:rFonts w:ascii="Times New Roman" w:hAnsi="Times New Roman" w:cs="Times New Roman"/>
                <w:sz w:val="26"/>
                <w:szCs w:val="26"/>
              </w:rPr>
              <w:t xml:space="preserve">Tādējādi saskaņā ar Kapitālsabiedrību pārvaldības likuma 7.panta pirmo daļu uz </w:t>
            </w:r>
            <w:r w:rsidR="00A3277A" w:rsidRPr="00CC35AE">
              <w:rPr>
                <w:rFonts w:ascii="Times New Roman" w:hAnsi="Times New Roman" w:cs="Times New Roman"/>
                <w:sz w:val="26"/>
                <w:szCs w:val="26"/>
              </w:rPr>
              <w:t>V</w:t>
            </w:r>
            <w:r w:rsidR="0000056A" w:rsidRPr="00CC35AE">
              <w:rPr>
                <w:rFonts w:ascii="Times New Roman" w:hAnsi="Times New Roman" w:cs="Times New Roman"/>
                <w:sz w:val="26"/>
                <w:szCs w:val="26"/>
              </w:rPr>
              <w:t>AS “</w:t>
            </w:r>
            <w:r w:rsidR="00A3277A" w:rsidRPr="00CC35AE">
              <w:rPr>
                <w:rFonts w:ascii="Times New Roman" w:hAnsi="Times New Roman" w:cs="Times New Roman"/>
                <w:sz w:val="26"/>
                <w:szCs w:val="26"/>
              </w:rPr>
              <w:t>Latvijas Loto</w:t>
            </w:r>
            <w:r w:rsidR="0000056A" w:rsidRPr="00CC35AE">
              <w:rPr>
                <w:rFonts w:ascii="Times New Roman" w:hAnsi="Times New Roman" w:cs="Times New Roman"/>
                <w:sz w:val="26"/>
                <w:szCs w:val="26"/>
              </w:rPr>
              <w:t>”</w:t>
            </w:r>
            <w:r w:rsidR="00D97492" w:rsidRPr="00CC35AE">
              <w:rPr>
                <w:rFonts w:ascii="Times New Roman" w:hAnsi="Times New Roman" w:cs="Times New Roman"/>
                <w:sz w:val="26"/>
                <w:szCs w:val="26"/>
              </w:rPr>
              <w:t xml:space="preserve"> nav attiecināma šajā likumā noteiktā prasība par valsts līdzdalības regulāru pārvērtēšanu, jo šo prasību nepiemēro, </w:t>
            </w:r>
            <w:r w:rsidR="00D97492" w:rsidRPr="001A28CB">
              <w:rPr>
                <w:rFonts w:ascii="Times New Roman" w:hAnsi="Times New Roman" w:cs="Times New Roman"/>
                <w:sz w:val="26"/>
                <w:szCs w:val="26"/>
              </w:rPr>
              <w:t>ja likumā ir noteikts, ka attiecīgās kapitālsabiedrības akcijas nav atsavināmas.</w:t>
            </w:r>
            <w:r w:rsidR="00D97492" w:rsidRPr="00CC35AE">
              <w:rPr>
                <w:rFonts w:ascii="Times New Roman" w:hAnsi="Times New Roman" w:cs="Times New Roman"/>
                <w:sz w:val="26"/>
                <w:szCs w:val="26"/>
              </w:rPr>
              <w:t xml:space="preserve"> </w:t>
            </w:r>
          </w:p>
          <w:p w:rsidR="007F4745" w:rsidRPr="00CC35AE" w:rsidRDefault="00A3277A" w:rsidP="006465D0">
            <w:pPr>
              <w:spacing w:after="0" w:line="240" w:lineRule="auto"/>
              <w:ind w:firstLine="357"/>
              <w:jc w:val="both"/>
              <w:rPr>
                <w:rFonts w:ascii="Times New Roman" w:hAnsi="Times New Roman" w:cs="Times New Roman"/>
                <w:sz w:val="26"/>
                <w:szCs w:val="26"/>
              </w:rPr>
            </w:pPr>
            <w:r w:rsidRPr="00CC35AE">
              <w:rPr>
                <w:rFonts w:ascii="Times New Roman" w:hAnsi="Times New Roman" w:cs="Times New Roman"/>
                <w:sz w:val="26"/>
                <w:szCs w:val="26"/>
              </w:rPr>
              <w:t>VAS “Latvijas Loto”</w:t>
            </w:r>
            <w:r w:rsidR="00656E8C" w:rsidRPr="00CC35AE">
              <w:rPr>
                <w:rFonts w:ascii="Times New Roman" w:hAnsi="Times New Roman" w:cs="Times New Roman"/>
                <w:sz w:val="26"/>
                <w:szCs w:val="26"/>
              </w:rPr>
              <w:t xml:space="preserve"> darbojas saskaņā ar vidēja </w:t>
            </w:r>
            <w:r w:rsidRPr="00CC35AE">
              <w:rPr>
                <w:rFonts w:ascii="Times New Roman" w:hAnsi="Times New Roman" w:cs="Times New Roman"/>
                <w:sz w:val="26"/>
                <w:szCs w:val="26"/>
              </w:rPr>
              <w:t>termiņa darbības attīstības stratēģiju 2016.-2018.</w:t>
            </w:r>
            <w:r w:rsidR="00656E8C" w:rsidRPr="00CC35AE">
              <w:rPr>
                <w:rFonts w:ascii="Times New Roman" w:hAnsi="Times New Roman" w:cs="Times New Roman"/>
                <w:sz w:val="26"/>
                <w:szCs w:val="26"/>
              </w:rPr>
              <w:t>gadam</w:t>
            </w:r>
            <w:r w:rsidR="00400AF5" w:rsidRPr="00CC35AE">
              <w:rPr>
                <w:rFonts w:ascii="Times New Roman" w:hAnsi="Times New Roman" w:cs="Times New Roman"/>
                <w:sz w:val="26"/>
                <w:szCs w:val="26"/>
              </w:rPr>
              <w:t>, kurā</w:t>
            </w:r>
            <w:r w:rsidR="00EE7819" w:rsidRPr="00CC35AE">
              <w:rPr>
                <w:rFonts w:ascii="Times New Roman" w:hAnsi="Times New Roman" w:cs="Times New Roman"/>
                <w:sz w:val="26"/>
                <w:szCs w:val="26"/>
              </w:rPr>
              <w:t xml:space="preserve"> noteikt</w:t>
            </w:r>
            <w:r w:rsidR="00037152" w:rsidRPr="00CC35AE">
              <w:rPr>
                <w:rFonts w:ascii="Times New Roman" w:hAnsi="Times New Roman" w:cs="Times New Roman"/>
                <w:sz w:val="26"/>
                <w:szCs w:val="26"/>
              </w:rPr>
              <w:t>i</w:t>
            </w:r>
            <w:r w:rsidR="00400AF5" w:rsidRPr="00CC35AE">
              <w:rPr>
                <w:rFonts w:ascii="Times New Roman" w:hAnsi="Times New Roman" w:cs="Times New Roman"/>
                <w:sz w:val="26"/>
                <w:szCs w:val="26"/>
              </w:rPr>
              <w:t xml:space="preserve">  </w:t>
            </w:r>
            <w:r w:rsidR="00037152" w:rsidRPr="00CC35AE">
              <w:rPr>
                <w:rFonts w:ascii="Times New Roman" w:hAnsi="Times New Roman" w:cs="Times New Roman"/>
                <w:sz w:val="26"/>
                <w:szCs w:val="26"/>
              </w:rPr>
              <w:t xml:space="preserve">pieci </w:t>
            </w:r>
            <w:r w:rsidR="007F4745" w:rsidRPr="00CC35AE">
              <w:rPr>
                <w:rFonts w:ascii="Times New Roman" w:hAnsi="Times New Roman" w:cs="Times New Roman"/>
                <w:sz w:val="26"/>
                <w:szCs w:val="26"/>
              </w:rPr>
              <w:t xml:space="preserve">darbības virzieni ar atbilstošiem </w:t>
            </w:r>
            <w:r w:rsidR="00037152" w:rsidRPr="00CC35AE">
              <w:rPr>
                <w:rFonts w:ascii="Times New Roman" w:hAnsi="Times New Roman" w:cs="Times New Roman"/>
                <w:sz w:val="26"/>
                <w:szCs w:val="26"/>
              </w:rPr>
              <w:t>stratēģisk</w:t>
            </w:r>
            <w:r w:rsidR="007F4745" w:rsidRPr="00CC35AE">
              <w:rPr>
                <w:rFonts w:ascii="Times New Roman" w:hAnsi="Times New Roman" w:cs="Times New Roman"/>
                <w:sz w:val="26"/>
                <w:szCs w:val="26"/>
              </w:rPr>
              <w:t>ajiem</w:t>
            </w:r>
            <w:r w:rsidR="00037152" w:rsidRPr="00CC35AE">
              <w:rPr>
                <w:rFonts w:ascii="Times New Roman" w:hAnsi="Times New Roman" w:cs="Times New Roman"/>
                <w:sz w:val="26"/>
                <w:szCs w:val="26"/>
              </w:rPr>
              <w:t xml:space="preserve"> mērķi</w:t>
            </w:r>
            <w:r w:rsidR="007F4745" w:rsidRPr="00CC35AE">
              <w:rPr>
                <w:rFonts w:ascii="Times New Roman" w:hAnsi="Times New Roman" w:cs="Times New Roman"/>
                <w:sz w:val="26"/>
                <w:szCs w:val="26"/>
              </w:rPr>
              <w:t>em</w:t>
            </w:r>
            <w:r w:rsidR="00400AF5" w:rsidRPr="00CC35AE">
              <w:rPr>
                <w:rFonts w:ascii="Times New Roman" w:hAnsi="Times New Roman" w:cs="Times New Roman"/>
                <w:sz w:val="26"/>
                <w:szCs w:val="26"/>
              </w:rPr>
              <w:t xml:space="preserve">: </w:t>
            </w:r>
          </w:p>
          <w:p w:rsidR="00037152" w:rsidRPr="00CC35AE" w:rsidRDefault="00A5575C" w:rsidP="008C4DF5">
            <w:pPr>
              <w:pStyle w:val="ListParagraph"/>
              <w:numPr>
                <w:ilvl w:val="0"/>
                <w:numId w:val="8"/>
              </w:numPr>
              <w:jc w:val="both"/>
              <w:rPr>
                <w:bCs/>
                <w:sz w:val="26"/>
                <w:szCs w:val="26"/>
              </w:rPr>
            </w:pPr>
            <w:r w:rsidRPr="00CC35AE">
              <w:rPr>
                <w:bCs/>
                <w:sz w:val="26"/>
                <w:szCs w:val="26"/>
              </w:rPr>
              <w:t>k</w:t>
            </w:r>
            <w:r w:rsidR="007F4745" w:rsidRPr="00CC35AE">
              <w:rPr>
                <w:bCs/>
                <w:sz w:val="26"/>
                <w:szCs w:val="26"/>
              </w:rPr>
              <w:t xml:space="preserve">valitāte, drošība un korporatīvā sociālā atbildība -  </w:t>
            </w:r>
            <w:r w:rsidR="00037152" w:rsidRPr="00CC35AE">
              <w:rPr>
                <w:bCs/>
                <w:sz w:val="26"/>
                <w:szCs w:val="26"/>
              </w:rPr>
              <w:t>nodrošināt drošu, kvalitatīvu un sociāli atbildīgu izložu un loteriju procesu organizēšanu un norisi atbilstoši normatīvo aktu un starptautisko standartu noteiktajām prasībām;</w:t>
            </w:r>
          </w:p>
          <w:p w:rsidR="00037152" w:rsidRPr="00CC35AE" w:rsidRDefault="00A5575C" w:rsidP="008C4DF5">
            <w:pPr>
              <w:pStyle w:val="ListParagraph"/>
              <w:numPr>
                <w:ilvl w:val="0"/>
                <w:numId w:val="8"/>
              </w:numPr>
              <w:jc w:val="both"/>
              <w:rPr>
                <w:sz w:val="26"/>
                <w:szCs w:val="26"/>
              </w:rPr>
            </w:pPr>
            <w:r w:rsidRPr="00CC35AE">
              <w:rPr>
                <w:bCs/>
                <w:sz w:val="26"/>
                <w:szCs w:val="26"/>
              </w:rPr>
              <w:t>t</w:t>
            </w:r>
            <w:r w:rsidR="007F4745" w:rsidRPr="00CC35AE">
              <w:rPr>
                <w:bCs/>
                <w:sz w:val="26"/>
                <w:szCs w:val="26"/>
              </w:rPr>
              <w:t>irgus pilnveidošana (esošie produkti esošajā tirgū) -</w:t>
            </w:r>
            <w:r w:rsidR="00037152" w:rsidRPr="00CC35AE">
              <w:rPr>
                <w:sz w:val="26"/>
                <w:szCs w:val="26"/>
              </w:rPr>
              <w:t>veicināt esošo produktu un pakalpojumu attīstību, apgrozījuma pieaugumu;</w:t>
            </w:r>
          </w:p>
          <w:p w:rsidR="00037152" w:rsidRPr="00CC35AE" w:rsidRDefault="00A5575C" w:rsidP="008C4DF5">
            <w:pPr>
              <w:pStyle w:val="ListParagraph"/>
              <w:numPr>
                <w:ilvl w:val="0"/>
                <w:numId w:val="8"/>
              </w:numPr>
              <w:jc w:val="both"/>
              <w:rPr>
                <w:sz w:val="26"/>
                <w:szCs w:val="26"/>
              </w:rPr>
            </w:pPr>
            <w:r w:rsidRPr="00CC35AE">
              <w:rPr>
                <w:bCs/>
                <w:sz w:val="26"/>
                <w:szCs w:val="26"/>
              </w:rPr>
              <w:t>t</w:t>
            </w:r>
            <w:r w:rsidR="007F4745" w:rsidRPr="00CC35AE">
              <w:rPr>
                <w:bCs/>
                <w:sz w:val="26"/>
                <w:szCs w:val="26"/>
              </w:rPr>
              <w:t xml:space="preserve">irgus attīstība (pārdošanas vietas, izplatīšanas kanāli) -  </w:t>
            </w:r>
            <w:r w:rsidR="007F4745" w:rsidRPr="00CC35AE">
              <w:rPr>
                <w:sz w:val="26"/>
                <w:szCs w:val="26"/>
              </w:rPr>
              <w:t xml:space="preserve"> </w:t>
            </w:r>
            <w:r w:rsidR="00037152" w:rsidRPr="00CC35AE">
              <w:rPr>
                <w:sz w:val="26"/>
                <w:szCs w:val="26"/>
              </w:rPr>
              <w:t>nodrošināt pēc iespējas plašāku produktu pieejamību, attīstot un pilnveidojot tiešsaistes tirdzniecības kanālus un tirdzniecības vietu tīklu Latvijā</w:t>
            </w:r>
          </w:p>
          <w:p w:rsidR="00037152" w:rsidRPr="00CC35AE" w:rsidRDefault="00A5575C" w:rsidP="008C4DF5">
            <w:pPr>
              <w:pStyle w:val="ListParagraph"/>
              <w:numPr>
                <w:ilvl w:val="0"/>
                <w:numId w:val="8"/>
              </w:numPr>
              <w:jc w:val="both"/>
              <w:rPr>
                <w:sz w:val="26"/>
                <w:szCs w:val="26"/>
              </w:rPr>
            </w:pPr>
            <w:r w:rsidRPr="00CC35AE">
              <w:rPr>
                <w:bCs/>
                <w:sz w:val="26"/>
                <w:szCs w:val="26"/>
              </w:rPr>
              <w:t>p</w:t>
            </w:r>
            <w:r w:rsidR="007F4745" w:rsidRPr="00CC35AE">
              <w:rPr>
                <w:bCs/>
                <w:sz w:val="26"/>
                <w:szCs w:val="26"/>
              </w:rPr>
              <w:t>roduktu attīstība</w:t>
            </w:r>
            <w:r w:rsidR="007F4745" w:rsidRPr="00CC35AE">
              <w:rPr>
                <w:sz w:val="26"/>
                <w:szCs w:val="26"/>
              </w:rPr>
              <w:t xml:space="preserve"> - </w:t>
            </w:r>
            <w:r w:rsidR="00037152" w:rsidRPr="00CC35AE">
              <w:rPr>
                <w:sz w:val="26"/>
                <w:szCs w:val="26"/>
              </w:rPr>
              <w:t>izpētīt jaunas biznesa iespējas un ieviest jaunus produktus komercsabiedrības produktu portfelī</w:t>
            </w:r>
          </w:p>
          <w:p w:rsidR="00037152" w:rsidRPr="00CC35AE" w:rsidRDefault="00A5575C" w:rsidP="008C4DF5">
            <w:pPr>
              <w:pStyle w:val="ListParagraph"/>
              <w:numPr>
                <w:ilvl w:val="0"/>
                <w:numId w:val="8"/>
              </w:numPr>
              <w:jc w:val="both"/>
              <w:rPr>
                <w:sz w:val="26"/>
                <w:szCs w:val="26"/>
              </w:rPr>
            </w:pPr>
            <w:r w:rsidRPr="00CC35AE">
              <w:rPr>
                <w:bCs/>
                <w:sz w:val="26"/>
                <w:szCs w:val="26"/>
              </w:rPr>
              <w:t>u</w:t>
            </w:r>
            <w:r w:rsidR="007F4745" w:rsidRPr="00CC35AE">
              <w:rPr>
                <w:bCs/>
                <w:sz w:val="26"/>
                <w:szCs w:val="26"/>
              </w:rPr>
              <w:t>zņēmuma darbības vides attīstība un ilgtspēja</w:t>
            </w:r>
            <w:r w:rsidR="007F4745" w:rsidRPr="00CC35AE">
              <w:rPr>
                <w:sz w:val="26"/>
                <w:szCs w:val="26"/>
              </w:rPr>
              <w:t xml:space="preserve"> - </w:t>
            </w:r>
            <w:r w:rsidR="00037152" w:rsidRPr="00CC35AE">
              <w:rPr>
                <w:sz w:val="26"/>
                <w:szCs w:val="26"/>
              </w:rPr>
              <w:t>profesionāli, kompetenti, motivēti darbinieki un droša, efektīva un tehnoloģiski attīstīta darbības vide, kas nodrošina uzņēmuma stratēģisko mērķu sasniegšanu</w:t>
            </w:r>
          </w:p>
          <w:p w:rsidR="00E66A1C" w:rsidRPr="00CC35AE" w:rsidRDefault="00400AF5" w:rsidP="008C4DF5">
            <w:pPr>
              <w:pStyle w:val="ListParagraph"/>
              <w:tabs>
                <w:tab w:val="left" w:pos="142"/>
              </w:tabs>
              <w:ind w:left="0" w:firstLine="567"/>
              <w:contextualSpacing w:val="0"/>
              <w:jc w:val="both"/>
              <w:rPr>
                <w:sz w:val="26"/>
                <w:szCs w:val="26"/>
              </w:rPr>
            </w:pPr>
            <w:r w:rsidRPr="00CC35AE">
              <w:rPr>
                <w:sz w:val="26"/>
                <w:szCs w:val="26"/>
              </w:rPr>
              <w:t xml:space="preserve">Atbilstoši minētajiem </w:t>
            </w:r>
            <w:r w:rsidR="00022A6F" w:rsidRPr="00CC35AE">
              <w:rPr>
                <w:sz w:val="26"/>
                <w:szCs w:val="26"/>
              </w:rPr>
              <w:t>VAS “</w:t>
            </w:r>
            <w:r w:rsidR="00037152" w:rsidRPr="00CC35AE">
              <w:rPr>
                <w:sz w:val="26"/>
                <w:szCs w:val="26"/>
              </w:rPr>
              <w:t>Latvijas Loto</w:t>
            </w:r>
            <w:r w:rsidR="00022A6F" w:rsidRPr="00CC35AE">
              <w:rPr>
                <w:sz w:val="26"/>
                <w:szCs w:val="26"/>
              </w:rPr>
              <w:t>”</w:t>
            </w:r>
            <w:r w:rsidR="00037152" w:rsidRPr="00CC35AE">
              <w:rPr>
                <w:sz w:val="26"/>
                <w:szCs w:val="26"/>
              </w:rPr>
              <w:t xml:space="preserve"> stratēģiskajiem </w:t>
            </w:r>
            <w:r w:rsidRPr="00CC35AE">
              <w:rPr>
                <w:sz w:val="26"/>
                <w:szCs w:val="26"/>
              </w:rPr>
              <w:t xml:space="preserve">mērķiem katru gadu </w:t>
            </w:r>
            <w:r w:rsidR="00022A6F" w:rsidRPr="00CC35AE">
              <w:rPr>
                <w:sz w:val="26"/>
                <w:szCs w:val="26"/>
              </w:rPr>
              <w:t>Saimnieciskās darbības plānā</w:t>
            </w:r>
            <w:r w:rsidR="00037152" w:rsidRPr="00CC35AE">
              <w:rPr>
                <w:sz w:val="26"/>
                <w:szCs w:val="26"/>
              </w:rPr>
              <w:t xml:space="preserve"> </w:t>
            </w:r>
            <w:r w:rsidRPr="00CC35AE">
              <w:rPr>
                <w:sz w:val="26"/>
                <w:szCs w:val="26"/>
              </w:rPr>
              <w:t xml:space="preserve">tiek definēti </w:t>
            </w:r>
            <w:r w:rsidR="00037152" w:rsidRPr="00CC35AE">
              <w:rPr>
                <w:sz w:val="26"/>
                <w:szCs w:val="26"/>
              </w:rPr>
              <w:t xml:space="preserve">uzdevumi </w:t>
            </w:r>
            <w:r w:rsidR="007F4745" w:rsidRPr="00CC35AE">
              <w:rPr>
                <w:sz w:val="26"/>
                <w:szCs w:val="26"/>
              </w:rPr>
              <w:t xml:space="preserve">un to izpildes pasākumi </w:t>
            </w:r>
            <w:r w:rsidRPr="00CC35AE">
              <w:rPr>
                <w:sz w:val="26"/>
                <w:szCs w:val="26"/>
              </w:rPr>
              <w:t>attiecīgaj</w:t>
            </w:r>
            <w:r w:rsidR="00EE7819" w:rsidRPr="00CC35AE">
              <w:rPr>
                <w:sz w:val="26"/>
                <w:szCs w:val="26"/>
              </w:rPr>
              <w:t>a</w:t>
            </w:r>
            <w:r w:rsidRPr="00CC35AE">
              <w:rPr>
                <w:sz w:val="26"/>
                <w:szCs w:val="26"/>
              </w:rPr>
              <w:t>m pārskata gadam, kas nodrošina virzību uz vidēja term</w:t>
            </w:r>
            <w:r w:rsidR="00037152" w:rsidRPr="00CC35AE">
              <w:rPr>
                <w:sz w:val="26"/>
                <w:szCs w:val="26"/>
              </w:rPr>
              <w:t>iņa darbības stratēģijā līdz 2018</w:t>
            </w:r>
            <w:r w:rsidRPr="00CC35AE">
              <w:rPr>
                <w:sz w:val="26"/>
                <w:szCs w:val="26"/>
              </w:rPr>
              <w:t>.gadam no</w:t>
            </w:r>
            <w:r w:rsidR="00037152" w:rsidRPr="00CC35AE">
              <w:rPr>
                <w:sz w:val="26"/>
                <w:szCs w:val="26"/>
              </w:rPr>
              <w:t>teikto</w:t>
            </w:r>
            <w:r w:rsidRPr="00CC35AE">
              <w:rPr>
                <w:sz w:val="26"/>
                <w:szCs w:val="26"/>
              </w:rPr>
              <w:t xml:space="preserve"> mērķu sasniegšanu.</w:t>
            </w:r>
          </w:p>
          <w:p w:rsidR="003412F6" w:rsidRPr="00CC35AE" w:rsidRDefault="00E66A1C" w:rsidP="00A5575C">
            <w:pPr>
              <w:pStyle w:val="ListParagraph"/>
              <w:tabs>
                <w:tab w:val="left" w:pos="142"/>
              </w:tabs>
              <w:ind w:left="0" w:firstLine="567"/>
              <w:contextualSpacing w:val="0"/>
              <w:jc w:val="both"/>
              <w:rPr>
                <w:sz w:val="26"/>
                <w:szCs w:val="26"/>
              </w:rPr>
            </w:pPr>
            <w:r w:rsidRPr="00CC35AE">
              <w:rPr>
                <w:bCs/>
                <w:sz w:val="26"/>
                <w:szCs w:val="26"/>
              </w:rPr>
              <w:t xml:space="preserve">Latvijas </w:t>
            </w:r>
            <w:r w:rsidR="008E17DD" w:rsidRPr="00CC35AE">
              <w:rPr>
                <w:sz w:val="26"/>
                <w:szCs w:val="26"/>
              </w:rPr>
              <w:t xml:space="preserve">Azartspēļu un izložu politikas mērķis ir nodrošināt uz valsts ilgtermiņa attīstību orientētu stabilu un prognozējamu azartspēļu un izložu politiku, veicinot godīgu azartspēļu un izložu organizēšanas un spēlēšanas politiku un sabiedrības aizsardzību. To galvenokārt reglamentē </w:t>
            </w:r>
            <w:r w:rsidR="004F07F5" w:rsidRPr="00CC35AE">
              <w:rPr>
                <w:sz w:val="26"/>
                <w:szCs w:val="26"/>
              </w:rPr>
              <w:t>Azartspēļu un izložu likums</w:t>
            </w:r>
            <w:r w:rsidR="008E17DD" w:rsidRPr="00CC35AE">
              <w:rPr>
                <w:sz w:val="26"/>
                <w:szCs w:val="26"/>
              </w:rPr>
              <w:t>.</w:t>
            </w:r>
          </w:p>
          <w:p w:rsidR="008E17DD" w:rsidRPr="00CC35AE" w:rsidRDefault="003412F6" w:rsidP="006465D0">
            <w:pPr>
              <w:pStyle w:val="ListParagraph"/>
              <w:tabs>
                <w:tab w:val="left" w:pos="142"/>
              </w:tabs>
              <w:ind w:left="0" w:firstLine="357"/>
              <w:contextualSpacing w:val="0"/>
              <w:jc w:val="both"/>
              <w:rPr>
                <w:sz w:val="26"/>
                <w:szCs w:val="26"/>
              </w:rPr>
            </w:pPr>
            <w:r w:rsidRPr="00CC35AE">
              <w:rPr>
                <w:sz w:val="26"/>
                <w:szCs w:val="26"/>
                <w:lang w:eastAsia="lv-LV"/>
              </w:rPr>
              <w:t xml:space="preserve">Atbilstoši </w:t>
            </w:r>
            <w:r w:rsidR="004F07F5" w:rsidRPr="00CC35AE">
              <w:rPr>
                <w:sz w:val="26"/>
                <w:szCs w:val="26"/>
              </w:rPr>
              <w:t>Azartspēļu un izložu likuma</w:t>
            </w:r>
            <w:r w:rsidRPr="00CC35AE">
              <w:rPr>
                <w:sz w:val="26"/>
                <w:szCs w:val="26"/>
                <w:lang w:eastAsia="lv-LV"/>
              </w:rPr>
              <w:t xml:space="preserve"> mērķim: “nodrošināt sabiedrības interešu un spēlētāju tiesību aizsardzību”, kā arī </w:t>
            </w:r>
            <w:r w:rsidRPr="00CC35AE">
              <w:rPr>
                <w:sz w:val="26"/>
                <w:szCs w:val="26"/>
                <w:lang w:eastAsia="lv-LV"/>
              </w:rPr>
              <w:lastRenderedPageBreak/>
              <w:t xml:space="preserve">ievērojot Valsts pārvaldes iekārtas likumā noteiktos kritērijus valsts komercdarbības veikšanai, VAS “Latvijas Loto” vidēja termiņa darbības stratēģijā 2016.-2018.gadam </w:t>
            </w:r>
            <w:r w:rsidR="00022A6F" w:rsidRPr="00CC35AE">
              <w:rPr>
                <w:sz w:val="26"/>
                <w:szCs w:val="26"/>
                <w:lang w:eastAsia="lv-LV"/>
              </w:rPr>
              <w:t>ir apstiprināt</w:t>
            </w:r>
            <w:r w:rsidRPr="00CC35AE">
              <w:rPr>
                <w:sz w:val="26"/>
                <w:szCs w:val="26"/>
                <w:lang w:eastAsia="lv-LV"/>
              </w:rPr>
              <w:t xml:space="preserve">s </w:t>
            </w:r>
            <w:r w:rsidR="004F07F5" w:rsidRPr="00CC35AE">
              <w:rPr>
                <w:sz w:val="26"/>
                <w:szCs w:val="26"/>
                <w:lang w:eastAsia="lv-LV"/>
              </w:rPr>
              <w:t>v</w:t>
            </w:r>
            <w:r w:rsidRPr="00CC35AE">
              <w:rPr>
                <w:sz w:val="26"/>
                <w:szCs w:val="26"/>
                <w:lang w:eastAsia="lv-LV"/>
              </w:rPr>
              <w:t>i</w:t>
            </w:r>
            <w:r w:rsidR="00022A6F" w:rsidRPr="00CC35AE">
              <w:rPr>
                <w:sz w:val="26"/>
                <w:szCs w:val="26"/>
                <w:lang w:eastAsia="lv-LV"/>
              </w:rPr>
              <w:t>spārējais stratēģiskais mērķis</w:t>
            </w:r>
            <w:r w:rsidRPr="00CC35AE">
              <w:rPr>
                <w:sz w:val="26"/>
                <w:szCs w:val="26"/>
                <w:lang w:eastAsia="lv-LV"/>
              </w:rPr>
              <w:t>: starptautiski atzītā sociālās atbildības, drošības un kvalitātes līmenī organizēt licencētas spēles, nodrošinot augstākas kvalitātes standartu un sabiedrības interešu un spēlētāju tiesību aizsardzību Latvijā, novēršot tirgus nepilnību.</w:t>
            </w:r>
          </w:p>
          <w:p w:rsidR="003B1E8B" w:rsidRPr="00CC35AE" w:rsidRDefault="0031587A" w:rsidP="006465D0">
            <w:pPr>
              <w:pStyle w:val="ListParagraph"/>
              <w:tabs>
                <w:tab w:val="left" w:pos="142"/>
              </w:tabs>
              <w:ind w:left="0" w:firstLine="357"/>
              <w:contextualSpacing w:val="0"/>
              <w:jc w:val="both"/>
              <w:rPr>
                <w:sz w:val="26"/>
                <w:szCs w:val="26"/>
              </w:rPr>
            </w:pPr>
            <w:r w:rsidRPr="00CC35AE">
              <w:rPr>
                <w:sz w:val="26"/>
                <w:szCs w:val="26"/>
              </w:rPr>
              <w:t xml:space="preserve">Lai </w:t>
            </w:r>
            <w:r w:rsidR="008E17DD" w:rsidRPr="00CC35AE">
              <w:rPr>
                <w:sz w:val="26"/>
                <w:szCs w:val="26"/>
              </w:rPr>
              <w:t>V</w:t>
            </w:r>
            <w:r w:rsidR="00EE7819" w:rsidRPr="00CC35AE">
              <w:rPr>
                <w:sz w:val="26"/>
                <w:szCs w:val="26"/>
              </w:rPr>
              <w:t>AS “</w:t>
            </w:r>
            <w:r w:rsidR="008E17DD" w:rsidRPr="00CC35AE">
              <w:rPr>
                <w:sz w:val="26"/>
                <w:szCs w:val="26"/>
              </w:rPr>
              <w:t>Latvijas Loto” varētu turpināt darbību atbilstoši vidēja termiņa darbības stratēģijai</w:t>
            </w:r>
            <w:r w:rsidRPr="00CC35AE">
              <w:rPr>
                <w:sz w:val="26"/>
                <w:szCs w:val="26"/>
              </w:rPr>
              <w:t xml:space="preserve"> 2</w:t>
            </w:r>
            <w:r w:rsidR="008E17DD" w:rsidRPr="00CC35AE">
              <w:rPr>
                <w:sz w:val="26"/>
                <w:szCs w:val="26"/>
              </w:rPr>
              <w:t>016</w:t>
            </w:r>
            <w:r w:rsidRPr="00CC35AE">
              <w:rPr>
                <w:sz w:val="26"/>
                <w:szCs w:val="26"/>
              </w:rPr>
              <w:t>.-20</w:t>
            </w:r>
            <w:r w:rsidR="008E17DD" w:rsidRPr="00CC35AE">
              <w:rPr>
                <w:sz w:val="26"/>
                <w:szCs w:val="26"/>
              </w:rPr>
              <w:t>18</w:t>
            </w:r>
            <w:r w:rsidRPr="00CC35AE">
              <w:rPr>
                <w:sz w:val="26"/>
                <w:szCs w:val="26"/>
              </w:rPr>
              <w:t>.gadam</w:t>
            </w:r>
            <w:r w:rsidR="008E17DD" w:rsidRPr="00CC35AE">
              <w:rPr>
                <w:sz w:val="26"/>
                <w:szCs w:val="26"/>
              </w:rPr>
              <w:t>,</w:t>
            </w:r>
            <w:r w:rsidRPr="00CC35AE">
              <w:rPr>
                <w:sz w:val="26"/>
                <w:szCs w:val="26"/>
              </w:rPr>
              <w:t xml:space="preserve"> </w:t>
            </w:r>
            <w:r w:rsidR="00022A6F" w:rsidRPr="00CC35AE">
              <w:rPr>
                <w:sz w:val="26"/>
                <w:szCs w:val="26"/>
              </w:rPr>
              <w:t>pamatojoties uz</w:t>
            </w:r>
            <w:r w:rsidRPr="00CC35AE">
              <w:rPr>
                <w:sz w:val="26"/>
                <w:szCs w:val="26"/>
              </w:rPr>
              <w:t xml:space="preserve"> Kapitālsabiedrību pārvaldības likuma </w:t>
            </w:r>
            <w:r w:rsidR="003412F6" w:rsidRPr="00CC35AE">
              <w:rPr>
                <w:sz w:val="26"/>
                <w:szCs w:val="26"/>
              </w:rPr>
              <w:t xml:space="preserve">1.panta pirmās daļas 18.pakšpunkta un </w:t>
            </w:r>
            <w:r w:rsidRPr="00CC35AE">
              <w:rPr>
                <w:sz w:val="26"/>
                <w:szCs w:val="26"/>
              </w:rPr>
              <w:t>57.panta nosa</w:t>
            </w:r>
            <w:r w:rsidR="008E17DD" w:rsidRPr="00CC35AE">
              <w:rPr>
                <w:sz w:val="26"/>
                <w:szCs w:val="26"/>
              </w:rPr>
              <w:t>cījumiem, Ministru kabinetam jāapstiprina</w:t>
            </w:r>
            <w:r w:rsidRPr="00CC35AE">
              <w:rPr>
                <w:sz w:val="26"/>
                <w:szCs w:val="26"/>
              </w:rPr>
              <w:t xml:space="preserve"> </w:t>
            </w:r>
            <w:r w:rsidR="008E17DD" w:rsidRPr="00CC35AE">
              <w:rPr>
                <w:sz w:val="26"/>
                <w:szCs w:val="26"/>
              </w:rPr>
              <w:t>V</w:t>
            </w:r>
            <w:r w:rsidR="00E66AC8" w:rsidRPr="00CC35AE">
              <w:rPr>
                <w:sz w:val="26"/>
                <w:szCs w:val="26"/>
              </w:rPr>
              <w:t>AS “</w:t>
            </w:r>
            <w:r w:rsidR="008E17DD" w:rsidRPr="00CC35AE">
              <w:rPr>
                <w:sz w:val="26"/>
                <w:szCs w:val="26"/>
              </w:rPr>
              <w:t>Latvijas Loto</w:t>
            </w:r>
            <w:r w:rsidR="00E66AC8" w:rsidRPr="00CC35AE">
              <w:rPr>
                <w:sz w:val="26"/>
                <w:szCs w:val="26"/>
              </w:rPr>
              <w:t>”</w:t>
            </w:r>
            <w:r w:rsidRPr="00CC35AE">
              <w:rPr>
                <w:sz w:val="26"/>
                <w:szCs w:val="26"/>
              </w:rPr>
              <w:t xml:space="preserve">  vispārējais stratēģiskais mērķis. </w:t>
            </w:r>
          </w:p>
          <w:p w:rsidR="00765266" w:rsidRPr="00CC35AE" w:rsidRDefault="003664AE" w:rsidP="006465D0">
            <w:pPr>
              <w:spacing w:after="0" w:line="240" w:lineRule="auto"/>
              <w:ind w:firstLine="357"/>
              <w:contextualSpacing/>
              <w:jc w:val="both"/>
              <w:rPr>
                <w:rFonts w:ascii="Times New Roman" w:eastAsia="Times New Roman" w:hAnsi="Times New Roman" w:cs="Times New Roman"/>
                <w:sz w:val="26"/>
                <w:szCs w:val="26"/>
                <w:lang w:eastAsia="lv-LV"/>
              </w:rPr>
            </w:pPr>
            <w:r w:rsidRPr="00CC35AE">
              <w:rPr>
                <w:rFonts w:ascii="Times New Roman" w:hAnsi="Times New Roman" w:cs="Times New Roman"/>
                <w:sz w:val="26"/>
                <w:szCs w:val="26"/>
              </w:rPr>
              <w:t>Izvērtējo</w:t>
            </w:r>
            <w:r w:rsidR="00F01F80" w:rsidRPr="00CC35AE">
              <w:rPr>
                <w:rFonts w:ascii="Times New Roman" w:hAnsi="Times New Roman" w:cs="Times New Roman"/>
                <w:sz w:val="26"/>
                <w:szCs w:val="26"/>
              </w:rPr>
              <w:t>t</w:t>
            </w:r>
            <w:r w:rsidR="00A71CF8" w:rsidRPr="00CC35AE">
              <w:rPr>
                <w:rFonts w:ascii="Times New Roman" w:hAnsi="Times New Roman" w:cs="Times New Roman"/>
                <w:sz w:val="26"/>
                <w:szCs w:val="26"/>
              </w:rPr>
              <w:t xml:space="preserve"> </w:t>
            </w:r>
            <w:r w:rsidR="004F07F5" w:rsidRPr="00CC35AE">
              <w:rPr>
                <w:rFonts w:ascii="Times New Roman" w:hAnsi="Times New Roman" w:cs="Times New Roman"/>
                <w:sz w:val="26"/>
                <w:szCs w:val="26"/>
              </w:rPr>
              <w:t>Azartspēļu un izložu likumā</w:t>
            </w:r>
            <w:r w:rsidR="00465B3D" w:rsidRPr="00CC35AE">
              <w:rPr>
                <w:rFonts w:ascii="Times New Roman" w:hAnsi="Times New Roman" w:cs="Times New Roman"/>
                <w:sz w:val="26"/>
                <w:szCs w:val="26"/>
              </w:rPr>
              <w:t xml:space="preserve"> ietvertos nosacījumus</w:t>
            </w:r>
            <w:r w:rsidR="00465B3D" w:rsidRPr="00CC35AE">
              <w:rPr>
                <w:rFonts w:ascii="Times New Roman" w:hAnsi="Times New Roman" w:cs="Times New Roman"/>
                <w:spacing w:val="2"/>
                <w:sz w:val="26"/>
                <w:szCs w:val="26"/>
              </w:rPr>
              <w:t xml:space="preserve"> un </w:t>
            </w:r>
            <w:r w:rsidR="003412F6" w:rsidRPr="00CC35AE">
              <w:rPr>
                <w:rFonts w:ascii="Times New Roman" w:hAnsi="Times New Roman" w:cs="Times New Roman"/>
                <w:spacing w:val="2"/>
                <w:sz w:val="26"/>
                <w:szCs w:val="26"/>
              </w:rPr>
              <w:t>V</w:t>
            </w:r>
            <w:r w:rsidR="0000056A" w:rsidRPr="00CC35AE">
              <w:rPr>
                <w:rFonts w:ascii="Times New Roman" w:hAnsi="Times New Roman" w:cs="Times New Roman"/>
                <w:spacing w:val="2"/>
                <w:sz w:val="26"/>
                <w:szCs w:val="26"/>
              </w:rPr>
              <w:t>AS “</w:t>
            </w:r>
            <w:r w:rsidR="003412F6" w:rsidRPr="00CC35AE">
              <w:rPr>
                <w:rFonts w:ascii="Times New Roman" w:hAnsi="Times New Roman" w:cs="Times New Roman"/>
                <w:spacing w:val="2"/>
                <w:sz w:val="26"/>
                <w:szCs w:val="26"/>
              </w:rPr>
              <w:t>Latvijas Loto</w:t>
            </w:r>
            <w:r w:rsidR="0000056A" w:rsidRPr="00CC35AE">
              <w:rPr>
                <w:rFonts w:ascii="Times New Roman" w:hAnsi="Times New Roman" w:cs="Times New Roman"/>
                <w:spacing w:val="2"/>
                <w:sz w:val="26"/>
                <w:szCs w:val="26"/>
              </w:rPr>
              <w:t>”</w:t>
            </w:r>
            <w:r w:rsidR="00465B3D" w:rsidRPr="00CC35AE">
              <w:rPr>
                <w:rFonts w:ascii="Times New Roman" w:hAnsi="Times New Roman" w:cs="Times New Roman"/>
                <w:spacing w:val="2"/>
                <w:sz w:val="26"/>
                <w:szCs w:val="26"/>
              </w:rPr>
              <w:t xml:space="preserve"> līdzš</w:t>
            </w:r>
            <w:r w:rsidR="00E66AC8" w:rsidRPr="00CC35AE">
              <w:rPr>
                <w:rFonts w:ascii="Times New Roman" w:hAnsi="Times New Roman" w:cs="Times New Roman"/>
                <w:spacing w:val="2"/>
                <w:sz w:val="26"/>
                <w:szCs w:val="26"/>
              </w:rPr>
              <w:t>i</w:t>
            </w:r>
            <w:r w:rsidR="00465B3D" w:rsidRPr="00CC35AE">
              <w:rPr>
                <w:rFonts w:ascii="Times New Roman" w:hAnsi="Times New Roman" w:cs="Times New Roman"/>
                <w:spacing w:val="2"/>
                <w:sz w:val="26"/>
                <w:szCs w:val="26"/>
              </w:rPr>
              <w:t xml:space="preserve">nējo </w:t>
            </w:r>
            <w:r w:rsidR="003412F6" w:rsidRPr="00CC35AE">
              <w:rPr>
                <w:rFonts w:ascii="Times New Roman" w:hAnsi="Times New Roman" w:cs="Times New Roman"/>
                <w:spacing w:val="2"/>
                <w:sz w:val="26"/>
                <w:szCs w:val="26"/>
              </w:rPr>
              <w:t>un turpmāk iespējamo paplašināšanos darbībā</w:t>
            </w:r>
            <w:r w:rsidR="003412F6" w:rsidRPr="00CC35AE">
              <w:rPr>
                <w:rFonts w:ascii="Times New Roman" w:eastAsia="Times New Roman" w:hAnsi="Times New Roman" w:cs="Times New Roman"/>
                <w:sz w:val="26"/>
                <w:szCs w:val="26"/>
                <w:lang w:eastAsia="lv-LV"/>
              </w:rPr>
              <w:t xml:space="preserve">, kā arī ievērojot Valsts pārvaldes iekārtas likumā noteiktos kritērijus valsts komercdarbības veikšanai, </w:t>
            </w:r>
            <w:r w:rsidR="004F07F5" w:rsidRPr="00CC35AE">
              <w:rPr>
                <w:rFonts w:ascii="Times New Roman" w:hAnsi="Times New Roman" w:cs="Times New Roman"/>
                <w:sz w:val="26"/>
                <w:szCs w:val="26"/>
              </w:rPr>
              <w:t xml:space="preserve"> tiek piedāvāts </w:t>
            </w:r>
            <w:r w:rsidR="00022A6F" w:rsidRPr="00CC35AE">
              <w:rPr>
                <w:rFonts w:ascii="Times New Roman" w:hAnsi="Times New Roman" w:cs="Times New Roman"/>
                <w:sz w:val="26"/>
                <w:szCs w:val="26"/>
              </w:rPr>
              <w:t>apstiprināt</w:t>
            </w:r>
            <w:r w:rsidR="004F07F5" w:rsidRPr="00CC35AE">
              <w:rPr>
                <w:rFonts w:ascii="Times New Roman" w:hAnsi="Times New Roman" w:cs="Times New Roman"/>
                <w:sz w:val="26"/>
                <w:szCs w:val="26"/>
              </w:rPr>
              <w:t xml:space="preserve"> </w:t>
            </w:r>
            <w:r w:rsidR="00022A6F" w:rsidRPr="00CC35AE">
              <w:rPr>
                <w:rFonts w:ascii="Times New Roman" w:hAnsi="Times New Roman" w:cs="Times New Roman"/>
                <w:sz w:val="26"/>
                <w:szCs w:val="26"/>
              </w:rPr>
              <w:t xml:space="preserve">sekojošu </w:t>
            </w:r>
            <w:r w:rsidR="00022A6F" w:rsidRPr="00CC35AE">
              <w:rPr>
                <w:rFonts w:ascii="Times New Roman" w:hAnsi="Times New Roman" w:cs="Times New Roman"/>
                <w:sz w:val="26"/>
                <w:szCs w:val="26"/>
                <w:lang w:eastAsia="lv-LV"/>
              </w:rPr>
              <w:t xml:space="preserve">VAS “Latvijas Loto” vidēja termiņa darbības stratēģijā 2016.-2018.gadam ietverto </w:t>
            </w:r>
            <w:r w:rsidR="004F07F5" w:rsidRPr="00CC35AE">
              <w:rPr>
                <w:rFonts w:ascii="Times New Roman" w:hAnsi="Times New Roman" w:cs="Times New Roman"/>
                <w:b/>
                <w:sz w:val="26"/>
                <w:szCs w:val="26"/>
              </w:rPr>
              <w:t>VAS “Latvijas Loto” vispārējo stratēģisko mērķi</w:t>
            </w:r>
            <w:r w:rsidR="00022A6F" w:rsidRPr="00CC35AE">
              <w:rPr>
                <w:rFonts w:ascii="Times New Roman" w:hAnsi="Times New Roman" w:cs="Times New Roman"/>
                <w:b/>
                <w:sz w:val="26"/>
                <w:szCs w:val="26"/>
              </w:rPr>
              <w:t>:</w:t>
            </w:r>
            <w:r w:rsidR="00022A6F" w:rsidRPr="00CC35AE">
              <w:rPr>
                <w:rFonts w:ascii="Times New Roman" w:hAnsi="Times New Roman" w:cs="Times New Roman"/>
                <w:sz w:val="26"/>
                <w:szCs w:val="26"/>
              </w:rPr>
              <w:t xml:space="preserve"> </w:t>
            </w:r>
            <w:r w:rsidR="004F07F5" w:rsidRPr="00CC35AE">
              <w:rPr>
                <w:rFonts w:ascii="Times New Roman" w:eastAsia="Times New Roman" w:hAnsi="Times New Roman" w:cs="Times New Roman"/>
                <w:b/>
                <w:sz w:val="26"/>
                <w:szCs w:val="26"/>
                <w:lang w:eastAsia="lv-LV"/>
              </w:rPr>
              <w:t>“</w:t>
            </w:r>
            <w:r w:rsidR="003412F6" w:rsidRPr="00CC35AE">
              <w:rPr>
                <w:rFonts w:ascii="Times New Roman" w:eastAsia="Times New Roman" w:hAnsi="Times New Roman" w:cs="Times New Roman"/>
                <w:b/>
                <w:sz w:val="26"/>
                <w:szCs w:val="26"/>
                <w:lang w:eastAsia="lv-LV"/>
              </w:rPr>
              <w:t>starptautiski atzītā sociālās atbildības, drošības un kvalitātes līmenī organizēt licencētas spēles, nodrošinot augstākas kvalitātes standartu un sabiedrības interešu un spēlētāju tiesību aizsardzību Latvijā, novēršot tirgus nepilnību”</w:t>
            </w:r>
            <w:r w:rsidR="004F07F5" w:rsidRPr="00CC35AE">
              <w:rPr>
                <w:rFonts w:ascii="Times New Roman" w:eastAsia="Times New Roman" w:hAnsi="Times New Roman" w:cs="Times New Roman"/>
                <w:sz w:val="26"/>
                <w:szCs w:val="26"/>
                <w:lang w:eastAsia="lv-LV"/>
              </w:rPr>
              <w:t>.</w:t>
            </w:r>
          </w:p>
        </w:tc>
      </w:tr>
      <w:tr w:rsidR="00A8795D" w:rsidRPr="00CC35AE" w:rsidTr="007E09F2">
        <w:trPr>
          <w:trHeight w:val="476"/>
        </w:trPr>
        <w:tc>
          <w:tcPr>
            <w:tcW w:w="485" w:type="dxa"/>
            <w:tcBorders>
              <w:bottom w:val="single" w:sz="4" w:space="0" w:color="auto"/>
            </w:tcBorders>
          </w:tcPr>
          <w:p w:rsidR="005E7CED" w:rsidRPr="00CC35AE" w:rsidRDefault="005E7CED" w:rsidP="00BE6885">
            <w:pPr>
              <w:spacing w:before="240" w:after="0" w:line="240" w:lineRule="auto"/>
              <w:jc w:val="both"/>
              <w:rPr>
                <w:rFonts w:ascii="Times New Roman" w:hAnsi="Times New Roman" w:cs="Times New Roman"/>
                <w:sz w:val="26"/>
                <w:szCs w:val="26"/>
              </w:rPr>
            </w:pPr>
            <w:r w:rsidRPr="00CC35AE">
              <w:rPr>
                <w:rFonts w:ascii="Times New Roman" w:hAnsi="Times New Roman" w:cs="Times New Roman"/>
                <w:sz w:val="26"/>
                <w:szCs w:val="26"/>
              </w:rPr>
              <w:lastRenderedPageBreak/>
              <w:t>3.</w:t>
            </w:r>
          </w:p>
        </w:tc>
        <w:tc>
          <w:tcPr>
            <w:tcW w:w="2345" w:type="dxa"/>
            <w:tcBorders>
              <w:bottom w:val="single" w:sz="4" w:space="0" w:color="auto"/>
            </w:tcBorders>
          </w:tcPr>
          <w:p w:rsidR="005E7CED" w:rsidRPr="00CC35AE" w:rsidRDefault="005E7CED" w:rsidP="00BE6885">
            <w:pPr>
              <w:spacing w:before="240" w:after="0" w:line="240" w:lineRule="auto"/>
              <w:jc w:val="both"/>
              <w:rPr>
                <w:rFonts w:ascii="Times New Roman" w:hAnsi="Times New Roman" w:cs="Times New Roman"/>
                <w:sz w:val="26"/>
                <w:szCs w:val="26"/>
              </w:rPr>
            </w:pPr>
            <w:r w:rsidRPr="00CC35AE">
              <w:rPr>
                <w:rFonts w:ascii="Times New Roman" w:hAnsi="Times New Roman" w:cs="Times New Roman"/>
                <w:sz w:val="26"/>
                <w:szCs w:val="26"/>
              </w:rPr>
              <w:t>Projekta izstrādē iesaistītās institūcijas</w:t>
            </w:r>
          </w:p>
        </w:tc>
        <w:tc>
          <w:tcPr>
            <w:tcW w:w="6531" w:type="dxa"/>
            <w:tcBorders>
              <w:bottom w:val="single" w:sz="4" w:space="0" w:color="auto"/>
            </w:tcBorders>
          </w:tcPr>
          <w:p w:rsidR="005E7CED" w:rsidRPr="00CC35AE" w:rsidRDefault="003412F6" w:rsidP="003412F6">
            <w:pPr>
              <w:spacing w:before="240" w:after="0" w:line="240" w:lineRule="auto"/>
              <w:jc w:val="both"/>
              <w:rPr>
                <w:rFonts w:ascii="Times New Roman" w:hAnsi="Times New Roman" w:cs="Times New Roman"/>
                <w:sz w:val="26"/>
                <w:szCs w:val="26"/>
              </w:rPr>
            </w:pPr>
            <w:r w:rsidRPr="00CC35AE">
              <w:rPr>
                <w:rFonts w:ascii="Times New Roman" w:hAnsi="Times New Roman" w:cs="Times New Roman"/>
                <w:sz w:val="26"/>
                <w:szCs w:val="26"/>
              </w:rPr>
              <w:t>Finanšu</w:t>
            </w:r>
            <w:r w:rsidR="00D97492" w:rsidRPr="00CC35AE">
              <w:rPr>
                <w:rFonts w:ascii="Times New Roman" w:hAnsi="Times New Roman" w:cs="Times New Roman"/>
                <w:sz w:val="26"/>
                <w:szCs w:val="26"/>
              </w:rPr>
              <w:t xml:space="preserve"> ministrija, </w:t>
            </w:r>
            <w:r w:rsidRPr="00CC35AE">
              <w:rPr>
                <w:rFonts w:ascii="Times New Roman" w:hAnsi="Times New Roman" w:cs="Times New Roman"/>
                <w:sz w:val="26"/>
                <w:szCs w:val="26"/>
              </w:rPr>
              <w:t>VAS “Latvijas Loto”</w:t>
            </w:r>
            <w:r w:rsidR="00F01F80" w:rsidRPr="00CC35AE">
              <w:rPr>
                <w:rFonts w:ascii="Times New Roman" w:hAnsi="Times New Roman" w:cs="Times New Roman"/>
                <w:sz w:val="26"/>
                <w:szCs w:val="26"/>
              </w:rPr>
              <w:t>.</w:t>
            </w:r>
          </w:p>
        </w:tc>
      </w:tr>
      <w:tr w:rsidR="00A8795D" w:rsidRPr="00CC35AE" w:rsidTr="007E09F2">
        <w:trPr>
          <w:trHeight w:val="476"/>
        </w:trPr>
        <w:tc>
          <w:tcPr>
            <w:tcW w:w="485" w:type="dxa"/>
            <w:tcBorders>
              <w:bottom w:val="single" w:sz="4" w:space="0" w:color="auto"/>
            </w:tcBorders>
          </w:tcPr>
          <w:p w:rsidR="005E7CED" w:rsidRPr="00CC35AE" w:rsidRDefault="005E7CED" w:rsidP="005E7CED">
            <w:pPr>
              <w:spacing w:after="0" w:line="240" w:lineRule="auto"/>
              <w:jc w:val="both"/>
              <w:rPr>
                <w:rFonts w:ascii="Times New Roman" w:hAnsi="Times New Roman" w:cs="Times New Roman"/>
                <w:sz w:val="26"/>
                <w:szCs w:val="26"/>
              </w:rPr>
            </w:pPr>
            <w:r w:rsidRPr="00CC35AE">
              <w:rPr>
                <w:rFonts w:ascii="Times New Roman" w:hAnsi="Times New Roman" w:cs="Times New Roman"/>
                <w:sz w:val="26"/>
                <w:szCs w:val="26"/>
              </w:rPr>
              <w:t>4.</w:t>
            </w:r>
          </w:p>
        </w:tc>
        <w:tc>
          <w:tcPr>
            <w:tcW w:w="2345" w:type="dxa"/>
            <w:tcBorders>
              <w:bottom w:val="single" w:sz="4" w:space="0" w:color="auto"/>
            </w:tcBorders>
          </w:tcPr>
          <w:p w:rsidR="005E7CED" w:rsidRPr="00CC35AE" w:rsidRDefault="005E7CED" w:rsidP="005E7CED">
            <w:pPr>
              <w:spacing w:after="0" w:line="240" w:lineRule="auto"/>
              <w:jc w:val="both"/>
              <w:rPr>
                <w:rFonts w:ascii="Times New Roman" w:hAnsi="Times New Roman" w:cs="Times New Roman"/>
                <w:sz w:val="26"/>
                <w:szCs w:val="26"/>
              </w:rPr>
            </w:pPr>
            <w:r w:rsidRPr="00CC35AE">
              <w:rPr>
                <w:rFonts w:ascii="Times New Roman" w:hAnsi="Times New Roman" w:cs="Times New Roman"/>
                <w:sz w:val="26"/>
                <w:szCs w:val="26"/>
              </w:rPr>
              <w:t>Cita informācija</w:t>
            </w:r>
          </w:p>
        </w:tc>
        <w:tc>
          <w:tcPr>
            <w:tcW w:w="6531" w:type="dxa"/>
            <w:tcBorders>
              <w:bottom w:val="single" w:sz="4" w:space="0" w:color="auto"/>
            </w:tcBorders>
          </w:tcPr>
          <w:p w:rsidR="005E7CED" w:rsidRPr="00CC35AE" w:rsidRDefault="005E7CED" w:rsidP="005E7CED">
            <w:pPr>
              <w:spacing w:after="0" w:line="240" w:lineRule="auto"/>
              <w:jc w:val="both"/>
              <w:rPr>
                <w:rFonts w:ascii="Times New Roman" w:hAnsi="Times New Roman" w:cs="Times New Roman"/>
                <w:bCs/>
                <w:sz w:val="26"/>
                <w:szCs w:val="26"/>
              </w:rPr>
            </w:pPr>
            <w:r w:rsidRPr="00CC35AE">
              <w:rPr>
                <w:rFonts w:ascii="Times New Roman" w:hAnsi="Times New Roman" w:cs="Times New Roman"/>
                <w:bCs/>
                <w:sz w:val="26"/>
                <w:szCs w:val="26"/>
              </w:rPr>
              <w:t>Nav.</w:t>
            </w:r>
          </w:p>
        </w:tc>
      </w:tr>
    </w:tbl>
    <w:p w:rsidR="005E7CED" w:rsidRPr="00022A6F" w:rsidRDefault="005E7CED" w:rsidP="00EF78AC">
      <w:pPr>
        <w:spacing w:after="0" w:line="240" w:lineRule="auto"/>
        <w:ind w:left="720"/>
        <w:jc w:val="both"/>
        <w:rPr>
          <w:rFonts w:ascii="Times New Roman" w:hAnsi="Times New Roman" w:cs="Times New Roman"/>
          <w:b/>
          <w:sz w:val="26"/>
          <w:szCs w:val="26"/>
        </w:rPr>
      </w:pPr>
    </w:p>
    <w:tbl>
      <w:tblPr>
        <w:tblW w:w="9356" w:type="dxa"/>
        <w:tblInd w:w="-57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4A0" w:firstRow="1" w:lastRow="0" w:firstColumn="1" w:lastColumn="0" w:noHBand="0" w:noVBand="1"/>
      </w:tblPr>
      <w:tblGrid>
        <w:gridCol w:w="1100"/>
        <w:gridCol w:w="3578"/>
        <w:gridCol w:w="4678"/>
      </w:tblGrid>
      <w:tr w:rsidR="00A8795D" w:rsidRPr="00022A6F" w:rsidTr="00F01F80">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5E7CED" w:rsidRPr="00022A6F" w:rsidRDefault="005E7CED" w:rsidP="00F01F80">
            <w:pPr>
              <w:spacing w:after="0" w:line="240" w:lineRule="auto"/>
              <w:ind w:firstLine="64"/>
              <w:jc w:val="both"/>
              <w:rPr>
                <w:rFonts w:ascii="Times New Roman" w:hAnsi="Times New Roman" w:cs="Times New Roman"/>
                <w:b/>
                <w:sz w:val="26"/>
                <w:szCs w:val="26"/>
              </w:rPr>
            </w:pPr>
            <w:r w:rsidRPr="00022A6F">
              <w:rPr>
                <w:rFonts w:ascii="Times New Roman" w:hAnsi="Times New Roman" w:cs="Times New Roman"/>
                <w:b/>
                <w:sz w:val="26"/>
                <w:szCs w:val="26"/>
              </w:rPr>
              <w:t>II. Tiesību akta projekta ietekme uz sabiedrību, tautsaimniecības attīstību un administratīvo slogu</w:t>
            </w:r>
          </w:p>
        </w:tc>
      </w:tr>
      <w:tr w:rsidR="00A8795D" w:rsidRPr="00022A6F" w:rsidTr="00F01F80">
        <w:trPr>
          <w:trHeight w:val="467"/>
        </w:trPr>
        <w:tc>
          <w:tcPr>
            <w:tcW w:w="1100" w:type="dxa"/>
            <w:tcBorders>
              <w:top w:val="single" w:sz="4" w:space="0" w:color="auto"/>
              <w:left w:val="single" w:sz="4" w:space="0" w:color="auto"/>
              <w:bottom w:val="single" w:sz="4" w:space="0" w:color="auto"/>
              <w:right w:val="single" w:sz="4" w:space="0" w:color="auto"/>
            </w:tcBorders>
            <w:hideMark/>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 1.</w:t>
            </w:r>
          </w:p>
        </w:tc>
        <w:tc>
          <w:tcPr>
            <w:tcW w:w="3578" w:type="dxa"/>
            <w:tcBorders>
              <w:top w:val="single" w:sz="4" w:space="0" w:color="auto"/>
              <w:left w:val="single" w:sz="4" w:space="0" w:color="auto"/>
              <w:bottom w:val="single" w:sz="4" w:space="0" w:color="auto"/>
              <w:right w:val="single" w:sz="4" w:space="0" w:color="auto"/>
            </w:tcBorders>
            <w:hideMark/>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 xml:space="preserve"> Sabiedrības </w:t>
            </w:r>
            <w:proofErr w:type="spellStart"/>
            <w:r w:rsidRPr="00022A6F">
              <w:rPr>
                <w:rFonts w:ascii="Times New Roman" w:hAnsi="Times New Roman" w:cs="Times New Roman"/>
                <w:sz w:val="26"/>
                <w:szCs w:val="26"/>
              </w:rPr>
              <w:t>mērķgrupa</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5E7CED" w:rsidRPr="00022A6F" w:rsidRDefault="00C25534" w:rsidP="008023DB">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Latvijas valsts iedzīvotāji</w:t>
            </w:r>
          </w:p>
        </w:tc>
      </w:tr>
      <w:tr w:rsidR="00A8795D" w:rsidRPr="00022A6F" w:rsidTr="00F01F80">
        <w:trPr>
          <w:trHeight w:val="517"/>
        </w:trPr>
        <w:tc>
          <w:tcPr>
            <w:tcW w:w="1100" w:type="dxa"/>
            <w:tcBorders>
              <w:top w:val="single" w:sz="4" w:space="0" w:color="auto"/>
              <w:left w:val="single" w:sz="4" w:space="0" w:color="auto"/>
              <w:bottom w:val="single" w:sz="4" w:space="0" w:color="auto"/>
              <w:right w:val="single" w:sz="4" w:space="0" w:color="auto"/>
            </w:tcBorders>
            <w:hideMark/>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 2.</w:t>
            </w:r>
          </w:p>
        </w:tc>
        <w:tc>
          <w:tcPr>
            <w:tcW w:w="3578" w:type="dxa"/>
            <w:tcBorders>
              <w:top w:val="single" w:sz="4" w:space="0" w:color="auto"/>
              <w:left w:val="single" w:sz="4" w:space="0" w:color="auto"/>
              <w:bottom w:val="single" w:sz="4" w:space="0" w:color="auto"/>
              <w:right w:val="single" w:sz="4" w:space="0" w:color="auto"/>
            </w:tcBorders>
            <w:hideMark/>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Tiesiskā regulējuma ietekme uz tautsaimniecību un administratīvo slogu</w:t>
            </w:r>
          </w:p>
        </w:tc>
        <w:tc>
          <w:tcPr>
            <w:tcW w:w="4678" w:type="dxa"/>
            <w:tcBorders>
              <w:top w:val="single" w:sz="4" w:space="0" w:color="auto"/>
              <w:left w:val="single" w:sz="4" w:space="0" w:color="auto"/>
              <w:bottom w:val="single" w:sz="4" w:space="0" w:color="auto"/>
              <w:right w:val="single" w:sz="4" w:space="0" w:color="auto"/>
            </w:tcBorders>
            <w:hideMark/>
          </w:tcPr>
          <w:p w:rsidR="00D071FA" w:rsidRPr="00022A6F" w:rsidRDefault="00D97492" w:rsidP="003412F6">
            <w:pPr>
              <w:spacing w:line="240" w:lineRule="auto"/>
              <w:jc w:val="both"/>
              <w:rPr>
                <w:rFonts w:ascii="Times New Roman" w:hAnsi="Times New Roman" w:cs="Times New Roman"/>
                <w:sz w:val="26"/>
                <w:szCs w:val="26"/>
              </w:rPr>
            </w:pPr>
            <w:r w:rsidRPr="00022A6F">
              <w:rPr>
                <w:rFonts w:ascii="Times New Roman" w:hAnsi="Times New Roman" w:cs="Times New Roman"/>
                <w:sz w:val="26"/>
                <w:szCs w:val="26"/>
              </w:rPr>
              <w:t>Ministru kabineta rīkojuma projekts „</w:t>
            </w:r>
            <w:r w:rsidRPr="00022A6F">
              <w:rPr>
                <w:rFonts w:ascii="Times New Roman" w:eastAsia="Times New Roman" w:hAnsi="Times New Roman" w:cs="Times New Roman"/>
                <w:bCs/>
                <w:sz w:val="26"/>
                <w:szCs w:val="26"/>
                <w:lang w:eastAsia="lv-LV"/>
              </w:rPr>
              <w:t xml:space="preserve">Par </w:t>
            </w:r>
            <w:r w:rsidR="003412F6" w:rsidRPr="00022A6F">
              <w:rPr>
                <w:rFonts w:ascii="Times New Roman" w:eastAsia="Times New Roman" w:hAnsi="Times New Roman" w:cs="Times New Roman"/>
                <w:bCs/>
                <w:sz w:val="26"/>
                <w:szCs w:val="26"/>
                <w:lang w:eastAsia="lv-LV"/>
              </w:rPr>
              <w:t xml:space="preserve">valsts </w:t>
            </w:r>
            <w:r w:rsidRPr="00022A6F">
              <w:rPr>
                <w:rFonts w:ascii="Times New Roman" w:eastAsia="Times New Roman" w:hAnsi="Times New Roman" w:cs="Times New Roman"/>
                <w:sz w:val="26"/>
                <w:szCs w:val="26"/>
                <w:lang w:eastAsia="lv-LV"/>
              </w:rPr>
              <w:t>akciju sabiedrības “Lat</w:t>
            </w:r>
            <w:r w:rsidR="003412F6" w:rsidRPr="00022A6F">
              <w:rPr>
                <w:rFonts w:ascii="Times New Roman" w:eastAsia="Times New Roman" w:hAnsi="Times New Roman" w:cs="Times New Roman"/>
                <w:sz w:val="26"/>
                <w:szCs w:val="26"/>
                <w:lang w:eastAsia="lv-LV"/>
              </w:rPr>
              <w:t>vijas Loto</w:t>
            </w:r>
            <w:r w:rsidRPr="00022A6F">
              <w:rPr>
                <w:rFonts w:ascii="Times New Roman" w:eastAsia="Times New Roman" w:hAnsi="Times New Roman" w:cs="Times New Roman"/>
                <w:sz w:val="26"/>
                <w:szCs w:val="26"/>
                <w:lang w:eastAsia="lv-LV"/>
              </w:rPr>
              <w:t>”  vispārējo stratēģisko mērķi</w:t>
            </w:r>
            <w:r w:rsidRPr="00022A6F">
              <w:rPr>
                <w:rFonts w:ascii="Times New Roman" w:hAnsi="Times New Roman" w:cs="Times New Roman"/>
                <w:sz w:val="26"/>
                <w:szCs w:val="26"/>
              </w:rPr>
              <w:t xml:space="preserve">”” neatstāj ietekmi uz tautsaimniecību, jo nemaina esošo </w:t>
            </w:r>
            <w:r w:rsidR="003412F6" w:rsidRPr="00022A6F">
              <w:rPr>
                <w:rFonts w:ascii="Times New Roman" w:hAnsi="Times New Roman" w:cs="Times New Roman"/>
                <w:sz w:val="26"/>
                <w:szCs w:val="26"/>
              </w:rPr>
              <w:t>azartspēļu un izložu</w:t>
            </w:r>
            <w:r w:rsidRPr="00022A6F">
              <w:rPr>
                <w:rFonts w:ascii="Times New Roman" w:hAnsi="Times New Roman" w:cs="Times New Roman"/>
                <w:sz w:val="26"/>
                <w:szCs w:val="26"/>
              </w:rPr>
              <w:t xml:space="preserve"> nozares institucionālo struktūru, kā arī neatstās papildu ietekmi uz administratīvo slogu.</w:t>
            </w:r>
          </w:p>
        </w:tc>
      </w:tr>
      <w:tr w:rsidR="00A8795D" w:rsidRPr="00022A6F" w:rsidTr="00F01F80">
        <w:trPr>
          <w:trHeight w:val="745"/>
        </w:trPr>
        <w:tc>
          <w:tcPr>
            <w:tcW w:w="1100" w:type="dxa"/>
            <w:tcBorders>
              <w:top w:val="single" w:sz="4" w:space="0" w:color="auto"/>
              <w:left w:val="single" w:sz="4" w:space="0" w:color="auto"/>
              <w:bottom w:val="single" w:sz="4" w:space="0" w:color="auto"/>
              <w:right w:val="single" w:sz="4" w:space="0" w:color="auto"/>
            </w:tcBorders>
            <w:hideMark/>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 3.</w:t>
            </w:r>
          </w:p>
        </w:tc>
        <w:tc>
          <w:tcPr>
            <w:tcW w:w="3578" w:type="dxa"/>
            <w:tcBorders>
              <w:top w:val="single" w:sz="4" w:space="0" w:color="auto"/>
              <w:left w:val="single" w:sz="4" w:space="0" w:color="auto"/>
              <w:bottom w:val="single" w:sz="4" w:space="0" w:color="auto"/>
              <w:right w:val="single" w:sz="4" w:space="0" w:color="auto"/>
            </w:tcBorders>
            <w:hideMark/>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Administratīvo izmaksu monetārs novērtējums</w:t>
            </w:r>
          </w:p>
        </w:tc>
        <w:tc>
          <w:tcPr>
            <w:tcW w:w="4678" w:type="dxa"/>
            <w:tcBorders>
              <w:top w:val="single" w:sz="4" w:space="0" w:color="auto"/>
              <w:left w:val="single" w:sz="4" w:space="0" w:color="auto"/>
              <w:bottom w:val="single" w:sz="4" w:space="0" w:color="auto"/>
              <w:right w:val="single" w:sz="4" w:space="0" w:color="auto"/>
            </w:tcBorders>
            <w:hideMark/>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Nav attiecināms</w:t>
            </w:r>
          </w:p>
        </w:tc>
      </w:tr>
      <w:tr w:rsidR="00A8795D" w:rsidRPr="00022A6F" w:rsidTr="00F01F80">
        <w:tc>
          <w:tcPr>
            <w:tcW w:w="1100" w:type="dxa"/>
            <w:tcBorders>
              <w:top w:val="single" w:sz="4" w:space="0" w:color="auto"/>
              <w:left w:val="single" w:sz="4" w:space="0" w:color="auto"/>
              <w:bottom w:val="single" w:sz="4" w:space="0" w:color="auto"/>
              <w:right w:val="single" w:sz="4" w:space="0" w:color="auto"/>
            </w:tcBorders>
            <w:hideMark/>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lastRenderedPageBreak/>
              <w:t> 4.</w:t>
            </w:r>
          </w:p>
        </w:tc>
        <w:tc>
          <w:tcPr>
            <w:tcW w:w="3578" w:type="dxa"/>
            <w:tcBorders>
              <w:top w:val="single" w:sz="4" w:space="0" w:color="auto"/>
              <w:left w:val="single" w:sz="4" w:space="0" w:color="auto"/>
              <w:bottom w:val="single" w:sz="4" w:space="0" w:color="auto"/>
              <w:right w:val="single" w:sz="4" w:space="0" w:color="auto"/>
            </w:tcBorders>
            <w:hideMark/>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 Cita informācija</w:t>
            </w:r>
          </w:p>
        </w:tc>
        <w:tc>
          <w:tcPr>
            <w:tcW w:w="4678" w:type="dxa"/>
            <w:tcBorders>
              <w:top w:val="single" w:sz="4" w:space="0" w:color="auto"/>
              <w:left w:val="single" w:sz="4" w:space="0" w:color="auto"/>
              <w:bottom w:val="single" w:sz="4" w:space="0" w:color="auto"/>
              <w:right w:val="single" w:sz="4" w:space="0" w:color="auto"/>
            </w:tcBorders>
            <w:hideMark/>
          </w:tcPr>
          <w:p w:rsidR="005E7CED" w:rsidRPr="00022A6F" w:rsidRDefault="00F076FA" w:rsidP="008B7AEC">
            <w:pPr>
              <w:spacing w:line="240" w:lineRule="auto"/>
              <w:jc w:val="both"/>
              <w:rPr>
                <w:rFonts w:ascii="Times New Roman" w:hAnsi="Times New Roman" w:cs="Times New Roman"/>
                <w:sz w:val="26"/>
                <w:szCs w:val="26"/>
              </w:rPr>
            </w:pPr>
            <w:r w:rsidRPr="00022A6F">
              <w:rPr>
                <w:rFonts w:ascii="Times New Roman" w:hAnsi="Times New Roman" w:cs="Times New Roman"/>
                <w:sz w:val="26"/>
                <w:szCs w:val="26"/>
              </w:rPr>
              <w:t>Nav</w:t>
            </w:r>
          </w:p>
        </w:tc>
      </w:tr>
    </w:tbl>
    <w:p w:rsidR="000B2F12" w:rsidRPr="00022A6F" w:rsidRDefault="000B2F12" w:rsidP="000B2F12">
      <w:pPr>
        <w:spacing w:after="0" w:line="240" w:lineRule="auto"/>
        <w:jc w:val="both"/>
        <w:rPr>
          <w:rFonts w:ascii="Times New Roman" w:hAnsi="Times New Roman" w:cs="Times New Roman"/>
          <w:b/>
          <w:sz w:val="26"/>
          <w:szCs w:val="26"/>
        </w:rPr>
      </w:pPr>
    </w:p>
    <w:p w:rsidR="005E7CED" w:rsidRPr="00022A6F" w:rsidRDefault="005E7CED" w:rsidP="000B2F12">
      <w:pPr>
        <w:spacing w:after="0" w:line="240" w:lineRule="auto"/>
        <w:jc w:val="both"/>
        <w:rPr>
          <w:rFonts w:ascii="Times New Roman" w:hAnsi="Times New Roman" w:cs="Times New Roman"/>
          <w:sz w:val="26"/>
          <w:szCs w:val="26"/>
        </w:rPr>
      </w:pPr>
      <w:r w:rsidRPr="00022A6F">
        <w:rPr>
          <w:rFonts w:ascii="Times New Roman" w:hAnsi="Times New Roman" w:cs="Times New Roman"/>
          <w:b/>
          <w:sz w:val="26"/>
          <w:szCs w:val="26"/>
        </w:rPr>
        <w:t>Anotācijas III, IV, V un VI sadaļa</w:t>
      </w:r>
      <w:r w:rsidRPr="00022A6F">
        <w:rPr>
          <w:rFonts w:ascii="Times New Roman" w:hAnsi="Times New Roman" w:cs="Times New Roman"/>
          <w:sz w:val="26"/>
          <w:szCs w:val="26"/>
        </w:rPr>
        <w:t xml:space="preserve"> – projekts šīs jomas neskar.</w:t>
      </w:r>
    </w:p>
    <w:p w:rsidR="000B2F12" w:rsidRPr="00022A6F" w:rsidRDefault="000B2F12" w:rsidP="000B2F12">
      <w:pPr>
        <w:spacing w:after="0" w:line="240" w:lineRule="auto"/>
        <w:jc w:val="both"/>
        <w:rPr>
          <w:rFonts w:ascii="Times New Roman" w:hAnsi="Times New Roman" w:cs="Times New Roman"/>
          <w:sz w:val="26"/>
          <w:szCs w:val="26"/>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2"/>
        <w:gridCol w:w="3655"/>
        <w:gridCol w:w="4589"/>
      </w:tblGrid>
      <w:tr w:rsidR="00A8795D" w:rsidRPr="00022A6F" w:rsidTr="000B2F12">
        <w:tc>
          <w:tcPr>
            <w:tcW w:w="9356" w:type="dxa"/>
            <w:gridSpan w:val="3"/>
            <w:tcBorders>
              <w:top w:val="single" w:sz="4" w:space="0" w:color="auto"/>
            </w:tcBorders>
          </w:tcPr>
          <w:p w:rsidR="005E7CED" w:rsidRPr="00022A6F" w:rsidRDefault="005E7CED" w:rsidP="005E7CED">
            <w:pPr>
              <w:spacing w:after="0" w:line="240" w:lineRule="auto"/>
              <w:jc w:val="both"/>
              <w:rPr>
                <w:rFonts w:ascii="Times New Roman" w:hAnsi="Times New Roman" w:cs="Times New Roman"/>
                <w:b/>
                <w:bCs/>
                <w:sz w:val="26"/>
                <w:szCs w:val="26"/>
              </w:rPr>
            </w:pPr>
            <w:r w:rsidRPr="00022A6F">
              <w:rPr>
                <w:rFonts w:ascii="Times New Roman" w:hAnsi="Times New Roman" w:cs="Times New Roman"/>
                <w:b/>
                <w:bCs/>
                <w:sz w:val="26"/>
                <w:szCs w:val="26"/>
              </w:rPr>
              <w:t>VII. Tiesību akta projekta izpildes nodrošināšana un tās ietekme uz institūcijām</w:t>
            </w:r>
          </w:p>
        </w:tc>
      </w:tr>
      <w:tr w:rsidR="00A8795D" w:rsidRPr="00022A6F" w:rsidTr="000B2F12">
        <w:trPr>
          <w:trHeight w:val="427"/>
        </w:trPr>
        <w:tc>
          <w:tcPr>
            <w:tcW w:w="1112" w:type="dxa"/>
          </w:tcPr>
          <w:p w:rsidR="005E7CED" w:rsidRPr="00022A6F" w:rsidRDefault="005E7CED" w:rsidP="005E7CED">
            <w:pPr>
              <w:spacing w:after="0" w:line="240" w:lineRule="auto"/>
              <w:jc w:val="both"/>
              <w:rPr>
                <w:rFonts w:ascii="Times New Roman" w:hAnsi="Times New Roman" w:cs="Times New Roman"/>
                <w:bCs/>
                <w:sz w:val="26"/>
                <w:szCs w:val="26"/>
              </w:rPr>
            </w:pPr>
            <w:r w:rsidRPr="00022A6F">
              <w:rPr>
                <w:rFonts w:ascii="Times New Roman" w:hAnsi="Times New Roman" w:cs="Times New Roman"/>
                <w:bCs/>
                <w:sz w:val="26"/>
                <w:szCs w:val="26"/>
              </w:rPr>
              <w:t>1.</w:t>
            </w:r>
          </w:p>
        </w:tc>
        <w:tc>
          <w:tcPr>
            <w:tcW w:w="3655" w:type="dxa"/>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 xml:space="preserve">Projekta izpildē iesaistītās institūcijas </w:t>
            </w:r>
          </w:p>
        </w:tc>
        <w:tc>
          <w:tcPr>
            <w:tcW w:w="4589" w:type="dxa"/>
          </w:tcPr>
          <w:p w:rsidR="005E7CED" w:rsidRPr="00022A6F" w:rsidRDefault="003412F6" w:rsidP="003412F6">
            <w:pPr>
              <w:spacing w:line="240" w:lineRule="auto"/>
              <w:jc w:val="both"/>
              <w:rPr>
                <w:rFonts w:ascii="Times New Roman" w:hAnsi="Times New Roman" w:cs="Times New Roman"/>
                <w:bCs/>
                <w:sz w:val="26"/>
                <w:szCs w:val="26"/>
              </w:rPr>
            </w:pPr>
            <w:r w:rsidRPr="00022A6F">
              <w:rPr>
                <w:rFonts w:ascii="Times New Roman" w:hAnsi="Times New Roman" w:cs="Times New Roman"/>
                <w:bCs/>
                <w:sz w:val="26"/>
                <w:szCs w:val="26"/>
              </w:rPr>
              <w:t>V</w:t>
            </w:r>
            <w:r w:rsidR="00084F01" w:rsidRPr="00022A6F">
              <w:rPr>
                <w:rFonts w:ascii="Times New Roman" w:hAnsi="Times New Roman" w:cs="Times New Roman"/>
                <w:bCs/>
                <w:sz w:val="26"/>
                <w:szCs w:val="26"/>
              </w:rPr>
              <w:t>AS “</w:t>
            </w:r>
            <w:r w:rsidRPr="00022A6F">
              <w:rPr>
                <w:rFonts w:ascii="Times New Roman" w:hAnsi="Times New Roman" w:cs="Times New Roman"/>
                <w:bCs/>
                <w:sz w:val="26"/>
                <w:szCs w:val="26"/>
              </w:rPr>
              <w:t>Latvijas Loto</w:t>
            </w:r>
            <w:r w:rsidR="00084F01" w:rsidRPr="00022A6F">
              <w:rPr>
                <w:rFonts w:ascii="Times New Roman" w:hAnsi="Times New Roman" w:cs="Times New Roman"/>
                <w:bCs/>
                <w:sz w:val="26"/>
                <w:szCs w:val="26"/>
              </w:rPr>
              <w:t>”</w:t>
            </w:r>
            <w:r w:rsidR="005E7CED" w:rsidRPr="00022A6F">
              <w:rPr>
                <w:rFonts w:ascii="Times New Roman" w:hAnsi="Times New Roman" w:cs="Times New Roman"/>
                <w:bCs/>
                <w:sz w:val="26"/>
                <w:szCs w:val="26"/>
              </w:rPr>
              <w:t xml:space="preserve"> un </w:t>
            </w:r>
            <w:r w:rsidRPr="00022A6F">
              <w:rPr>
                <w:rFonts w:ascii="Times New Roman" w:hAnsi="Times New Roman" w:cs="Times New Roman"/>
                <w:bCs/>
                <w:sz w:val="26"/>
                <w:szCs w:val="26"/>
              </w:rPr>
              <w:t>Finanšu</w:t>
            </w:r>
            <w:r w:rsidR="005E7CED" w:rsidRPr="00022A6F">
              <w:rPr>
                <w:rFonts w:ascii="Times New Roman" w:hAnsi="Times New Roman" w:cs="Times New Roman"/>
                <w:bCs/>
                <w:sz w:val="26"/>
                <w:szCs w:val="26"/>
              </w:rPr>
              <w:t xml:space="preserve"> ministr</w:t>
            </w:r>
            <w:r w:rsidR="000B2F12" w:rsidRPr="00022A6F">
              <w:rPr>
                <w:rFonts w:ascii="Times New Roman" w:hAnsi="Times New Roman" w:cs="Times New Roman"/>
                <w:bCs/>
                <w:sz w:val="26"/>
                <w:szCs w:val="26"/>
              </w:rPr>
              <w:t>ija kā kapitālsabiedrības kapitāla daļu</w:t>
            </w:r>
            <w:r w:rsidR="005E7CED" w:rsidRPr="00022A6F">
              <w:rPr>
                <w:rFonts w:ascii="Times New Roman" w:hAnsi="Times New Roman" w:cs="Times New Roman"/>
                <w:bCs/>
                <w:sz w:val="26"/>
                <w:szCs w:val="26"/>
              </w:rPr>
              <w:t xml:space="preserve"> turētāja</w:t>
            </w:r>
            <w:r w:rsidR="002C684D" w:rsidRPr="00022A6F">
              <w:rPr>
                <w:rFonts w:ascii="Times New Roman" w:hAnsi="Times New Roman" w:cs="Times New Roman"/>
                <w:bCs/>
                <w:sz w:val="26"/>
                <w:szCs w:val="26"/>
              </w:rPr>
              <w:t xml:space="preserve"> un </w:t>
            </w:r>
            <w:r w:rsidRPr="00022A6F">
              <w:rPr>
                <w:rFonts w:ascii="Times New Roman" w:hAnsi="Times New Roman" w:cs="Times New Roman"/>
                <w:bCs/>
                <w:sz w:val="26"/>
                <w:szCs w:val="26"/>
              </w:rPr>
              <w:t xml:space="preserve">azartspēļu un izložu organizēšanas </w:t>
            </w:r>
            <w:r w:rsidR="002C684D" w:rsidRPr="00022A6F">
              <w:rPr>
                <w:rFonts w:ascii="Times New Roman" w:hAnsi="Times New Roman" w:cs="Times New Roman"/>
                <w:bCs/>
                <w:sz w:val="26"/>
                <w:szCs w:val="26"/>
              </w:rPr>
              <w:t>politikas veidotāja</w:t>
            </w:r>
            <w:r w:rsidR="005E7CED" w:rsidRPr="00022A6F">
              <w:rPr>
                <w:rFonts w:ascii="Times New Roman" w:hAnsi="Times New Roman" w:cs="Times New Roman"/>
                <w:bCs/>
                <w:sz w:val="26"/>
                <w:szCs w:val="26"/>
              </w:rPr>
              <w:t>.</w:t>
            </w:r>
            <w:r w:rsidR="00F076FA" w:rsidRPr="00022A6F">
              <w:rPr>
                <w:rFonts w:ascii="Times New Roman" w:hAnsi="Times New Roman" w:cs="Times New Roman"/>
                <w:bCs/>
                <w:sz w:val="26"/>
                <w:szCs w:val="26"/>
              </w:rPr>
              <w:t xml:space="preserve"> </w:t>
            </w:r>
          </w:p>
        </w:tc>
      </w:tr>
      <w:tr w:rsidR="00A8795D" w:rsidRPr="00022A6F" w:rsidTr="000B2F12">
        <w:trPr>
          <w:trHeight w:val="463"/>
        </w:trPr>
        <w:tc>
          <w:tcPr>
            <w:tcW w:w="1112" w:type="dxa"/>
          </w:tcPr>
          <w:p w:rsidR="005E7CED" w:rsidRPr="00022A6F" w:rsidRDefault="005E7CED" w:rsidP="005E7CED">
            <w:pPr>
              <w:spacing w:after="0" w:line="240" w:lineRule="auto"/>
              <w:jc w:val="both"/>
              <w:rPr>
                <w:rFonts w:ascii="Times New Roman" w:hAnsi="Times New Roman" w:cs="Times New Roman"/>
                <w:bCs/>
                <w:sz w:val="26"/>
                <w:szCs w:val="26"/>
              </w:rPr>
            </w:pPr>
            <w:r w:rsidRPr="00022A6F">
              <w:rPr>
                <w:rFonts w:ascii="Times New Roman" w:hAnsi="Times New Roman" w:cs="Times New Roman"/>
                <w:bCs/>
                <w:sz w:val="26"/>
                <w:szCs w:val="26"/>
              </w:rPr>
              <w:t>2.</w:t>
            </w:r>
          </w:p>
        </w:tc>
        <w:tc>
          <w:tcPr>
            <w:tcW w:w="3655" w:type="dxa"/>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Projekta izpildes ietekme uz pārvaldes funkcijām un institucionālo struktūru. Jaunu institūciju izveide, esošu institūciju likvidācija vai reorganizācija, to ietekme uz institūcijas cilvēkresursiem</w:t>
            </w:r>
          </w:p>
        </w:tc>
        <w:tc>
          <w:tcPr>
            <w:tcW w:w="4589" w:type="dxa"/>
          </w:tcPr>
          <w:p w:rsidR="005E7CED" w:rsidRPr="00022A6F" w:rsidRDefault="008B7AEC"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Nav attiecināms.</w:t>
            </w:r>
          </w:p>
        </w:tc>
      </w:tr>
      <w:tr w:rsidR="00A8795D" w:rsidRPr="00022A6F" w:rsidTr="000B2F12">
        <w:trPr>
          <w:trHeight w:val="476"/>
        </w:trPr>
        <w:tc>
          <w:tcPr>
            <w:tcW w:w="1112" w:type="dxa"/>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3.</w:t>
            </w:r>
          </w:p>
        </w:tc>
        <w:tc>
          <w:tcPr>
            <w:tcW w:w="3655" w:type="dxa"/>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Cita informācija</w:t>
            </w:r>
          </w:p>
        </w:tc>
        <w:tc>
          <w:tcPr>
            <w:tcW w:w="4589" w:type="dxa"/>
          </w:tcPr>
          <w:p w:rsidR="005E7CED" w:rsidRPr="00022A6F" w:rsidRDefault="005E7CED" w:rsidP="005E7CED">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Nav.</w:t>
            </w:r>
          </w:p>
          <w:p w:rsidR="005E7CED" w:rsidRPr="00022A6F" w:rsidRDefault="005E7CED" w:rsidP="005E7CED">
            <w:pPr>
              <w:spacing w:after="0" w:line="240" w:lineRule="auto"/>
              <w:jc w:val="both"/>
              <w:rPr>
                <w:rFonts w:ascii="Times New Roman" w:hAnsi="Times New Roman" w:cs="Times New Roman"/>
                <w:i/>
                <w:sz w:val="26"/>
                <w:szCs w:val="26"/>
              </w:rPr>
            </w:pPr>
          </w:p>
        </w:tc>
      </w:tr>
    </w:tbl>
    <w:p w:rsidR="005E7CED" w:rsidRPr="00022A6F" w:rsidRDefault="005E7CED" w:rsidP="00EF78AC">
      <w:pPr>
        <w:spacing w:after="0" w:line="240" w:lineRule="auto"/>
        <w:ind w:left="720"/>
        <w:jc w:val="both"/>
        <w:rPr>
          <w:rFonts w:ascii="Times New Roman" w:hAnsi="Times New Roman" w:cs="Times New Roman"/>
          <w:sz w:val="26"/>
          <w:szCs w:val="26"/>
        </w:rPr>
      </w:pPr>
    </w:p>
    <w:p w:rsidR="008B0A1E" w:rsidRPr="00022A6F" w:rsidRDefault="008B0A1E" w:rsidP="008B0A1E">
      <w:pPr>
        <w:spacing w:after="0" w:line="240" w:lineRule="auto"/>
        <w:jc w:val="both"/>
        <w:rPr>
          <w:rFonts w:ascii="Times New Roman" w:hAnsi="Times New Roman" w:cs="Times New Roman"/>
          <w:sz w:val="26"/>
          <w:szCs w:val="26"/>
        </w:rPr>
      </w:pPr>
      <w:r w:rsidRPr="00022A6F">
        <w:rPr>
          <w:rFonts w:ascii="Times New Roman" w:hAnsi="Times New Roman" w:cs="Times New Roman"/>
          <w:sz w:val="26"/>
          <w:szCs w:val="26"/>
        </w:rPr>
        <w:t>Anotācijas III, IV, V un VI sadaļa – projekts šīs jomas neskar.</w:t>
      </w:r>
    </w:p>
    <w:p w:rsidR="008B0A1E" w:rsidRPr="00022A6F" w:rsidRDefault="008B0A1E" w:rsidP="000B2F12">
      <w:pPr>
        <w:tabs>
          <w:tab w:val="left" w:pos="6521"/>
        </w:tabs>
        <w:spacing w:after="0" w:line="240" w:lineRule="auto"/>
        <w:jc w:val="both"/>
        <w:rPr>
          <w:rFonts w:ascii="Times New Roman" w:eastAsia="Times New Roman" w:hAnsi="Times New Roman" w:cs="Times New Roman"/>
          <w:sz w:val="26"/>
          <w:szCs w:val="26"/>
          <w:lang w:eastAsia="lv-LV"/>
        </w:rPr>
      </w:pPr>
    </w:p>
    <w:p w:rsidR="00084F01" w:rsidRPr="00022A6F" w:rsidRDefault="00084F01" w:rsidP="000B2F12">
      <w:pPr>
        <w:tabs>
          <w:tab w:val="left" w:pos="6521"/>
        </w:tabs>
        <w:spacing w:after="0" w:line="240" w:lineRule="auto"/>
        <w:jc w:val="both"/>
        <w:rPr>
          <w:rFonts w:ascii="Times New Roman" w:eastAsia="Times New Roman" w:hAnsi="Times New Roman" w:cs="Times New Roman"/>
          <w:sz w:val="26"/>
          <w:szCs w:val="26"/>
          <w:lang w:eastAsia="lv-LV"/>
        </w:rPr>
      </w:pPr>
    </w:p>
    <w:p w:rsidR="00084F01" w:rsidRPr="00022A6F" w:rsidRDefault="00084F01" w:rsidP="000B2F12">
      <w:pPr>
        <w:tabs>
          <w:tab w:val="left" w:pos="6521"/>
        </w:tabs>
        <w:spacing w:after="0" w:line="240" w:lineRule="auto"/>
        <w:jc w:val="both"/>
        <w:rPr>
          <w:rFonts w:ascii="Times New Roman" w:eastAsia="Times New Roman" w:hAnsi="Times New Roman" w:cs="Times New Roman"/>
          <w:sz w:val="26"/>
          <w:szCs w:val="26"/>
          <w:lang w:eastAsia="lv-LV"/>
        </w:rPr>
      </w:pPr>
    </w:p>
    <w:p w:rsidR="003412F6" w:rsidRPr="00022A6F" w:rsidRDefault="003412F6" w:rsidP="003412F6">
      <w:pPr>
        <w:tabs>
          <w:tab w:val="left" w:pos="6521"/>
        </w:tabs>
        <w:spacing w:after="0" w:line="240" w:lineRule="auto"/>
        <w:jc w:val="both"/>
        <w:rPr>
          <w:rFonts w:ascii="Times New Roman" w:eastAsia="Times New Roman" w:hAnsi="Times New Roman" w:cs="Times New Roman"/>
          <w:sz w:val="26"/>
          <w:szCs w:val="26"/>
          <w:lang w:eastAsia="lv-LV"/>
        </w:rPr>
      </w:pPr>
      <w:r w:rsidRPr="00022A6F">
        <w:rPr>
          <w:rFonts w:ascii="Times New Roman" w:eastAsia="Times New Roman" w:hAnsi="Times New Roman" w:cs="Times New Roman"/>
          <w:sz w:val="26"/>
          <w:szCs w:val="26"/>
          <w:lang w:eastAsia="lv-LV"/>
        </w:rPr>
        <w:t xml:space="preserve">Finanšu ministre                                                            </w:t>
      </w:r>
      <w:proofErr w:type="spellStart"/>
      <w:r w:rsidRPr="00022A6F">
        <w:rPr>
          <w:rFonts w:ascii="Times New Roman" w:eastAsia="Times New Roman" w:hAnsi="Times New Roman" w:cs="Times New Roman"/>
          <w:sz w:val="26"/>
          <w:szCs w:val="26"/>
          <w:lang w:eastAsia="lv-LV"/>
        </w:rPr>
        <w:t>D.Reizniece</w:t>
      </w:r>
      <w:proofErr w:type="spellEnd"/>
      <w:r w:rsidRPr="00022A6F">
        <w:rPr>
          <w:rFonts w:ascii="Times New Roman" w:eastAsia="Times New Roman" w:hAnsi="Times New Roman" w:cs="Times New Roman"/>
          <w:sz w:val="26"/>
          <w:szCs w:val="26"/>
          <w:lang w:eastAsia="lv-LV"/>
        </w:rPr>
        <w:t>–Ozola</w:t>
      </w:r>
    </w:p>
    <w:p w:rsidR="000B2F12" w:rsidRPr="00022A6F" w:rsidRDefault="000B2F12" w:rsidP="00E36BA7">
      <w:pPr>
        <w:spacing w:after="0" w:line="240" w:lineRule="auto"/>
        <w:rPr>
          <w:rFonts w:ascii="Times New Roman" w:eastAsia="Times New Roman" w:hAnsi="Times New Roman" w:cs="Times New Roman"/>
          <w:sz w:val="26"/>
          <w:szCs w:val="26"/>
          <w:lang w:eastAsia="lv-LV"/>
        </w:rPr>
      </w:pPr>
    </w:p>
    <w:sectPr w:rsidR="000B2F12" w:rsidRPr="00022A6F" w:rsidSect="00264E35">
      <w:headerReference w:type="default" r:id="rId8"/>
      <w:footerReference w:type="default" r:id="rId9"/>
      <w:footerReference w:type="first" r:id="rId10"/>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569" w:rsidRDefault="00C31569" w:rsidP="002C684D">
      <w:pPr>
        <w:spacing w:after="0" w:line="240" w:lineRule="auto"/>
      </w:pPr>
      <w:r>
        <w:separator/>
      </w:r>
    </w:p>
  </w:endnote>
  <w:endnote w:type="continuationSeparator" w:id="0">
    <w:p w:rsidR="00C31569" w:rsidRDefault="00C31569" w:rsidP="002C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8CB" w:rsidRPr="001A28CB" w:rsidRDefault="00E96CA5">
    <w:pPr>
      <w:pStyle w:val="Footer"/>
      <w:rPr>
        <w:rFonts w:ascii="Times New Roman" w:hAnsi="Times New Roman" w:cs="Times New Roman"/>
      </w:rPr>
    </w:pPr>
    <w:r>
      <w:rPr>
        <w:rFonts w:ascii="Times New Roman" w:hAnsi="Times New Roman" w:cs="Times New Roman"/>
      </w:rPr>
      <w:t>FMAnot_0210</w:t>
    </w:r>
    <w:r w:rsidR="001A28CB" w:rsidRPr="001A28CB">
      <w:rPr>
        <w:rFonts w:ascii="Times New Roman" w:hAnsi="Times New Roman" w:cs="Times New Roman"/>
      </w:rPr>
      <w:t xml:space="preserve">17_MKRik_Loto;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8CB" w:rsidRPr="001A28CB" w:rsidRDefault="00C630A9" w:rsidP="001A28CB">
    <w:pPr>
      <w:pStyle w:val="Footer"/>
      <w:rPr>
        <w:rFonts w:ascii="Times New Roman" w:hAnsi="Times New Roman" w:cs="Times New Roman"/>
      </w:rPr>
    </w:pPr>
    <w:r>
      <w:rPr>
        <w:rFonts w:ascii="Times New Roman" w:hAnsi="Times New Roman" w:cs="Times New Roman"/>
      </w:rPr>
      <w:t>FMAnot_26</w:t>
    </w:r>
    <w:r w:rsidR="001A28CB" w:rsidRPr="001A28CB">
      <w:rPr>
        <w:rFonts w:ascii="Times New Roman" w:hAnsi="Times New Roman" w:cs="Times New Roman"/>
      </w:rPr>
      <w:t xml:space="preserve">0717_MKRik_Loto; </w:t>
    </w:r>
  </w:p>
  <w:p w:rsidR="001A28CB" w:rsidRDefault="001A2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569" w:rsidRDefault="00C31569" w:rsidP="002C684D">
      <w:pPr>
        <w:spacing w:after="0" w:line="240" w:lineRule="auto"/>
      </w:pPr>
      <w:r>
        <w:separator/>
      </w:r>
    </w:p>
  </w:footnote>
  <w:footnote w:type="continuationSeparator" w:id="0">
    <w:p w:rsidR="00C31569" w:rsidRDefault="00C31569" w:rsidP="002C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93747"/>
      <w:docPartObj>
        <w:docPartGallery w:val="Page Numbers (Top of Page)"/>
        <w:docPartUnique/>
      </w:docPartObj>
    </w:sdtPr>
    <w:sdtEndPr/>
    <w:sdtContent>
      <w:p w:rsidR="003374B6" w:rsidRDefault="002C684D" w:rsidP="003374B6">
        <w:pPr>
          <w:pStyle w:val="Header"/>
          <w:jc w:val="center"/>
        </w:pPr>
        <w:r>
          <w:fldChar w:fldCharType="begin"/>
        </w:r>
        <w:r>
          <w:instrText>PAGE   \* MERGEFORMAT</w:instrText>
        </w:r>
        <w:r>
          <w:fldChar w:fldCharType="separate"/>
        </w:r>
        <w:r w:rsidR="00834E3C">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2561"/>
    <w:multiLevelType w:val="hybridMultilevel"/>
    <w:tmpl w:val="4D3A340A"/>
    <w:lvl w:ilvl="0" w:tplc="04F6C80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4CC6253"/>
    <w:multiLevelType w:val="multilevel"/>
    <w:tmpl w:val="CCDE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C93A60"/>
    <w:multiLevelType w:val="multilevel"/>
    <w:tmpl w:val="4546FCD8"/>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23301"/>
    <w:multiLevelType w:val="hybridMultilevel"/>
    <w:tmpl w:val="F74847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764A98"/>
    <w:multiLevelType w:val="hybridMultilevel"/>
    <w:tmpl w:val="EA8E0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DDC7BED"/>
    <w:multiLevelType w:val="hybridMultilevel"/>
    <w:tmpl w:val="749CE0E4"/>
    <w:lvl w:ilvl="0" w:tplc="04F6C80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71E36A2"/>
    <w:multiLevelType w:val="hybridMultilevel"/>
    <w:tmpl w:val="4B1E22BC"/>
    <w:lvl w:ilvl="0" w:tplc="DBA63384">
      <w:start w:val="4"/>
      <w:numFmt w:val="bullet"/>
      <w:lvlText w:val="–"/>
      <w:lvlJc w:val="left"/>
      <w:pPr>
        <w:ind w:left="2204" w:hanging="360"/>
      </w:pPr>
      <w:rPr>
        <w:rFonts w:ascii="Times New Roman" w:eastAsiaTheme="minorHAnsi" w:hAnsi="Times New Roman" w:cs="Times New Roman"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7">
    <w:nsid w:val="7A026FE9"/>
    <w:multiLevelType w:val="multilevel"/>
    <w:tmpl w:val="2F1A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B7773"/>
    <w:multiLevelType w:val="multilevel"/>
    <w:tmpl w:val="A1B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8"/>
  </w:num>
  <w:num w:numId="5">
    <w:abstractNumId w:val="4"/>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ED"/>
    <w:rsid w:val="0000056A"/>
    <w:rsid w:val="00003415"/>
    <w:rsid w:val="00022A6F"/>
    <w:rsid w:val="00030B60"/>
    <w:rsid w:val="00033507"/>
    <w:rsid w:val="00037152"/>
    <w:rsid w:val="00043DFA"/>
    <w:rsid w:val="00051A34"/>
    <w:rsid w:val="00053864"/>
    <w:rsid w:val="00054728"/>
    <w:rsid w:val="00067DA5"/>
    <w:rsid w:val="00076FFD"/>
    <w:rsid w:val="000804BE"/>
    <w:rsid w:val="00084F01"/>
    <w:rsid w:val="000855D5"/>
    <w:rsid w:val="00090436"/>
    <w:rsid w:val="000937BC"/>
    <w:rsid w:val="00096B90"/>
    <w:rsid w:val="000A71C8"/>
    <w:rsid w:val="000B1C66"/>
    <w:rsid w:val="000B2F12"/>
    <w:rsid w:val="000B4C1C"/>
    <w:rsid w:val="000B5A59"/>
    <w:rsid w:val="000C168A"/>
    <w:rsid w:val="000C3CC9"/>
    <w:rsid w:val="000D0E70"/>
    <w:rsid w:val="000D4611"/>
    <w:rsid w:val="000D4A83"/>
    <w:rsid w:val="0010034A"/>
    <w:rsid w:val="00101CCC"/>
    <w:rsid w:val="0010210D"/>
    <w:rsid w:val="00103619"/>
    <w:rsid w:val="0010381D"/>
    <w:rsid w:val="00105AFB"/>
    <w:rsid w:val="001060A2"/>
    <w:rsid w:val="00107230"/>
    <w:rsid w:val="001115C6"/>
    <w:rsid w:val="00116E15"/>
    <w:rsid w:val="00122CE6"/>
    <w:rsid w:val="0012526E"/>
    <w:rsid w:val="00137AE5"/>
    <w:rsid w:val="001514D5"/>
    <w:rsid w:val="001540BE"/>
    <w:rsid w:val="0016726D"/>
    <w:rsid w:val="00172D1B"/>
    <w:rsid w:val="0017435F"/>
    <w:rsid w:val="00180877"/>
    <w:rsid w:val="001950E2"/>
    <w:rsid w:val="001953F9"/>
    <w:rsid w:val="00197E7F"/>
    <w:rsid w:val="001A134B"/>
    <w:rsid w:val="001A28CB"/>
    <w:rsid w:val="001A5823"/>
    <w:rsid w:val="001B163E"/>
    <w:rsid w:val="001C3CF0"/>
    <w:rsid w:val="001E1A9E"/>
    <w:rsid w:val="0020355B"/>
    <w:rsid w:val="00205326"/>
    <w:rsid w:val="002270E0"/>
    <w:rsid w:val="00264E35"/>
    <w:rsid w:val="00281B84"/>
    <w:rsid w:val="00291275"/>
    <w:rsid w:val="002B354C"/>
    <w:rsid w:val="002B58F9"/>
    <w:rsid w:val="002C1E62"/>
    <w:rsid w:val="002C684D"/>
    <w:rsid w:val="002F2DD7"/>
    <w:rsid w:val="0031542C"/>
    <w:rsid w:val="0031578F"/>
    <w:rsid w:val="0031587A"/>
    <w:rsid w:val="003213CC"/>
    <w:rsid w:val="00331431"/>
    <w:rsid w:val="003374B6"/>
    <w:rsid w:val="003412F6"/>
    <w:rsid w:val="00354415"/>
    <w:rsid w:val="003613AE"/>
    <w:rsid w:val="003664AE"/>
    <w:rsid w:val="00370E85"/>
    <w:rsid w:val="003819E4"/>
    <w:rsid w:val="00386EB9"/>
    <w:rsid w:val="003938D1"/>
    <w:rsid w:val="003952BB"/>
    <w:rsid w:val="003A4E5B"/>
    <w:rsid w:val="003A6C1F"/>
    <w:rsid w:val="003B1E8B"/>
    <w:rsid w:val="003B27D4"/>
    <w:rsid w:val="003B2CA3"/>
    <w:rsid w:val="003D161A"/>
    <w:rsid w:val="003D2EF5"/>
    <w:rsid w:val="003E3AD5"/>
    <w:rsid w:val="003E4210"/>
    <w:rsid w:val="003E6E0D"/>
    <w:rsid w:val="003E7A21"/>
    <w:rsid w:val="003F0BF6"/>
    <w:rsid w:val="003F5B9C"/>
    <w:rsid w:val="00400AF5"/>
    <w:rsid w:val="00400F11"/>
    <w:rsid w:val="004012FB"/>
    <w:rsid w:val="00403826"/>
    <w:rsid w:val="00407071"/>
    <w:rsid w:val="00420DAE"/>
    <w:rsid w:val="00442624"/>
    <w:rsid w:val="004451A7"/>
    <w:rsid w:val="00445CE9"/>
    <w:rsid w:val="00446F09"/>
    <w:rsid w:val="00453F2D"/>
    <w:rsid w:val="0045535D"/>
    <w:rsid w:val="00456876"/>
    <w:rsid w:val="00460008"/>
    <w:rsid w:val="00460FC1"/>
    <w:rsid w:val="00461F7C"/>
    <w:rsid w:val="00465B3D"/>
    <w:rsid w:val="0047242E"/>
    <w:rsid w:val="00474798"/>
    <w:rsid w:val="00481CF0"/>
    <w:rsid w:val="00483D9F"/>
    <w:rsid w:val="00494BB4"/>
    <w:rsid w:val="004B4B6E"/>
    <w:rsid w:val="004C3F60"/>
    <w:rsid w:val="004D2E39"/>
    <w:rsid w:val="004D5133"/>
    <w:rsid w:val="004E08A8"/>
    <w:rsid w:val="004F07F5"/>
    <w:rsid w:val="0051370E"/>
    <w:rsid w:val="00516FBE"/>
    <w:rsid w:val="0054368E"/>
    <w:rsid w:val="00547589"/>
    <w:rsid w:val="0055573E"/>
    <w:rsid w:val="0056179F"/>
    <w:rsid w:val="0056452B"/>
    <w:rsid w:val="00566DD4"/>
    <w:rsid w:val="0056704D"/>
    <w:rsid w:val="005A26C4"/>
    <w:rsid w:val="005A70CF"/>
    <w:rsid w:val="005B1DBE"/>
    <w:rsid w:val="005B28A1"/>
    <w:rsid w:val="005B73F6"/>
    <w:rsid w:val="005B7778"/>
    <w:rsid w:val="005E3A64"/>
    <w:rsid w:val="005E7CED"/>
    <w:rsid w:val="005F3055"/>
    <w:rsid w:val="0060765C"/>
    <w:rsid w:val="00621AB7"/>
    <w:rsid w:val="006355AF"/>
    <w:rsid w:val="0064516B"/>
    <w:rsid w:val="00645EEA"/>
    <w:rsid w:val="006465D0"/>
    <w:rsid w:val="0065123C"/>
    <w:rsid w:val="006548C2"/>
    <w:rsid w:val="006560D7"/>
    <w:rsid w:val="00656E8C"/>
    <w:rsid w:val="006664A6"/>
    <w:rsid w:val="00673603"/>
    <w:rsid w:val="006746EB"/>
    <w:rsid w:val="00676E87"/>
    <w:rsid w:val="00681272"/>
    <w:rsid w:val="006869AB"/>
    <w:rsid w:val="00691D6C"/>
    <w:rsid w:val="0069271B"/>
    <w:rsid w:val="006A193E"/>
    <w:rsid w:val="006A2E88"/>
    <w:rsid w:val="006A62E3"/>
    <w:rsid w:val="006B25A8"/>
    <w:rsid w:val="006C5D5D"/>
    <w:rsid w:val="006D5F7A"/>
    <w:rsid w:val="006E3F3E"/>
    <w:rsid w:val="006F5958"/>
    <w:rsid w:val="0070503C"/>
    <w:rsid w:val="007169BB"/>
    <w:rsid w:val="007178C3"/>
    <w:rsid w:val="007200B9"/>
    <w:rsid w:val="0072436B"/>
    <w:rsid w:val="00741F7B"/>
    <w:rsid w:val="0074442A"/>
    <w:rsid w:val="007469F5"/>
    <w:rsid w:val="00765266"/>
    <w:rsid w:val="00791006"/>
    <w:rsid w:val="007A59AB"/>
    <w:rsid w:val="007A71DD"/>
    <w:rsid w:val="007B7DC3"/>
    <w:rsid w:val="007D16AD"/>
    <w:rsid w:val="007E09F2"/>
    <w:rsid w:val="007E1019"/>
    <w:rsid w:val="007E19D3"/>
    <w:rsid w:val="007F1BE3"/>
    <w:rsid w:val="007F3D7F"/>
    <w:rsid w:val="007F4745"/>
    <w:rsid w:val="008023DB"/>
    <w:rsid w:val="0080403F"/>
    <w:rsid w:val="00807AE1"/>
    <w:rsid w:val="00830722"/>
    <w:rsid w:val="00834E3C"/>
    <w:rsid w:val="008379FB"/>
    <w:rsid w:val="00845B11"/>
    <w:rsid w:val="00867050"/>
    <w:rsid w:val="00874E67"/>
    <w:rsid w:val="00875A5B"/>
    <w:rsid w:val="008808F2"/>
    <w:rsid w:val="00881ED4"/>
    <w:rsid w:val="00884AD4"/>
    <w:rsid w:val="00885DE2"/>
    <w:rsid w:val="00897C9C"/>
    <w:rsid w:val="008A568A"/>
    <w:rsid w:val="008B0A1E"/>
    <w:rsid w:val="008B7AEC"/>
    <w:rsid w:val="008C3964"/>
    <w:rsid w:val="008C4DF5"/>
    <w:rsid w:val="008D43B8"/>
    <w:rsid w:val="008E17DD"/>
    <w:rsid w:val="008E405D"/>
    <w:rsid w:val="008E6EC4"/>
    <w:rsid w:val="008E7453"/>
    <w:rsid w:val="00902E81"/>
    <w:rsid w:val="00907D40"/>
    <w:rsid w:val="009220AC"/>
    <w:rsid w:val="009225EF"/>
    <w:rsid w:val="00922DD3"/>
    <w:rsid w:val="0094131C"/>
    <w:rsid w:val="00951332"/>
    <w:rsid w:val="009523AF"/>
    <w:rsid w:val="00956F1F"/>
    <w:rsid w:val="0098471B"/>
    <w:rsid w:val="0099736B"/>
    <w:rsid w:val="009A56C5"/>
    <w:rsid w:val="009B44B8"/>
    <w:rsid w:val="009D7DB5"/>
    <w:rsid w:val="009E6315"/>
    <w:rsid w:val="009E687B"/>
    <w:rsid w:val="009F0AE7"/>
    <w:rsid w:val="009F12A8"/>
    <w:rsid w:val="00A00529"/>
    <w:rsid w:val="00A113EC"/>
    <w:rsid w:val="00A20780"/>
    <w:rsid w:val="00A2111A"/>
    <w:rsid w:val="00A248AE"/>
    <w:rsid w:val="00A259D4"/>
    <w:rsid w:val="00A25D34"/>
    <w:rsid w:val="00A3277A"/>
    <w:rsid w:val="00A3360B"/>
    <w:rsid w:val="00A41F86"/>
    <w:rsid w:val="00A478A3"/>
    <w:rsid w:val="00A5037C"/>
    <w:rsid w:val="00A51ACD"/>
    <w:rsid w:val="00A51D16"/>
    <w:rsid w:val="00A5575C"/>
    <w:rsid w:val="00A65C11"/>
    <w:rsid w:val="00A66834"/>
    <w:rsid w:val="00A71CF8"/>
    <w:rsid w:val="00A76CD3"/>
    <w:rsid w:val="00A8795D"/>
    <w:rsid w:val="00AA1BF0"/>
    <w:rsid w:val="00AA3B4D"/>
    <w:rsid w:val="00AA4DFD"/>
    <w:rsid w:val="00AA5734"/>
    <w:rsid w:val="00AB25A4"/>
    <w:rsid w:val="00AB5A36"/>
    <w:rsid w:val="00AC6BCC"/>
    <w:rsid w:val="00AD5FD8"/>
    <w:rsid w:val="00AE4077"/>
    <w:rsid w:val="00AE5D02"/>
    <w:rsid w:val="00AF371F"/>
    <w:rsid w:val="00AF42FC"/>
    <w:rsid w:val="00AF4305"/>
    <w:rsid w:val="00AF7BE7"/>
    <w:rsid w:val="00B026D0"/>
    <w:rsid w:val="00B05A4C"/>
    <w:rsid w:val="00B11300"/>
    <w:rsid w:val="00B24793"/>
    <w:rsid w:val="00B31047"/>
    <w:rsid w:val="00B35D98"/>
    <w:rsid w:val="00B47CA7"/>
    <w:rsid w:val="00B6485F"/>
    <w:rsid w:val="00B64D54"/>
    <w:rsid w:val="00B66A09"/>
    <w:rsid w:val="00B81D2F"/>
    <w:rsid w:val="00B82408"/>
    <w:rsid w:val="00B95636"/>
    <w:rsid w:val="00B95F44"/>
    <w:rsid w:val="00B976B7"/>
    <w:rsid w:val="00BA373A"/>
    <w:rsid w:val="00BA4586"/>
    <w:rsid w:val="00BB1484"/>
    <w:rsid w:val="00BC424B"/>
    <w:rsid w:val="00BC535A"/>
    <w:rsid w:val="00BD378B"/>
    <w:rsid w:val="00BD6480"/>
    <w:rsid w:val="00BE6885"/>
    <w:rsid w:val="00C15856"/>
    <w:rsid w:val="00C17F3C"/>
    <w:rsid w:val="00C25534"/>
    <w:rsid w:val="00C27A14"/>
    <w:rsid w:val="00C31569"/>
    <w:rsid w:val="00C3252F"/>
    <w:rsid w:val="00C45089"/>
    <w:rsid w:val="00C47176"/>
    <w:rsid w:val="00C475C9"/>
    <w:rsid w:val="00C54254"/>
    <w:rsid w:val="00C604E3"/>
    <w:rsid w:val="00C630A9"/>
    <w:rsid w:val="00C63748"/>
    <w:rsid w:val="00C80C28"/>
    <w:rsid w:val="00C83443"/>
    <w:rsid w:val="00C92BC0"/>
    <w:rsid w:val="00CA08C0"/>
    <w:rsid w:val="00CA31B2"/>
    <w:rsid w:val="00CA3E62"/>
    <w:rsid w:val="00CB25C5"/>
    <w:rsid w:val="00CB317E"/>
    <w:rsid w:val="00CC0F76"/>
    <w:rsid w:val="00CC35AE"/>
    <w:rsid w:val="00CF0695"/>
    <w:rsid w:val="00CF2E55"/>
    <w:rsid w:val="00CF5D6E"/>
    <w:rsid w:val="00D01E8E"/>
    <w:rsid w:val="00D03EEB"/>
    <w:rsid w:val="00D042EA"/>
    <w:rsid w:val="00D071FA"/>
    <w:rsid w:val="00D14A70"/>
    <w:rsid w:val="00D1651E"/>
    <w:rsid w:val="00D36E06"/>
    <w:rsid w:val="00D529DB"/>
    <w:rsid w:val="00D571B4"/>
    <w:rsid w:val="00D603E4"/>
    <w:rsid w:val="00D611B5"/>
    <w:rsid w:val="00D719F0"/>
    <w:rsid w:val="00D71BBC"/>
    <w:rsid w:val="00D84105"/>
    <w:rsid w:val="00D86EE8"/>
    <w:rsid w:val="00D94FBD"/>
    <w:rsid w:val="00D97492"/>
    <w:rsid w:val="00DA18A4"/>
    <w:rsid w:val="00DA7665"/>
    <w:rsid w:val="00DB33F3"/>
    <w:rsid w:val="00E00540"/>
    <w:rsid w:val="00E019F2"/>
    <w:rsid w:val="00E0486D"/>
    <w:rsid w:val="00E07EC7"/>
    <w:rsid w:val="00E14968"/>
    <w:rsid w:val="00E204E6"/>
    <w:rsid w:val="00E22AA9"/>
    <w:rsid w:val="00E22C5B"/>
    <w:rsid w:val="00E24F0D"/>
    <w:rsid w:val="00E36BA7"/>
    <w:rsid w:val="00E40654"/>
    <w:rsid w:val="00E4412F"/>
    <w:rsid w:val="00E44ECA"/>
    <w:rsid w:val="00E45B4A"/>
    <w:rsid w:val="00E45C24"/>
    <w:rsid w:val="00E540F7"/>
    <w:rsid w:val="00E56959"/>
    <w:rsid w:val="00E61AF3"/>
    <w:rsid w:val="00E66A1C"/>
    <w:rsid w:val="00E66AC8"/>
    <w:rsid w:val="00E67452"/>
    <w:rsid w:val="00E75047"/>
    <w:rsid w:val="00E96CA5"/>
    <w:rsid w:val="00EA4747"/>
    <w:rsid w:val="00EB034B"/>
    <w:rsid w:val="00EB3E9E"/>
    <w:rsid w:val="00EC461D"/>
    <w:rsid w:val="00EC7A9D"/>
    <w:rsid w:val="00ED31C8"/>
    <w:rsid w:val="00ED32B2"/>
    <w:rsid w:val="00EE29B3"/>
    <w:rsid w:val="00EE7819"/>
    <w:rsid w:val="00EF2EF4"/>
    <w:rsid w:val="00EF6139"/>
    <w:rsid w:val="00EF78AC"/>
    <w:rsid w:val="00F01EF7"/>
    <w:rsid w:val="00F01F80"/>
    <w:rsid w:val="00F02CA7"/>
    <w:rsid w:val="00F076FA"/>
    <w:rsid w:val="00F078F1"/>
    <w:rsid w:val="00F10C31"/>
    <w:rsid w:val="00F15B00"/>
    <w:rsid w:val="00F21A56"/>
    <w:rsid w:val="00F227EC"/>
    <w:rsid w:val="00F253D3"/>
    <w:rsid w:val="00F27931"/>
    <w:rsid w:val="00F30EE3"/>
    <w:rsid w:val="00F409CD"/>
    <w:rsid w:val="00F40C29"/>
    <w:rsid w:val="00F64E2F"/>
    <w:rsid w:val="00F91C99"/>
    <w:rsid w:val="00FB4634"/>
    <w:rsid w:val="00FC221C"/>
    <w:rsid w:val="00FC2E90"/>
    <w:rsid w:val="00FE2D13"/>
    <w:rsid w:val="00FF00C6"/>
    <w:rsid w:val="00FF08E7"/>
    <w:rsid w:val="00FF3F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07B6B991-5644-4151-98C4-7A1B0B37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ED"/>
    <w:rPr>
      <w:color w:val="0000FF" w:themeColor="hyperlink"/>
      <w:u w:val="single"/>
    </w:rPr>
  </w:style>
  <w:style w:type="paragraph" w:customStyle="1" w:styleId="NoSpacing1">
    <w:name w:val="No Spacing1"/>
    <w:qFormat/>
    <w:rsid w:val="00621AB7"/>
    <w:pPr>
      <w:spacing w:after="0" w:line="240" w:lineRule="auto"/>
    </w:pPr>
    <w:rPr>
      <w:rFonts w:ascii="Calibri" w:eastAsia="Calibri" w:hAnsi="Calibri" w:cs="Times New Roman"/>
    </w:rPr>
  </w:style>
  <w:style w:type="paragraph" w:styleId="Header">
    <w:name w:val="header"/>
    <w:basedOn w:val="Normal"/>
    <w:link w:val="HeaderChar"/>
    <w:unhideWhenUsed/>
    <w:rsid w:val="002C68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84D"/>
  </w:style>
  <w:style w:type="paragraph" w:styleId="Footer">
    <w:name w:val="footer"/>
    <w:basedOn w:val="Normal"/>
    <w:link w:val="FooterChar"/>
    <w:uiPriority w:val="99"/>
    <w:unhideWhenUsed/>
    <w:rsid w:val="002C68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84D"/>
  </w:style>
  <w:style w:type="character" w:styleId="Strong">
    <w:name w:val="Strong"/>
    <w:basedOn w:val="DefaultParagraphFont"/>
    <w:qFormat/>
    <w:rsid w:val="00EA4747"/>
    <w:rPr>
      <w:b/>
      <w:bCs/>
    </w:rPr>
  </w:style>
  <w:style w:type="character" w:styleId="FollowedHyperlink">
    <w:name w:val="FollowedHyperlink"/>
    <w:basedOn w:val="DefaultParagraphFont"/>
    <w:uiPriority w:val="99"/>
    <w:semiHidden/>
    <w:unhideWhenUsed/>
    <w:rsid w:val="00461F7C"/>
    <w:rPr>
      <w:color w:val="800080" w:themeColor="followedHyperlink"/>
      <w:u w:val="single"/>
    </w:rPr>
  </w:style>
  <w:style w:type="character" w:styleId="CommentReference">
    <w:name w:val="annotation reference"/>
    <w:basedOn w:val="DefaultParagraphFont"/>
    <w:uiPriority w:val="99"/>
    <w:semiHidden/>
    <w:unhideWhenUsed/>
    <w:rsid w:val="0020355B"/>
    <w:rPr>
      <w:sz w:val="16"/>
      <w:szCs w:val="16"/>
    </w:rPr>
  </w:style>
  <w:style w:type="paragraph" w:styleId="CommentText">
    <w:name w:val="annotation text"/>
    <w:basedOn w:val="Normal"/>
    <w:link w:val="CommentTextChar"/>
    <w:uiPriority w:val="99"/>
    <w:semiHidden/>
    <w:unhideWhenUsed/>
    <w:rsid w:val="0020355B"/>
    <w:pPr>
      <w:spacing w:line="240" w:lineRule="auto"/>
    </w:pPr>
    <w:rPr>
      <w:sz w:val="20"/>
      <w:szCs w:val="20"/>
    </w:rPr>
  </w:style>
  <w:style w:type="character" w:customStyle="1" w:styleId="CommentTextChar">
    <w:name w:val="Comment Text Char"/>
    <w:basedOn w:val="DefaultParagraphFont"/>
    <w:link w:val="CommentText"/>
    <w:uiPriority w:val="99"/>
    <w:semiHidden/>
    <w:rsid w:val="0020355B"/>
    <w:rPr>
      <w:sz w:val="20"/>
      <w:szCs w:val="20"/>
    </w:rPr>
  </w:style>
  <w:style w:type="paragraph" w:styleId="CommentSubject">
    <w:name w:val="annotation subject"/>
    <w:basedOn w:val="CommentText"/>
    <w:next w:val="CommentText"/>
    <w:link w:val="CommentSubjectChar"/>
    <w:uiPriority w:val="99"/>
    <w:semiHidden/>
    <w:unhideWhenUsed/>
    <w:rsid w:val="0020355B"/>
    <w:rPr>
      <w:b/>
      <w:bCs/>
    </w:rPr>
  </w:style>
  <w:style w:type="character" w:customStyle="1" w:styleId="CommentSubjectChar">
    <w:name w:val="Comment Subject Char"/>
    <w:basedOn w:val="CommentTextChar"/>
    <w:link w:val="CommentSubject"/>
    <w:uiPriority w:val="99"/>
    <w:semiHidden/>
    <w:rsid w:val="0020355B"/>
    <w:rPr>
      <w:b/>
      <w:bCs/>
      <w:sz w:val="20"/>
      <w:szCs w:val="20"/>
    </w:rPr>
  </w:style>
  <w:style w:type="paragraph" w:styleId="BalloonText">
    <w:name w:val="Balloon Text"/>
    <w:basedOn w:val="Normal"/>
    <w:link w:val="BalloonTextChar"/>
    <w:uiPriority w:val="99"/>
    <w:semiHidden/>
    <w:unhideWhenUsed/>
    <w:rsid w:val="0020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5B"/>
    <w:rPr>
      <w:rFonts w:ascii="Segoe UI" w:hAnsi="Segoe UI" w:cs="Segoe UI"/>
      <w:sz w:val="18"/>
      <w:szCs w:val="18"/>
    </w:rPr>
  </w:style>
  <w:style w:type="character" w:styleId="Emphasis">
    <w:name w:val="Emphasis"/>
    <w:basedOn w:val="DefaultParagraphFont"/>
    <w:uiPriority w:val="20"/>
    <w:qFormat/>
    <w:rsid w:val="00D94FBD"/>
    <w:rPr>
      <w:b/>
      <w:bCs/>
      <w:i w:val="0"/>
      <w:iCs w:val="0"/>
    </w:rPr>
  </w:style>
  <w:style w:type="character" w:customStyle="1" w:styleId="st1">
    <w:name w:val="st1"/>
    <w:basedOn w:val="DefaultParagraphFont"/>
    <w:rsid w:val="00D94FBD"/>
  </w:style>
  <w:style w:type="paragraph" w:customStyle="1" w:styleId="tv2131">
    <w:name w:val="tv2131"/>
    <w:basedOn w:val="Normal"/>
    <w:rsid w:val="00AF7BE7"/>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F21A56"/>
    <w:pPr>
      <w:spacing w:after="0" w:line="240" w:lineRule="auto"/>
      <w:ind w:left="720"/>
      <w:contextualSpacing/>
    </w:pPr>
    <w:rPr>
      <w:rFonts w:ascii="Times New Roman" w:eastAsia="Times New Roman" w:hAnsi="Times New Roman" w:cs="Times New Roman"/>
      <w:sz w:val="24"/>
      <w:szCs w:val="24"/>
    </w:rPr>
  </w:style>
  <w:style w:type="character" w:customStyle="1" w:styleId="param1">
    <w:name w:val="param1"/>
    <w:basedOn w:val="DefaultParagraphFont"/>
    <w:rsid w:val="0017435F"/>
    <w:rPr>
      <w:vanish w:val="0"/>
      <w:webHidden w:val="0"/>
      <w:sz w:val="21"/>
      <w:szCs w:val="21"/>
      <w:specVanish w:val="0"/>
    </w:rPr>
  </w:style>
  <w:style w:type="paragraph" w:styleId="NormalWeb">
    <w:name w:val="Normal (Web)"/>
    <w:basedOn w:val="Normal"/>
    <w:uiPriority w:val="99"/>
    <w:unhideWhenUsed/>
    <w:rsid w:val="00E66A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D14A70"/>
    <w:pPr>
      <w:spacing w:after="0" w:line="360" w:lineRule="auto"/>
      <w:ind w:firstLine="360"/>
      <w:jc w:val="both"/>
    </w:pPr>
    <w:rPr>
      <w:rFonts w:ascii="Times New Roman" w:eastAsia="Times New Roman" w:hAnsi="Times New Roman" w:cs="Times New Roman"/>
      <w:kern w:val="16"/>
      <w:position w:val="-14"/>
      <w:sz w:val="24"/>
      <w:szCs w:val="20"/>
    </w:rPr>
  </w:style>
  <w:style w:type="character" w:customStyle="1" w:styleId="BodyTextIndentChar">
    <w:name w:val="Body Text Indent Char"/>
    <w:basedOn w:val="DefaultParagraphFont"/>
    <w:link w:val="BodyTextIndent"/>
    <w:rsid w:val="00D14A70"/>
    <w:rPr>
      <w:rFonts w:ascii="Times New Roman" w:eastAsia="Times New Roman" w:hAnsi="Times New Roman" w:cs="Times New Roman"/>
      <w:kern w:val="16"/>
      <w:position w:val="-14"/>
      <w:sz w:val="24"/>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rsid w:val="00FF08E7"/>
    <w:rPr>
      <w:vertAlign w:val="superscript"/>
    </w:rPr>
  </w:style>
  <w:style w:type="paragraph" w:styleId="FootnoteText">
    <w:name w:val="footnote text"/>
    <w:basedOn w:val="Normal"/>
    <w:link w:val="FootnoteTextChar"/>
    <w:uiPriority w:val="99"/>
    <w:unhideWhenUsed/>
    <w:rsid w:val="00FF08E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F08E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7965">
      <w:bodyDiv w:val="1"/>
      <w:marLeft w:val="0"/>
      <w:marRight w:val="0"/>
      <w:marTop w:val="0"/>
      <w:marBottom w:val="0"/>
      <w:divBdr>
        <w:top w:val="none" w:sz="0" w:space="0" w:color="auto"/>
        <w:left w:val="none" w:sz="0" w:space="0" w:color="auto"/>
        <w:bottom w:val="none" w:sz="0" w:space="0" w:color="auto"/>
        <w:right w:val="none" w:sz="0" w:space="0" w:color="auto"/>
      </w:divBdr>
    </w:div>
    <w:div w:id="686905017">
      <w:bodyDiv w:val="1"/>
      <w:marLeft w:val="0"/>
      <w:marRight w:val="0"/>
      <w:marTop w:val="0"/>
      <w:marBottom w:val="0"/>
      <w:divBdr>
        <w:top w:val="none" w:sz="0" w:space="0" w:color="auto"/>
        <w:left w:val="none" w:sz="0" w:space="0" w:color="auto"/>
        <w:bottom w:val="none" w:sz="0" w:space="0" w:color="auto"/>
        <w:right w:val="none" w:sz="0" w:space="0" w:color="auto"/>
      </w:divBdr>
    </w:div>
    <w:div w:id="731662502">
      <w:bodyDiv w:val="1"/>
      <w:marLeft w:val="0"/>
      <w:marRight w:val="0"/>
      <w:marTop w:val="0"/>
      <w:marBottom w:val="0"/>
      <w:divBdr>
        <w:top w:val="none" w:sz="0" w:space="0" w:color="auto"/>
        <w:left w:val="none" w:sz="0" w:space="0" w:color="auto"/>
        <w:bottom w:val="none" w:sz="0" w:space="0" w:color="auto"/>
        <w:right w:val="none" w:sz="0" w:space="0" w:color="auto"/>
      </w:divBdr>
      <w:divsChild>
        <w:div w:id="40054201">
          <w:marLeft w:val="0"/>
          <w:marRight w:val="0"/>
          <w:marTop w:val="0"/>
          <w:marBottom w:val="0"/>
          <w:divBdr>
            <w:top w:val="none" w:sz="0" w:space="0" w:color="auto"/>
            <w:left w:val="none" w:sz="0" w:space="0" w:color="auto"/>
            <w:bottom w:val="none" w:sz="0" w:space="0" w:color="auto"/>
            <w:right w:val="none" w:sz="0" w:space="0" w:color="auto"/>
          </w:divBdr>
          <w:divsChild>
            <w:div w:id="1881160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98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46F9-5D58-4F11-BE2C-403B5EE4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8264</Words>
  <Characters>4712</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Loto”  vispārējo stratēģisko mērķi” </dc:title>
  <dc:subject>Anotācija</dc:subject>
  <dc:creator>A.Leitāne-Šķēle</dc:creator>
  <dc:description>Tālr. (+371) 67095428
E-pasts: Agija.Leitane-Skele@fm.gov.lv</dc:description>
  <cp:lastModifiedBy>Gunta Puidīte</cp:lastModifiedBy>
  <cp:revision>13</cp:revision>
  <cp:lastPrinted>2017-10-03T12:29:00Z</cp:lastPrinted>
  <dcterms:created xsi:type="dcterms:W3CDTF">2017-07-12T09:50:00Z</dcterms:created>
  <dcterms:modified xsi:type="dcterms:W3CDTF">2017-10-05T12:04:00Z</dcterms:modified>
</cp:coreProperties>
</file>