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0298D" w14:textId="77777777" w:rsidR="00AE7F3B" w:rsidRPr="00DD178B" w:rsidRDefault="003E3F52" w:rsidP="00AE7F3B">
      <w:pPr>
        <w:shd w:val="clear" w:color="auto" w:fill="FFFFFF"/>
        <w:spacing w:after="0" w:line="240" w:lineRule="auto"/>
        <w:jc w:val="center"/>
        <w:rPr>
          <w:rFonts w:ascii="Times New Roman" w:eastAsia="Times New Roman" w:hAnsi="Times New Roman" w:cs="Times New Roman"/>
          <w:b/>
          <w:bCs/>
          <w:sz w:val="26"/>
          <w:szCs w:val="26"/>
          <w:lang w:eastAsia="lv-LV"/>
        </w:rPr>
      </w:pPr>
      <w:r w:rsidRPr="00DD178B">
        <w:rPr>
          <w:rFonts w:ascii="Times New Roman" w:hAnsi="Times New Roman" w:cs="Times New Roman"/>
          <w:b/>
          <w:sz w:val="26"/>
          <w:szCs w:val="26"/>
        </w:rPr>
        <w:t>Likumprojekta “Grozījumi Latvijas Administratīvo pārkāpumu kodeksā”</w:t>
      </w:r>
      <w:r w:rsidR="00AF3EB8" w:rsidRPr="00DD178B">
        <w:rPr>
          <w:rFonts w:ascii="Times New Roman" w:hAnsi="Times New Roman" w:cs="Times New Roman"/>
          <w:b/>
          <w:sz w:val="26"/>
          <w:szCs w:val="26"/>
        </w:rPr>
        <w:t xml:space="preserve"> </w:t>
      </w:r>
      <w:r w:rsidR="00AE7F3B" w:rsidRPr="00DD178B">
        <w:rPr>
          <w:rFonts w:ascii="Times New Roman" w:eastAsia="Times New Roman" w:hAnsi="Times New Roman" w:cs="Times New Roman"/>
          <w:b/>
          <w:bCs/>
          <w:sz w:val="26"/>
          <w:szCs w:val="26"/>
          <w:lang w:eastAsia="lv-LV"/>
        </w:rPr>
        <w:t>sākotnējās ietekmes novērtējuma ziņojums (anotācija)</w:t>
      </w:r>
    </w:p>
    <w:p w14:paraId="04D6B595" w14:textId="77777777" w:rsidR="00AE7F3B" w:rsidRPr="00DD178B" w:rsidRDefault="00AE7F3B" w:rsidP="00AE7F3B">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D178B" w:rsidRPr="00DD178B" w14:paraId="03F1C16F" w14:textId="77777777" w:rsidTr="007217D6">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00C0D0"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D178B">
              <w:rPr>
                <w:rFonts w:ascii="Times New Roman" w:eastAsia="Times New Roman" w:hAnsi="Times New Roman" w:cs="Times New Roman"/>
                <w:b/>
                <w:bCs/>
                <w:sz w:val="24"/>
                <w:szCs w:val="24"/>
                <w:lang w:eastAsia="lv-LV"/>
              </w:rPr>
              <w:t>I. Tiesību akta projekta izstrādes nepieciešamība</w:t>
            </w:r>
          </w:p>
        </w:tc>
      </w:tr>
      <w:tr w:rsidR="00DD178B" w:rsidRPr="00DD178B" w14:paraId="260A371F" w14:textId="77777777" w:rsidTr="007217D6">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C9678F1"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3AAA98A"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536F3DE" w14:textId="77777777" w:rsidR="005447A5" w:rsidRPr="008946C8" w:rsidRDefault="005447A5" w:rsidP="008946C8">
            <w:pPr>
              <w:pStyle w:val="NoSpacing"/>
              <w:ind w:firstLine="394"/>
              <w:jc w:val="both"/>
              <w:rPr>
                <w:rFonts w:ascii="Times New Roman" w:hAnsi="Times New Roman" w:cs="Times New Roman"/>
                <w:sz w:val="24"/>
                <w:szCs w:val="24"/>
              </w:rPr>
            </w:pPr>
            <w:r w:rsidRPr="008946C8">
              <w:rPr>
                <w:rFonts w:ascii="Times New Roman" w:hAnsi="Times New Roman" w:cs="Times New Roman"/>
                <w:sz w:val="24"/>
                <w:szCs w:val="24"/>
              </w:rPr>
              <w:t xml:space="preserve">Valsts </w:t>
            </w:r>
            <w:r w:rsidR="007938E0">
              <w:rPr>
                <w:rFonts w:ascii="Times New Roman" w:hAnsi="Times New Roman" w:cs="Times New Roman"/>
                <w:sz w:val="24"/>
                <w:szCs w:val="24"/>
              </w:rPr>
              <w:t>nodokļu politikas pamatnostādņu</w:t>
            </w:r>
            <w:r w:rsidRPr="008946C8">
              <w:rPr>
                <w:rFonts w:ascii="Times New Roman" w:hAnsi="Times New Roman" w:cs="Times New Roman"/>
                <w:sz w:val="24"/>
                <w:szCs w:val="24"/>
              </w:rPr>
              <w:t xml:space="preserve"> 2018.-2021.gadam </w:t>
            </w:r>
            <w:r w:rsidR="00EA6A5D">
              <w:rPr>
                <w:rFonts w:ascii="Times New Roman" w:hAnsi="Times New Roman" w:cs="Times New Roman"/>
                <w:sz w:val="24"/>
                <w:szCs w:val="24"/>
              </w:rPr>
              <w:t xml:space="preserve">(atbalstīts ar </w:t>
            </w:r>
            <w:r w:rsidR="00EA6A5D">
              <w:rPr>
                <w:rFonts w:ascii="Times New Roman" w:hAnsi="Times New Roman" w:cs="Times New Roman"/>
                <w:sz w:val="24"/>
                <w:szCs w:val="24"/>
                <w:shd w:val="clear" w:color="auto" w:fill="FFFFFF"/>
              </w:rPr>
              <w:t>Ministru kabineta 2017.gada 24.maija rīkojumu Nr.</w:t>
            </w:r>
            <w:r w:rsidR="007938E0">
              <w:rPr>
                <w:rFonts w:ascii="Times New Roman" w:hAnsi="Times New Roman" w:cs="Times New Roman"/>
                <w:sz w:val="24"/>
                <w:szCs w:val="24"/>
                <w:shd w:val="clear" w:color="auto" w:fill="FFFFFF"/>
              </w:rPr>
              <w:t> </w:t>
            </w:r>
            <w:r w:rsidR="00EA6A5D" w:rsidRPr="00010C50">
              <w:rPr>
                <w:rFonts w:ascii="Times New Roman" w:hAnsi="Times New Roman" w:cs="Times New Roman"/>
                <w:sz w:val="24"/>
                <w:szCs w:val="24"/>
                <w:shd w:val="clear" w:color="auto" w:fill="FFFFFF"/>
              </w:rPr>
              <w:t>245</w:t>
            </w:r>
            <w:r w:rsidR="00EA6A5D">
              <w:rPr>
                <w:rFonts w:ascii="Times New Roman" w:hAnsi="Times New Roman" w:cs="Times New Roman"/>
                <w:sz w:val="24"/>
                <w:szCs w:val="24"/>
                <w:shd w:val="clear" w:color="auto" w:fill="FFFFFF"/>
              </w:rPr>
              <w:t xml:space="preserve">) </w:t>
            </w:r>
            <w:r w:rsidR="00EA6A5D" w:rsidRPr="00EA6A5D">
              <w:rPr>
                <w:rFonts w:ascii="Times New Roman" w:hAnsi="Times New Roman" w:cs="Times New Roman"/>
                <w:sz w:val="24"/>
                <w:szCs w:val="24"/>
              </w:rPr>
              <w:t>3.7.2. un 3.7.3.</w:t>
            </w:r>
            <w:r w:rsidRPr="008946C8">
              <w:rPr>
                <w:rFonts w:ascii="Times New Roman" w:hAnsi="Times New Roman" w:cs="Times New Roman"/>
                <w:sz w:val="24"/>
                <w:szCs w:val="24"/>
              </w:rPr>
              <w:t>uzdevum</w:t>
            </w:r>
            <w:r w:rsidR="00EA6A5D">
              <w:rPr>
                <w:rFonts w:ascii="Times New Roman" w:hAnsi="Times New Roman" w:cs="Times New Roman"/>
                <w:sz w:val="24"/>
                <w:szCs w:val="24"/>
              </w:rPr>
              <w:t>s, kas paredz</w:t>
            </w:r>
            <w:r w:rsidRPr="008946C8">
              <w:rPr>
                <w:rFonts w:ascii="Times New Roman" w:hAnsi="Times New Roman" w:cs="Times New Roman"/>
                <w:sz w:val="24"/>
                <w:szCs w:val="24"/>
              </w:rPr>
              <w:t>:</w:t>
            </w:r>
          </w:p>
          <w:p w14:paraId="4836523B" w14:textId="77777777" w:rsidR="00EA6A5D" w:rsidRDefault="00EA6A5D" w:rsidP="008946C8">
            <w:pPr>
              <w:pStyle w:val="NoSpacing"/>
              <w:numPr>
                <w:ilvl w:val="0"/>
                <w:numId w:val="17"/>
              </w:numPr>
              <w:ind w:left="0" w:firstLine="394"/>
              <w:jc w:val="both"/>
              <w:rPr>
                <w:rFonts w:ascii="Times New Roman" w:hAnsi="Times New Roman" w:cs="Times New Roman"/>
                <w:sz w:val="24"/>
                <w:szCs w:val="24"/>
              </w:rPr>
            </w:pPr>
            <w:r>
              <w:rPr>
                <w:rFonts w:ascii="Times New Roman" w:hAnsi="Times New Roman" w:cs="Times New Roman"/>
                <w:sz w:val="24"/>
                <w:szCs w:val="24"/>
              </w:rPr>
              <w:t>palielināt soda naudas apmēru par iejaukšanos nodokļu un citu maksājumu reģistrēšanas elektronisko ierīču un iekārtu programmatūrā, kā arī atsevišķi izdalot atbildību par ierīču un iekārtu kontrollentu nesaglabāšanu</w:t>
            </w:r>
            <w:r w:rsidR="005447A5" w:rsidRPr="008946C8">
              <w:rPr>
                <w:rFonts w:ascii="Times New Roman" w:hAnsi="Times New Roman" w:cs="Times New Roman"/>
                <w:sz w:val="24"/>
                <w:szCs w:val="24"/>
              </w:rPr>
              <w:t>;</w:t>
            </w:r>
          </w:p>
          <w:p w14:paraId="66FD7F51" w14:textId="0CAAFE5E" w:rsidR="00AE7F3B" w:rsidRPr="008946C8" w:rsidRDefault="00EA6A5D" w:rsidP="008946C8">
            <w:pPr>
              <w:pStyle w:val="NoSpacing"/>
              <w:numPr>
                <w:ilvl w:val="0"/>
                <w:numId w:val="17"/>
              </w:numPr>
              <w:ind w:left="0" w:firstLine="394"/>
              <w:jc w:val="both"/>
              <w:rPr>
                <w:rFonts w:ascii="Times New Roman" w:hAnsi="Times New Roman" w:cs="Times New Roman"/>
                <w:sz w:val="24"/>
                <w:szCs w:val="24"/>
              </w:rPr>
            </w:pPr>
            <w:r w:rsidRPr="00EA6A5D">
              <w:rPr>
                <w:rFonts w:ascii="Times New Roman" w:hAnsi="Times New Roman" w:cs="Times New Roman"/>
                <w:sz w:val="24"/>
                <w:szCs w:val="24"/>
              </w:rPr>
              <w:t>noteikt vienkāršotu administratīvā soda piemērošanas procesu par deklarāciju iesniegšanas termiņu kavēšanu, tādējādi izvairoties no atšķirīgas attieksmes pret nodokļu maksātājiem</w:t>
            </w:r>
            <w:r w:rsidR="0021191F">
              <w:rPr>
                <w:rFonts w:ascii="Times New Roman" w:hAnsi="Times New Roman" w:cs="Times New Roman"/>
                <w:sz w:val="24"/>
                <w:szCs w:val="24"/>
              </w:rPr>
              <w:t>.</w:t>
            </w:r>
          </w:p>
        </w:tc>
      </w:tr>
      <w:tr w:rsidR="00DD178B" w:rsidRPr="00DD178B" w14:paraId="5EFD111A" w14:textId="77777777" w:rsidTr="007217D6">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0F15AEE"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63A3EEA"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38C8AEC" w14:textId="77777777" w:rsidR="00C76307" w:rsidRPr="00DD178B" w:rsidRDefault="00C76307" w:rsidP="00C76307">
            <w:pPr>
              <w:pStyle w:val="NoSpacing"/>
              <w:ind w:firstLine="402"/>
              <w:jc w:val="both"/>
              <w:rPr>
                <w:rFonts w:ascii="Times New Roman" w:hAnsi="Times New Roman" w:cs="Times New Roman"/>
                <w:b/>
                <w:sz w:val="24"/>
                <w:szCs w:val="24"/>
              </w:rPr>
            </w:pPr>
            <w:r w:rsidRPr="00DD178B">
              <w:rPr>
                <w:rFonts w:ascii="Times New Roman" w:hAnsi="Times New Roman" w:cs="Times New Roman"/>
                <w:b/>
                <w:sz w:val="24"/>
                <w:szCs w:val="24"/>
              </w:rPr>
              <w:t>Par nodokļu un informatīvo deklarāciju iesniegšanas termiņu neievērošanu</w:t>
            </w:r>
          </w:p>
          <w:p w14:paraId="31BA5993" w14:textId="77777777" w:rsidR="00E21026" w:rsidRPr="00DD178B" w:rsidRDefault="000334E6" w:rsidP="00E12A34">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V</w:t>
            </w:r>
            <w:r w:rsidR="008946C8">
              <w:rPr>
                <w:rFonts w:ascii="Times New Roman" w:hAnsi="Times New Roman" w:cs="Times New Roman"/>
                <w:sz w:val="24"/>
                <w:szCs w:val="24"/>
              </w:rPr>
              <w:t>alsts ieņēmumu dienests (turpmāk – V</w:t>
            </w:r>
            <w:r w:rsidRPr="00DD178B">
              <w:rPr>
                <w:rFonts w:ascii="Times New Roman" w:hAnsi="Times New Roman" w:cs="Times New Roman"/>
                <w:sz w:val="24"/>
                <w:szCs w:val="24"/>
              </w:rPr>
              <w:t>ID</w:t>
            </w:r>
            <w:r w:rsidR="008946C8">
              <w:rPr>
                <w:rFonts w:ascii="Times New Roman" w:hAnsi="Times New Roman" w:cs="Times New Roman"/>
                <w:sz w:val="24"/>
                <w:szCs w:val="24"/>
              </w:rPr>
              <w:t>)</w:t>
            </w:r>
            <w:r w:rsidR="00EA4EE1" w:rsidRPr="00DD178B">
              <w:rPr>
                <w:rFonts w:ascii="Times New Roman" w:hAnsi="Times New Roman" w:cs="Times New Roman"/>
                <w:sz w:val="24"/>
                <w:szCs w:val="24"/>
              </w:rPr>
              <w:t xml:space="preserve">, izvērtējot esošo sodu sistēmas efektivitāti </w:t>
            </w:r>
            <w:r w:rsidR="00B40280" w:rsidRPr="00DD178B">
              <w:rPr>
                <w:rFonts w:ascii="Times New Roman" w:hAnsi="Times New Roman" w:cs="Times New Roman"/>
                <w:sz w:val="24"/>
                <w:szCs w:val="24"/>
              </w:rPr>
              <w:t>attiecībā uz</w:t>
            </w:r>
            <w:r w:rsidR="00EA4EE1" w:rsidRPr="00DD178B">
              <w:rPr>
                <w:rFonts w:ascii="Times New Roman" w:hAnsi="Times New Roman" w:cs="Times New Roman"/>
                <w:sz w:val="24"/>
                <w:szCs w:val="24"/>
              </w:rPr>
              <w:t xml:space="preserve"> </w:t>
            </w:r>
            <w:r w:rsidR="00FC7C72" w:rsidRPr="00DD178B">
              <w:rPr>
                <w:rFonts w:ascii="Times New Roman" w:hAnsi="Times New Roman" w:cs="Times New Roman"/>
                <w:sz w:val="24"/>
                <w:szCs w:val="24"/>
              </w:rPr>
              <w:t xml:space="preserve">pārkāpumiem, kas saistīti ar </w:t>
            </w:r>
            <w:r w:rsidR="00EA4EE1" w:rsidRPr="00DD178B">
              <w:rPr>
                <w:rFonts w:ascii="Times New Roman" w:hAnsi="Times New Roman" w:cs="Times New Roman"/>
                <w:sz w:val="24"/>
                <w:szCs w:val="24"/>
              </w:rPr>
              <w:t xml:space="preserve">nodokļu un informatīvo deklarāciju iesniegšanas </w:t>
            </w:r>
            <w:r w:rsidR="00FC7C72" w:rsidRPr="00DD178B">
              <w:rPr>
                <w:rFonts w:ascii="Times New Roman" w:hAnsi="Times New Roman" w:cs="Times New Roman"/>
                <w:sz w:val="24"/>
                <w:szCs w:val="24"/>
              </w:rPr>
              <w:t>termiņu neievēro</w:t>
            </w:r>
            <w:r w:rsidR="00035F18" w:rsidRPr="00DD178B">
              <w:rPr>
                <w:rFonts w:ascii="Times New Roman" w:hAnsi="Times New Roman" w:cs="Times New Roman"/>
                <w:sz w:val="24"/>
                <w:szCs w:val="24"/>
              </w:rPr>
              <w:t xml:space="preserve">šanu, </w:t>
            </w:r>
            <w:r w:rsidR="00EA4EE1" w:rsidRPr="00DD178B">
              <w:rPr>
                <w:rFonts w:ascii="Times New Roman" w:hAnsi="Times New Roman" w:cs="Times New Roman"/>
                <w:sz w:val="24"/>
                <w:szCs w:val="24"/>
              </w:rPr>
              <w:t xml:space="preserve">secinājis, ka </w:t>
            </w:r>
            <w:r w:rsidR="00FC7C72" w:rsidRPr="00DD178B">
              <w:rPr>
                <w:rFonts w:ascii="Times New Roman" w:hAnsi="Times New Roman" w:cs="Times New Roman"/>
                <w:sz w:val="24"/>
                <w:szCs w:val="24"/>
              </w:rPr>
              <w:t xml:space="preserve">par minēto pārkāpumu </w:t>
            </w:r>
            <w:r w:rsidR="006A5BB7" w:rsidRPr="00DD178B">
              <w:rPr>
                <w:rFonts w:ascii="Times New Roman" w:hAnsi="Times New Roman" w:cs="Times New Roman"/>
                <w:sz w:val="24"/>
                <w:szCs w:val="24"/>
              </w:rPr>
              <w:t xml:space="preserve">piemērotie </w:t>
            </w:r>
            <w:r w:rsidR="00EA4EE1" w:rsidRPr="00DD178B">
              <w:rPr>
                <w:rFonts w:ascii="Times New Roman" w:hAnsi="Times New Roman" w:cs="Times New Roman"/>
                <w:sz w:val="24"/>
                <w:szCs w:val="24"/>
              </w:rPr>
              <w:t>administratīv</w:t>
            </w:r>
            <w:r w:rsidR="006A5BB7" w:rsidRPr="00DD178B">
              <w:rPr>
                <w:rFonts w:ascii="Times New Roman" w:hAnsi="Times New Roman" w:cs="Times New Roman"/>
                <w:sz w:val="24"/>
                <w:szCs w:val="24"/>
              </w:rPr>
              <w:t>ie sodi</w:t>
            </w:r>
            <w:r w:rsidR="009E2164" w:rsidRPr="00DD178B">
              <w:rPr>
                <w:rFonts w:ascii="Times New Roman" w:hAnsi="Times New Roman" w:cs="Times New Roman"/>
                <w:sz w:val="24"/>
                <w:szCs w:val="24"/>
              </w:rPr>
              <w:t xml:space="preserve"> </w:t>
            </w:r>
            <w:r w:rsidR="00E12A34" w:rsidRPr="00DD178B">
              <w:rPr>
                <w:rFonts w:ascii="Times New Roman" w:hAnsi="Times New Roman" w:cs="Times New Roman"/>
                <w:sz w:val="24"/>
                <w:szCs w:val="24"/>
              </w:rPr>
              <w:t xml:space="preserve">nesasniedz savu mērķi, proti, </w:t>
            </w:r>
            <w:r w:rsidR="009E2164" w:rsidRPr="00DD178B">
              <w:rPr>
                <w:rFonts w:ascii="Times New Roman" w:hAnsi="Times New Roman" w:cs="Times New Roman"/>
                <w:sz w:val="24"/>
                <w:szCs w:val="24"/>
              </w:rPr>
              <w:t xml:space="preserve">neattur </w:t>
            </w:r>
            <w:r w:rsidR="00E12A34" w:rsidRPr="00DD178B">
              <w:rPr>
                <w:rFonts w:ascii="Times New Roman" w:hAnsi="Times New Roman" w:cs="Times New Roman"/>
                <w:sz w:val="24"/>
                <w:szCs w:val="24"/>
              </w:rPr>
              <w:t>nodokļu maksātājus no turpmākas pārkāpuma izdarīšanas.</w:t>
            </w:r>
          </w:p>
          <w:p w14:paraId="550B2E13" w14:textId="77777777" w:rsidR="00DF5B9B" w:rsidRPr="00DD178B" w:rsidRDefault="00E21026" w:rsidP="00E12A34">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Lai arī soda neizbēgamības princips paredz, ka pārkāpums nevar palikt bez soda, tomēr š</w:t>
            </w:r>
            <w:r w:rsidR="00E12A34" w:rsidRPr="00DD178B">
              <w:rPr>
                <w:rFonts w:ascii="Times New Roman" w:hAnsi="Times New Roman" w:cs="Times New Roman"/>
                <w:sz w:val="24"/>
                <w:szCs w:val="24"/>
              </w:rPr>
              <w:t xml:space="preserve">obrīd ievērojamās </w:t>
            </w:r>
            <w:r w:rsidRPr="00DD178B">
              <w:rPr>
                <w:rFonts w:ascii="Times New Roman" w:hAnsi="Times New Roman" w:cs="Times New Roman"/>
                <w:sz w:val="24"/>
                <w:szCs w:val="24"/>
              </w:rPr>
              <w:t xml:space="preserve">administratīvā pārkāpuma </w:t>
            </w:r>
            <w:r w:rsidR="00E12A34" w:rsidRPr="00DD178B">
              <w:rPr>
                <w:rFonts w:ascii="Times New Roman" w:hAnsi="Times New Roman" w:cs="Times New Roman"/>
                <w:sz w:val="24"/>
                <w:szCs w:val="24"/>
              </w:rPr>
              <w:t>procesa izpildes darbietilpības un laikietilpības dēļ, kas nav samērojama ar VID kapacitāti, netiek nodrošināt</w:t>
            </w:r>
            <w:r w:rsidR="00D41B90" w:rsidRPr="00DD178B">
              <w:rPr>
                <w:rFonts w:ascii="Times New Roman" w:hAnsi="Times New Roman" w:cs="Times New Roman"/>
                <w:sz w:val="24"/>
                <w:szCs w:val="24"/>
              </w:rPr>
              <w:t xml:space="preserve">a visu nodokļu maksātāju saukšana pie administratīvās atbildības par nodokļu un informatīvo deklarāciju iesniegšanas termiņu </w:t>
            </w:r>
            <w:r w:rsidRPr="00DD178B">
              <w:rPr>
                <w:rFonts w:ascii="Times New Roman" w:hAnsi="Times New Roman" w:cs="Times New Roman"/>
                <w:sz w:val="24"/>
                <w:szCs w:val="24"/>
              </w:rPr>
              <w:t>neievērošanu.</w:t>
            </w:r>
          </w:p>
          <w:p w14:paraId="28F3684B" w14:textId="40A090A7" w:rsidR="00EA4EE1" w:rsidRPr="00DD178B" w:rsidRDefault="00E21026" w:rsidP="00DF5B9B">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I</w:t>
            </w:r>
            <w:r w:rsidR="00EA4EE1" w:rsidRPr="00DD178B">
              <w:rPr>
                <w:rFonts w:ascii="Times New Roman" w:hAnsi="Times New Roman" w:cs="Times New Roman"/>
                <w:sz w:val="24"/>
                <w:szCs w:val="24"/>
              </w:rPr>
              <w:t xml:space="preserve">zvērtējot </w:t>
            </w:r>
            <w:r w:rsidR="00FC7C72" w:rsidRPr="00DD178B">
              <w:rPr>
                <w:rFonts w:ascii="Times New Roman" w:hAnsi="Times New Roman" w:cs="Times New Roman"/>
                <w:sz w:val="24"/>
                <w:szCs w:val="24"/>
              </w:rPr>
              <w:t xml:space="preserve">2014., </w:t>
            </w:r>
            <w:r w:rsidR="00EA4EE1" w:rsidRPr="00DD178B">
              <w:rPr>
                <w:rFonts w:ascii="Times New Roman" w:hAnsi="Times New Roman" w:cs="Times New Roman"/>
                <w:sz w:val="24"/>
                <w:szCs w:val="24"/>
              </w:rPr>
              <w:t>2015.</w:t>
            </w:r>
            <w:r w:rsidR="00FC7C72" w:rsidRPr="00DD178B">
              <w:rPr>
                <w:rFonts w:ascii="Times New Roman" w:hAnsi="Times New Roman" w:cs="Times New Roman"/>
                <w:sz w:val="24"/>
                <w:szCs w:val="24"/>
              </w:rPr>
              <w:t xml:space="preserve"> un 2016.</w:t>
            </w:r>
            <w:r w:rsidR="00EA4EE1" w:rsidRPr="00DD178B">
              <w:rPr>
                <w:rFonts w:ascii="Times New Roman" w:hAnsi="Times New Roman" w:cs="Times New Roman"/>
                <w:sz w:val="24"/>
                <w:szCs w:val="24"/>
              </w:rPr>
              <w:t xml:space="preserve">gadā </w:t>
            </w:r>
            <w:r w:rsidR="00901D8E">
              <w:rPr>
                <w:rFonts w:ascii="Times New Roman" w:hAnsi="Times New Roman" w:cs="Times New Roman"/>
                <w:sz w:val="24"/>
                <w:szCs w:val="24"/>
              </w:rPr>
              <w:t xml:space="preserve">iesniedzamo un iesniegto </w:t>
            </w:r>
            <w:r w:rsidR="00035F18" w:rsidRPr="00DD178B">
              <w:rPr>
                <w:rFonts w:ascii="Times New Roman" w:hAnsi="Times New Roman" w:cs="Times New Roman"/>
                <w:sz w:val="24"/>
                <w:szCs w:val="24"/>
              </w:rPr>
              <w:t xml:space="preserve">nodokļu </w:t>
            </w:r>
            <w:r w:rsidR="00E45F7E" w:rsidRPr="00DD178B">
              <w:rPr>
                <w:rFonts w:ascii="Times New Roman" w:hAnsi="Times New Roman" w:cs="Times New Roman"/>
                <w:sz w:val="24"/>
                <w:szCs w:val="24"/>
              </w:rPr>
              <w:t xml:space="preserve">un informatīvo </w:t>
            </w:r>
            <w:r w:rsidR="00EA4EE1" w:rsidRPr="00DD178B">
              <w:rPr>
                <w:rFonts w:ascii="Times New Roman" w:hAnsi="Times New Roman" w:cs="Times New Roman"/>
                <w:sz w:val="24"/>
                <w:szCs w:val="24"/>
              </w:rPr>
              <w:t xml:space="preserve">deklarāciju </w:t>
            </w:r>
            <w:r w:rsidR="00901D8E">
              <w:rPr>
                <w:rFonts w:ascii="Times New Roman" w:hAnsi="Times New Roman" w:cs="Times New Roman"/>
                <w:sz w:val="24"/>
                <w:szCs w:val="24"/>
              </w:rPr>
              <w:t>skaitu</w:t>
            </w:r>
            <w:r w:rsidRPr="00DD178B">
              <w:rPr>
                <w:rFonts w:ascii="Times New Roman" w:hAnsi="Times New Roman" w:cs="Times New Roman"/>
                <w:sz w:val="24"/>
                <w:szCs w:val="24"/>
              </w:rPr>
              <w:t>, konstatēts sekojošs ar kavējumu iesniegto un neiesniegto deklarāciju skaits:</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329"/>
              <w:gridCol w:w="1021"/>
              <w:gridCol w:w="779"/>
              <w:gridCol w:w="1007"/>
              <w:gridCol w:w="691"/>
            </w:tblGrid>
            <w:tr w:rsidR="00DD178B" w:rsidRPr="00DD178B" w14:paraId="4463A348" w14:textId="77777777" w:rsidTr="0084639D">
              <w:trPr>
                <w:trHeight w:val="571"/>
              </w:trPr>
              <w:tc>
                <w:tcPr>
                  <w:tcW w:w="702" w:type="dxa"/>
                  <w:vMerge w:val="restart"/>
                </w:tcPr>
                <w:p w14:paraId="1CF4D379"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 xml:space="preserve">Gads </w:t>
                  </w:r>
                </w:p>
              </w:tc>
              <w:tc>
                <w:tcPr>
                  <w:tcW w:w="1329" w:type="dxa"/>
                  <w:vMerge w:val="restart"/>
                </w:tcPr>
                <w:p w14:paraId="776194B5"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Deklarāciju skaits</w:t>
                  </w:r>
                </w:p>
              </w:tc>
              <w:tc>
                <w:tcPr>
                  <w:tcW w:w="1800" w:type="dxa"/>
                  <w:gridSpan w:val="2"/>
                  <w:shd w:val="clear" w:color="auto" w:fill="auto"/>
                </w:tcPr>
                <w:p w14:paraId="7592D617"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 xml:space="preserve">Ar kavējumu iesniegtās deklarācijas </w:t>
                  </w:r>
                </w:p>
              </w:tc>
              <w:tc>
                <w:tcPr>
                  <w:tcW w:w="1698" w:type="dxa"/>
                  <w:gridSpan w:val="2"/>
                  <w:shd w:val="clear" w:color="auto" w:fill="auto"/>
                </w:tcPr>
                <w:p w14:paraId="1D2C37C1"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Neiesniegtās deklarācijas</w:t>
                  </w:r>
                </w:p>
              </w:tc>
            </w:tr>
            <w:tr w:rsidR="00DD178B" w:rsidRPr="00DD178B" w14:paraId="1EB139C4" w14:textId="77777777" w:rsidTr="0084639D">
              <w:trPr>
                <w:trHeight w:val="227"/>
              </w:trPr>
              <w:tc>
                <w:tcPr>
                  <w:tcW w:w="702" w:type="dxa"/>
                  <w:vMerge/>
                </w:tcPr>
                <w:p w14:paraId="3D7BD587" w14:textId="77777777" w:rsidR="00EA4EE1" w:rsidRPr="00DD178B" w:rsidRDefault="00EA4EE1" w:rsidP="00B40280">
                  <w:pPr>
                    <w:pStyle w:val="NoSpacing"/>
                    <w:rPr>
                      <w:rFonts w:ascii="Times New Roman" w:hAnsi="Times New Roman" w:cs="Times New Roman"/>
                      <w:sz w:val="20"/>
                      <w:szCs w:val="20"/>
                    </w:rPr>
                  </w:pPr>
                </w:p>
              </w:tc>
              <w:tc>
                <w:tcPr>
                  <w:tcW w:w="1329" w:type="dxa"/>
                  <w:vMerge/>
                </w:tcPr>
                <w:p w14:paraId="52BB63C0" w14:textId="77777777" w:rsidR="00EA4EE1" w:rsidRPr="00DD178B" w:rsidRDefault="00EA4EE1" w:rsidP="00B40280">
                  <w:pPr>
                    <w:pStyle w:val="NoSpacing"/>
                    <w:rPr>
                      <w:rFonts w:ascii="Times New Roman" w:hAnsi="Times New Roman" w:cs="Times New Roman"/>
                      <w:sz w:val="20"/>
                      <w:szCs w:val="20"/>
                    </w:rPr>
                  </w:pPr>
                </w:p>
              </w:tc>
              <w:tc>
                <w:tcPr>
                  <w:tcW w:w="1021" w:type="dxa"/>
                  <w:shd w:val="clear" w:color="auto" w:fill="auto"/>
                </w:tcPr>
                <w:p w14:paraId="79EE9011"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skaits</w:t>
                  </w:r>
                </w:p>
              </w:tc>
              <w:tc>
                <w:tcPr>
                  <w:tcW w:w="779" w:type="dxa"/>
                  <w:shd w:val="clear" w:color="auto" w:fill="auto"/>
                </w:tcPr>
                <w:p w14:paraId="5019DBC7"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w:t>
                  </w:r>
                </w:p>
              </w:tc>
              <w:tc>
                <w:tcPr>
                  <w:tcW w:w="1007" w:type="dxa"/>
                  <w:shd w:val="clear" w:color="auto" w:fill="auto"/>
                </w:tcPr>
                <w:p w14:paraId="0B114806"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skaits</w:t>
                  </w:r>
                </w:p>
              </w:tc>
              <w:tc>
                <w:tcPr>
                  <w:tcW w:w="691" w:type="dxa"/>
                  <w:shd w:val="clear" w:color="auto" w:fill="auto"/>
                </w:tcPr>
                <w:p w14:paraId="3104C2C8"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w:t>
                  </w:r>
                </w:p>
              </w:tc>
            </w:tr>
            <w:tr w:rsidR="00DD178B" w:rsidRPr="00DD178B" w14:paraId="3180F6ED" w14:textId="77777777" w:rsidTr="0084639D">
              <w:trPr>
                <w:trHeight w:val="221"/>
              </w:trPr>
              <w:tc>
                <w:tcPr>
                  <w:tcW w:w="5529" w:type="dxa"/>
                  <w:gridSpan w:val="6"/>
                </w:tcPr>
                <w:p w14:paraId="1001D625" w14:textId="77777777" w:rsidR="00EA4EE1" w:rsidRPr="00DD178B" w:rsidRDefault="00EA4EE1" w:rsidP="00FC7C72">
                  <w:pPr>
                    <w:pStyle w:val="NoSpacing"/>
                    <w:jc w:val="both"/>
                    <w:rPr>
                      <w:rFonts w:ascii="Times New Roman" w:hAnsi="Times New Roman" w:cs="Times New Roman"/>
                      <w:sz w:val="20"/>
                      <w:szCs w:val="20"/>
                    </w:rPr>
                  </w:pPr>
                  <w:r w:rsidRPr="00DD178B">
                    <w:rPr>
                      <w:rFonts w:ascii="Times New Roman" w:hAnsi="Times New Roman" w:cs="Times New Roman"/>
                      <w:sz w:val="20"/>
                      <w:szCs w:val="20"/>
                    </w:rPr>
                    <w:t>Pievienotās vērtības nodokļa (turpmāk – PVN) deklarācijas</w:t>
                  </w:r>
                </w:p>
              </w:tc>
            </w:tr>
            <w:tr w:rsidR="00DD178B" w:rsidRPr="00DD178B" w14:paraId="5B312793" w14:textId="77777777" w:rsidTr="0084639D">
              <w:trPr>
                <w:trHeight w:val="299"/>
              </w:trPr>
              <w:tc>
                <w:tcPr>
                  <w:tcW w:w="702" w:type="dxa"/>
                </w:tcPr>
                <w:p w14:paraId="3B8D9F64" w14:textId="77777777" w:rsidR="00EA4EE1" w:rsidRPr="00DD178B" w:rsidRDefault="00EA4EE1" w:rsidP="005E273A">
                  <w:pPr>
                    <w:pStyle w:val="NoSpacing"/>
                    <w:rPr>
                      <w:rFonts w:ascii="Times New Roman" w:hAnsi="Times New Roman" w:cs="Times New Roman"/>
                      <w:sz w:val="20"/>
                      <w:szCs w:val="20"/>
                    </w:rPr>
                  </w:pPr>
                  <w:r w:rsidRPr="00DD178B">
                    <w:rPr>
                      <w:rFonts w:ascii="Times New Roman" w:hAnsi="Times New Roman" w:cs="Times New Roman"/>
                      <w:sz w:val="20"/>
                      <w:szCs w:val="20"/>
                    </w:rPr>
                    <w:t>2014</w:t>
                  </w:r>
                </w:p>
              </w:tc>
              <w:tc>
                <w:tcPr>
                  <w:tcW w:w="1329" w:type="dxa"/>
                </w:tcPr>
                <w:p w14:paraId="43288922" w14:textId="77777777" w:rsidR="00EA4EE1" w:rsidRPr="00DD178B" w:rsidRDefault="005E273A"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639 987</w:t>
                  </w:r>
                </w:p>
              </w:tc>
              <w:tc>
                <w:tcPr>
                  <w:tcW w:w="1021" w:type="dxa"/>
                  <w:shd w:val="clear" w:color="auto" w:fill="auto"/>
                </w:tcPr>
                <w:p w14:paraId="0521B3F9" w14:textId="77777777" w:rsidR="00EA4EE1" w:rsidRPr="00DD178B" w:rsidRDefault="005E273A" w:rsidP="005E273A">
                  <w:pPr>
                    <w:pStyle w:val="NoSpacing"/>
                    <w:rPr>
                      <w:rFonts w:ascii="Times New Roman" w:hAnsi="Times New Roman" w:cs="Times New Roman"/>
                      <w:sz w:val="20"/>
                      <w:szCs w:val="20"/>
                    </w:rPr>
                  </w:pPr>
                  <w:r w:rsidRPr="00DD178B">
                    <w:rPr>
                      <w:rFonts w:ascii="Times New Roman" w:hAnsi="Times New Roman" w:cs="Times New Roman"/>
                      <w:sz w:val="20"/>
                      <w:szCs w:val="20"/>
                    </w:rPr>
                    <w:t>65 632</w:t>
                  </w:r>
                </w:p>
              </w:tc>
              <w:tc>
                <w:tcPr>
                  <w:tcW w:w="779" w:type="dxa"/>
                  <w:shd w:val="clear" w:color="auto" w:fill="auto"/>
                </w:tcPr>
                <w:p w14:paraId="79020A08" w14:textId="77777777" w:rsidR="00EA4EE1" w:rsidRPr="00DD178B" w:rsidRDefault="005E273A"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10,50</w:t>
                  </w:r>
                </w:p>
              </w:tc>
              <w:tc>
                <w:tcPr>
                  <w:tcW w:w="1007" w:type="dxa"/>
                  <w:shd w:val="clear" w:color="auto" w:fill="auto"/>
                </w:tcPr>
                <w:p w14:paraId="5E47C60C" w14:textId="77777777" w:rsidR="00EA4EE1" w:rsidRPr="00DD178B" w:rsidRDefault="005E273A"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15 657</w:t>
                  </w:r>
                </w:p>
              </w:tc>
              <w:tc>
                <w:tcPr>
                  <w:tcW w:w="691" w:type="dxa"/>
                  <w:shd w:val="clear" w:color="auto" w:fill="auto"/>
                </w:tcPr>
                <w:p w14:paraId="02859EFE" w14:textId="77777777" w:rsidR="00EA4EE1" w:rsidRPr="00DD178B" w:rsidRDefault="005E273A" w:rsidP="00076B39">
                  <w:pPr>
                    <w:pStyle w:val="NoSpacing"/>
                    <w:rPr>
                      <w:rFonts w:ascii="Times New Roman" w:hAnsi="Times New Roman" w:cs="Times New Roman"/>
                      <w:b/>
                      <w:sz w:val="20"/>
                      <w:szCs w:val="20"/>
                    </w:rPr>
                  </w:pPr>
                  <w:r w:rsidRPr="00DD178B">
                    <w:rPr>
                      <w:rFonts w:ascii="Times New Roman" w:hAnsi="Times New Roman" w:cs="Times New Roman"/>
                      <w:b/>
                      <w:sz w:val="20"/>
                      <w:szCs w:val="20"/>
                    </w:rPr>
                    <w:t>2,40</w:t>
                  </w:r>
                </w:p>
              </w:tc>
            </w:tr>
            <w:tr w:rsidR="00DD178B" w:rsidRPr="00DD178B" w14:paraId="72B67FA9" w14:textId="77777777" w:rsidTr="0084639D">
              <w:trPr>
                <w:trHeight w:val="212"/>
              </w:trPr>
              <w:tc>
                <w:tcPr>
                  <w:tcW w:w="702" w:type="dxa"/>
                </w:tcPr>
                <w:p w14:paraId="07C8202E"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2015</w:t>
                  </w:r>
                </w:p>
              </w:tc>
              <w:tc>
                <w:tcPr>
                  <w:tcW w:w="1329" w:type="dxa"/>
                </w:tcPr>
                <w:p w14:paraId="23872CCD" w14:textId="77777777" w:rsidR="00EA4EE1" w:rsidRPr="00DD178B" w:rsidRDefault="005E273A"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648 054</w:t>
                  </w:r>
                </w:p>
              </w:tc>
              <w:tc>
                <w:tcPr>
                  <w:tcW w:w="1021" w:type="dxa"/>
                  <w:shd w:val="clear" w:color="auto" w:fill="auto"/>
                </w:tcPr>
                <w:p w14:paraId="13CE6EC5" w14:textId="77777777" w:rsidR="00EA4EE1" w:rsidRPr="00DD178B" w:rsidRDefault="005E273A"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55 822</w:t>
                  </w:r>
                </w:p>
              </w:tc>
              <w:tc>
                <w:tcPr>
                  <w:tcW w:w="779" w:type="dxa"/>
                  <w:shd w:val="clear" w:color="auto" w:fill="auto"/>
                </w:tcPr>
                <w:p w14:paraId="717C3B2E" w14:textId="77777777" w:rsidR="00EA4EE1" w:rsidRPr="00DD178B" w:rsidRDefault="005E273A"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8,80</w:t>
                  </w:r>
                </w:p>
              </w:tc>
              <w:tc>
                <w:tcPr>
                  <w:tcW w:w="1007" w:type="dxa"/>
                  <w:shd w:val="clear" w:color="auto" w:fill="auto"/>
                </w:tcPr>
                <w:p w14:paraId="45F735B8" w14:textId="77777777" w:rsidR="00EA4EE1" w:rsidRPr="00DD178B" w:rsidRDefault="005E273A"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12 857</w:t>
                  </w:r>
                </w:p>
              </w:tc>
              <w:tc>
                <w:tcPr>
                  <w:tcW w:w="691" w:type="dxa"/>
                  <w:shd w:val="clear" w:color="auto" w:fill="auto"/>
                </w:tcPr>
                <w:p w14:paraId="37D49DCC" w14:textId="77777777" w:rsidR="00EA4EE1" w:rsidRPr="00DD178B" w:rsidRDefault="005E273A"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2,00</w:t>
                  </w:r>
                </w:p>
              </w:tc>
            </w:tr>
            <w:tr w:rsidR="00DD178B" w:rsidRPr="00DD178B" w14:paraId="2BA69D40" w14:textId="77777777" w:rsidTr="0084639D">
              <w:trPr>
                <w:trHeight w:val="212"/>
              </w:trPr>
              <w:tc>
                <w:tcPr>
                  <w:tcW w:w="702" w:type="dxa"/>
                </w:tcPr>
                <w:p w14:paraId="5E4C6D74" w14:textId="77777777" w:rsidR="006B6B4B" w:rsidRPr="00DD178B" w:rsidRDefault="006B6B4B"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2016</w:t>
                  </w:r>
                </w:p>
              </w:tc>
              <w:tc>
                <w:tcPr>
                  <w:tcW w:w="1329" w:type="dxa"/>
                </w:tcPr>
                <w:p w14:paraId="350FED1C" w14:textId="77777777" w:rsidR="006B6B4B" w:rsidRPr="00DD178B" w:rsidRDefault="00A25F34"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647</w:t>
                  </w:r>
                  <w:r w:rsidR="00C1042D" w:rsidRPr="00DD178B">
                    <w:rPr>
                      <w:rFonts w:ascii="Times New Roman" w:hAnsi="Times New Roman" w:cs="Times New Roman"/>
                      <w:sz w:val="20"/>
                      <w:szCs w:val="20"/>
                    </w:rPr>
                    <w:t xml:space="preserve"> </w:t>
                  </w:r>
                  <w:r w:rsidRPr="00DD178B">
                    <w:rPr>
                      <w:rFonts w:ascii="Times New Roman" w:hAnsi="Times New Roman" w:cs="Times New Roman"/>
                      <w:sz w:val="20"/>
                      <w:szCs w:val="20"/>
                    </w:rPr>
                    <w:t>569</w:t>
                  </w:r>
                </w:p>
              </w:tc>
              <w:tc>
                <w:tcPr>
                  <w:tcW w:w="1021" w:type="dxa"/>
                  <w:shd w:val="clear" w:color="auto" w:fill="auto"/>
                </w:tcPr>
                <w:p w14:paraId="3F080936" w14:textId="77777777" w:rsidR="006B6B4B" w:rsidRPr="00DD178B" w:rsidRDefault="007C6057"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49</w:t>
                  </w:r>
                  <w:r w:rsidR="00C1042D" w:rsidRPr="00DD178B">
                    <w:rPr>
                      <w:rFonts w:ascii="Times New Roman" w:hAnsi="Times New Roman" w:cs="Times New Roman"/>
                      <w:sz w:val="20"/>
                      <w:szCs w:val="20"/>
                    </w:rPr>
                    <w:t xml:space="preserve"> </w:t>
                  </w:r>
                  <w:r w:rsidRPr="00DD178B">
                    <w:rPr>
                      <w:rFonts w:ascii="Times New Roman" w:hAnsi="Times New Roman" w:cs="Times New Roman"/>
                      <w:sz w:val="20"/>
                      <w:szCs w:val="20"/>
                    </w:rPr>
                    <w:t>342</w:t>
                  </w:r>
                </w:p>
              </w:tc>
              <w:tc>
                <w:tcPr>
                  <w:tcW w:w="779" w:type="dxa"/>
                  <w:shd w:val="clear" w:color="auto" w:fill="auto"/>
                </w:tcPr>
                <w:p w14:paraId="325645BE" w14:textId="77777777" w:rsidR="006B6B4B" w:rsidRPr="00DD178B" w:rsidRDefault="00D11FC3"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7,</w:t>
                  </w:r>
                  <w:r w:rsidR="005E273A" w:rsidRPr="00DD178B">
                    <w:rPr>
                      <w:rFonts w:ascii="Times New Roman" w:hAnsi="Times New Roman" w:cs="Times New Roman"/>
                      <w:b/>
                      <w:sz w:val="20"/>
                      <w:szCs w:val="20"/>
                    </w:rPr>
                    <w:t>80</w:t>
                  </w:r>
                </w:p>
              </w:tc>
              <w:tc>
                <w:tcPr>
                  <w:tcW w:w="1007" w:type="dxa"/>
                  <w:shd w:val="clear" w:color="auto" w:fill="auto"/>
                </w:tcPr>
                <w:p w14:paraId="32BE5DCB" w14:textId="77777777" w:rsidR="006B6B4B" w:rsidRPr="00DD178B" w:rsidRDefault="005E273A"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11 989</w:t>
                  </w:r>
                </w:p>
              </w:tc>
              <w:tc>
                <w:tcPr>
                  <w:tcW w:w="691" w:type="dxa"/>
                  <w:shd w:val="clear" w:color="auto" w:fill="auto"/>
                </w:tcPr>
                <w:p w14:paraId="4C21116F" w14:textId="77777777" w:rsidR="006B6B4B" w:rsidRPr="00DD178B" w:rsidRDefault="005E273A" w:rsidP="00076B39">
                  <w:pPr>
                    <w:pStyle w:val="NoSpacing"/>
                    <w:rPr>
                      <w:rFonts w:ascii="Times New Roman" w:hAnsi="Times New Roman" w:cs="Times New Roman"/>
                      <w:b/>
                      <w:sz w:val="20"/>
                      <w:szCs w:val="20"/>
                    </w:rPr>
                  </w:pPr>
                  <w:r w:rsidRPr="00DD178B">
                    <w:rPr>
                      <w:rFonts w:ascii="Times New Roman" w:hAnsi="Times New Roman" w:cs="Times New Roman"/>
                      <w:b/>
                      <w:sz w:val="20"/>
                      <w:szCs w:val="20"/>
                    </w:rPr>
                    <w:t>1,90</w:t>
                  </w:r>
                </w:p>
              </w:tc>
            </w:tr>
            <w:tr w:rsidR="00DD178B" w:rsidRPr="00DD178B" w14:paraId="312D9C3C" w14:textId="77777777" w:rsidTr="0084639D">
              <w:trPr>
                <w:trHeight w:val="212"/>
              </w:trPr>
              <w:tc>
                <w:tcPr>
                  <w:tcW w:w="5529" w:type="dxa"/>
                  <w:gridSpan w:val="6"/>
                </w:tcPr>
                <w:p w14:paraId="31EB767E" w14:textId="77777777" w:rsidR="00EA4EE1" w:rsidRPr="00DD178B" w:rsidRDefault="00EA4EE1" w:rsidP="000334E6">
                  <w:pPr>
                    <w:pStyle w:val="NoSpacing"/>
                    <w:jc w:val="both"/>
                    <w:rPr>
                      <w:rFonts w:ascii="Times New Roman" w:hAnsi="Times New Roman" w:cs="Times New Roman"/>
                      <w:sz w:val="20"/>
                      <w:szCs w:val="20"/>
                    </w:rPr>
                  </w:pPr>
                  <w:r w:rsidRPr="00DD178B">
                    <w:rPr>
                      <w:rFonts w:ascii="Times New Roman" w:hAnsi="Times New Roman" w:cs="Times New Roman"/>
                      <w:sz w:val="20"/>
                      <w:szCs w:val="20"/>
                    </w:rPr>
                    <w:t>Darba devēju ziņojum</w:t>
                  </w:r>
                  <w:r w:rsidR="000334E6" w:rsidRPr="00DD178B">
                    <w:rPr>
                      <w:rFonts w:ascii="Times New Roman" w:hAnsi="Times New Roman" w:cs="Times New Roman"/>
                      <w:sz w:val="20"/>
                      <w:szCs w:val="20"/>
                    </w:rPr>
                    <w:t>i</w:t>
                  </w:r>
                  <w:r w:rsidRPr="00DD178B">
                    <w:rPr>
                      <w:rFonts w:ascii="Times New Roman" w:hAnsi="Times New Roman" w:cs="Times New Roman"/>
                      <w:sz w:val="20"/>
                      <w:szCs w:val="20"/>
                    </w:rPr>
                    <w:t xml:space="preserve"> par valsts sociālās apdrošināšanas obligātajām iemaksām no darba ņēmēju darba ienākumiem, iedzīvotāju ienākuma nodokli un uzņēmējdarbības ris</w:t>
                  </w:r>
                  <w:r w:rsidR="000334E6" w:rsidRPr="00DD178B">
                    <w:rPr>
                      <w:rFonts w:ascii="Times New Roman" w:hAnsi="Times New Roman" w:cs="Times New Roman"/>
                      <w:sz w:val="20"/>
                      <w:szCs w:val="20"/>
                    </w:rPr>
                    <w:t>ka valsts nodevu</w:t>
                  </w:r>
                </w:p>
              </w:tc>
            </w:tr>
            <w:tr w:rsidR="00DD178B" w:rsidRPr="00DD178B" w14:paraId="2BB9DE98" w14:textId="77777777" w:rsidTr="0084639D">
              <w:trPr>
                <w:trHeight w:val="212"/>
              </w:trPr>
              <w:tc>
                <w:tcPr>
                  <w:tcW w:w="702" w:type="dxa"/>
                </w:tcPr>
                <w:p w14:paraId="3DCF892E"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2014</w:t>
                  </w:r>
                  <w:r w:rsidRPr="00DD178B">
                    <w:rPr>
                      <w:rStyle w:val="FootnoteReference"/>
                      <w:rFonts w:ascii="Times New Roman" w:hAnsi="Times New Roman" w:cs="Times New Roman"/>
                      <w:sz w:val="20"/>
                      <w:szCs w:val="20"/>
                    </w:rPr>
                    <w:footnoteReference w:id="1"/>
                  </w:r>
                </w:p>
              </w:tc>
              <w:tc>
                <w:tcPr>
                  <w:tcW w:w="1329" w:type="dxa"/>
                </w:tcPr>
                <w:p w14:paraId="5DCE8C51"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w:t>
                  </w:r>
                  <w:r w:rsidR="00D8312F" w:rsidRPr="00DD178B">
                    <w:rPr>
                      <w:rFonts w:ascii="Times New Roman" w:hAnsi="Times New Roman" w:cs="Times New Roman"/>
                      <w:sz w:val="20"/>
                      <w:szCs w:val="20"/>
                    </w:rPr>
                    <w:t> </w:t>
                  </w:r>
                  <w:r w:rsidRPr="00DD178B">
                    <w:rPr>
                      <w:rFonts w:ascii="Times New Roman" w:hAnsi="Times New Roman" w:cs="Times New Roman"/>
                      <w:sz w:val="20"/>
                      <w:szCs w:val="20"/>
                    </w:rPr>
                    <w:t>055</w:t>
                  </w:r>
                  <w:r w:rsidR="00D8312F" w:rsidRPr="00DD178B">
                    <w:rPr>
                      <w:rFonts w:ascii="Times New Roman" w:hAnsi="Times New Roman" w:cs="Times New Roman"/>
                      <w:sz w:val="20"/>
                      <w:szCs w:val="20"/>
                    </w:rPr>
                    <w:t xml:space="preserve"> </w:t>
                  </w:r>
                  <w:r w:rsidRPr="00DD178B">
                    <w:rPr>
                      <w:rFonts w:ascii="Times New Roman" w:hAnsi="Times New Roman" w:cs="Times New Roman"/>
                      <w:sz w:val="20"/>
                      <w:szCs w:val="20"/>
                    </w:rPr>
                    <w:t>929</w:t>
                  </w:r>
                </w:p>
              </w:tc>
              <w:tc>
                <w:tcPr>
                  <w:tcW w:w="1021" w:type="dxa"/>
                  <w:shd w:val="clear" w:color="auto" w:fill="auto"/>
                </w:tcPr>
                <w:p w14:paraId="57E9DAC3"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83</w:t>
                  </w:r>
                  <w:r w:rsidR="00D8312F" w:rsidRPr="00DD178B">
                    <w:rPr>
                      <w:rFonts w:ascii="Times New Roman" w:hAnsi="Times New Roman" w:cs="Times New Roman"/>
                      <w:sz w:val="20"/>
                      <w:szCs w:val="20"/>
                    </w:rPr>
                    <w:t xml:space="preserve"> </w:t>
                  </w:r>
                  <w:r w:rsidRPr="00DD178B">
                    <w:rPr>
                      <w:rFonts w:ascii="Times New Roman" w:hAnsi="Times New Roman" w:cs="Times New Roman"/>
                      <w:sz w:val="20"/>
                      <w:szCs w:val="20"/>
                    </w:rPr>
                    <w:t>010</w:t>
                  </w:r>
                </w:p>
              </w:tc>
              <w:tc>
                <w:tcPr>
                  <w:tcW w:w="779" w:type="dxa"/>
                  <w:shd w:val="clear" w:color="auto" w:fill="auto"/>
                </w:tcPr>
                <w:p w14:paraId="417A54CA"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7,86</w:t>
                  </w:r>
                </w:p>
              </w:tc>
              <w:tc>
                <w:tcPr>
                  <w:tcW w:w="1007" w:type="dxa"/>
                  <w:shd w:val="clear" w:color="auto" w:fill="auto"/>
                </w:tcPr>
                <w:p w14:paraId="0D139D15"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122 489</w:t>
                  </w:r>
                </w:p>
              </w:tc>
              <w:tc>
                <w:tcPr>
                  <w:tcW w:w="691" w:type="dxa"/>
                  <w:shd w:val="clear" w:color="auto" w:fill="auto"/>
                </w:tcPr>
                <w:p w14:paraId="447DDDFC"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11,60</w:t>
                  </w:r>
                </w:p>
              </w:tc>
            </w:tr>
            <w:tr w:rsidR="00DD178B" w:rsidRPr="00DD178B" w14:paraId="5C6A6086" w14:textId="77777777" w:rsidTr="0084639D">
              <w:trPr>
                <w:trHeight w:val="212"/>
              </w:trPr>
              <w:tc>
                <w:tcPr>
                  <w:tcW w:w="702" w:type="dxa"/>
                </w:tcPr>
                <w:p w14:paraId="149D4317"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2015</w:t>
                  </w:r>
                  <w:r w:rsidRPr="00DD178B">
                    <w:rPr>
                      <w:rStyle w:val="FootnoteReference"/>
                      <w:rFonts w:ascii="Times New Roman" w:hAnsi="Times New Roman" w:cs="Times New Roman"/>
                      <w:sz w:val="20"/>
                      <w:szCs w:val="20"/>
                    </w:rPr>
                    <w:footnoteReference w:id="2"/>
                  </w:r>
                </w:p>
              </w:tc>
              <w:tc>
                <w:tcPr>
                  <w:tcW w:w="1329" w:type="dxa"/>
                </w:tcPr>
                <w:p w14:paraId="702382F9"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w:t>
                  </w:r>
                  <w:r w:rsidR="00D8312F" w:rsidRPr="00DD178B">
                    <w:rPr>
                      <w:rFonts w:ascii="Times New Roman" w:hAnsi="Times New Roman" w:cs="Times New Roman"/>
                      <w:sz w:val="20"/>
                      <w:szCs w:val="20"/>
                    </w:rPr>
                    <w:t> </w:t>
                  </w:r>
                  <w:r w:rsidRPr="00DD178B">
                    <w:rPr>
                      <w:rFonts w:ascii="Times New Roman" w:hAnsi="Times New Roman" w:cs="Times New Roman"/>
                      <w:sz w:val="20"/>
                      <w:szCs w:val="20"/>
                    </w:rPr>
                    <w:t>078</w:t>
                  </w:r>
                  <w:r w:rsidR="00D8312F" w:rsidRPr="00DD178B">
                    <w:rPr>
                      <w:rFonts w:ascii="Times New Roman" w:hAnsi="Times New Roman" w:cs="Times New Roman"/>
                      <w:sz w:val="20"/>
                      <w:szCs w:val="20"/>
                    </w:rPr>
                    <w:t xml:space="preserve"> </w:t>
                  </w:r>
                  <w:r w:rsidRPr="00DD178B">
                    <w:rPr>
                      <w:rFonts w:ascii="Times New Roman" w:hAnsi="Times New Roman" w:cs="Times New Roman"/>
                      <w:sz w:val="20"/>
                      <w:szCs w:val="20"/>
                    </w:rPr>
                    <w:t>441</w:t>
                  </w:r>
                </w:p>
              </w:tc>
              <w:tc>
                <w:tcPr>
                  <w:tcW w:w="1021" w:type="dxa"/>
                  <w:shd w:val="clear" w:color="auto" w:fill="auto"/>
                </w:tcPr>
                <w:p w14:paraId="1D647E73"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75</w:t>
                  </w:r>
                  <w:r w:rsidR="00D8312F" w:rsidRPr="00DD178B">
                    <w:rPr>
                      <w:rFonts w:ascii="Times New Roman" w:hAnsi="Times New Roman" w:cs="Times New Roman"/>
                      <w:sz w:val="20"/>
                      <w:szCs w:val="20"/>
                    </w:rPr>
                    <w:t xml:space="preserve"> </w:t>
                  </w:r>
                  <w:r w:rsidRPr="00DD178B">
                    <w:rPr>
                      <w:rFonts w:ascii="Times New Roman" w:hAnsi="Times New Roman" w:cs="Times New Roman"/>
                      <w:sz w:val="20"/>
                      <w:szCs w:val="20"/>
                    </w:rPr>
                    <w:t>878</w:t>
                  </w:r>
                </w:p>
              </w:tc>
              <w:tc>
                <w:tcPr>
                  <w:tcW w:w="779" w:type="dxa"/>
                  <w:shd w:val="clear" w:color="auto" w:fill="auto"/>
                </w:tcPr>
                <w:p w14:paraId="3353BC26"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7,04</w:t>
                  </w:r>
                </w:p>
              </w:tc>
              <w:tc>
                <w:tcPr>
                  <w:tcW w:w="1007" w:type="dxa"/>
                  <w:shd w:val="clear" w:color="auto" w:fill="auto"/>
                </w:tcPr>
                <w:p w14:paraId="2E65C463"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91 332</w:t>
                  </w:r>
                </w:p>
              </w:tc>
              <w:tc>
                <w:tcPr>
                  <w:tcW w:w="691" w:type="dxa"/>
                  <w:shd w:val="clear" w:color="auto" w:fill="auto"/>
                </w:tcPr>
                <w:p w14:paraId="112BE7DA"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8,47</w:t>
                  </w:r>
                </w:p>
              </w:tc>
            </w:tr>
            <w:tr w:rsidR="00DD178B" w:rsidRPr="00DD178B" w14:paraId="185300CD" w14:textId="77777777" w:rsidTr="0084639D">
              <w:trPr>
                <w:trHeight w:val="212"/>
              </w:trPr>
              <w:tc>
                <w:tcPr>
                  <w:tcW w:w="702" w:type="dxa"/>
                </w:tcPr>
                <w:p w14:paraId="7805D5B5" w14:textId="77777777" w:rsidR="00FE05E2" w:rsidRPr="00DD178B" w:rsidRDefault="00FE05E2" w:rsidP="00B40280">
                  <w:pPr>
                    <w:pStyle w:val="NoSpacing"/>
                    <w:rPr>
                      <w:rFonts w:ascii="Times New Roman" w:hAnsi="Times New Roman" w:cs="Times New Roman"/>
                      <w:sz w:val="20"/>
                      <w:szCs w:val="20"/>
                    </w:rPr>
                  </w:pPr>
                  <w:r w:rsidRPr="00DD178B">
                    <w:rPr>
                      <w:rFonts w:ascii="Times New Roman" w:hAnsi="Times New Roman" w:cs="Times New Roman"/>
                      <w:sz w:val="20"/>
                      <w:szCs w:val="20"/>
                    </w:rPr>
                    <w:lastRenderedPageBreak/>
                    <w:t>2016</w:t>
                  </w:r>
                </w:p>
              </w:tc>
              <w:tc>
                <w:tcPr>
                  <w:tcW w:w="1329" w:type="dxa"/>
                </w:tcPr>
                <w:p w14:paraId="12E48993" w14:textId="77777777" w:rsidR="00FE05E2" w:rsidRPr="00DD178B" w:rsidRDefault="00906A2D"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w:t>
                  </w:r>
                  <w:r w:rsidR="00D8312F" w:rsidRPr="00DD178B">
                    <w:rPr>
                      <w:rFonts w:ascii="Times New Roman" w:hAnsi="Times New Roman" w:cs="Times New Roman"/>
                      <w:sz w:val="20"/>
                      <w:szCs w:val="20"/>
                    </w:rPr>
                    <w:t> </w:t>
                  </w:r>
                  <w:r w:rsidRPr="00DD178B">
                    <w:rPr>
                      <w:rFonts w:ascii="Times New Roman" w:hAnsi="Times New Roman" w:cs="Times New Roman"/>
                      <w:sz w:val="20"/>
                      <w:szCs w:val="20"/>
                    </w:rPr>
                    <w:t>057</w:t>
                  </w:r>
                  <w:r w:rsidR="00D8312F" w:rsidRPr="00DD178B">
                    <w:rPr>
                      <w:rFonts w:ascii="Times New Roman" w:hAnsi="Times New Roman" w:cs="Times New Roman"/>
                      <w:sz w:val="20"/>
                      <w:szCs w:val="20"/>
                    </w:rPr>
                    <w:t xml:space="preserve"> </w:t>
                  </w:r>
                  <w:r w:rsidRPr="00DD178B">
                    <w:rPr>
                      <w:rFonts w:ascii="Times New Roman" w:hAnsi="Times New Roman" w:cs="Times New Roman"/>
                      <w:sz w:val="20"/>
                      <w:szCs w:val="20"/>
                    </w:rPr>
                    <w:t>386</w:t>
                  </w:r>
                </w:p>
              </w:tc>
              <w:tc>
                <w:tcPr>
                  <w:tcW w:w="1021" w:type="dxa"/>
                  <w:shd w:val="clear" w:color="auto" w:fill="auto"/>
                </w:tcPr>
                <w:p w14:paraId="647E99F4" w14:textId="77777777" w:rsidR="00FE05E2" w:rsidRPr="00DD178B" w:rsidRDefault="00906A2D"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80</w:t>
                  </w:r>
                  <w:r w:rsidR="00D8312F" w:rsidRPr="00DD178B">
                    <w:rPr>
                      <w:rFonts w:ascii="Times New Roman" w:hAnsi="Times New Roman" w:cs="Times New Roman"/>
                      <w:sz w:val="20"/>
                      <w:szCs w:val="20"/>
                    </w:rPr>
                    <w:t xml:space="preserve"> </w:t>
                  </w:r>
                  <w:r w:rsidRPr="00DD178B">
                    <w:rPr>
                      <w:rFonts w:ascii="Times New Roman" w:hAnsi="Times New Roman" w:cs="Times New Roman"/>
                      <w:sz w:val="20"/>
                      <w:szCs w:val="20"/>
                    </w:rPr>
                    <w:t>413</w:t>
                  </w:r>
                </w:p>
              </w:tc>
              <w:tc>
                <w:tcPr>
                  <w:tcW w:w="779" w:type="dxa"/>
                  <w:shd w:val="clear" w:color="auto" w:fill="auto"/>
                </w:tcPr>
                <w:p w14:paraId="67E4FF67" w14:textId="77777777" w:rsidR="00FE05E2" w:rsidRPr="00DD178B" w:rsidRDefault="00906A2D"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7,6</w:t>
                  </w:r>
                </w:p>
              </w:tc>
              <w:tc>
                <w:tcPr>
                  <w:tcW w:w="1007" w:type="dxa"/>
                  <w:shd w:val="clear" w:color="auto" w:fill="auto"/>
                </w:tcPr>
                <w:p w14:paraId="5727037C" w14:textId="77777777" w:rsidR="00FE05E2" w:rsidRPr="00DD178B" w:rsidRDefault="00906A2D"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106 322</w:t>
                  </w:r>
                </w:p>
              </w:tc>
              <w:tc>
                <w:tcPr>
                  <w:tcW w:w="691" w:type="dxa"/>
                  <w:shd w:val="clear" w:color="auto" w:fill="auto"/>
                </w:tcPr>
                <w:p w14:paraId="0EBD8990" w14:textId="77777777" w:rsidR="00FE05E2" w:rsidRPr="00DD178B" w:rsidRDefault="00906A2D"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10,06</w:t>
                  </w:r>
                </w:p>
              </w:tc>
            </w:tr>
            <w:tr w:rsidR="00DD178B" w:rsidRPr="00DD178B" w14:paraId="502E8AF8" w14:textId="77777777" w:rsidTr="0084639D">
              <w:trPr>
                <w:trHeight w:val="212"/>
              </w:trPr>
              <w:tc>
                <w:tcPr>
                  <w:tcW w:w="5529" w:type="dxa"/>
                  <w:gridSpan w:val="6"/>
                </w:tcPr>
                <w:p w14:paraId="435287BF"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Uzņēmumu ienākuma nodokļa deklarācijas</w:t>
                  </w:r>
                  <w:r w:rsidR="00CD4E14" w:rsidRPr="00DD178B">
                    <w:rPr>
                      <w:rStyle w:val="FootnoteReference"/>
                      <w:rFonts w:ascii="Times New Roman" w:hAnsi="Times New Roman" w:cs="Times New Roman"/>
                      <w:sz w:val="20"/>
                      <w:szCs w:val="20"/>
                    </w:rPr>
                    <w:footnoteReference w:id="3"/>
                  </w:r>
                </w:p>
              </w:tc>
            </w:tr>
            <w:tr w:rsidR="00DD178B" w:rsidRPr="00DD178B" w14:paraId="1311B73F" w14:textId="77777777" w:rsidTr="0084639D">
              <w:trPr>
                <w:trHeight w:val="212"/>
              </w:trPr>
              <w:tc>
                <w:tcPr>
                  <w:tcW w:w="702" w:type="dxa"/>
                </w:tcPr>
                <w:p w14:paraId="24962B1B"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2014</w:t>
                  </w:r>
                  <w:r w:rsidRPr="00DD178B">
                    <w:rPr>
                      <w:rStyle w:val="FootnoteReference"/>
                      <w:rFonts w:ascii="Times New Roman" w:hAnsi="Times New Roman" w:cs="Times New Roman"/>
                      <w:sz w:val="20"/>
                      <w:szCs w:val="20"/>
                    </w:rPr>
                    <w:footnoteReference w:id="4"/>
                  </w:r>
                </w:p>
              </w:tc>
              <w:tc>
                <w:tcPr>
                  <w:tcW w:w="1329" w:type="dxa"/>
                </w:tcPr>
                <w:p w14:paraId="30006A93"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93 899</w:t>
                  </w:r>
                </w:p>
              </w:tc>
              <w:tc>
                <w:tcPr>
                  <w:tcW w:w="1021" w:type="dxa"/>
                  <w:shd w:val="clear" w:color="auto" w:fill="auto"/>
                </w:tcPr>
                <w:p w14:paraId="1B0552FC"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14 338</w:t>
                  </w:r>
                </w:p>
              </w:tc>
              <w:tc>
                <w:tcPr>
                  <w:tcW w:w="779" w:type="dxa"/>
                  <w:shd w:val="clear" w:color="auto" w:fill="auto"/>
                </w:tcPr>
                <w:p w14:paraId="364D4F43"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15,27</w:t>
                  </w:r>
                </w:p>
              </w:tc>
              <w:tc>
                <w:tcPr>
                  <w:tcW w:w="1007" w:type="dxa"/>
                  <w:shd w:val="clear" w:color="auto" w:fill="auto"/>
                </w:tcPr>
                <w:p w14:paraId="4EE67C47"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7 110</w:t>
                  </w:r>
                </w:p>
              </w:tc>
              <w:tc>
                <w:tcPr>
                  <w:tcW w:w="691" w:type="dxa"/>
                  <w:shd w:val="clear" w:color="auto" w:fill="auto"/>
                </w:tcPr>
                <w:p w14:paraId="7B3A9FCF"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7,57</w:t>
                  </w:r>
                </w:p>
              </w:tc>
            </w:tr>
            <w:tr w:rsidR="00DD178B" w:rsidRPr="00DD178B" w14:paraId="6AE137C5" w14:textId="77777777" w:rsidTr="0084639D">
              <w:trPr>
                <w:trHeight w:val="212"/>
              </w:trPr>
              <w:tc>
                <w:tcPr>
                  <w:tcW w:w="702" w:type="dxa"/>
                </w:tcPr>
                <w:p w14:paraId="29AFA6DB"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2015</w:t>
                  </w:r>
                </w:p>
              </w:tc>
              <w:tc>
                <w:tcPr>
                  <w:tcW w:w="1329" w:type="dxa"/>
                </w:tcPr>
                <w:p w14:paraId="52A0F786" w14:textId="77777777" w:rsidR="00EA4EE1" w:rsidRPr="00DD178B" w:rsidRDefault="00C1042D"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94 961</w:t>
                  </w:r>
                </w:p>
              </w:tc>
              <w:tc>
                <w:tcPr>
                  <w:tcW w:w="1021" w:type="dxa"/>
                  <w:shd w:val="clear" w:color="auto" w:fill="auto"/>
                </w:tcPr>
                <w:p w14:paraId="0444B2F7" w14:textId="77777777" w:rsidR="00EA4EE1" w:rsidRPr="00DD178B" w:rsidRDefault="00C1042D"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13 780</w:t>
                  </w:r>
                </w:p>
              </w:tc>
              <w:tc>
                <w:tcPr>
                  <w:tcW w:w="779" w:type="dxa"/>
                  <w:shd w:val="clear" w:color="auto" w:fill="auto"/>
                </w:tcPr>
                <w:p w14:paraId="5A9254B1" w14:textId="77777777" w:rsidR="00EA4EE1" w:rsidRPr="00DD178B" w:rsidRDefault="00C1042D"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14,51</w:t>
                  </w:r>
                </w:p>
              </w:tc>
              <w:tc>
                <w:tcPr>
                  <w:tcW w:w="1007" w:type="dxa"/>
                  <w:shd w:val="clear" w:color="auto" w:fill="auto"/>
                </w:tcPr>
                <w:p w14:paraId="3AC7F586" w14:textId="77777777" w:rsidR="00EA4EE1" w:rsidRPr="00DD178B" w:rsidRDefault="00C1042D"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7 580</w:t>
                  </w:r>
                </w:p>
              </w:tc>
              <w:tc>
                <w:tcPr>
                  <w:tcW w:w="691" w:type="dxa"/>
                  <w:shd w:val="clear" w:color="auto" w:fill="auto"/>
                </w:tcPr>
                <w:p w14:paraId="2422ECC0" w14:textId="77777777" w:rsidR="00EA4EE1" w:rsidRPr="00DD178B" w:rsidRDefault="00D8312F"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7,98</w:t>
                  </w:r>
                </w:p>
              </w:tc>
            </w:tr>
            <w:tr w:rsidR="00DD178B" w:rsidRPr="00DD178B" w14:paraId="029339B3" w14:textId="77777777" w:rsidTr="0084639D">
              <w:trPr>
                <w:trHeight w:val="212"/>
              </w:trPr>
              <w:tc>
                <w:tcPr>
                  <w:tcW w:w="5529" w:type="dxa"/>
                  <w:gridSpan w:val="6"/>
                </w:tcPr>
                <w:p w14:paraId="5D257F58"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Mikrouzņēmumu nodokļa deklarācijas</w:t>
                  </w:r>
                </w:p>
              </w:tc>
            </w:tr>
            <w:tr w:rsidR="00DD178B" w:rsidRPr="00DD178B" w14:paraId="6AC13071" w14:textId="77777777" w:rsidTr="0084639D">
              <w:trPr>
                <w:trHeight w:val="212"/>
              </w:trPr>
              <w:tc>
                <w:tcPr>
                  <w:tcW w:w="702" w:type="dxa"/>
                </w:tcPr>
                <w:p w14:paraId="65193CA0"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2014</w:t>
                  </w:r>
                  <w:r w:rsidRPr="00DD178B">
                    <w:rPr>
                      <w:rStyle w:val="FootnoteReference"/>
                      <w:rFonts w:ascii="Times New Roman" w:hAnsi="Times New Roman" w:cs="Times New Roman"/>
                      <w:sz w:val="20"/>
                      <w:szCs w:val="20"/>
                    </w:rPr>
                    <w:footnoteReference w:id="5"/>
                  </w:r>
                </w:p>
              </w:tc>
              <w:tc>
                <w:tcPr>
                  <w:tcW w:w="1329" w:type="dxa"/>
                </w:tcPr>
                <w:p w14:paraId="1437B39A"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169 590</w:t>
                  </w:r>
                </w:p>
              </w:tc>
              <w:tc>
                <w:tcPr>
                  <w:tcW w:w="1021" w:type="dxa"/>
                  <w:shd w:val="clear" w:color="auto" w:fill="auto"/>
                </w:tcPr>
                <w:p w14:paraId="37F1CD86"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48 413</w:t>
                  </w:r>
                </w:p>
              </w:tc>
              <w:tc>
                <w:tcPr>
                  <w:tcW w:w="779" w:type="dxa"/>
                  <w:shd w:val="clear" w:color="auto" w:fill="auto"/>
                </w:tcPr>
                <w:p w14:paraId="52665875"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28,55</w:t>
                  </w:r>
                </w:p>
              </w:tc>
              <w:tc>
                <w:tcPr>
                  <w:tcW w:w="1007" w:type="dxa"/>
                  <w:shd w:val="clear" w:color="auto" w:fill="auto"/>
                </w:tcPr>
                <w:p w14:paraId="3B5C64FC"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9104</w:t>
                  </w:r>
                </w:p>
              </w:tc>
              <w:tc>
                <w:tcPr>
                  <w:tcW w:w="691" w:type="dxa"/>
                  <w:shd w:val="clear" w:color="auto" w:fill="auto"/>
                </w:tcPr>
                <w:p w14:paraId="629AE146"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5,37</w:t>
                  </w:r>
                </w:p>
              </w:tc>
            </w:tr>
            <w:tr w:rsidR="00DD178B" w:rsidRPr="00DD178B" w14:paraId="1F8E1D28" w14:textId="77777777" w:rsidTr="0084639D">
              <w:trPr>
                <w:trHeight w:val="212"/>
              </w:trPr>
              <w:tc>
                <w:tcPr>
                  <w:tcW w:w="702" w:type="dxa"/>
                </w:tcPr>
                <w:p w14:paraId="106C3C1D"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2015</w:t>
                  </w:r>
                </w:p>
              </w:tc>
              <w:tc>
                <w:tcPr>
                  <w:tcW w:w="1329" w:type="dxa"/>
                </w:tcPr>
                <w:p w14:paraId="234AEEF1"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191 158</w:t>
                  </w:r>
                </w:p>
              </w:tc>
              <w:tc>
                <w:tcPr>
                  <w:tcW w:w="1021" w:type="dxa"/>
                  <w:shd w:val="clear" w:color="auto" w:fill="auto"/>
                </w:tcPr>
                <w:p w14:paraId="0CBD5531"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38 632</w:t>
                  </w:r>
                </w:p>
              </w:tc>
              <w:tc>
                <w:tcPr>
                  <w:tcW w:w="779" w:type="dxa"/>
                  <w:shd w:val="clear" w:color="auto" w:fill="auto"/>
                </w:tcPr>
                <w:p w14:paraId="5679F0C5"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20,21</w:t>
                  </w:r>
                </w:p>
              </w:tc>
              <w:tc>
                <w:tcPr>
                  <w:tcW w:w="1007" w:type="dxa"/>
                  <w:shd w:val="clear" w:color="auto" w:fill="auto"/>
                </w:tcPr>
                <w:p w14:paraId="1F16A9B5"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21 637</w:t>
                  </w:r>
                </w:p>
              </w:tc>
              <w:tc>
                <w:tcPr>
                  <w:tcW w:w="691" w:type="dxa"/>
                  <w:shd w:val="clear" w:color="auto" w:fill="auto"/>
                </w:tcPr>
                <w:p w14:paraId="43794D0F"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11,32</w:t>
                  </w:r>
                </w:p>
              </w:tc>
            </w:tr>
            <w:tr w:rsidR="00DD178B" w:rsidRPr="00DD178B" w14:paraId="4B1D7553" w14:textId="77777777" w:rsidTr="0084639D">
              <w:trPr>
                <w:trHeight w:val="212"/>
              </w:trPr>
              <w:tc>
                <w:tcPr>
                  <w:tcW w:w="702" w:type="dxa"/>
                </w:tcPr>
                <w:p w14:paraId="2A013FCE" w14:textId="77777777" w:rsidR="00FE05E2" w:rsidRPr="00DD178B" w:rsidRDefault="00FE05E2"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2016</w:t>
                  </w:r>
                </w:p>
              </w:tc>
              <w:tc>
                <w:tcPr>
                  <w:tcW w:w="1329" w:type="dxa"/>
                </w:tcPr>
                <w:p w14:paraId="0CF98520" w14:textId="77777777" w:rsidR="00FE05E2" w:rsidRPr="00DD178B" w:rsidRDefault="00E8366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201 341</w:t>
                  </w:r>
                </w:p>
              </w:tc>
              <w:tc>
                <w:tcPr>
                  <w:tcW w:w="1021" w:type="dxa"/>
                  <w:shd w:val="clear" w:color="auto" w:fill="auto"/>
                </w:tcPr>
                <w:p w14:paraId="5B74D472" w14:textId="77777777" w:rsidR="00FE05E2" w:rsidRPr="00DD178B" w:rsidRDefault="00E8366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44 774</w:t>
                  </w:r>
                </w:p>
              </w:tc>
              <w:tc>
                <w:tcPr>
                  <w:tcW w:w="779" w:type="dxa"/>
                  <w:shd w:val="clear" w:color="auto" w:fill="auto"/>
                </w:tcPr>
                <w:p w14:paraId="2C06FF9E" w14:textId="77777777" w:rsidR="00FE05E2" w:rsidRPr="00DD178B" w:rsidRDefault="00E8366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22,24</w:t>
                  </w:r>
                </w:p>
              </w:tc>
              <w:tc>
                <w:tcPr>
                  <w:tcW w:w="1007" w:type="dxa"/>
                  <w:shd w:val="clear" w:color="auto" w:fill="auto"/>
                </w:tcPr>
                <w:p w14:paraId="238920F3" w14:textId="77777777" w:rsidR="00FE05E2" w:rsidRPr="00DD178B" w:rsidRDefault="00E8366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26 722</w:t>
                  </w:r>
                </w:p>
              </w:tc>
              <w:tc>
                <w:tcPr>
                  <w:tcW w:w="691" w:type="dxa"/>
                  <w:shd w:val="clear" w:color="auto" w:fill="auto"/>
                </w:tcPr>
                <w:p w14:paraId="5EC1C7DE" w14:textId="77777777" w:rsidR="00FE05E2" w:rsidRPr="00DD178B" w:rsidRDefault="00E8366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13,27</w:t>
                  </w:r>
                </w:p>
              </w:tc>
            </w:tr>
            <w:tr w:rsidR="00DD178B" w:rsidRPr="00DD178B" w14:paraId="3B8603BE" w14:textId="77777777" w:rsidTr="0084639D">
              <w:trPr>
                <w:trHeight w:val="212"/>
              </w:trPr>
              <w:tc>
                <w:tcPr>
                  <w:tcW w:w="5529" w:type="dxa"/>
                  <w:gridSpan w:val="6"/>
                </w:tcPr>
                <w:p w14:paraId="442ADDA6" w14:textId="07F864FA" w:rsidR="00EA4EE1" w:rsidRPr="00DD178B" w:rsidRDefault="00EA4EE1" w:rsidP="00FC047B">
                  <w:pPr>
                    <w:pStyle w:val="NoSpacing"/>
                    <w:jc w:val="both"/>
                    <w:rPr>
                      <w:rFonts w:ascii="Times New Roman" w:hAnsi="Times New Roman" w:cs="Times New Roman"/>
                      <w:sz w:val="20"/>
                      <w:szCs w:val="20"/>
                    </w:rPr>
                  </w:pPr>
                  <w:r w:rsidRPr="00DD178B">
                    <w:rPr>
                      <w:rFonts w:ascii="Times New Roman" w:hAnsi="Times New Roman" w:cs="Times New Roman"/>
                      <w:sz w:val="20"/>
                      <w:szCs w:val="20"/>
                    </w:rPr>
                    <w:t>Obligāti iesniedzamās gada ienākumu deklarācijas</w:t>
                  </w:r>
                </w:p>
              </w:tc>
            </w:tr>
            <w:tr w:rsidR="00DD178B" w:rsidRPr="00DD178B" w14:paraId="6EE441D3" w14:textId="77777777" w:rsidTr="0084639D">
              <w:trPr>
                <w:trHeight w:val="212"/>
              </w:trPr>
              <w:tc>
                <w:tcPr>
                  <w:tcW w:w="702" w:type="dxa"/>
                </w:tcPr>
                <w:p w14:paraId="1F4A7315"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2014</w:t>
                  </w:r>
                </w:p>
              </w:tc>
              <w:tc>
                <w:tcPr>
                  <w:tcW w:w="1329" w:type="dxa"/>
                </w:tcPr>
                <w:p w14:paraId="062DA50E"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107 465</w:t>
                  </w:r>
                </w:p>
              </w:tc>
              <w:tc>
                <w:tcPr>
                  <w:tcW w:w="1021" w:type="dxa"/>
                  <w:shd w:val="clear" w:color="auto" w:fill="auto"/>
                </w:tcPr>
                <w:p w14:paraId="2021B4F2"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18 786</w:t>
                  </w:r>
                </w:p>
              </w:tc>
              <w:tc>
                <w:tcPr>
                  <w:tcW w:w="779" w:type="dxa"/>
                  <w:shd w:val="clear" w:color="auto" w:fill="auto"/>
                </w:tcPr>
                <w:p w14:paraId="48277DDB"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17,48</w:t>
                  </w:r>
                </w:p>
              </w:tc>
              <w:tc>
                <w:tcPr>
                  <w:tcW w:w="1007" w:type="dxa"/>
                  <w:shd w:val="clear" w:color="auto" w:fill="auto"/>
                </w:tcPr>
                <w:p w14:paraId="2E142183"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21 067</w:t>
                  </w:r>
                </w:p>
              </w:tc>
              <w:tc>
                <w:tcPr>
                  <w:tcW w:w="691" w:type="dxa"/>
                  <w:shd w:val="clear" w:color="auto" w:fill="auto"/>
                </w:tcPr>
                <w:p w14:paraId="55566818"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19,60</w:t>
                  </w:r>
                </w:p>
              </w:tc>
            </w:tr>
            <w:tr w:rsidR="00DD178B" w:rsidRPr="00DD178B" w14:paraId="4891E495" w14:textId="77777777" w:rsidTr="0084639D">
              <w:trPr>
                <w:trHeight w:val="212"/>
              </w:trPr>
              <w:tc>
                <w:tcPr>
                  <w:tcW w:w="702" w:type="dxa"/>
                </w:tcPr>
                <w:p w14:paraId="45BE2514"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2015</w:t>
                  </w:r>
                </w:p>
              </w:tc>
              <w:tc>
                <w:tcPr>
                  <w:tcW w:w="1329" w:type="dxa"/>
                </w:tcPr>
                <w:p w14:paraId="2AA1399F" w14:textId="77777777" w:rsidR="00EA4EE1" w:rsidRPr="00DD178B" w:rsidRDefault="004B6819"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117 166</w:t>
                  </w:r>
                </w:p>
              </w:tc>
              <w:tc>
                <w:tcPr>
                  <w:tcW w:w="1021" w:type="dxa"/>
                  <w:shd w:val="clear" w:color="auto" w:fill="auto"/>
                </w:tcPr>
                <w:p w14:paraId="062C5BF0" w14:textId="77777777" w:rsidR="00EA4EE1" w:rsidRPr="00DD178B" w:rsidRDefault="004B6819"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20 639</w:t>
                  </w:r>
                </w:p>
              </w:tc>
              <w:tc>
                <w:tcPr>
                  <w:tcW w:w="779" w:type="dxa"/>
                  <w:shd w:val="clear" w:color="auto" w:fill="auto"/>
                </w:tcPr>
                <w:p w14:paraId="6ECFAB20" w14:textId="77777777" w:rsidR="00EA4EE1" w:rsidRPr="00DD178B" w:rsidRDefault="004B6819"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17,62</w:t>
                  </w:r>
                </w:p>
              </w:tc>
              <w:tc>
                <w:tcPr>
                  <w:tcW w:w="1007" w:type="dxa"/>
                  <w:shd w:val="clear" w:color="auto" w:fill="auto"/>
                </w:tcPr>
                <w:p w14:paraId="2FE4D985" w14:textId="77777777" w:rsidR="00EA4EE1" w:rsidRPr="00DD178B" w:rsidRDefault="004B6819"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20 207</w:t>
                  </w:r>
                </w:p>
              </w:tc>
              <w:tc>
                <w:tcPr>
                  <w:tcW w:w="691" w:type="dxa"/>
                  <w:shd w:val="clear" w:color="auto" w:fill="auto"/>
                </w:tcPr>
                <w:p w14:paraId="7979968F" w14:textId="77777777" w:rsidR="00EA4EE1" w:rsidRPr="00DD178B" w:rsidRDefault="004B6819"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17,25</w:t>
                  </w:r>
                </w:p>
              </w:tc>
            </w:tr>
            <w:tr w:rsidR="00DD178B" w:rsidRPr="00DD178B" w14:paraId="048F2CE3" w14:textId="77777777" w:rsidTr="0084639D">
              <w:trPr>
                <w:trHeight w:val="212"/>
              </w:trPr>
              <w:tc>
                <w:tcPr>
                  <w:tcW w:w="702" w:type="dxa"/>
                </w:tcPr>
                <w:p w14:paraId="1FFB130E" w14:textId="77777777" w:rsidR="0023695C" w:rsidRPr="00DD178B" w:rsidRDefault="0023695C"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2016</w:t>
                  </w:r>
                </w:p>
              </w:tc>
              <w:tc>
                <w:tcPr>
                  <w:tcW w:w="1329" w:type="dxa"/>
                </w:tcPr>
                <w:p w14:paraId="7E16BB47" w14:textId="0F5EEB16" w:rsidR="0023695C" w:rsidRPr="00DD178B" w:rsidRDefault="009E54B9" w:rsidP="00B40280">
                  <w:pPr>
                    <w:pStyle w:val="NoSpacing"/>
                    <w:rPr>
                      <w:rFonts w:ascii="Times New Roman" w:hAnsi="Times New Roman" w:cs="Times New Roman"/>
                      <w:sz w:val="20"/>
                      <w:szCs w:val="20"/>
                    </w:rPr>
                  </w:pPr>
                  <w:r>
                    <w:rPr>
                      <w:rFonts w:ascii="Times New Roman" w:hAnsi="Times New Roman" w:cs="Times New Roman"/>
                      <w:sz w:val="20"/>
                      <w:szCs w:val="20"/>
                    </w:rPr>
                    <w:t>129 747</w:t>
                  </w:r>
                </w:p>
              </w:tc>
              <w:tc>
                <w:tcPr>
                  <w:tcW w:w="1021" w:type="dxa"/>
                  <w:shd w:val="clear" w:color="auto" w:fill="auto"/>
                </w:tcPr>
                <w:p w14:paraId="491B7FAA" w14:textId="476D72C6" w:rsidR="0023695C" w:rsidRPr="00DD178B" w:rsidRDefault="009E54B9" w:rsidP="00B40280">
                  <w:pPr>
                    <w:pStyle w:val="NoSpacing"/>
                    <w:rPr>
                      <w:rFonts w:ascii="Times New Roman" w:hAnsi="Times New Roman" w:cs="Times New Roman"/>
                      <w:sz w:val="20"/>
                      <w:szCs w:val="20"/>
                    </w:rPr>
                  </w:pPr>
                  <w:r>
                    <w:rPr>
                      <w:rFonts w:ascii="Times New Roman" w:hAnsi="Times New Roman" w:cs="Times New Roman"/>
                      <w:sz w:val="20"/>
                      <w:szCs w:val="20"/>
                    </w:rPr>
                    <w:t>7 602</w:t>
                  </w:r>
                </w:p>
              </w:tc>
              <w:tc>
                <w:tcPr>
                  <w:tcW w:w="779" w:type="dxa"/>
                  <w:shd w:val="clear" w:color="auto" w:fill="auto"/>
                </w:tcPr>
                <w:p w14:paraId="3EFD73C0" w14:textId="4CD8F038" w:rsidR="0023695C" w:rsidRPr="00DD178B" w:rsidRDefault="009E54B9" w:rsidP="00B40280">
                  <w:pPr>
                    <w:pStyle w:val="NoSpacing"/>
                    <w:rPr>
                      <w:rFonts w:ascii="Times New Roman" w:hAnsi="Times New Roman" w:cs="Times New Roman"/>
                      <w:b/>
                      <w:sz w:val="20"/>
                      <w:szCs w:val="20"/>
                    </w:rPr>
                  </w:pPr>
                  <w:r>
                    <w:rPr>
                      <w:rFonts w:ascii="Times New Roman" w:hAnsi="Times New Roman" w:cs="Times New Roman"/>
                      <w:b/>
                      <w:sz w:val="20"/>
                      <w:szCs w:val="20"/>
                    </w:rPr>
                    <w:t>5,86</w:t>
                  </w:r>
                </w:p>
              </w:tc>
              <w:tc>
                <w:tcPr>
                  <w:tcW w:w="1007" w:type="dxa"/>
                  <w:shd w:val="clear" w:color="auto" w:fill="auto"/>
                </w:tcPr>
                <w:p w14:paraId="1C4E622C" w14:textId="39846977" w:rsidR="0023695C" w:rsidRPr="00DD178B" w:rsidRDefault="009E54B9" w:rsidP="00B40280">
                  <w:pPr>
                    <w:pStyle w:val="NoSpacing"/>
                    <w:rPr>
                      <w:rFonts w:ascii="Times New Roman" w:hAnsi="Times New Roman" w:cs="Times New Roman"/>
                      <w:sz w:val="20"/>
                      <w:szCs w:val="20"/>
                    </w:rPr>
                  </w:pPr>
                  <w:r>
                    <w:rPr>
                      <w:rFonts w:ascii="Times New Roman" w:hAnsi="Times New Roman" w:cs="Times New Roman"/>
                      <w:sz w:val="20"/>
                      <w:szCs w:val="20"/>
                    </w:rPr>
                    <w:t>26 387</w:t>
                  </w:r>
                </w:p>
              </w:tc>
              <w:tc>
                <w:tcPr>
                  <w:tcW w:w="691" w:type="dxa"/>
                  <w:shd w:val="clear" w:color="auto" w:fill="auto"/>
                </w:tcPr>
                <w:p w14:paraId="0618E829" w14:textId="27CEBAE5" w:rsidR="0023695C" w:rsidRPr="00DD178B" w:rsidRDefault="009E54B9" w:rsidP="00B40280">
                  <w:pPr>
                    <w:pStyle w:val="NoSpacing"/>
                    <w:rPr>
                      <w:rFonts w:ascii="Times New Roman" w:hAnsi="Times New Roman" w:cs="Times New Roman"/>
                      <w:b/>
                      <w:sz w:val="20"/>
                      <w:szCs w:val="20"/>
                    </w:rPr>
                  </w:pPr>
                  <w:r>
                    <w:rPr>
                      <w:rFonts w:ascii="Times New Roman" w:hAnsi="Times New Roman" w:cs="Times New Roman"/>
                      <w:b/>
                      <w:sz w:val="20"/>
                      <w:szCs w:val="20"/>
                    </w:rPr>
                    <w:t>20,34</w:t>
                  </w:r>
                </w:p>
              </w:tc>
            </w:tr>
            <w:tr w:rsidR="00DD178B" w:rsidRPr="00DD178B" w14:paraId="06EB2E35" w14:textId="77777777" w:rsidTr="0084639D">
              <w:trPr>
                <w:trHeight w:val="212"/>
              </w:trPr>
              <w:tc>
                <w:tcPr>
                  <w:tcW w:w="5529" w:type="dxa"/>
                  <w:gridSpan w:val="6"/>
                </w:tcPr>
                <w:p w14:paraId="03B9B897"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Dabas resursu nodokļa pārskati</w:t>
                  </w:r>
                </w:p>
              </w:tc>
            </w:tr>
            <w:tr w:rsidR="00DD178B" w:rsidRPr="00DD178B" w14:paraId="19F0EE75" w14:textId="77777777" w:rsidTr="0084639D">
              <w:trPr>
                <w:trHeight w:val="212"/>
              </w:trPr>
              <w:tc>
                <w:tcPr>
                  <w:tcW w:w="702" w:type="dxa"/>
                </w:tcPr>
                <w:p w14:paraId="07586752"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2014</w:t>
                  </w:r>
                </w:p>
              </w:tc>
              <w:tc>
                <w:tcPr>
                  <w:tcW w:w="1329" w:type="dxa"/>
                </w:tcPr>
                <w:p w14:paraId="658073E0"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33 017</w:t>
                  </w:r>
                </w:p>
              </w:tc>
              <w:tc>
                <w:tcPr>
                  <w:tcW w:w="1021" w:type="dxa"/>
                  <w:shd w:val="clear" w:color="auto" w:fill="auto"/>
                </w:tcPr>
                <w:p w14:paraId="0BEA5655"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6899</w:t>
                  </w:r>
                </w:p>
              </w:tc>
              <w:tc>
                <w:tcPr>
                  <w:tcW w:w="779" w:type="dxa"/>
                  <w:shd w:val="clear" w:color="auto" w:fill="auto"/>
                </w:tcPr>
                <w:p w14:paraId="37FEBB51"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20,90</w:t>
                  </w:r>
                </w:p>
              </w:tc>
              <w:tc>
                <w:tcPr>
                  <w:tcW w:w="1007" w:type="dxa"/>
                  <w:shd w:val="clear" w:color="auto" w:fill="auto"/>
                </w:tcPr>
                <w:p w14:paraId="4264F45B"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1 732</w:t>
                  </w:r>
                </w:p>
              </w:tc>
              <w:tc>
                <w:tcPr>
                  <w:tcW w:w="691" w:type="dxa"/>
                  <w:shd w:val="clear" w:color="auto" w:fill="auto"/>
                </w:tcPr>
                <w:p w14:paraId="35FF3069"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5,25</w:t>
                  </w:r>
                </w:p>
              </w:tc>
            </w:tr>
            <w:tr w:rsidR="00DD178B" w:rsidRPr="00DD178B" w14:paraId="2454553A" w14:textId="77777777" w:rsidTr="0084639D">
              <w:trPr>
                <w:trHeight w:val="212"/>
              </w:trPr>
              <w:tc>
                <w:tcPr>
                  <w:tcW w:w="702" w:type="dxa"/>
                </w:tcPr>
                <w:p w14:paraId="4AF8CED4"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2015</w:t>
                  </w:r>
                </w:p>
              </w:tc>
              <w:tc>
                <w:tcPr>
                  <w:tcW w:w="1329" w:type="dxa"/>
                </w:tcPr>
                <w:p w14:paraId="46236A11"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40 865</w:t>
                  </w:r>
                </w:p>
              </w:tc>
              <w:tc>
                <w:tcPr>
                  <w:tcW w:w="1021" w:type="dxa"/>
                  <w:shd w:val="clear" w:color="auto" w:fill="auto"/>
                </w:tcPr>
                <w:p w14:paraId="57A8D9DA"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7456</w:t>
                  </w:r>
                </w:p>
              </w:tc>
              <w:tc>
                <w:tcPr>
                  <w:tcW w:w="779" w:type="dxa"/>
                  <w:shd w:val="clear" w:color="auto" w:fill="auto"/>
                </w:tcPr>
                <w:p w14:paraId="03BA6B92"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18,25</w:t>
                  </w:r>
                </w:p>
              </w:tc>
              <w:tc>
                <w:tcPr>
                  <w:tcW w:w="1007" w:type="dxa"/>
                  <w:shd w:val="clear" w:color="auto" w:fill="auto"/>
                </w:tcPr>
                <w:p w14:paraId="21BD7EAE"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w:t>
                  </w:r>
                  <w:r w:rsidR="00A45C24" w:rsidRPr="00DD178B">
                    <w:rPr>
                      <w:rFonts w:ascii="Times New Roman" w:hAnsi="Times New Roman" w:cs="Times New Roman"/>
                      <w:sz w:val="20"/>
                      <w:szCs w:val="20"/>
                    </w:rPr>
                    <w:t xml:space="preserve"> </w:t>
                  </w:r>
                  <w:r w:rsidRPr="00DD178B">
                    <w:rPr>
                      <w:rFonts w:ascii="Times New Roman" w:hAnsi="Times New Roman" w:cs="Times New Roman"/>
                      <w:sz w:val="20"/>
                      <w:szCs w:val="20"/>
                    </w:rPr>
                    <w:t>647</w:t>
                  </w:r>
                </w:p>
              </w:tc>
              <w:tc>
                <w:tcPr>
                  <w:tcW w:w="691" w:type="dxa"/>
                  <w:shd w:val="clear" w:color="auto" w:fill="auto"/>
                </w:tcPr>
                <w:p w14:paraId="7DB1AD5A"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4,03</w:t>
                  </w:r>
                </w:p>
              </w:tc>
            </w:tr>
            <w:tr w:rsidR="00DD178B" w:rsidRPr="00DD178B" w14:paraId="76F99F45" w14:textId="77777777" w:rsidTr="0084639D">
              <w:trPr>
                <w:trHeight w:val="212"/>
              </w:trPr>
              <w:tc>
                <w:tcPr>
                  <w:tcW w:w="702" w:type="dxa"/>
                </w:tcPr>
                <w:p w14:paraId="52564B8A" w14:textId="77777777" w:rsidR="00035F18" w:rsidRPr="00DD178B" w:rsidRDefault="00035F18"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2016</w:t>
                  </w:r>
                </w:p>
              </w:tc>
              <w:tc>
                <w:tcPr>
                  <w:tcW w:w="1329" w:type="dxa"/>
                </w:tcPr>
                <w:p w14:paraId="539CD32F" w14:textId="77777777" w:rsidR="00035F18" w:rsidRPr="00DD178B" w:rsidRDefault="00A45C24"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32 832</w:t>
                  </w:r>
                </w:p>
              </w:tc>
              <w:tc>
                <w:tcPr>
                  <w:tcW w:w="1021" w:type="dxa"/>
                  <w:shd w:val="clear" w:color="auto" w:fill="auto"/>
                </w:tcPr>
                <w:p w14:paraId="425E9B0D" w14:textId="77777777" w:rsidR="00035F18" w:rsidRPr="00DD178B" w:rsidRDefault="00A45C24"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2 968</w:t>
                  </w:r>
                </w:p>
              </w:tc>
              <w:tc>
                <w:tcPr>
                  <w:tcW w:w="779" w:type="dxa"/>
                  <w:shd w:val="clear" w:color="auto" w:fill="auto"/>
                </w:tcPr>
                <w:p w14:paraId="426F078E" w14:textId="77777777" w:rsidR="00035F18" w:rsidRPr="00DD178B" w:rsidRDefault="00A45C24"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9,04</w:t>
                  </w:r>
                </w:p>
              </w:tc>
              <w:tc>
                <w:tcPr>
                  <w:tcW w:w="1007" w:type="dxa"/>
                  <w:shd w:val="clear" w:color="auto" w:fill="auto"/>
                </w:tcPr>
                <w:p w14:paraId="3881B784" w14:textId="77777777" w:rsidR="00035F18" w:rsidRPr="00DD178B" w:rsidRDefault="00A45C24"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1 881</w:t>
                  </w:r>
                </w:p>
              </w:tc>
              <w:tc>
                <w:tcPr>
                  <w:tcW w:w="691" w:type="dxa"/>
                  <w:shd w:val="clear" w:color="auto" w:fill="auto"/>
                </w:tcPr>
                <w:p w14:paraId="636A1021" w14:textId="77777777" w:rsidR="00035F18" w:rsidRPr="00DD178B" w:rsidRDefault="00A45C24"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5,73</w:t>
                  </w:r>
                </w:p>
              </w:tc>
            </w:tr>
            <w:tr w:rsidR="00DD178B" w:rsidRPr="00DD178B" w14:paraId="3FAE714C" w14:textId="77777777" w:rsidTr="0084639D">
              <w:trPr>
                <w:trHeight w:val="212"/>
              </w:trPr>
              <w:tc>
                <w:tcPr>
                  <w:tcW w:w="5529" w:type="dxa"/>
                  <w:gridSpan w:val="6"/>
                </w:tcPr>
                <w:p w14:paraId="61601FBD"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Pašnodarbināto ziņojumi</w:t>
                  </w:r>
                </w:p>
              </w:tc>
            </w:tr>
            <w:tr w:rsidR="00DD178B" w:rsidRPr="00DD178B" w14:paraId="31200923" w14:textId="77777777" w:rsidTr="0084639D">
              <w:trPr>
                <w:trHeight w:val="164"/>
              </w:trPr>
              <w:tc>
                <w:tcPr>
                  <w:tcW w:w="702" w:type="dxa"/>
                </w:tcPr>
                <w:p w14:paraId="223D5012"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2014</w:t>
                  </w:r>
                </w:p>
              </w:tc>
              <w:tc>
                <w:tcPr>
                  <w:tcW w:w="1329" w:type="dxa"/>
                </w:tcPr>
                <w:p w14:paraId="253585C0"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42 674</w:t>
                  </w:r>
                </w:p>
              </w:tc>
              <w:tc>
                <w:tcPr>
                  <w:tcW w:w="1021" w:type="dxa"/>
                  <w:shd w:val="clear" w:color="auto" w:fill="auto"/>
                </w:tcPr>
                <w:p w14:paraId="1158EDF8"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11 091</w:t>
                  </w:r>
                </w:p>
              </w:tc>
              <w:tc>
                <w:tcPr>
                  <w:tcW w:w="779" w:type="dxa"/>
                  <w:shd w:val="clear" w:color="auto" w:fill="auto"/>
                </w:tcPr>
                <w:p w14:paraId="1BAE070E"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25,99</w:t>
                  </w:r>
                </w:p>
              </w:tc>
              <w:tc>
                <w:tcPr>
                  <w:tcW w:w="1007" w:type="dxa"/>
                  <w:shd w:val="clear" w:color="auto" w:fill="auto"/>
                </w:tcPr>
                <w:p w14:paraId="7E517441"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95</w:t>
                  </w:r>
                </w:p>
              </w:tc>
              <w:tc>
                <w:tcPr>
                  <w:tcW w:w="691" w:type="dxa"/>
                  <w:shd w:val="clear" w:color="auto" w:fill="auto"/>
                </w:tcPr>
                <w:p w14:paraId="15E5EF75"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0,22</w:t>
                  </w:r>
                </w:p>
              </w:tc>
            </w:tr>
            <w:tr w:rsidR="00DD178B" w:rsidRPr="00DD178B" w14:paraId="0630A25A" w14:textId="77777777" w:rsidTr="0084639D">
              <w:trPr>
                <w:trHeight w:val="212"/>
              </w:trPr>
              <w:tc>
                <w:tcPr>
                  <w:tcW w:w="702" w:type="dxa"/>
                </w:tcPr>
                <w:p w14:paraId="350B4EF2"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2015</w:t>
                  </w:r>
                </w:p>
              </w:tc>
              <w:tc>
                <w:tcPr>
                  <w:tcW w:w="1329" w:type="dxa"/>
                </w:tcPr>
                <w:p w14:paraId="0DE05B7B"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38 771</w:t>
                  </w:r>
                </w:p>
              </w:tc>
              <w:tc>
                <w:tcPr>
                  <w:tcW w:w="1021" w:type="dxa"/>
                  <w:shd w:val="clear" w:color="auto" w:fill="auto"/>
                </w:tcPr>
                <w:p w14:paraId="73222EAF"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7</w:t>
                  </w:r>
                  <w:r w:rsidR="00894271" w:rsidRPr="00DD178B">
                    <w:rPr>
                      <w:rFonts w:ascii="Times New Roman" w:hAnsi="Times New Roman" w:cs="Times New Roman"/>
                      <w:sz w:val="20"/>
                      <w:szCs w:val="20"/>
                    </w:rPr>
                    <w:t xml:space="preserve"> </w:t>
                  </w:r>
                  <w:r w:rsidRPr="00DD178B">
                    <w:rPr>
                      <w:rFonts w:ascii="Times New Roman" w:hAnsi="Times New Roman" w:cs="Times New Roman"/>
                      <w:sz w:val="20"/>
                      <w:szCs w:val="20"/>
                    </w:rPr>
                    <w:t>935</w:t>
                  </w:r>
                </w:p>
              </w:tc>
              <w:tc>
                <w:tcPr>
                  <w:tcW w:w="779" w:type="dxa"/>
                  <w:shd w:val="clear" w:color="auto" w:fill="auto"/>
                </w:tcPr>
                <w:p w14:paraId="0165E7D7"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20,47</w:t>
                  </w:r>
                </w:p>
              </w:tc>
              <w:tc>
                <w:tcPr>
                  <w:tcW w:w="1007" w:type="dxa"/>
                  <w:shd w:val="clear" w:color="auto" w:fill="auto"/>
                </w:tcPr>
                <w:p w14:paraId="3D7BC4C0"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446</w:t>
                  </w:r>
                </w:p>
              </w:tc>
              <w:tc>
                <w:tcPr>
                  <w:tcW w:w="691" w:type="dxa"/>
                  <w:shd w:val="clear" w:color="auto" w:fill="auto"/>
                </w:tcPr>
                <w:p w14:paraId="5037C295"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1,15</w:t>
                  </w:r>
                </w:p>
              </w:tc>
            </w:tr>
            <w:tr w:rsidR="00DD178B" w:rsidRPr="00DD178B" w14:paraId="197823B9" w14:textId="77777777" w:rsidTr="0084639D">
              <w:trPr>
                <w:trHeight w:val="212"/>
              </w:trPr>
              <w:tc>
                <w:tcPr>
                  <w:tcW w:w="702" w:type="dxa"/>
                </w:tcPr>
                <w:p w14:paraId="12D11078" w14:textId="77777777" w:rsidR="00035F18" w:rsidRPr="00DD178B" w:rsidRDefault="00035F18"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2016</w:t>
                  </w:r>
                </w:p>
              </w:tc>
              <w:tc>
                <w:tcPr>
                  <w:tcW w:w="1329" w:type="dxa"/>
                </w:tcPr>
                <w:p w14:paraId="797180CA" w14:textId="77777777" w:rsidR="00035F18" w:rsidRPr="00DD178B" w:rsidRDefault="0089427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38 499</w:t>
                  </w:r>
                </w:p>
              </w:tc>
              <w:tc>
                <w:tcPr>
                  <w:tcW w:w="1021" w:type="dxa"/>
                  <w:shd w:val="clear" w:color="auto" w:fill="auto"/>
                </w:tcPr>
                <w:p w14:paraId="1266C43D" w14:textId="77777777" w:rsidR="00035F18" w:rsidRPr="00DD178B" w:rsidRDefault="0089427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7 680</w:t>
                  </w:r>
                </w:p>
              </w:tc>
              <w:tc>
                <w:tcPr>
                  <w:tcW w:w="779" w:type="dxa"/>
                  <w:shd w:val="clear" w:color="auto" w:fill="auto"/>
                </w:tcPr>
                <w:p w14:paraId="0B831F92" w14:textId="77777777" w:rsidR="00035F18" w:rsidRPr="00DD178B" w:rsidRDefault="0089427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19,95</w:t>
                  </w:r>
                </w:p>
              </w:tc>
              <w:tc>
                <w:tcPr>
                  <w:tcW w:w="1007" w:type="dxa"/>
                  <w:shd w:val="clear" w:color="auto" w:fill="auto"/>
                </w:tcPr>
                <w:p w14:paraId="405EDB7C" w14:textId="77777777" w:rsidR="00035F18" w:rsidRPr="00DD178B" w:rsidRDefault="0092208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127</w:t>
                  </w:r>
                </w:p>
              </w:tc>
              <w:tc>
                <w:tcPr>
                  <w:tcW w:w="691" w:type="dxa"/>
                  <w:shd w:val="clear" w:color="auto" w:fill="auto"/>
                </w:tcPr>
                <w:p w14:paraId="12170DC6" w14:textId="77777777" w:rsidR="00035F18" w:rsidRPr="00DD178B" w:rsidRDefault="0092208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0,33</w:t>
                  </w:r>
                </w:p>
              </w:tc>
            </w:tr>
            <w:tr w:rsidR="00DD178B" w:rsidRPr="00DD178B" w14:paraId="4844F405" w14:textId="77777777" w:rsidTr="0084639D">
              <w:trPr>
                <w:trHeight w:val="212"/>
              </w:trPr>
              <w:tc>
                <w:tcPr>
                  <w:tcW w:w="5529" w:type="dxa"/>
                  <w:gridSpan w:val="6"/>
                </w:tcPr>
                <w:p w14:paraId="30FF2BED"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Paziņojumi par fiziskajām personām izmaksātajām summām</w:t>
                  </w:r>
                </w:p>
              </w:tc>
            </w:tr>
            <w:tr w:rsidR="00DD178B" w:rsidRPr="00DD178B" w14:paraId="155D9B3F" w14:textId="77777777" w:rsidTr="0084639D">
              <w:trPr>
                <w:trHeight w:val="212"/>
              </w:trPr>
              <w:tc>
                <w:tcPr>
                  <w:tcW w:w="702" w:type="dxa"/>
                </w:tcPr>
                <w:p w14:paraId="18524440"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2014</w:t>
                  </w:r>
                </w:p>
              </w:tc>
              <w:tc>
                <w:tcPr>
                  <w:tcW w:w="1329" w:type="dxa"/>
                </w:tcPr>
                <w:p w14:paraId="27111C53"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251 469</w:t>
                  </w:r>
                </w:p>
              </w:tc>
              <w:tc>
                <w:tcPr>
                  <w:tcW w:w="1021" w:type="dxa"/>
                  <w:shd w:val="clear" w:color="auto" w:fill="auto"/>
                </w:tcPr>
                <w:p w14:paraId="56786428"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73 282</w:t>
                  </w:r>
                </w:p>
              </w:tc>
              <w:tc>
                <w:tcPr>
                  <w:tcW w:w="779" w:type="dxa"/>
                  <w:shd w:val="clear" w:color="auto" w:fill="auto"/>
                </w:tcPr>
                <w:p w14:paraId="63A741B9"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29,14</w:t>
                  </w:r>
                </w:p>
              </w:tc>
              <w:tc>
                <w:tcPr>
                  <w:tcW w:w="1007" w:type="dxa"/>
                  <w:shd w:val="clear" w:color="auto" w:fill="auto"/>
                </w:tcPr>
                <w:p w14:paraId="22914554"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4943</w:t>
                  </w:r>
                </w:p>
              </w:tc>
              <w:tc>
                <w:tcPr>
                  <w:tcW w:w="691" w:type="dxa"/>
                  <w:shd w:val="clear" w:color="auto" w:fill="auto"/>
                </w:tcPr>
                <w:p w14:paraId="3A1D694E"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1,97</w:t>
                  </w:r>
                </w:p>
              </w:tc>
            </w:tr>
            <w:tr w:rsidR="00DD178B" w:rsidRPr="00DD178B" w14:paraId="545739D9" w14:textId="77777777" w:rsidTr="0084639D">
              <w:trPr>
                <w:trHeight w:val="212"/>
              </w:trPr>
              <w:tc>
                <w:tcPr>
                  <w:tcW w:w="702" w:type="dxa"/>
                </w:tcPr>
                <w:p w14:paraId="4319856C"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2015</w:t>
                  </w:r>
                </w:p>
              </w:tc>
              <w:tc>
                <w:tcPr>
                  <w:tcW w:w="1329" w:type="dxa"/>
                </w:tcPr>
                <w:p w14:paraId="4520494A"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264 815</w:t>
                  </w:r>
                </w:p>
              </w:tc>
              <w:tc>
                <w:tcPr>
                  <w:tcW w:w="1021" w:type="dxa"/>
                  <w:shd w:val="clear" w:color="auto" w:fill="auto"/>
                </w:tcPr>
                <w:p w14:paraId="02A8798C"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56 528</w:t>
                  </w:r>
                </w:p>
              </w:tc>
              <w:tc>
                <w:tcPr>
                  <w:tcW w:w="779" w:type="dxa"/>
                  <w:shd w:val="clear" w:color="auto" w:fill="auto"/>
                </w:tcPr>
                <w:p w14:paraId="144BA549"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21,35</w:t>
                  </w:r>
                </w:p>
              </w:tc>
              <w:tc>
                <w:tcPr>
                  <w:tcW w:w="1007" w:type="dxa"/>
                  <w:shd w:val="clear" w:color="auto" w:fill="auto"/>
                </w:tcPr>
                <w:p w14:paraId="3510A88E" w14:textId="77777777" w:rsidR="00EA4EE1" w:rsidRPr="00DD178B" w:rsidRDefault="00EA4EE1"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15 509</w:t>
                  </w:r>
                </w:p>
              </w:tc>
              <w:tc>
                <w:tcPr>
                  <w:tcW w:w="691" w:type="dxa"/>
                  <w:shd w:val="clear" w:color="auto" w:fill="auto"/>
                </w:tcPr>
                <w:p w14:paraId="5B1F218E" w14:textId="77777777" w:rsidR="00EA4EE1" w:rsidRPr="00DD178B" w:rsidRDefault="00EA4EE1"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5,86</w:t>
                  </w:r>
                </w:p>
              </w:tc>
            </w:tr>
            <w:tr w:rsidR="00DD178B" w:rsidRPr="00DD178B" w14:paraId="11A8F319" w14:textId="77777777" w:rsidTr="0084639D">
              <w:trPr>
                <w:trHeight w:val="212"/>
              </w:trPr>
              <w:tc>
                <w:tcPr>
                  <w:tcW w:w="702" w:type="dxa"/>
                </w:tcPr>
                <w:p w14:paraId="31531DF0" w14:textId="77777777" w:rsidR="00035F18" w:rsidRPr="00DD178B" w:rsidRDefault="00035F18"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2016</w:t>
                  </w:r>
                </w:p>
              </w:tc>
              <w:tc>
                <w:tcPr>
                  <w:tcW w:w="1329" w:type="dxa"/>
                </w:tcPr>
                <w:p w14:paraId="5CB04D70" w14:textId="77777777" w:rsidR="00035F18" w:rsidRPr="00DD178B" w:rsidRDefault="004A1F02"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227 913</w:t>
                  </w:r>
                </w:p>
              </w:tc>
              <w:tc>
                <w:tcPr>
                  <w:tcW w:w="1021" w:type="dxa"/>
                  <w:shd w:val="clear" w:color="auto" w:fill="auto"/>
                </w:tcPr>
                <w:p w14:paraId="7297A5F0" w14:textId="77777777" w:rsidR="00035F18" w:rsidRPr="00DD178B" w:rsidRDefault="004A1F02"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72 537</w:t>
                  </w:r>
                </w:p>
              </w:tc>
              <w:tc>
                <w:tcPr>
                  <w:tcW w:w="779" w:type="dxa"/>
                  <w:shd w:val="clear" w:color="auto" w:fill="auto"/>
                </w:tcPr>
                <w:p w14:paraId="3EC5E9BD" w14:textId="77777777" w:rsidR="00035F18" w:rsidRPr="00DD178B" w:rsidRDefault="004A1F02"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31,83</w:t>
                  </w:r>
                </w:p>
              </w:tc>
              <w:tc>
                <w:tcPr>
                  <w:tcW w:w="1007" w:type="dxa"/>
                  <w:shd w:val="clear" w:color="auto" w:fill="auto"/>
                </w:tcPr>
                <w:p w14:paraId="49A4D3BF" w14:textId="77777777" w:rsidR="00035F18" w:rsidRPr="00DD178B" w:rsidRDefault="004A1F02" w:rsidP="00B40280">
                  <w:pPr>
                    <w:pStyle w:val="NoSpacing"/>
                    <w:rPr>
                      <w:rFonts w:ascii="Times New Roman" w:hAnsi="Times New Roman" w:cs="Times New Roman"/>
                      <w:sz w:val="20"/>
                      <w:szCs w:val="20"/>
                    </w:rPr>
                  </w:pPr>
                  <w:r w:rsidRPr="00DD178B">
                    <w:rPr>
                      <w:rFonts w:ascii="Times New Roman" w:hAnsi="Times New Roman" w:cs="Times New Roman"/>
                      <w:sz w:val="20"/>
                      <w:szCs w:val="20"/>
                    </w:rPr>
                    <w:t>12 193</w:t>
                  </w:r>
                </w:p>
              </w:tc>
              <w:tc>
                <w:tcPr>
                  <w:tcW w:w="691" w:type="dxa"/>
                  <w:shd w:val="clear" w:color="auto" w:fill="auto"/>
                </w:tcPr>
                <w:p w14:paraId="535C294B" w14:textId="77777777" w:rsidR="00035F18" w:rsidRPr="00DD178B" w:rsidRDefault="004A1F02" w:rsidP="00B40280">
                  <w:pPr>
                    <w:pStyle w:val="NoSpacing"/>
                    <w:rPr>
                      <w:rFonts w:ascii="Times New Roman" w:hAnsi="Times New Roman" w:cs="Times New Roman"/>
                      <w:b/>
                      <w:sz w:val="20"/>
                      <w:szCs w:val="20"/>
                    </w:rPr>
                  </w:pPr>
                  <w:r w:rsidRPr="00DD178B">
                    <w:rPr>
                      <w:rFonts w:ascii="Times New Roman" w:hAnsi="Times New Roman" w:cs="Times New Roman"/>
                      <w:b/>
                      <w:sz w:val="20"/>
                      <w:szCs w:val="20"/>
                    </w:rPr>
                    <w:t>5,35</w:t>
                  </w:r>
                </w:p>
              </w:tc>
            </w:tr>
          </w:tbl>
          <w:p w14:paraId="1982B930" w14:textId="77777777" w:rsidR="00022D9D" w:rsidRPr="00022D9D" w:rsidRDefault="00F44EA9" w:rsidP="00022D9D">
            <w:pPr>
              <w:pStyle w:val="NoSpacing"/>
              <w:ind w:firstLine="389"/>
              <w:jc w:val="both"/>
              <w:rPr>
                <w:rFonts w:ascii="Times New Roman" w:hAnsi="Times New Roman" w:cs="Times New Roman"/>
                <w:sz w:val="24"/>
                <w:szCs w:val="24"/>
              </w:rPr>
            </w:pPr>
            <w:r w:rsidRPr="00DD178B">
              <w:rPr>
                <w:rFonts w:ascii="Times New Roman" w:hAnsi="Times New Roman" w:cs="Times New Roman"/>
                <w:sz w:val="24"/>
                <w:szCs w:val="24"/>
              </w:rPr>
              <w:t>Saskaņā ar likuma “Par nodokļiem un nodevām”</w:t>
            </w:r>
            <w:r w:rsidR="007217D6" w:rsidRPr="00DD178B">
              <w:rPr>
                <w:rFonts w:ascii="Times New Roman" w:hAnsi="Times New Roman" w:cs="Times New Roman"/>
                <w:sz w:val="24"/>
                <w:szCs w:val="24"/>
              </w:rPr>
              <w:t xml:space="preserve"> 1.panta </w:t>
            </w:r>
            <w:r w:rsidR="007217D6" w:rsidRPr="00DD178B">
              <w:rPr>
                <w:rFonts w:ascii="Times New Roman" w:hAnsi="Times New Roman" w:cs="Times New Roman"/>
                <w:bCs/>
                <w:sz w:val="24"/>
                <w:szCs w:val="24"/>
              </w:rPr>
              <w:t>19.punktu nodokļa deklarācija</w:t>
            </w:r>
            <w:r w:rsidR="007217D6" w:rsidRPr="00DD178B">
              <w:rPr>
                <w:rFonts w:ascii="Times New Roman" w:hAnsi="Times New Roman" w:cs="Times New Roman"/>
                <w:sz w:val="24"/>
                <w:szCs w:val="24"/>
              </w:rPr>
              <w:t xml:space="preserve"> ir nodokļu administrācijai iesniedzamā nodokļu maksātāja nodokļa deklarācija (arī tās pielikumi), pārskats, nodokļa aprēķins, ziņojums vai paziņojums, </w:t>
            </w:r>
            <w:r w:rsidR="007217D6" w:rsidRPr="00022D9D">
              <w:rPr>
                <w:rFonts w:ascii="Times New Roman" w:hAnsi="Times New Roman" w:cs="Times New Roman"/>
                <w:sz w:val="24"/>
                <w:szCs w:val="24"/>
              </w:rPr>
              <w:t>kurā norādāmi budžetā maksājamie nodokļi un no budžeta atmaksājamās nodokļu summas</w:t>
            </w:r>
            <w:r w:rsidR="0027141F" w:rsidRPr="00022D9D">
              <w:rPr>
                <w:rFonts w:ascii="Times New Roman" w:hAnsi="Times New Roman" w:cs="Times New Roman"/>
                <w:sz w:val="24"/>
                <w:szCs w:val="24"/>
              </w:rPr>
              <w:t>.</w:t>
            </w:r>
            <w:r w:rsidR="00022D9D" w:rsidRPr="00022D9D">
              <w:rPr>
                <w:rFonts w:ascii="Times New Roman" w:hAnsi="Times New Roman" w:cs="Times New Roman"/>
                <w:sz w:val="24"/>
                <w:szCs w:val="24"/>
              </w:rPr>
              <w:t xml:space="preserve"> Savukārt saskaņā ar minētā likuma 1.panta 20.punktu informatīvā deklarācija ir </w:t>
            </w:r>
            <w:r w:rsidR="00022D9D" w:rsidRPr="006C0091">
              <w:rPr>
                <w:rFonts w:ascii="Times New Roman" w:hAnsi="Times New Roman" w:cs="Times New Roman"/>
                <w:sz w:val="24"/>
                <w:szCs w:val="24"/>
              </w:rPr>
              <w:t>nodokļu administrācijai iesniedzamie nodokļu maksātāja pārskati (arī to pielikumi) un paziņojumi, kas satur ziņas, kuras atbilstoši nodokļu likumu prasībām nodokļu maksātājam ir pienākums sniegt nodokļu administrācijai vai citai personai, kā arī cita nodokļa aprēķināšanai izmantojamā informācija, kas paredzēta konkrēto nodokļu likumos, bet kas attiecīgajam nodokļu maksātājam nerada nodokļa maksāšanas saistības vai tiesības saņemt no budžeta nodokļa atmaksu</w:t>
            </w:r>
            <w:r w:rsidR="00022D9D">
              <w:rPr>
                <w:rFonts w:ascii="Times New Roman" w:hAnsi="Times New Roman" w:cs="Times New Roman"/>
                <w:sz w:val="24"/>
                <w:szCs w:val="24"/>
              </w:rPr>
              <w:t>.</w:t>
            </w:r>
          </w:p>
          <w:p w14:paraId="47071545" w14:textId="3EBFC118" w:rsidR="0095394C" w:rsidRPr="00DD178B" w:rsidRDefault="00213C72" w:rsidP="0095394C">
            <w:pPr>
              <w:pStyle w:val="NoSpacing"/>
              <w:ind w:firstLine="389"/>
              <w:jc w:val="both"/>
              <w:rPr>
                <w:rFonts w:ascii="Times New Roman" w:hAnsi="Times New Roman" w:cs="Times New Roman"/>
                <w:sz w:val="24"/>
                <w:szCs w:val="24"/>
              </w:rPr>
            </w:pPr>
            <w:r w:rsidRPr="00022D9D">
              <w:rPr>
                <w:rFonts w:ascii="Times New Roman" w:hAnsi="Times New Roman" w:cs="Times New Roman"/>
                <w:sz w:val="24"/>
                <w:szCs w:val="24"/>
              </w:rPr>
              <w:t xml:space="preserve">Tādējādi </w:t>
            </w:r>
            <w:r w:rsidR="00D423B5" w:rsidRPr="00022D9D">
              <w:rPr>
                <w:rFonts w:ascii="Times New Roman" w:hAnsi="Times New Roman" w:cs="Times New Roman"/>
                <w:sz w:val="24"/>
                <w:szCs w:val="24"/>
              </w:rPr>
              <w:t xml:space="preserve">nodokļu </w:t>
            </w:r>
            <w:r w:rsidR="00022D9D">
              <w:rPr>
                <w:rFonts w:ascii="Times New Roman" w:hAnsi="Times New Roman" w:cs="Times New Roman"/>
                <w:sz w:val="24"/>
                <w:szCs w:val="24"/>
              </w:rPr>
              <w:t xml:space="preserve">un informatīvo </w:t>
            </w:r>
            <w:r w:rsidR="00B86C6B" w:rsidRPr="00022D9D">
              <w:rPr>
                <w:rFonts w:ascii="Times New Roman" w:hAnsi="Times New Roman" w:cs="Times New Roman"/>
                <w:sz w:val="24"/>
                <w:szCs w:val="24"/>
              </w:rPr>
              <w:t>deklarā</w:t>
            </w:r>
            <w:r w:rsidR="00D423B5" w:rsidRPr="00022D9D">
              <w:rPr>
                <w:rFonts w:ascii="Times New Roman" w:hAnsi="Times New Roman" w:cs="Times New Roman"/>
                <w:sz w:val="24"/>
                <w:szCs w:val="24"/>
              </w:rPr>
              <w:t>cij</w:t>
            </w:r>
            <w:r w:rsidR="00022D9D">
              <w:rPr>
                <w:rFonts w:ascii="Times New Roman" w:hAnsi="Times New Roman" w:cs="Times New Roman"/>
                <w:sz w:val="24"/>
                <w:szCs w:val="24"/>
              </w:rPr>
              <w:t>u</w:t>
            </w:r>
            <w:r w:rsidR="00D423B5" w:rsidRPr="00022D9D">
              <w:rPr>
                <w:rFonts w:ascii="Times New Roman" w:hAnsi="Times New Roman" w:cs="Times New Roman"/>
                <w:sz w:val="24"/>
                <w:szCs w:val="24"/>
              </w:rPr>
              <w:t xml:space="preserve"> neiesniegšana vai iesniegšana, neievērojot normatīvajos</w:t>
            </w:r>
            <w:r w:rsidR="00D423B5" w:rsidRPr="00DD178B">
              <w:rPr>
                <w:rFonts w:ascii="Times New Roman" w:hAnsi="Times New Roman" w:cs="Times New Roman"/>
                <w:sz w:val="24"/>
                <w:szCs w:val="24"/>
              </w:rPr>
              <w:t xml:space="preserve"> aktos noteikto termiņu, apgrūtina iespēju</w:t>
            </w:r>
            <w:r w:rsidR="00BA4481" w:rsidRPr="00DD178B">
              <w:rPr>
                <w:rFonts w:ascii="Times New Roman" w:hAnsi="Times New Roman" w:cs="Times New Roman"/>
                <w:sz w:val="24"/>
                <w:szCs w:val="24"/>
              </w:rPr>
              <w:t xml:space="preserve"> </w:t>
            </w:r>
            <w:r w:rsidR="00D423B5" w:rsidRPr="00DD178B">
              <w:rPr>
                <w:rFonts w:ascii="Times New Roman" w:hAnsi="Times New Roman" w:cs="Times New Roman"/>
                <w:sz w:val="24"/>
                <w:szCs w:val="24"/>
              </w:rPr>
              <w:t xml:space="preserve">VID </w:t>
            </w:r>
            <w:r w:rsidR="00BA4481" w:rsidRPr="00DD178B">
              <w:rPr>
                <w:rFonts w:ascii="Times New Roman" w:hAnsi="Times New Roman" w:cs="Times New Roman"/>
                <w:sz w:val="24"/>
                <w:szCs w:val="24"/>
              </w:rPr>
              <w:t>veikt pi</w:t>
            </w:r>
            <w:r w:rsidR="00D423B5" w:rsidRPr="00DD178B">
              <w:rPr>
                <w:rFonts w:ascii="Times New Roman" w:hAnsi="Times New Roman" w:cs="Times New Roman"/>
                <w:sz w:val="24"/>
                <w:szCs w:val="24"/>
              </w:rPr>
              <w:t xml:space="preserve">lnvērtīgu kontroli pār nodokļu </w:t>
            </w:r>
            <w:r w:rsidR="00BA4481" w:rsidRPr="00DD178B">
              <w:rPr>
                <w:rFonts w:ascii="Times New Roman" w:hAnsi="Times New Roman" w:cs="Times New Roman"/>
                <w:sz w:val="24"/>
                <w:szCs w:val="24"/>
              </w:rPr>
              <w:t>aprēķināšanas un maksāšanas pareizību</w:t>
            </w:r>
            <w:r w:rsidR="00EC2981" w:rsidRPr="00DD178B">
              <w:rPr>
                <w:rFonts w:ascii="Times New Roman" w:hAnsi="Times New Roman" w:cs="Times New Roman"/>
                <w:sz w:val="24"/>
                <w:szCs w:val="24"/>
              </w:rPr>
              <w:t xml:space="preserve"> un to pilnīgu nomaksu</w:t>
            </w:r>
            <w:r w:rsidR="00BA4481" w:rsidRPr="00DD178B">
              <w:rPr>
                <w:rFonts w:ascii="Times New Roman" w:hAnsi="Times New Roman" w:cs="Times New Roman"/>
                <w:sz w:val="24"/>
                <w:szCs w:val="24"/>
              </w:rPr>
              <w:t>, kas var skart valsts u</w:t>
            </w:r>
            <w:r w:rsidR="00EC2981" w:rsidRPr="00DD178B">
              <w:rPr>
                <w:rFonts w:ascii="Times New Roman" w:hAnsi="Times New Roman" w:cs="Times New Roman"/>
                <w:sz w:val="24"/>
                <w:szCs w:val="24"/>
              </w:rPr>
              <w:t xml:space="preserve">n sabiedrības kopējās intereses. </w:t>
            </w:r>
            <w:r w:rsidR="0095394C" w:rsidRPr="00DD178B">
              <w:rPr>
                <w:rFonts w:ascii="Times New Roman" w:hAnsi="Times New Roman" w:cs="Times New Roman"/>
                <w:sz w:val="24"/>
                <w:szCs w:val="24"/>
              </w:rPr>
              <w:t xml:space="preserve">Minētajam pārkāpumam saistībā ar deklarāciju iesniegšanas termiņa neievērošanu nav tikai formāls raksturs, jo tā sekas skar visu sabiedrību kopumā. Proti, visas sabiedrības interesēs ir sagaidīt, ka nodokļu maksātājs normatīvajos aktos noteiktajā </w:t>
            </w:r>
            <w:r w:rsidR="0095394C" w:rsidRPr="00DD178B">
              <w:rPr>
                <w:rFonts w:ascii="Times New Roman" w:hAnsi="Times New Roman" w:cs="Times New Roman"/>
                <w:sz w:val="24"/>
                <w:szCs w:val="24"/>
              </w:rPr>
              <w:lastRenderedPageBreak/>
              <w:t xml:space="preserve">termiņā iesniegs nodokļu likumos paredzētās nodokļu deklarācijas, aprēķinot budžetā maksājamo (iemaksājamo) nodokļu maksājumu summas, </w:t>
            </w:r>
            <w:r w:rsidR="00022D9D">
              <w:rPr>
                <w:rFonts w:ascii="Times New Roman" w:hAnsi="Times New Roman" w:cs="Times New Roman"/>
                <w:sz w:val="24"/>
                <w:szCs w:val="24"/>
              </w:rPr>
              <w:t xml:space="preserve">un informatīvās deklarācijas, sniedzot nodokļu aprēķina pamatojumu, </w:t>
            </w:r>
            <w:r w:rsidR="0095394C" w:rsidRPr="00DD178B">
              <w:rPr>
                <w:rFonts w:ascii="Times New Roman" w:hAnsi="Times New Roman" w:cs="Times New Roman"/>
                <w:sz w:val="24"/>
                <w:szCs w:val="24"/>
              </w:rPr>
              <w:t xml:space="preserve">tādējādi nodrošinot VID </w:t>
            </w:r>
            <w:r w:rsidR="00022D9D" w:rsidRPr="00DD178B">
              <w:rPr>
                <w:rFonts w:ascii="Times New Roman" w:hAnsi="Times New Roman" w:cs="Times New Roman"/>
                <w:sz w:val="24"/>
                <w:szCs w:val="24"/>
              </w:rPr>
              <w:t xml:space="preserve">iespēju </w:t>
            </w:r>
            <w:r w:rsidR="00022D9D">
              <w:rPr>
                <w:rFonts w:ascii="Times New Roman" w:hAnsi="Times New Roman" w:cs="Times New Roman"/>
                <w:sz w:val="24"/>
                <w:szCs w:val="24"/>
              </w:rPr>
              <w:t xml:space="preserve">pilnvērtīgi </w:t>
            </w:r>
            <w:r w:rsidR="0095394C" w:rsidRPr="00DD178B">
              <w:rPr>
                <w:rFonts w:ascii="Times New Roman" w:hAnsi="Times New Roman" w:cs="Times New Roman"/>
                <w:sz w:val="24"/>
                <w:szCs w:val="24"/>
              </w:rPr>
              <w:t>kontrolēt nodokļu maksājumu aprēķināšanas un maksāšanas pareizību.</w:t>
            </w:r>
          </w:p>
          <w:p w14:paraId="75C7BFB2" w14:textId="77777777" w:rsidR="005B3381" w:rsidRDefault="002A6E38" w:rsidP="002A6E38">
            <w:pPr>
              <w:pStyle w:val="NoSpacing"/>
              <w:ind w:firstLine="389"/>
              <w:jc w:val="both"/>
              <w:rPr>
                <w:rFonts w:ascii="Times New Roman" w:hAnsi="Times New Roman" w:cs="Times New Roman"/>
                <w:sz w:val="24"/>
                <w:szCs w:val="24"/>
              </w:rPr>
            </w:pPr>
            <w:r w:rsidRPr="00DD178B">
              <w:rPr>
                <w:rFonts w:ascii="Times New Roman" w:hAnsi="Times New Roman" w:cs="Times New Roman"/>
                <w:sz w:val="24"/>
                <w:szCs w:val="24"/>
              </w:rPr>
              <w:t>Īpaši svarīgi iesniegšanas termiņu ievērot ir PVN deklarācijām, jo novēloti iesniegtās PVN deklarācijas kavē PVN datu ticamības pārbaužu veikšanu, kā rezultātā tiek aizkavētas PVN pārmaksu atmaksas, kā arī apgrūtināta PVN ieņēmumu plānošana</w:t>
            </w:r>
            <w:r w:rsidR="00E25F10" w:rsidRPr="00DD178B">
              <w:rPr>
                <w:rFonts w:ascii="Times New Roman" w:hAnsi="Times New Roman" w:cs="Times New Roman"/>
                <w:sz w:val="24"/>
                <w:szCs w:val="24"/>
              </w:rPr>
              <w:t>.</w:t>
            </w:r>
            <w:r w:rsidR="00D42E79">
              <w:rPr>
                <w:rFonts w:ascii="Times New Roman" w:hAnsi="Times New Roman" w:cs="Times New Roman"/>
                <w:sz w:val="24"/>
                <w:szCs w:val="24"/>
              </w:rPr>
              <w:t xml:space="preserve"> </w:t>
            </w:r>
          </w:p>
          <w:p w14:paraId="0B120262" w14:textId="77777777" w:rsidR="00F63C2C" w:rsidRDefault="005B3381" w:rsidP="002A6E38">
            <w:pPr>
              <w:pStyle w:val="NoSpacing"/>
              <w:ind w:firstLine="389"/>
              <w:jc w:val="both"/>
              <w:rPr>
                <w:rFonts w:ascii="Times New Roman" w:hAnsi="Times New Roman" w:cs="Times New Roman"/>
                <w:sz w:val="24"/>
                <w:szCs w:val="24"/>
              </w:rPr>
            </w:pPr>
            <w:r>
              <w:rPr>
                <w:rFonts w:ascii="Times New Roman" w:hAnsi="Times New Roman" w:cs="Times New Roman"/>
                <w:sz w:val="24"/>
                <w:szCs w:val="24"/>
              </w:rPr>
              <w:t>Ņemot vērā tiesu judikatūras atziņas</w:t>
            </w:r>
            <w:r w:rsidR="00D42E79">
              <w:rPr>
                <w:rFonts w:ascii="Times New Roman" w:hAnsi="Times New Roman" w:cs="Times New Roman"/>
                <w:sz w:val="24"/>
                <w:szCs w:val="24"/>
              </w:rPr>
              <w:t xml:space="preserve"> </w:t>
            </w:r>
            <w:r w:rsidR="00D76874">
              <w:rPr>
                <w:rFonts w:ascii="Times New Roman" w:hAnsi="Times New Roman" w:cs="Times New Roman"/>
                <w:sz w:val="24"/>
                <w:szCs w:val="24"/>
              </w:rPr>
              <w:t>(</w:t>
            </w:r>
            <w:r w:rsidR="00D76874" w:rsidRPr="003855DB">
              <w:rPr>
                <w:rFonts w:ascii="Times New Roman" w:hAnsi="Times New Roman" w:cs="Times New Roman"/>
                <w:i/>
                <w:sz w:val="24"/>
                <w:szCs w:val="24"/>
              </w:rPr>
              <w:t>skatīt</w:t>
            </w:r>
            <w:r w:rsidR="00D76874">
              <w:rPr>
                <w:rFonts w:ascii="Times New Roman" w:hAnsi="Times New Roman" w:cs="Times New Roman"/>
                <w:sz w:val="24"/>
                <w:szCs w:val="24"/>
              </w:rPr>
              <w:t xml:space="preserve"> Augstākās tiesas 2015.gada 7.decembra</w:t>
            </w:r>
            <w:r>
              <w:rPr>
                <w:rFonts w:ascii="Times New Roman" w:hAnsi="Times New Roman" w:cs="Times New Roman"/>
                <w:sz w:val="24"/>
                <w:szCs w:val="24"/>
              </w:rPr>
              <w:t xml:space="preserve"> spriedumu lietā </w:t>
            </w:r>
            <w:r w:rsidR="007938E0">
              <w:rPr>
                <w:rFonts w:ascii="Times New Roman" w:hAnsi="Times New Roman" w:cs="Times New Roman"/>
                <w:sz w:val="24"/>
                <w:szCs w:val="24"/>
              </w:rPr>
              <w:br/>
            </w:r>
            <w:r>
              <w:rPr>
                <w:rFonts w:ascii="Times New Roman" w:hAnsi="Times New Roman" w:cs="Times New Roman"/>
                <w:sz w:val="24"/>
                <w:szCs w:val="24"/>
              </w:rPr>
              <w:t>Nr.SKA-95-15, Jelgavas rajona tiesas 2017.gada 19.maija spriedumu lietā Nr.A420199717 un 2017.gada 17.maija spriedumu lietā Nr.A420190517),</w:t>
            </w:r>
            <w:r w:rsidR="00D76874">
              <w:rPr>
                <w:rFonts w:ascii="Times New Roman" w:hAnsi="Times New Roman" w:cs="Times New Roman"/>
                <w:sz w:val="24"/>
                <w:szCs w:val="24"/>
              </w:rPr>
              <w:t xml:space="preserve"> </w:t>
            </w:r>
            <w:r>
              <w:rPr>
                <w:rFonts w:ascii="Times New Roman" w:hAnsi="Times New Roman" w:cs="Times New Roman"/>
                <w:sz w:val="24"/>
                <w:szCs w:val="24"/>
              </w:rPr>
              <w:t>nodokļu maksātājam ir tiesības uz atmaksājamās PVN pārmaksas palielinājumu no pārmaksātās PVN atmaksāšanai paredzētā parastā termi</w:t>
            </w:r>
            <w:r w:rsidR="00F63C2C">
              <w:rPr>
                <w:rFonts w:ascii="Times New Roman" w:hAnsi="Times New Roman" w:cs="Times New Roman"/>
                <w:sz w:val="24"/>
                <w:szCs w:val="24"/>
              </w:rPr>
              <w:t>ņa.</w:t>
            </w:r>
          </w:p>
          <w:p w14:paraId="4CF220AC" w14:textId="5D5F8212" w:rsidR="00F63C2C" w:rsidRPr="00D15009" w:rsidRDefault="00F63C2C" w:rsidP="003855DB">
            <w:pPr>
              <w:pStyle w:val="NoSpacing"/>
              <w:ind w:firstLine="389"/>
              <w:jc w:val="both"/>
              <w:rPr>
                <w:rFonts w:ascii="Times New Roman" w:hAnsi="Times New Roman" w:cs="Times New Roman"/>
                <w:sz w:val="24"/>
                <w:szCs w:val="24"/>
              </w:rPr>
            </w:pPr>
            <w:r>
              <w:rPr>
                <w:rFonts w:ascii="Times New Roman" w:hAnsi="Times New Roman" w:cs="Times New Roman"/>
                <w:sz w:val="24"/>
                <w:szCs w:val="24"/>
              </w:rPr>
              <w:t>N</w:t>
            </w:r>
            <w:r w:rsidR="005B3381">
              <w:rPr>
                <w:rFonts w:ascii="Times New Roman" w:hAnsi="Times New Roman" w:cs="Times New Roman"/>
                <w:sz w:val="24"/>
                <w:szCs w:val="24"/>
              </w:rPr>
              <w:t>odokļu maksātāja rīcība, neiesniedzot PVN deklarāciju vai novēloti to iesniedzot, liedz sadarbības pa</w:t>
            </w:r>
            <w:r>
              <w:rPr>
                <w:rFonts w:ascii="Times New Roman" w:hAnsi="Times New Roman" w:cs="Times New Roman"/>
                <w:sz w:val="24"/>
                <w:szCs w:val="24"/>
              </w:rPr>
              <w:t>rtnera</w:t>
            </w:r>
            <w:r w:rsidR="005B3381">
              <w:rPr>
                <w:rFonts w:ascii="Times New Roman" w:hAnsi="Times New Roman" w:cs="Times New Roman"/>
                <w:sz w:val="24"/>
                <w:szCs w:val="24"/>
              </w:rPr>
              <w:t xml:space="preserve"> tiesības </w:t>
            </w:r>
            <w:r>
              <w:rPr>
                <w:rFonts w:ascii="Times New Roman" w:hAnsi="Times New Roman" w:cs="Times New Roman"/>
                <w:sz w:val="24"/>
                <w:szCs w:val="24"/>
              </w:rPr>
              <w:t xml:space="preserve">no valsts budžeta </w:t>
            </w:r>
            <w:r w:rsidR="005B3381">
              <w:rPr>
                <w:rFonts w:ascii="Times New Roman" w:hAnsi="Times New Roman" w:cs="Times New Roman"/>
                <w:sz w:val="24"/>
                <w:szCs w:val="24"/>
              </w:rPr>
              <w:t>saņemt pārmaksāt</w:t>
            </w:r>
            <w:r>
              <w:rPr>
                <w:rFonts w:ascii="Times New Roman" w:hAnsi="Times New Roman" w:cs="Times New Roman"/>
                <w:sz w:val="24"/>
                <w:szCs w:val="24"/>
              </w:rPr>
              <w:t>o</w:t>
            </w:r>
            <w:r w:rsidR="005B3381">
              <w:rPr>
                <w:rFonts w:ascii="Times New Roman" w:hAnsi="Times New Roman" w:cs="Times New Roman"/>
                <w:sz w:val="24"/>
                <w:szCs w:val="24"/>
              </w:rPr>
              <w:t xml:space="preserve"> PVN </w:t>
            </w:r>
            <w:r>
              <w:rPr>
                <w:rFonts w:ascii="Times New Roman" w:hAnsi="Times New Roman" w:cs="Times New Roman"/>
                <w:sz w:val="24"/>
                <w:szCs w:val="24"/>
              </w:rPr>
              <w:t>atmaksu Pievienotās vērtības nodokļa likuma 109.panta paredzētajā termiņā</w:t>
            </w:r>
            <w:r w:rsidR="00F16794">
              <w:rPr>
                <w:rFonts w:ascii="Times New Roman" w:hAnsi="Times New Roman" w:cs="Times New Roman"/>
                <w:sz w:val="24"/>
                <w:szCs w:val="24"/>
              </w:rPr>
              <w:t xml:space="preserve"> (t.i., 30 dienu laikā pēc nodokļu deklarācijas iesniegšanas dienas)</w:t>
            </w:r>
            <w:r>
              <w:rPr>
                <w:rFonts w:ascii="Times New Roman" w:hAnsi="Times New Roman" w:cs="Times New Roman"/>
                <w:sz w:val="24"/>
                <w:szCs w:val="24"/>
              </w:rPr>
              <w:t xml:space="preserve">.  Tā rezultātā </w:t>
            </w:r>
            <w:r w:rsidR="005B3381">
              <w:rPr>
                <w:rFonts w:ascii="Times New Roman" w:hAnsi="Times New Roman" w:cs="Times New Roman"/>
                <w:sz w:val="24"/>
                <w:szCs w:val="24"/>
              </w:rPr>
              <w:t xml:space="preserve"> </w:t>
            </w:r>
            <w:r>
              <w:rPr>
                <w:rFonts w:ascii="Times New Roman" w:hAnsi="Times New Roman" w:cs="Times New Roman"/>
                <w:sz w:val="24"/>
                <w:szCs w:val="24"/>
              </w:rPr>
              <w:t>tiek nodarīti</w:t>
            </w:r>
            <w:r w:rsidR="005B3381">
              <w:rPr>
                <w:rFonts w:ascii="Times New Roman" w:hAnsi="Times New Roman" w:cs="Times New Roman"/>
                <w:sz w:val="24"/>
                <w:szCs w:val="24"/>
              </w:rPr>
              <w:t xml:space="preserve"> </w:t>
            </w:r>
            <w:r w:rsidR="005B3381" w:rsidRPr="00D15009">
              <w:rPr>
                <w:rFonts w:ascii="Times New Roman" w:hAnsi="Times New Roman" w:cs="Times New Roman"/>
                <w:sz w:val="24"/>
                <w:szCs w:val="24"/>
              </w:rPr>
              <w:t>zaudējum</w:t>
            </w:r>
            <w:r w:rsidRPr="00D15009">
              <w:rPr>
                <w:rFonts w:ascii="Times New Roman" w:hAnsi="Times New Roman" w:cs="Times New Roman"/>
                <w:sz w:val="24"/>
                <w:szCs w:val="24"/>
              </w:rPr>
              <w:t>i</w:t>
            </w:r>
            <w:r w:rsidR="005B3381" w:rsidRPr="00D15009">
              <w:rPr>
                <w:rFonts w:ascii="Times New Roman" w:hAnsi="Times New Roman" w:cs="Times New Roman"/>
                <w:sz w:val="24"/>
                <w:szCs w:val="24"/>
              </w:rPr>
              <w:t xml:space="preserve"> valsts budžetam</w:t>
            </w:r>
            <w:r w:rsidRPr="00D15009">
              <w:rPr>
                <w:rFonts w:ascii="Times New Roman" w:hAnsi="Times New Roman" w:cs="Times New Roman"/>
                <w:sz w:val="24"/>
                <w:szCs w:val="24"/>
              </w:rPr>
              <w:t xml:space="preserve"> atmaksājamās PVN pārmaksas atmaksas palielinājuma apmērā.</w:t>
            </w:r>
          </w:p>
          <w:p w14:paraId="7FDC53BA" w14:textId="77777777" w:rsidR="00F16794" w:rsidRDefault="00F16794" w:rsidP="0067071C">
            <w:pPr>
              <w:pStyle w:val="NoSpacing"/>
              <w:ind w:firstLine="389"/>
              <w:jc w:val="both"/>
              <w:rPr>
                <w:rFonts w:ascii="Times New Roman" w:hAnsi="Times New Roman" w:cs="Times New Roman"/>
                <w:sz w:val="24"/>
                <w:szCs w:val="24"/>
              </w:rPr>
            </w:pPr>
            <w:r>
              <w:rPr>
                <w:rFonts w:ascii="Times New Roman" w:hAnsi="Times New Roman" w:cs="Times New Roman"/>
                <w:sz w:val="24"/>
                <w:szCs w:val="24"/>
              </w:rPr>
              <w:t>VID</w:t>
            </w:r>
            <w:r w:rsidR="0067071C">
              <w:rPr>
                <w:rFonts w:ascii="Times New Roman" w:hAnsi="Times New Roman" w:cs="Times New Roman"/>
                <w:sz w:val="24"/>
                <w:szCs w:val="24"/>
              </w:rPr>
              <w:t>,</w:t>
            </w:r>
            <w:r>
              <w:rPr>
                <w:rFonts w:ascii="Times New Roman" w:hAnsi="Times New Roman" w:cs="Times New Roman"/>
                <w:sz w:val="24"/>
                <w:szCs w:val="24"/>
              </w:rPr>
              <w:t xml:space="preserve"> a</w:t>
            </w:r>
            <w:r w:rsidR="00F63C2C" w:rsidRPr="003855DB">
              <w:rPr>
                <w:rFonts w:ascii="Times New Roman" w:hAnsi="Times New Roman" w:cs="Times New Roman"/>
                <w:sz w:val="24"/>
                <w:szCs w:val="24"/>
              </w:rPr>
              <w:t>prēķinot atm</w:t>
            </w:r>
            <w:r w:rsidRPr="00D15009">
              <w:rPr>
                <w:rFonts w:ascii="Times New Roman" w:hAnsi="Times New Roman" w:cs="Times New Roman"/>
                <w:sz w:val="24"/>
                <w:szCs w:val="24"/>
              </w:rPr>
              <w:t>aksājamās PVN summas pārmaksas (</w:t>
            </w:r>
            <w:r w:rsidR="00F63C2C" w:rsidRPr="003855DB">
              <w:rPr>
                <w:rFonts w:ascii="Times New Roman" w:hAnsi="Times New Roman" w:cs="Times New Roman"/>
                <w:sz w:val="24"/>
                <w:szCs w:val="24"/>
              </w:rPr>
              <w:t>kas apstiprināta pēc pārbaudes veikšanas</w:t>
            </w:r>
            <w:r>
              <w:rPr>
                <w:rFonts w:ascii="Times New Roman" w:hAnsi="Times New Roman" w:cs="Times New Roman"/>
                <w:sz w:val="24"/>
                <w:szCs w:val="24"/>
              </w:rPr>
              <w:t>)</w:t>
            </w:r>
            <w:r w:rsidR="00F63C2C" w:rsidRPr="003855DB">
              <w:rPr>
                <w:rFonts w:ascii="Times New Roman" w:hAnsi="Times New Roman" w:cs="Times New Roman"/>
                <w:sz w:val="24"/>
                <w:szCs w:val="24"/>
              </w:rPr>
              <w:t xml:space="preserve"> palielinājumu</w:t>
            </w:r>
            <w:r w:rsidR="0067071C">
              <w:rPr>
                <w:rFonts w:ascii="Times New Roman" w:hAnsi="Times New Roman" w:cs="Times New Roman"/>
                <w:sz w:val="24"/>
                <w:szCs w:val="24"/>
              </w:rPr>
              <w:t>,</w:t>
            </w:r>
            <w:r w:rsidR="00F63C2C" w:rsidRPr="003855DB">
              <w:rPr>
                <w:rFonts w:ascii="Times New Roman" w:hAnsi="Times New Roman" w:cs="Times New Roman"/>
                <w:sz w:val="24"/>
                <w:szCs w:val="24"/>
              </w:rPr>
              <w:t xml:space="preserve"> sākot ar 31.dienu pēc </w:t>
            </w:r>
            <w:r>
              <w:rPr>
                <w:rFonts w:ascii="Times New Roman" w:hAnsi="Times New Roman" w:cs="Times New Roman"/>
                <w:sz w:val="24"/>
                <w:szCs w:val="24"/>
              </w:rPr>
              <w:t xml:space="preserve">nodokļu </w:t>
            </w:r>
            <w:r w:rsidR="00F63C2C" w:rsidRPr="003855DB">
              <w:rPr>
                <w:rFonts w:ascii="Times New Roman" w:hAnsi="Times New Roman" w:cs="Times New Roman"/>
                <w:sz w:val="24"/>
                <w:szCs w:val="24"/>
              </w:rPr>
              <w:t>dekl</w:t>
            </w:r>
            <w:r w:rsidRPr="00D15009">
              <w:rPr>
                <w:rFonts w:ascii="Times New Roman" w:hAnsi="Times New Roman" w:cs="Times New Roman"/>
                <w:sz w:val="24"/>
                <w:szCs w:val="24"/>
              </w:rPr>
              <w:t>arācijas iesniegšanas termiņa 0,</w:t>
            </w:r>
            <w:r w:rsidR="00F63C2C" w:rsidRPr="003855DB">
              <w:rPr>
                <w:rFonts w:ascii="Times New Roman" w:hAnsi="Times New Roman" w:cs="Times New Roman"/>
                <w:sz w:val="24"/>
                <w:szCs w:val="24"/>
              </w:rPr>
              <w:t xml:space="preserve">03% </w:t>
            </w:r>
            <w:r w:rsidRPr="003855DB">
              <w:rPr>
                <w:rFonts w:ascii="Times New Roman" w:hAnsi="Times New Roman" w:cs="Times New Roman"/>
                <w:sz w:val="24"/>
                <w:szCs w:val="24"/>
              </w:rPr>
              <w:t>apmērā par katru nokavēto dienu</w:t>
            </w:r>
            <w:r>
              <w:rPr>
                <w:rFonts w:ascii="Times New Roman" w:hAnsi="Times New Roman" w:cs="Times New Roman"/>
                <w:sz w:val="24"/>
                <w:szCs w:val="24"/>
              </w:rPr>
              <w:t>, konstatējis, ka 2015.gadā palielinājuma summa sastādītu</w:t>
            </w:r>
            <w:r w:rsidRPr="003855DB">
              <w:rPr>
                <w:rFonts w:ascii="Times New Roman" w:hAnsi="Times New Roman" w:cs="Times New Roman"/>
                <w:sz w:val="24"/>
                <w:szCs w:val="24"/>
              </w:rPr>
              <w:t xml:space="preserve"> </w:t>
            </w:r>
            <w:r w:rsidR="002A340A">
              <w:rPr>
                <w:rFonts w:ascii="Times New Roman" w:hAnsi="Times New Roman" w:cs="Times New Roman"/>
                <w:sz w:val="24"/>
                <w:szCs w:val="24"/>
              </w:rPr>
              <w:br/>
            </w:r>
            <w:r w:rsidRPr="003855DB">
              <w:rPr>
                <w:rFonts w:ascii="Times New Roman" w:hAnsi="Times New Roman" w:cs="Times New Roman"/>
                <w:sz w:val="24"/>
                <w:szCs w:val="24"/>
              </w:rPr>
              <w:t>622 </w:t>
            </w:r>
            <w:r w:rsidR="002A340A" w:rsidRPr="00D15009">
              <w:rPr>
                <w:rFonts w:ascii="Times New Roman" w:hAnsi="Times New Roman" w:cs="Times New Roman"/>
                <w:sz w:val="24"/>
                <w:szCs w:val="24"/>
              </w:rPr>
              <w:t>306,46 </w:t>
            </w:r>
            <w:r w:rsidRPr="003855DB">
              <w:rPr>
                <w:rFonts w:ascii="Times New Roman" w:hAnsi="Times New Roman" w:cs="Times New Roman"/>
                <w:i/>
                <w:sz w:val="24"/>
                <w:szCs w:val="24"/>
              </w:rPr>
              <w:t>euro</w:t>
            </w:r>
            <w:r w:rsidRPr="003855DB">
              <w:rPr>
                <w:rFonts w:ascii="Times New Roman" w:hAnsi="Times New Roman" w:cs="Times New Roman"/>
                <w:sz w:val="24"/>
                <w:szCs w:val="24"/>
              </w:rPr>
              <w:t xml:space="preserve">, bet </w:t>
            </w:r>
            <w:r w:rsidR="00F63C2C" w:rsidRPr="003855DB">
              <w:rPr>
                <w:rFonts w:ascii="Times New Roman" w:hAnsi="Times New Roman" w:cs="Times New Roman"/>
                <w:sz w:val="24"/>
                <w:szCs w:val="24"/>
              </w:rPr>
              <w:t>2016.g</w:t>
            </w:r>
            <w:r w:rsidRPr="003855DB">
              <w:rPr>
                <w:rFonts w:ascii="Times New Roman" w:hAnsi="Times New Roman" w:cs="Times New Roman"/>
                <w:sz w:val="24"/>
                <w:szCs w:val="24"/>
              </w:rPr>
              <w:t xml:space="preserve">adā </w:t>
            </w:r>
            <w:r>
              <w:rPr>
                <w:rFonts w:ascii="Times New Roman" w:hAnsi="Times New Roman" w:cs="Times New Roman"/>
                <w:sz w:val="24"/>
                <w:szCs w:val="24"/>
              </w:rPr>
              <w:t xml:space="preserve">- </w:t>
            </w:r>
            <w:r w:rsidR="002A340A" w:rsidRPr="00D15009">
              <w:rPr>
                <w:rFonts w:ascii="Times New Roman" w:hAnsi="Times New Roman" w:cs="Times New Roman"/>
                <w:sz w:val="24"/>
                <w:szCs w:val="24"/>
              </w:rPr>
              <w:t>1 633 773,80 </w:t>
            </w:r>
            <w:r w:rsidRPr="003855DB">
              <w:rPr>
                <w:rFonts w:ascii="Times New Roman" w:hAnsi="Times New Roman" w:cs="Times New Roman"/>
                <w:i/>
                <w:sz w:val="24"/>
                <w:szCs w:val="24"/>
              </w:rPr>
              <w:t>euro</w:t>
            </w:r>
            <w:r w:rsidRPr="003855DB">
              <w:rPr>
                <w:rFonts w:ascii="Times New Roman" w:hAnsi="Times New Roman" w:cs="Times New Roman"/>
                <w:sz w:val="24"/>
                <w:szCs w:val="24"/>
              </w:rPr>
              <w:t>.</w:t>
            </w:r>
          </w:p>
          <w:p w14:paraId="42850054" w14:textId="77777777" w:rsidR="00F16794" w:rsidRDefault="009A0BBA" w:rsidP="002A6E38">
            <w:pPr>
              <w:pStyle w:val="NoSpacing"/>
              <w:ind w:firstLine="389"/>
              <w:jc w:val="both"/>
              <w:rPr>
                <w:rFonts w:ascii="Times New Roman" w:hAnsi="Times New Roman" w:cs="Times New Roman"/>
                <w:sz w:val="24"/>
                <w:szCs w:val="24"/>
              </w:rPr>
            </w:pPr>
            <w:r>
              <w:rPr>
                <w:rFonts w:ascii="Times New Roman" w:hAnsi="Times New Roman" w:cs="Times New Roman"/>
                <w:sz w:val="24"/>
                <w:szCs w:val="24"/>
              </w:rPr>
              <w:t xml:space="preserve">Ja netiks efektīvi risināta problēma saistībā ar  </w:t>
            </w:r>
            <w:r w:rsidR="00D1468A">
              <w:rPr>
                <w:rFonts w:ascii="Times New Roman" w:hAnsi="Times New Roman" w:cs="Times New Roman"/>
                <w:sz w:val="24"/>
                <w:szCs w:val="24"/>
              </w:rPr>
              <w:t xml:space="preserve">PVN deklarāciju </w:t>
            </w:r>
            <w:r>
              <w:rPr>
                <w:rFonts w:ascii="Times New Roman" w:hAnsi="Times New Roman" w:cs="Times New Roman"/>
                <w:sz w:val="24"/>
                <w:szCs w:val="24"/>
              </w:rPr>
              <w:t xml:space="preserve">neiesniegšanu, vai to novēlotu iesniegšanu, </w:t>
            </w:r>
            <w:r w:rsidR="00D1468A">
              <w:rPr>
                <w:rFonts w:ascii="Times New Roman" w:hAnsi="Times New Roman" w:cs="Times New Roman"/>
                <w:sz w:val="24"/>
                <w:szCs w:val="24"/>
              </w:rPr>
              <w:t xml:space="preserve"> </w:t>
            </w:r>
            <w:r>
              <w:rPr>
                <w:rFonts w:ascii="Times New Roman" w:hAnsi="Times New Roman" w:cs="Times New Roman"/>
                <w:sz w:val="24"/>
                <w:szCs w:val="24"/>
              </w:rPr>
              <w:t>pastāv</w:t>
            </w:r>
            <w:r w:rsidR="00D1468A">
              <w:rPr>
                <w:rFonts w:ascii="Times New Roman" w:hAnsi="Times New Roman" w:cs="Times New Roman"/>
                <w:sz w:val="24"/>
                <w:szCs w:val="24"/>
              </w:rPr>
              <w:t xml:space="preserve"> </w:t>
            </w:r>
            <w:r>
              <w:rPr>
                <w:rFonts w:ascii="Times New Roman" w:hAnsi="Times New Roman" w:cs="Times New Roman"/>
                <w:sz w:val="24"/>
                <w:szCs w:val="24"/>
              </w:rPr>
              <w:t>risks, ka</w:t>
            </w:r>
            <w:r w:rsidR="00D1468A">
              <w:rPr>
                <w:rFonts w:ascii="Times New Roman" w:hAnsi="Times New Roman" w:cs="Times New Roman"/>
                <w:sz w:val="24"/>
                <w:szCs w:val="24"/>
              </w:rPr>
              <w:t xml:space="preserve"> valsts bud</w:t>
            </w:r>
            <w:r>
              <w:rPr>
                <w:rFonts w:ascii="Times New Roman" w:hAnsi="Times New Roman" w:cs="Times New Roman"/>
                <w:sz w:val="24"/>
                <w:szCs w:val="24"/>
              </w:rPr>
              <w:t>žets</w:t>
            </w:r>
            <w:r w:rsidR="00D1468A">
              <w:rPr>
                <w:rFonts w:ascii="Times New Roman" w:hAnsi="Times New Roman" w:cs="Times New Roman"/>
                <w:sz w:val="24"/>
                <w:szCs w:val="24"/>
              </w:rPr>
              <w:t xml:space="preserve"> ne tikai </w:t>
            </w:r>
            <w:r>
              <w:rPr>
                <w:rFonts w:ascii="Times New Roman" w:hAnsi="Times New Roman" w:cs="Times New Roman"/>
                <w:sz w:val="24"/>
                <w:szCs w:val="24"/>
              </w:rPr>
              <w:t>nesaņems visus tam pienākošos</w:t>
            </w:r>
            <w:r w:rsidR="002A340A">
              <w:rPr>
                <w:rFonts w:ascii="Times New Roman" w:hAnsi="Times New Roman" w:cs="Times New Roman"/>
                <w:sz w:val="24"/>
                <w:szCs w:val="24"/>
              </w:rPr>
              <w:t xml:space="preserve"> PVN </w:t>
            </w:r>
            <w:r>
              <w:rPr>
                <w:rFonts w:ascii="Times New Roman" w:hAnsi="Times New Roman" w:cs="Times New Roman"/>
                <w:sz w:val="24"/>
                <w:szCs w:val="24"/>
              </w:rPr>
              <w:t>maksājumus, bet arī risks, ka no valsts budžeta būs jāsedz iespējamās</w:t>
            </w:r>
            <w:r w:rsidRPr="00126D38">
              <w:rPr>
                <w:rFonts w:ascii="Times New Roman" w:hAnsi="Times New Roman" w:cs="Times New Roman"/>
                <w:sz w:val="24"/>
                <w:szCs w:val="24"/>
              </w:rPr>
              <w:t xml:space="preserve"> PVN pārma</w:t>
            </w:r>
            <w:r>
              <w:rPr>
                <w:rFonts w:ascii="Times New Roman" w:hAnsi="Times New Roman" w:cs="Times New Roman"/>
                <w:sz w:val="24"/>
                <w:szCs w:val="24"/>
              </w:rPr>
              <w:t>ksas</w:t>
            </w:r>
            <w:r w:rsidRPr="00126D38">
              <w:rPr>
                <w:rFonts w:ascii="Times New Roman" w:hAnsi="Times New Roman" w:cs="Times New Roman"/>
                <w:sz w:val="24"/>
                <w:szCs w:val="24"/>
              </w:rPr>
              <w:t xml:space="preserve"> atmaks</w:t>
            </w:r>
            <w:r>
              <w:rPr>
                <w:rFonts w:ascii="Times New Roman" w:hAnsi="Times New Roman" w:cs="Times New Roman"/>
                <w:sz w:val="24"/>
                <w:szCs w:val="24"/>
              </w:rPr>
              <w:t>u</w:t>
            </w:r>
            <w:r w:rsidRPr="00126D38">
              <w:rPr>
                <w:rFonts w:ascii="Times New Roman" w:hAnsi="Times New Roman" w:cs="Times New Roman"/>
                <w:sz w:val="24"/>
                <w:szCs w:val="24"/>
              </w:rPr>
              <w:t xml:space="preserve"> palielin</w:t>
            </w:r>
            <w:r>
              <w:rPr>
                <w:rFonts w:ascii="Times New Roman" w:hAnsi="Times New Roman" w:cs="Times New Roman"/>
                <w:sz w:val="24"/>
                <w:szCs w:val="24"/>
              </w:rPr>
              <w:t>ājumu summas.</w:t>
            </w:r>
          </w:p>
          <w:p w14:paraId="265C599C" w14:textId="77777777" w:rsidR="00810722" w:rsidRPr="00DD178B" w:rsidRDefault="00EA4EE1" w:rsidP="00810722">
            <w:pPr>
              <w:pStyle w:val="NoSpacing"/>
              <w:ind w:firstLine="389"/>
              <w:jc w:val="both"/>
              <w:rPr>
                <w:rFonts w:ascii="Times New Roman" w:hAnsi="Times New Roman" w:cs="Times New Roman"/>
                <w:sz w:val="24"/>
                <w:szCs w:val="24"/>
              </w:rPr>
            </w:pPr>
            <w:r w:rsidRPr="00DD178B">
              <w:rPr>
                <w:rFonts w:ascii="Times New Roman" w:hAnsi="Times New Roman" w:cs="Times New Roman"/>
                <w:sz w:val="24"/>
                <w:szCs w:val="24"/>
              </w:rPr>
              <w:t>Savukārt</w:t>
            </w:r>
            <w:r w:rsidRPr="00DD178B">
              <w:rPr>
                <w:rFonts w:ascii="Times New Roman" w:eastAsia="Times New Roman" w:hAnsi="Times New Roman" w:cs="Times New Roman"/>
                <w:sz w:val="24"/>
                <w:szCs w:val="24"/>
                <w:lang w:eastAsia="lv-LV"/>
              </w:rPr>
              <w:t xml:space="preserve">, </w:t>
            </w:r>
            <w:r w:rsidRPr="00DD178B">
              <w:rPr>
                <w:rFonts w:ascii="Times New Roman" w:hAnsi="Times New Roman" w:cs="Times New Roman"/>
                <w:sz w:val="24"/>
                <w:szCs w:val="24"/>
              </w:rPr>
              <w:t xml:space="preserve">izvērtējot </w:t>
            </w:r>
            <w:r w:rsidR="00810722" w:rsidRPr="00DD178B">
              <w:rPr>
                <w:rFonts w:ascii="Times New Roman" w:hAnsi="Times New Roman" w:cs="Times New Roman"/>
                <w:sz w:val="24"/>
                <w:szCs w:val="24"/>
              </w:rPr>
              <w:t xml:space="preserve">VID </w:t>
            </w:r>
            <w:r w:rsidRPr="00DD178B">
              <w:rPr>
                <w:rFonts w:ascii="Times New Roman" w:hAnsi="Times New Roman" w:cs="Times New Roman"/>
                <w:sz w:val="24"/>
                <w:szCs w:val="24"/>
              </w:rPr>
              <w:t>piemērotos administratīvos sodus par nodo</w:t>
            </w:r>
            <w:r w:rsidR="00AF019C" w:rsidRPr="00DD178B">
              <w:rPr>
                <w:rFonts w:ascii="Times New Roman" w:hAnsi="Times New Roman" w:cs="Times New Roman"/>
                <w:sz w:val="24"/>
                <w:szCs w:val="24"/>
              </w:rPr>
              <w:t xml:space="preserve">kļu un informatīvo deklarāciju </w:t>
            </w:r>
            <w:r w:rsidRPr="00DD178B">
              <w:rPr>
                <w:rFonts w:ascii="Times New Roman" w:hAnsi="Times New Roman" w:cs="Times New Roman"/>
                <w:sz w:val="24"/>
                <w:szCs w:val="24"/>
              </w:rPr>
              <w:t>iesniegšanas termiņa neievērošanu</w:t>
            </w:r>
            <w:r w:rsidR="00ED3B0E" w:rsidRPr="00DD178B">
              <w:rPr>
                <w:rFonts w:ascii="Times New Roman" w:hAnsi="Times New Roman" w:cs="Times New Roman"/>
                <w:sz w:val="24"/>
                <w:szCs w:val="24"/>
              </w:rPr>
              <w:t xml:space="preserve">, par kuru atbildība paredzēta </w:t>
            </w:r>
            <w:r w:rsidR="00B17680" w:rsidRPr="00DD178B">
              <w:rPr>
                <w:rFonts w:ascii="Times New Roman" w:hAnsi="Times New Roman" w:cs="Times New Roman"/>
                <w:sz w:val="24"/>
                <w:szCs w:val="24"/>
              </w:rPr>
              <w:t xml:space="preserve">Latvijas Administratīvo pārkāpumu kodeksa (turpmāk – </w:t>
            </w:r>
            <w:r w:rsidR="00ED3B0E" w:rsidRPr="00DD178B">
              <w:rPr>
                <w:rFonts w:ascii="Times New Roman" w:hAnsi="Times New Roman" w:cs="Times New Roman"/>
                <w:sz w:val="24"/>
                <w:szCs w:val="24"/>
              </w:rPr>
              <w:t>LAPK</w:t>
            </w:r>
            <w:r w:rsidR="00B17680" w:rsidRPr="00DD178B">
              <w:rPr>
                <w:rFonts w:ascii="Times New Roman" w:hAnsi="Times New Roman" w:cs="Times New Roman"/>
                <w:sz w:val="24"/>
                <w:szCs w:val="24"/>
              </w:rPr>
              <w:t>)</w:t>
            </w:r>
            <w:r w:rsidR="00ED3B0E" w:rsidRPr="00DD178B">
              <w:rPr>
                <w:rFonts w:ascii="Times New Roman" w:hAnsi="Times New Roman" w:cs="Times New Roman"/>
                <w:sz w:val="24"/>
                <w:szCs w:val="24"/>
              </w:rPr>
              <w:t xml:space="preserve"> 159.</w:t>
            </w:r>
            <w:r w:rsidR="00ED3B0E" w:rsidRPr="00DD178B">
              <w:rPr>
                <w:rFonts w:ascii="Times New Roman" w:hAnsi="Times New Roman" w:cs="Times New Roman"/>
                <w:sz w:val="24"/>
                <w:szCs w:val="24"/>
                <w:vertAlign w:val="superscript"/>
              </w:rPr>
              <w:t>8</w:t>
            </w:r>
            <w:r w:rsidR="00ED3B0E" w:rsidRPr="00DD178B">
              <w:rPr>
                <w:rFonts w:ascii="Times New Roman" w:hAnsi="Times New Roman" w:cs="Times New Roman"/>
                <w:sz w:val="24"/>
                <w:szCs w:val="24"/>
              </w:rPr>
              <w:t>pantā</w:t>
            </w:r>
            <w:r w:rsidR="00810722" w:rsidRPr="00DD178B">
              <w:rPr>
                <w:rFonts w:ascii="Times New Roman" w:hAnsi="Times New Roman" w:cs="Times New Roman"/>
                <w:sz w:val="24"/>
                <w:szCs w:val="24"/>
              </w:rPr>
              <w:t>,</w:t>
            </w:r>
            <w:r w:rsidR="002F2749" w:rsidRPr="00DD178B">
              <w:rPr>
                <w:rFonts w:ascii="Times New Roman" w:hAnsi="Times New Roman" w:cs="Times New Roman"/>
                <w:sz w:val="24"/>
                <w:szCs w:val="24"/>
              </w:rPr>
              <w:t xml:space="preserve"> konstatējams:</w:t>
            </w:r>
          </w:p>
          <w:tbl>
            <w:tblPr>
              <w:tblStyle w:val="TableGrid"/>
              <w:tblW w:w="0" w:type="auto"/>
              <w:tblLook w:val="04A0" w:firstRow="1" w:lastRow="0" w:firstColumn="1" w:lastColumn="0" w:noHBand="0" w:noVBand="1"/>
            </w:tblPr>
            <w:tblGrid>
              <w:gridCol w:w="858"/>
              <w:gridCol w:w="1083"/>
              <w:gridCol w:w="1550"/>
              <w:gridCol w:w="2214"/>
            </w:tblGrid>
            <w:tr w:rsidR="00DD178B" w:rsidRPr="00DD178B" w14:paraId="38C17E6B" w14:textId="77777777" w:rsidTr="001736DE">
              <w:trPr>
                <w:trHeight w:val="931"/>
              </w:trPr>
              <w:tc>
                <w:tcPr>
                  <w:tcW w:w="858" w:type="dxa"/>
                </w:tcPr>
                <w:p w14:paraId="3FE685EC" w14:textId="77777777" w:rsidR="00B136B2" w:rsidRPr="00DD178B" w:rsidRDefault="00B136B2" w:rsidP="00810722">
                  <w:pPr>
                    <w:pStyle w:val="NoSpacing"/>
                    <w:jc w:val="both"/>
                    <w:rPr>
                      <w:rFonts w:ascii="Times New Roman" w:hAnsi="Times New Roman" w:cs="Times New Roman"/>
                      <w:sz w:val="20"/>
                      <w:szCs w:val="20"/>
                    </w:rPr>
                  </w:pPr>
                  <w:r w:rsidRPr="00DD178B">
                    <w:rPr>
                      <w:rFonts w:ascii="Times New Roman" w:hAnsi="Times New Roman" w:cs="Times New Roman"/>
                      <w:sz w:val="20"/>
                      <w:szCs w:val="20"/>
                    </w:rPr>
                    <w:t xml:space="preserve">Gads </w:t>
                  </w:r>
                </w:p>
              </w:tc>
              <w:tc>
                <w:tcPr>
                  <w:tcW w:w="1083" w:type="dxa"/>
                </w:tcPr>
                <w:p w14:paraId="09AC76D2" w14:textId="77777777" w:rsidR="00B136B2" w:rsidRPr="00DD178B" w:rsidRDefault="00B136B2" w:rsidP="00810722">
                  <w:pPr>
                    <w:pStyle w:val="NoSpacing"/>
                    <w:jc w:val="both"/>
                    <w:rPr>
                      <w:rFonts w:ascii="Times New Roman" w:hAnsi="Times New Roman" w:cs="Times New Roman"/>
                      <w:sz w:val="20"/>
                      <w:szCs w:val="20"/>
                    </w:rPr>
                  </w:pPr>
                  <w:r w:rsidRPr="00DD178B">
                    <w:rPr>
                      <w:rFonts w:ascii="Times New Roman" w:hAnsi="Times New Roman" w:cs="Times New Roman"/>
                      <w:sz w:val="20"/>
                      <w:szCs w:val="20"/>
                    </w:rPr>
                    <w:t>Lēmumu skaits</w:t>
                  </w:r>
                </w:p>
              </w:tc>
              <w:tc>
                <w:tcPr>
                  <w:tcW w:w="1550" w:type="dxa"/>
                </w:tcPr>
                <w:p w14:paraId="3856FFBA" w14:textId="77777777" w:rsidR="00B136B2" w:rsidRPr="00DD178B" w:rsidRDefault="00B136B2" w:rsidP="00071404">
                  <w:pPr>
                    <w:pStyle w:val="NoSpacing"/>
                    <w:jc w:val="both"/>
                    <w:rPr>
                      <w:rFonts w:ascii="Times New Roman" w:hAnsi="Times New Roman" w:cs="Times New Roman"/>
                      <w:sz w:val="20"/>
                      <w:szCs w:val="20"/>
                    </w:rPr>
                  </w:pPr>
                  <w:r w:rsidRPr="00DD178B">
                    <w:rPr>
                      <w:rFonts w:ascii="Times New Roman" w:hAnsi="Times New Roman" w:cs="Times New Roman"/>
                      <w:sz w:val="20"/>
                      <w:szCs w:val="20"/>
                    </w:rPr>
                    <w:t xml:space="preserve">Piemērotā naudas soda apmērs, </w:t>
                  </w:r>
                  <w:r w:rsidRPr="001736DE">
                    <w:rPr>
                      <w:rFonts w:ascii="Times New Roman" w:hAnsi="Times New Roman" w:cs="Times New Roman"/>
                      <w:i/>
                      <w:sz w:val="20"/>
                      <w:szCs w:val="20"/>
                    </w:rPr>
                    <w:t>euro</w:t>
                  </w:r>
                </w:p>
              </w:tc>
              <w:tc>
                <w:tcPr>
                  <w:tcW w:w="2214" w:type="dxa"/>
                </w:tcPr>
                <w:p w14:paraId="7C9D4734" w14:textId="77777777" w:rsidR="00B136B2" w:rsidRPr="00DD178B" w:rsidRDefault="00B136B2" w:rsidP="00071404">
                  <w:pPr>
                    <w:pStyle w:val="NoSpacing"/>
                    <w:jc w:val="both"/>
                    <w:rPr>
                      <w:rFonts w:ascii="Times New Roman" w:hAnsi="Times New Roman" w:cs="Times New Roman"/>
                      <w:sz w:val="20"/>
                      <w:szCs w:val="20"/>
                    </w:rPr>
                  </w:pPr>
                  <w:r w:rsidRPr="00DD178B">
                    <w:rPr>
                      <w:rFonts w:ascii="Times New Roman" w:hAnsi="Times New Roman" w:cs="Times New Roman"/>
                      <w:sz w:val="20"/>
                      <w:szCs w:val="20"/>
                    </w:rPr>
                    <w:t>No administratīvās atbildības atbrīvoto personu skaits (LAPK 21.pants)</w:t>
                  </w:r>
                </w:p>
              </w:tc>
            </w:tr>
            <w:tr w:rsidR="00DD178B" w:rsidRPr="00DD178B" w14:paraId="34109DF1" w14:textId="77777777" w:rsidTr="001736DE">
              <w:trPr>
                <w:trHeight w:val="229"/>
              </w:trPr>
              <w:tc>
                <w:tcPr>
                  <w:tcW w:w="858" w:type="dxa"/>
                </w:tcPr>
                <w:p w14:paraId="721B9154" w14:textId="77777777" w:rsidR="00B136B2" w:rsidRPr="00DD178B" w:rsidRDefault="00B136B2" w:rsidP="00810722">
                  <w:pPr>
                    <w:pStyle w:val="NoSpacing"/>
                    <w:jc w:val="both"/>
                    <w:rPr>
                      <w:rFonts w:ascii="Times New Roman" w:hAnsi="Times New Roman" w:cs="Times New Roman"/>
                      <w:sz w:val="20"/>
                      <w:szCs w:val="20"/>
                    </w:rPr>
                  </w:pPr>
                  <w:r w:rsidRPr="00DD178B">
                    <w:rPr>
                      <w:rFonts w:ascii="Times New Roman" w:hAnsi="Times New Roman" w:cs="Times New Roman"/>
                      <w:sz w:val="20"/>
                      <w:szCs w:val="20"/>
                    </w:rPr>
                    <w:t>2014</w:t>
                  </w:r>
                </w:p>
              </w:tc>
              <w:tc>
                <w:tcPr>
                  <w:tcW w:w="1083" w:type="dxa"/>
                </w:tcPr>
                <w:p w14:paraId="26A34824" w14:textId="77777777" w:rsidR="00B136B2" w:rsidRPr="00DD178B" w:rsidRDefault="00B136B2" w:rsidP="00810722">
                  <w:pPr>
                    <w:pStyle w:val="NoSpacing"/>
                    <w:jc w:val="both"/>
                    <w:rPr>
                      <w:rFonts w:ascii="Times New Roman" w:hAnsi="Times New Roman" w:cs="Times New Roman"/>
                      <w:sz w:val="20"/>
                      <w:szCs w:val="20"/>
                    </w:rPr>
                  </w:pPr>
                  <w:r w:rsidRPr="00DD178B">
                    <w:rPr>
                      <w:rFonts w:ascii="Times New Roman" w:hAnsi="Times New Roman" w:cs="Times New Roman"/>
                      <w:sz w:val="20"/>
                      <w:szCs w:val="20"/>
                    </w:rPr>
                    <w:t>2426</w:t>
                  </w:r>
                </w:p>
              </w:tc>
              <w:tc>
                <w:tcPr>
                  <w:tcW w:w="1550" w:type="dxa"/>
                </w:tcPr>
                <w:p w14:paraId="61135409" w14:textId="77777777" w:rsidR="00B136B2" w:rsidRPr="00DD178B" w:rsidRDefault="00B136B2" w:rsidP="00810722">
                  <w:pPr>
                    <w:pStyle w:val="NoSpacing"/>
                    <w:jc w:val="both"/>
                    <w:rPr>
                      <w:rFonts w:ascii="Times New Roman" w:hAnsi="Times New Roman" w:cs="Times New Roman"/>
                      <w:sz w:val="20"/>
                      <w:szCs w:val="20"/>
                    </w:rPr>
                  </w:pPr>
                  <w:r w:rsidRPr="00DD178B">
                    <w:rPr>
                      <w:rFonts w:ascii="Times New Roman" w:hAnsi="Times New Roman" w:cs="Times New Roman"/>
                      <w:sz w:val="20"/>
                      <w:szCs w:val="20"/>
                    </w:rPr>
                    <w:t>340140</w:t>
                  </w:r>
                </w:p>
              </w:tc>
              <w:tc>
                <w:tcPr>
                  <w:tcW w:w="2214" w:type="dxa"/>
                </w:tcPr>
                <w:p w14:paraId="3D8BB7A2" w14:textId="77777777" w:rsidR="00B136B2" w:rsidRPr="00DD178B" w:rsidRDefault="00B136B2" w:rsidP="00810722">
                  <w:pPr>
                    <w:pStyle w:val="NoSpacing"/>
                    <w:jc w:val="both"/>
                    <w:rPr>
                      <w:rFonts w:ascii="Times New Roman" w:hAnsi="Times New Roman" w:cs="Times New Roman"/>
                      <w:sz w:val="20"/>
                      <w:szCs w:val="20"/>
                    </w:rPr>
                  </w:pPr>
                  <w:r w:rsidRPr="00DD178B">
                    <w:rPr>
                      <w:rFonts w:ascii="Times New Roman" w:hAnsi="Times New Roman" w:cs="Times New Roman"/>
                      <w:sz w:val="20"/>
                      <w:szCs w:val="20"/>
                    </w:rPr>
                    <w:t>2629</w:t>
                  </w:r>
                </w:p>
              </w:tc>
            </w:tr>
            <w:tr w:rsidR="00DD178B" w:rsidRPr="00DD178B" w14:paraId="70A254F3" w14:textId="77777777" w:rsidTr="001736DE">
              <w:trPr>
                <w:trHeight w:val="229"/>
              </w:trPr>
              <w:tc>
                <w:tcPr>
                  <w:tcW w:w="858" w:type="dxa"/>
                </w:tcPr>
                <w:p w14:paraId="7C87E317" w14:textId="77777777" w:rsidR="00B136B2" w:rsidRPr="00DD178B" w:rsidRDefault="00B136B2" w:rsidP="00810722">
                  <w:pPr>
                    <w:pStyle w:val="NoSpacing"/>
                    <w:jc w:val="both"/>
                    <w:rPr>
                      <w:rFonts w:ascii="Times New Roman" w:hAnsi="Times New Roman" w:cs="Times New Roman"/>
                      <w:sz w:val="20"/>
                      <w:szCs w:val="20"/>
                    </w:rPr>
                  </w:pPr>
                  <w:r w:rsidRPr="00DD178B">
                    <w:rPr>
                      <w:rFonts w:ascii="Times New Roman" w:hAnsi="Times New Roman" w:cs="Times New Roman"/>
                      <w:sz w:val="20"/>
                      <w:szCs w:val="20"/>
                    </w:rPr>
                    <w:t>2015</w:t>
                  </w:r>
                </w:p>
              </w:tc>
              <w:tc>
                <w:tcPr>
                  <w:tcW w:w="1083" w:type="dxa"/>
                </w:tcPr>
                <w:p w14:paraId="041FE092" w14:textId="77777777" w:rsidR="00B136B2" w:rsidRPr="00DD178B" w:rsidRDefault="00B136B2" w:rsidP="00810722">
                  <w:pPr>
                    <w:pStyle w:val="NoSpacing"/>
                    <w:jc w:val="both"/>
                    <w:rPr>
                      <w:rFonts w:ascii="Times New Roman" w:hAnsi="Times New Roman" w:cs="Times New Roman"/>
                      <w:sz w:val="20"/>
                      <w:szCs w:val="20"/>
                    </w:rPr>
                  </w:pPr>
                  <w:r w:rsidRPr="00DD178B">
                    <w:rPr>
                      <w:rFonts w:ascii="Times New Roman" w:hAnsi="Times New Roman" w:cs="Times New Roman"/>
                      <w:sz w:val="20"/>
                      <w:szCs w:val="20"/>
                    </w:rPr>
                    <w:t>2029</w:t>
                  </w:r>
                </w:p>
              </w:tc>
              <w:tc>
                <w:tcPr>
                  <w:tcW w:w="1550" w:type="dxa"/>
                </w:tcPr>
                <w:p w14:paraId="55F6F437" w14:textId="77777777" w:rsidR="00B136B2" w:rsidRPr="00DD178B" w:rsidRDefault="00B136B2" w:rsidP="00810722">
                  <w:pPr>
                    <w:pStyle w:val="NoSpacing"/>
                    <w:jc w:val="both"/>
                    <w:rPr>
                      <w:rFonts w:ascii="Times New Roman" w:hAnsi="Times New Roman" w:cs="Times New Roman"/>
                      <w:sz w:val="20"/>
                      <w:szCs w:val="20"/>
                    </w:rPr>
                  </w:pPr>
                  <w:r w:rsidRPr="00DD178B">
                    <w:rPr>
                      <w:rFonts w:ascii="Times New Roman" w:hAnsi="Times New Roman" w:cs="Times New Roman"/>
                      <w:sz w:val="20"/>
                      <w:szCs w:val="20"/>
                    </w:rPr>
                    <w:t>161360</w:t>
                  </w:r>
                </w:p>
              </w:tc>
              <w:tc>
                <w:tcPr>
                  <w:tcW w:w="2214" w:type="dxa"/>
                </w:tcPr>
                <w:p w14:paraId="7E03BE24" w14:textId="77777777" w:rsidR="00B136B2" w:rsidRPr="00DD178B" w:rsidRDefault="00B136B2" w:rsidP="00810722">
                  <w:pPr>
                    <w:pStyle w:val="NoSpacing"/>
                    <w:jc w:val="both"/>
                    <w:rPr>
                      <w:rFonts w:ascii="Times New Roman" w:hAnsi="Times New Roman" w:cs="Times New Roman"/>
                      <w:sz w:val="20"/>
                      <w:szCs w:val="20"/>
                    </w:rPr>
                  </w:pPr>
                  <w:r w:rsidRPr="00DD178B">
                    <w:rPr>
                      <w:rFonts w:ascii="Times New Roman" w:hAnsi="Times New Roman" w:cs="Times New Roman"/>
                      <w:sz w:val="20"/>
                      <w:szCs w:val="20"/>
                    </w:rPr>
                    <w:t>1399</w:t>
                  </w:r>
                </w:p>
              </w:tc>
            </w:tr>
            <w:tr w:rsidR="00DD178B" w:rsidRPr="00DD178B" w14:paraId="60556C1D" w14:textId="77777777" w:rsidTr="001736DE">
              <w:trPr>
                <w:trHeight w:val="64"/>
              </w:trPr>
              <w:tc>
                <w:tcPr>
                  <w:tcW w:w="858" w:type="dxa"/>
                </w:tcPr>
                <w:p w14:paraId="1EA1E172" w14:textId="77777777" w:rsidR="00B136B2" w:rsidRPr="00DD178B" w:rsidRDefault="00B136B2" w:rsidP="00810722">
                  <w:pPr>
                    <w:pStyle w:val="NoSpacing"/>
                    <w:jc w:val="both"/>
                    <w:rPr>
                      <w:rFonts w:ascii="Times New Roman" w:hAnsi="Times New Roman" w:cs="Times New Roman"/>
                      <w:sz w:val="20"/>
                      <w:szCs w:val="20"/>
                    </w:rPr>
                  </w:pPr>
                  <w:r w:rsidRPr="00DD178B">
                    <w:rPr>
                      <w:rFonts w:ascii="Times New Roman" w:hAnsi="Times New Roman" w:cs="Times New Roman"/>
                      <w:sz w:val="20"/>
                      <w:szCs w:val="20"/>
                    </w:rPr>
                    <w:t>2016</w:t>
                  </w:r>
                </w:p>
              </w:tc>
              <w:tc>
                <w:tcPr>
                  <w:tcW w:w="1083" w:type="dxa"/>
                </w:tcPr>
                <w:p w14:paraId="43528CEF" w14:textId="77777777" w:rsidR="00B136B2" w:rsidRPr="00DD178B" w:rsidRDefault="00EB0A08" w:rsidP="00810722">
                  <w:pPr>
                    <w:pStyle w:val="NoSpacing"/>
                    <w:jc w:val="both"/>
                    <w:rPr>
                      <w:rFonts w:ascii="Times New Roman" w:hAnsi="Times New Roman" w:cs="Times New Roman"/>
                      <w:sz w:val="20"/>
                      <w:szCs w:val="20"/>
                    </w:rPr>
                  </w:pPr>
                  <w:r w:rsidRPr="00DD178B">
                    <w:rPr>
                      <w:rFonts w:ascii="Times New Roman" w:hAnsi="Times New Roman" w:cs="Times New Roman"/>
                      <w:sz w:val="20"/>
                      <w:szCs w:val="20"/>
                    </w:rPr>
                    <w:t>2051</w:t>
                  </w:r>
                </w:p>
              </w:tc>
              <w:tc>
                <w:tcPr>
                  <w:tcW w:w="1550" w:type="dxa"/>
                </w:tcPr>
                <w:p w14:paraId="50F58158" w14:textId="77777777" w:rsidR="00B136B2" w:rsidRPr="00DD178B" w:rsidRDefault="00EB0A08" w:rsidP="00810722">
                  <w:pPr>
                    <w:pStyle w:val="NoSpacing"/>
                    <w:jc w:val="both"/>
                    <w:rPr>
                      <w:rFonts w:ascii="Times New Roman" w:hAnsi="Times New Roman" w:cs="Times New Roman"/>
                      <w:sz w:val="20"/>
                      <w:szCs w:val="20"/>
                    </w:rPr>
                  </w:pPr>
                  <w:r w:rsidRPr="00DD178B">
                    <w:rPr>
                      <w:rFonts w:ascii="Times New Roman" w:hAnsi="Times New Roman" w:cs="Times New Roman"/>
                      <w:sz w:val="20"/>
                      <w:szCs w:val="20"/>
                    </w:rPr>
                    <w:t>208664</w:t>
                  </w:r>
                </w:p>
              </w:tc>
              <w:tc>
                <w:tcPr>
                  <w:tcW w:w="2214" w:type="dxa"/>
                </w:tcPr>
                <w:p w14:paraId="756FE29C" w14:textId="77777777" w:rsidR="00B136B2" w:rsidRPr="00DD178B" w:rsidRDefault="00C74137" w:rsidP="00810722">
                  <w:pPr>
                    <w:pStyle w:val="NoSpacing"/>
                    <w:jc w:val="both"/>
                    <w:rPr>
                      <w:rFonts w:ascii="Times New Roman" w:hAnsi="Times New Roman" w:cs="Times New Roman"/>
                      <w:sz w:val="20"/>
                      <w:szCs w:val="20"/>
                    </w:rPr>
                  </w:pPr>
                  <w:r w:rsidRPr="00DD178B">
                    <w:rPr>
                      <w:rFonts w:ascii="Times New Roman" w:hAnsi="Times New Roman" w:cs="Times New Roman"/>
                      <w:sz w:val="20"/>
                      <w:szCs w:val="20"/>
                    </w:rPr>
                    <w:t>1461</w:t>
                  </w:r>
                </w:p>
              </w:tc>
            </w:tr>
          </w:tbl>
          <w:p w14:paraId="48216EAC" w14:textId="39CEAD4F" w:rsidR="003A1548" w:rsidRPr="00DD178B" w:rsidRDefault="00917891" w:rsidP="00917891">
            <w:pPr>
              <w:pStyle w:val="NoSpacing"/>
              <w:ind w:firstLine="398"/>
              <w:jc w:val="both"/>
              <w:rPr>
                <w:rFonts w:ascii="Times New Roman" w:hAnsi="Times New Roman" w:cs="Times New Roman"/>
                <w:sz w:val="24"/>
                <w:szCs w:val="24"/>
              </w:rPr>
            </w:pPr>
            <w:r w:rsidRPr="00DD178B">
              <w:rPr>
                <w:rFonts w:ascii="Times New Roman" w:hAnsi="Times New Roman" w:cs="Times New Roman"/>
                <w:sz w:val="24"/>
                <w:szCs w:val="24"/>
              </w:rPr>
              <w:t>Vienlaikus jānorāda, ka šobrīd LAPK neparedz administratīvo atbildību par nodokļu deklarācijas neiesniegšanu</w:t>
            </w:r>
            <w:r w:rsidR="00AC0CA1" w:rsidRPr="00DD178B">
              <w:rPr>
                <w:rFonts w:ascii="Times New Roman" w:hAnsi="Times New Roman" w:cs="Times New Roman"/>
                <w:sz w:val="24"/>
                <w:szCs w:val="24"/>
              </w:rPr>
              <w:t xml:space="preserve"> (jo atbildība ir paredzēta tikai par nodokļu </w:t>
            </w:r>
            <w:r w:rsidR="00AC0CA1" w:rsidRPr="00DD178B">
              <w:rPr>
                <w:rFonts w:ascii="Times New Roman" w:hAnsi="Times New Roman" w:cs="Times New Roman"/>
                <w:sz w:val="24"/>
                <w:szCs w:val="24"/>
              </w:rPr>
              <w:lastRenderedPageBreak/>
              <w:t>deklarācijas iesniegšanu, pārkāpjot nodokļu normatīvajos aktos noteikto iesniegšanas termiņu)</w:t>
            </w:r>
            <w:r w:rsidRPr="00DD178B">
              <w:rPr>
                <w:rFonts w:ascii="Times New Roman" w:hAnsi="Times New Roman" w:cs="Times New Roman"/>
                <w:sz w:val="24"/>
                <w:szCs w:val="24"/>
              </w:rPr>
              <w:t>. Tādējādi</w:t>
            </w:r>
            <w:r w:rsidR="00596E84" w:rsidRPr="00DD178B">
              <w:rPr>
                <w:rFonts w:ascii="Times New Roman" w:hAnsi="Times New Roman" w:cs="Times New Roman"/>
                <w:sz w:val="24"/>
                <w:szCs w:val="24"/>
              </w:rPr>
              <w:t>,</w:t>
            </w:r>
            <w:r w:rsidR="00A659FA" w:rsidRPr="00DD178B">
              <w:rPr>
                <w:rFonts w:ascii="Times New Roman" w:hAnsi="Times New Roman" w:cs="Times New Roman"/>
                <w:sz w:val="24"/>
                <w:szCs w:val="24"/>
              </w:rPr>
              <w:t xml:space="preserve"> </w:t>
            </w:r>
            <w:r w:rsidR="00AC0CA1" w:rsidRPr="00DD178B">
              <w:rPr>
                <w:rFonts w:ascii="Times New Roman" w:hAnsi="Times New Roman" w:cs="Times New Roman"/>
                <w:sz w:val="24"/>
                <w:szCs w:val="24"/>
              </w:rPr>
              <w:t xml:space="preserve">VID </w:t>
            </w:r>
            <w:r w:rsidR="00596E84" w:rsidRPr="00DD178B">
              <w:rPr>
                <w:rFonts w:ascii="Times New Roman" w:hAnsi="Times New Roman" w:cs="Times New Roman"/>
                <w:sz w:val="24"/>
                <w:szCs w:val="24"/>
              </w:rPr>
              <w:t xml:space="preserve">konstatējot, ka nodokļu maksātājs nav iesniedzis konkrēto deklarāciju </w:t>
            </w:r>
            <w:r w:rsidR="00B06408" w:rsidRPr="00DD178B">
              <w:rPr>
                <w:rFonts w:ascii="Times New Roman" w:hAnsi="Times New Roman" w:cs="Times New Roman"/>
                <w:sz w:val="24"/>
                <w:szCs w:val="24"/>
              </w:rPr>
              <w:t xml:space="preserve">nodokļu normatīvajos aktos noteiktajā termiņā, </w:t>
            </w:r>
            <w:r w:rsidR="003A1548" w:rsidRPr="00DD178B">
              <w:rPr>
                <w:rFonts w:ascii="Times New Roman" w:hAnsi="Times New Roman" w:cs="Times New Roman"/>
                <w:sz w:val="24"/>
                <w:szCs w:val="24"/>
              </w:rPr>
              <w:t>nosūta nodokļu maksātājam brīdinājumu</w:t>
            </w:r>
            <w:r w:rsidR="00E13641" w:rsidRPr="00DD178B">
              <w:rPr>
                <w:rFonts w:ascii="Times New Roman" w:hAnsi="Times New Roman" w:cs="Times New Roman"/>
                <w:sz w:val="24"/>
                <w:szCs w:val="24"/>
              </w:rPr>
              <w:t xml:space="preserve">, dodot saprātīgu </w:t>
            </w:r>
            <w:r w:rsidR="00B618C4" w:rsidRPr="00DD178B">
              <w:rPr>
                <w:rFonts w:ascii="Times New Roman" w:hAnsi="Times New Roman" w:cs="Times New Roman"/>
                <w:sz w:val="24"/>
                <w:szCs w:val="24"/>
              </w:rPr>
              <w:t>termiņ</w:t>
            </w:r>
            <w:r w:rsidR="00E13641" w:rsidRPr="00DD178B">
              <w:rPr>
                <w:rFonts w:ascii="Times New Roman" w:hAnsi="Times New Roman" w:cs="Times New Roman"/>
                <w:sz w:val="24"/>
                <w:szCs w:val="24"/>
              </w:rPr>
              <w:t>u</w:t>
            </w:r>
            <w:r w:rsidR="00B618C4" w:rsidRPr="00DD178B">
              <w:rPr>
                <w:rFonts w:ascii="Times New Roman" w:hAnsi="Times New Roman" w:cs="Times New Roman"/>
                <w:sz w:val="24"/>
                <w:szCs w:val="24"/>
              </w:rPr>
              <w:t xml:space="preserve"> minētās deklarācijas iesnieg</w:t>
            </w:r>
            <w:r w:rsidR="00E13641" w:rsidRPr="00DD178B">
              <w:rPr>
                <w:rFonts w:ascii="Times New Roman" w:hAnsi="Times New Roman" w:cs="Times New Roman"/>
                <w:sz w:val="24"/>
                <w:szCs w:val="24"/>
              </w:rPr>
              <w:t>šanai, vienlaikus brīdinot, ka par nodokļu un informatīvo deklarāciju iesniegšanas termiņa neievērošanu vai nesadarbošanos ar nodokļu administrāciju var tikt piemērota administratīvā atbildība saskaņā ar LAPK 159.</w:t>
            </w:r>
            <w:r w:rsidR="00E13641" w:rsidRPr="00DD178B">
              <w:rPr>
                <w:rFonts w:ascii="Times New Roman" w:hAnsi="Times New Roman" w:cs="Times New Roman"/>
                <w:sz w:val="24"/>
                <w:szCs w:val="24"/>
                <w:vertAlign w:val="superscript"/>
              </w:rPr>
              <w:t>8</w:t>
            </w:r>
            <w:r w:rsidR="007938E0">
              <w:rPr>
                <w:rFonts w:ascii="Times New Roman" w:hAnsi="Times New Roman" w:cs="Times New Roman"/>
                <w:sz w:val="24"/>
                <w:szCs w:val="24"/>
              </w:rPr>
              <w:t xml:space="preserve"> </w:t>
            </w:r>
            <w:r w:rsidR="00E13641" w:rsidRPr="00DD178B">
              <w:rPr>
                <w:rFonts w:ascii="Times New Roman" w:hAnsi="Times New Roman" w:cs="Times New Roman"/>
                <w:sz w:val="24"/>
                <w:szCs w:val="24"/>
              </w:rPr>
              <w:t>vai 159.</w:t>
            </w:r>
            <w:r w:rsidR="00BB0029">
              <w:rPr>
                <w:rFonts w:ascii="Times New Roman" w:hAnsi="Times New Roman" w:cs="Times New Roman"/>
                <w:sz w:val="24"/>
                <w:szCs w:val="24"/>
                <w:vertAlign w:val="superscript"/>
              </w:rPr>
              <w:t>9</w:t>
            </w:r>
            <w:r w:rsidR="00E13641" w:rsidRPr="00DD178B">
              <w:rPr>
                <w:rFonts w:ascii="Times New Roman" w:hAnsi="Times New Roman" w:cs="Times New Roman"/>
                <w:sz w:val="24"/>
                <w:szCs w:val="24"/>
              </w:rPr>
              <w:t>pantu.</w:t>
            </w:r>
          </w:p>
          <w:p w14:paraId="459FAA08" w14:textId="55F6D3FD" w:rsidR="001508EE" w:rsidRPr="00DD178B" w:rsidRDefault="00E662C4" w:rsidP="001508EE">
            <w:pPr>
              <w:pStyle w:val="NoSpacing"/>
              <w:ind w:firstLine="398"/>
              <w:jc w:val="both"/>
              <w:rPr>
                <w:rFonts w:ascii="Times New Roman" w:hAnsi="Times New Roman" w:cs="Times New Roman"/>
                <w:sz w:val="24"/>
                <w:szCs w:val="24"/>
              </w:rPr>
            </w:pPr>
            <w:r w:rsidRPr="00DD178B">
              <w:rPr>
                <w:rFonts w:ascii="Times New Roman" w:hAnsi="Times New Roman" w:cs="Times New Roman"/>
                <w:sz w:val="24"/>
                <w:szCs w:val="24"/>
              </w:rPr>
              <w:t xml:space="preserve">Ja nodokļu maksātājs </w:t>
            </w:r>
            <w:r w:rsidR="00652F2C" w:rsidRPr="00DD178B">
              <w:rPr>
                <w:rFonts w:ascii="Times New Roman" w:hAnsi="Times New Roman" w:cs="Times New Roman"/>
                <w:sz w:val="24"/>
                <w:szCs w:val="24"/>
              </w:rPr>
              <w:t>brīdinājumā norādītajā termiņā nokavēto deklarāciju neiesniedz, tiek uzsākta  administratīvā pārkāpuma lietvedība, personu saucot pie administratīvās atbildības saskaņā ar LAPK 159.</w:t>
            </w:r>
            <w:r w:rsidR="00652F2C" w:rsidRPr="00DD178B">
              <w:rPr>
                <w:rFonts w:ascii="Times New Roman" w:hAnsi="Times New Roman" w:cs="Times New Roman"/>
                <w:sz w:val="24"/>
                <w:szCs w:val="24"/>
                <w:vertAlign w:val="superscript"/>
              </w:rPr>
              <w:t>9</w:t>
            </w:r>
            <w:r w:rsidR="00652F2C" w:rsidRPr="00DD178B">
              <w:rPr>
                <w:rFonts w:ascii="Times New Roman" w:hAnsi="Times New Roman" w:cs="Times New Roman"/>
                <w:sz w:val="24"/>
                <w:szCs w:val="24"/>
              </w:rPr>
              <w:t>pantu</w:t>
            </w:r>
            <w:r w:rsidR="00C073F5" w:rsidRPr="00DD178B">
              <w:rPr>
                <w:rFonts w:ascii="Times New Roman" w:hAnsi="Times New Roman" w:cs="Times New Roman"/>
                <w:sz w:val="24"/>
                <w:szCs w:val="24"/>
              </w:rPr>
              <w:t xml:space="preserve">, kurā paredzēta administratīvā atbildība par </w:t>
            </w:r>
            <w:r w:rsidR="00904641" w:rsidRPr="00DD178B">
              <w:rPr>
                <w:rFonts w:ascii="Times New Roman" w:hAnsi="Times New Roman" w:cs="Times New Roman"/>
                <w:sz w:val="24"/>
                <w:szCs w:val="24"/>
              </w:rPr>
              <w:t>nesadarbošanos ar nodokļu administrācijas amatpersonām</w:t>
            </w:r>
            <w:r w:rsidR="00652F2C" w:rsidRPr="00DD178B">
              <w:rPr>
                <w:rFonts w:ascii="Times New Roman" w:hAnsi="Times New Roman" w:cs="Times New Roman"/>
                <w:sz w:val="24"/>
                <w:szCs w:val="24"/>
              </w:rPr>
              <w:t>.</w:t>
            </w:r>
            <w:r w:rsidR="001508EE" w:rsidRPr="00DD178B">
              <w:rPr>
                <w:rFonts w:ascii="Times New Roman" w:hAnsi="Times New Roman"/>
                <w:sz w:val="24"/>
                <w:szCs w:val="24"/>
              </w:rPr>
              <w:t xml:space="preserve"> Savukārt, ja deklarācija tiek iesniegta, tad administratīvā pārkāpuma lietvedība tiek uzsākta saskaņā ar </w:t>
            </w:r>
            <w:r w:rsidR="001508EE" w:rsidRPr="00DD178B">
              <w:rPr>
                <w:rFonts w:ascii="Times New Roman" w:hAnsi="Times New Roman" w:cs="Times New Roman"/>
                <w:sz w:val="24"/>
                <w:szCs w:val="24"/>
              </w:rPr>
              <w:t>LAPK 159.</w:t>
            </w:r>
            <w:r w:rsidR="001508EE" w:rsidRPr="00DD178B">
              <w:rPr>
                <w:rFonts w:ascii="Times New Roman" w:hAnsi="Times New Roman" w:cs="Times New Roman"/>
                <w:sz w:val="24"/>
                <w:szCs w:val="24"/>
                <w:vertAlign w:val="superscript"/>
              </w:rPr>
              <w:t>8</w:t>
            </w:r>
            <w:r w:rsidR="001508EE" w:rsidRPr="00DD178B">
              <w:rPr>
                <w:rFonts w:ascii="Times New Roman" w:hAnsi="Times New Roman"/>
                <w:sz w:val="24"/>
                <w:szCs w:val="24"/>
              </w:rPr>
              <w:t>pantu, nosakot sodu atbilstoši kavēto dienu skaitam.</w:t>
            </w:r>
          </w:p>
          <w:p w14:paraId="194ABDD0" w14:textId="768BD53B" w:rsidR="00A31FB1" w:rsidRPr="00DD178B" w:rsidRDefault="00A31FB1" w:rsidP="00A31FB1">
            <w:pPr>
              <w:pStyle w:val="NoSpacing"/>
              <w:ind w:firstLine="389"/>
              <w:jc w:val="both"/>
              <w:rPr>
                <w:rFonts w:ascii="Times New Roman" w:hAnsi="Times New Roman" w:cs="Times New Roman"/>
                <w:sz w:val="24"/>
                <w:szCs w:val="24"/>
                <w:highlight w:val="yellow"/>
              </w:rPr>
            </w:pPr>
            <w:r w:rsidRPr="00DD178B">
              <w:rPr>
                <w:rFonts w:ascii="Times New Roman" w:hAnsi="Times New Roman" w:cs="Times New Roman"/>
                <w:sz w:val="24"/>
                <w:szCs w:val="24"/>
              </w:rPr>
              <w:t>Izvērtējot VID piemērotos administratīvos sodus</w:t>
            </w:r>
            <w:r w:rsidR="00EB34F8" w:rsidRPr="00DD178B">
              <w:rPr>
                <w:rFonts w:ascii="Times New Roman" w:hAnsi="Times New Roman" w:cs="Times New Roman"/>
                <w:sz w:val="24"/>
                <w:szCs w:val="24"/>
              </w:rPr>
              <w:t>, kuri piemēroti</w:t>
            </w:r>
            <w:r w:rsidRPr="00DD178B">
              <w:rPr>
                <w:rFonts w:ascii="Times New Roman" w:hAnsi="Times New Roman" w:cs="Times New Roman"/>
                <w:sz w:val="24"/>
                <w:szCs w:val="24"/>
              </w:rPr>
              <w:t xml:space="preserve"> saskaņā ar LAPK 159.</w:t>
            </w:r>
            <w:r w:rsidRPr="00DD178B">
              <w:rPr>
                <w:rFonts w:ascii="Times New Roman" w:hAnsi="Times New Roman" w:cs="Times New Roman"/>
                <w:sz w:val="24"/>
                <w:szCs w:val="24"/>
                <w:vertAlign w:val="superscript"/>
              </w:rPr>
              <w:t>9</w:t>
            </w:r>
            <w:r w:rsidRPr="00DD178B">
              <w:rPr>
                <w:rFonts w:ascii="Times New Roman" w:hAnsi="Times New Roman" w:cs="Times New Roman"/>
                <w:sz w:val="24"/>
                <w:szCs w:val="24"/>
              </w:rPr>
              <w:t>pa</w:t>
            </w:r>
            <w:r w:rsidR="00EB34F8" w:rsidRPr="00DD178B">
              <w:rPr>
                <w:rFonts w:ascii="Times New Roman" w:hAnsi="Times New Roman" w:cs="Times New Roman"/>
                <w:sz w:val="24"/>
                <w:szCs w:val="24"/>
              </w:rPr>
              <w:t xml:space="preserve">ntu par nodokļu administrēšanai un kontrolei nepieciešamās pieprasītās informācijas nesniegšanu nodokļu administrācijai </w:t>
            </w:r>
            <w:r w:rsidRPr="00DD178B">
              <w:rPr>
                <w:rFonts w:ascii="Times New Roman" w:hAnsi="Times New Roman" w:cs="Times New Roman"/>
                <w:sz w:val="24"/>
                <w:szCs w:val="24"/>
              </w:rPr>
              <w:t>(</w:t>
            </w:r>
            <w:r w:rsidR="00EB34F8" w:rsidRPr="00DD178B">
              <w:rPr>
                <w:rFonts w:ascii="Times New Roman" w:hAnsi="Times New Roman" w:cs="Times New Roman"/>
                <w:sz w:val="24"/>
                <w:szCs w:val="24"/>
              </w:rPr>
              <w:t xml:space="preserve">proti, par brīdinājumā norādītās </w:t>
            </w:r>
            <w:r w:rsidRPr="00DD178B">
              <w:rPr>
                <w:rFonts w:ascii="Times New Roman" w:hAnsi="Times New Roman" w:cs="Times New Roman"/>
                <w:sz w:val="24"/>
                <w:szCs w:val="24"/>
              </w:rPr>
              <w:t>nodokļu vai informatīv</w:t>
            </w:r>
            <w:r w:rsidR="002F522A" w:rsidRPr="00DD178B">
              <w:rPr>
                <w:rFonts w:ascii="Times New Roman" w:hAnsi="Times New Roman" w:cs="Times New Roman"/>
                <w:sz w:val="24"/>
                <w:szCs w:val="24"/>
              </w:rPr>
              <w:t>ās deklarācijas neiesniegšanu</w:t>
            </w:r>
            <w:r w:rsidRPr="00DD178B">
              <w:rPr>
                <w:rFonts w:ascii="Times New Roman" w:hAnsi="Times New Roman" w:cs="Times New Roman"/>
                <w:sz w:val="24"/>
                <w:szCs w:val="24"/>
              </w:rPr>
              <w:t>), konstatējams:</w:t>
            </w:r>
          </w:p>
          <w:tbl>
            <w:tblPr>
              <w:tblStyle w:val="TableGrid"/>
              <w:tblW w:w="0" w:type="auto"/>
              <w:tblInd w:w="97" w:type="dxa"/>
              <w:tblLook w:val="04A0" w:firstRow="1" w:lastRow="0" w:firstColumn="1" w:lastColumn="0" w:noHBand="0" w:noVBand="1"/>
            </w:tblPr>
            <w:tblGrid>
              <w:gridCol w:w="1164"/>
              <w:gridCol w:w="1560"/>
              <w:gridCol w:w="2379"/>
            </w:tblGrid>
            <w:tr w:rsidR="00DD178B" w:rsidRPr="00DD178B" w14:paraId="24F7D03E" w14:textId="77777777" w:rsidTr="0084639D">
              <w:tc>
                <w:tcPr>
                  <w:tcW w:w="1164" w:type="dxa"/>
                </w:tcPr>
                <w:p w14:paraId="6360A449" w14:textId="77777777" w:rsidR="00783286" w:rsidRPr="00DD178B" w:rsidRDefault="00783286" w:rsidP="00783286">
                  <w:pPr>
                    <w:pStyle w:val="NoSpacing"/>
                    <w:jc w:val="both"/>
                    <w:rPr>
                      <w:rFonts w:ascii="Times New Roman" w:hAnsi="Times New Roman" w:cs="Times New Roman"/>
                      <w:sz w:val="20"/>
                      <w:szCs w:val="20"/>
                    </w:rPr>
                  </w:pPr>
                  <w:r w:rsidRPr="00DD178B">
                    <w:rPr>
                      <w:rFonts w:ascii="Times New Roman" w:hAnsi="Times New Roman" w:cs="Times New Roman"/>
                      <w:sz w:val="20"/>
                      <w:szCs w:val="20"/>
                    </w:rPr>
                    <w:t xml:space="preserve">Gads </w:t>
                  </w:r>
                </w:p>
              </w:tc>
              <w:tc>
                <w:tcPr>
                  <w:tcW w:w="1560" w:type="dxa"/>
                </w:tcPr>
                <w:p w14:paraId="0D8B688D" w14:textId="77777777" w:rsidR="00783286" w:rsidRPr="00DD178B" w:rsidRDefault="00783286" w:rsidP="00783286">
                  <w:pPr>
                    <w:pStyle w:val="NoSpacing"/>
                    <w:jc w:val="both"/>
                    <w:rPr>
                      <w:rFonts w:ascii="Times New Roman" w:hAnsi="Times New Roman" w:cs="Times New Roman"/>
                      <w:sz w:val="20"/>
                      <w:szCs w:val="20"/>
                    </w:rPr>
                  </w:pPr>
                  <w:r w:rsidRPr="00DD178B">
                    <w:rPr>
                      <w:rFonts w:ascii="Times New Roman" w:hAnsi="Times New Roman" w:cs="Times New Roman"/>
                      <w:sz w:val="20"/>
                      <w:szCs w:val="20"/>
                    </w:rPr>
                    <w:t>Lēmumu skaits</w:t>
                  </w:r>
                </w:p>
              </w:tc>
              <w:tc>
                <w:tcPr>
                  <w:tcW w:w="2379" w:type="dxa"/>
                </w:tcPr>
                <w:p w14:paraId="3836AF82" w14:textId="77777777" w:rsidR="00783286" w:rsidRPr="00DD178B" w:rsidRDefault="00783286" w:rsidP="00783286">
                  <w:pPr>
                    <w:pStyle w:val="NoSpacing"/>
                    <w:jc w:val="both"/>
                    <w:rPr>
                      <w:rFonts w:ascii="Times New Roman" w:hAnsi="Times New Roman" w:cs="Times New Roman"/>
                      <w:sz w:val="20"/>
                      <w:szCs w:val="20"/>
                    </w:rPr>
                  </w:pPr>
                  <w:r w:rsidRPr="00DD178B">
                    <w:rPr>
                      <w:rFonts w:ascii="Times New Roman" w:hAnsi="Times New Roman" w:cs="Times New Roman"/>
                      <w:sz w:val="20"/>
                      <w:szCs w:val="20"/>
                    </w:rPr>
                    <w:t>Piemērotā naudas soda apmērs, euro</w:t>
                  </w:r>
                </w:p>
              </w:tc>
            </w:tr>
            <w:tr w:rsidR="00DD178B" w:rsidRPr="00DD178B" w14:paraId="73EC143C" w14:textId="77777777" w:rsidTr="0084639D">
              <w:tc>
                <w:tcPr>
                  <w:tcW w:w="1164" w:type="dxa"/>
                </w:tcPr>
                <w:p w14:paraId="51FC8EF9" w14:textId="77777777" w:rsidR="00783286" w:rsidRPr="00DD178B" w:rsidRDefault="00783286" w:rsidP="00783286">
                  <w:pPr>
                    <w:pStyle w:val="NoSpacing"/>
                    <w:jc w:val="both"/>
                    <w:rPr>
                      <w:rFonts w:ascii="Times New Roman" w:hAnsi="Times New Roman" w:cs="Times New Roman"/>
                      <w:sz w:val="20"/>
                      <w:szCs w:val="20"/>
                    </w:rPr>
                  </w:pPr>
                  <w:r w:rsidRPr="00DD178B">
                    <w:rPr>
                      <w:rFonts w:ascii="Times New Roman" w:hAnsi="Times New Roman" w:cs="Times New Roman"/>
                      <w:sz w:val="20"/>
                      <w:szCs w:val="20"/>
                    </w:rPr>
                    <w:t>2014</w:t>
                  </w:r>
                </w:p>
              </w:tc>
              <w:tc>
                <w:tcPr>
                  <w:tcW w:w="1560" w:type="dxa"/>
                </w:tcPr>
                <w:p w14:paraId="6105C5FD" w14:textId="77777777" w:rsidR="00783286" w:rsidRPr="00DD178B" w:rsidRDefault="00783286" w:rsidP="00676993">
                  <w:pPr>
                    <w:pStyle w:val="NoSpacing"/>
                    <w:jc w:val="both"/>
                    <w:rPr>
                      <w:rFonts w:ascii="Times New Roman" w:hAnsi="Times New Roman" w:cs="Times New Roman"/>
                      <w:sz w:val="20"/>
                      <w:szCs w:val="20"/>
                    </w:rPr>
                  </w:pPr>
                  <w:r w:rsidRPr="00DD178B">
                    <w:rPr>
                      <w:rFonts w:ascii="Times New Roman" w:hAnsi="Times New Roman" w:cs="Times New Roman"/>
                      <w:sz w:val="20"/>
                      <w:szCs w:val="20"/>
                    </w:rPr>
                    <w:t>6594</w:t>
                  </w:r>
                </w:p>
              </w:tc>
              <w:tc>
                <w:tcPr>
                  <w:tcW w:w="2379" w:type="dxa"/>
                </w:tcPr>
                <w:p w14:paraId="35896B74" w14:textId="77777777" w:rsidR="00783286" w:rsidRPr="00DD178B" w:rsidRDefault="00783286" w:rsidP="00783286">
                  <w:pPr>
                    <w:pStyle w:val="NoSpacing"/>
                    <w:jc w:val="both"/>
                    <w:rPr>
                      <w:rFonts w:ascii="Times New Roman" w:hAnsi="Times New Roman" w:cs="Times New Roman"/>
                      <w:sz w:val="20"/>
                      <w:szCs w:val="20"/>
                    </w:rPr>
                  </w:pPr>
                  <w:r w:rsidRPr="00DD178B">
                    <w:rPr>
                      <w:rFonts w:ascii="Times New Roman" w:hAnsi="Times New Roman" w:cs="Times New Roman"/>
                      <w:sz w:val="20"/>
                      <w:szCs w:val="20"/>
                    </w:rPr>
                    <w:t>1</w:t>
                  </w:r>
                  <w:r w:rsidR="00676993" w:rsidRPr="00DD178B">
                    <w:rPr>
                      <w:rFonts w:ascii="Times New Roman" w:hAnsi="Times New Roman" w:cs="Times New Roman"/>
                      <w:sz w:val="20"/>
                      <w:szCs w:val="20"/>
                    </w:rPr>
                    <w:t> 193</w:t>
                  </w:r>
                  <w:r w:rsidRPr="00DD178B">
                    <w:rPr>
                      <w:rFonts w:ascii="Times New Roman" w:hAnsi="Times New Roman" w:cs="Times New Roman"/>
                      <w:sz w:val="20"/>
                      <w:szCs w:val="20"/>
                    </w:rPr>
                    <w:t>277</w:t>
                  </w:r>
                </w:p>
              </w:tc>
            </w:tr>
            <w:tr w:rsidR="00DD178B" w:rsidRPr="00DD178B" w14:paraId="53459B8E" w14:textId="77777777" w:rsidTr="0084639D">
              <w:tc>
                <w:tcPr>
                  <w:tcW w:w="1164" w:type="dxa"/>
                </w:tcPr>
                <w:p w14:paraId="42D12C7F" w14:textId="77777777" w:rsidR="00783286" w:rsidRPr="00DD178B" w:rsidRDefault="00783286" w:rsidP="00783286">
                  <w:pPr>
                    <w:pStyle w:val="NoSpacing"/>
                    <w:jc w:val="both"/>
                    <w:rPr>
                      <w:rFonts w:ascii="Times New Roman" w:hAnsi="Times New Roman" w:cs="Times New Roman"/>
                      <w:sz w:val="20"/>
                      <w:szCs w:val="20"/>
                    </w:rPr>
                  </w:pPr>
                  <w:r w:rsidRPr="00DD178B">
                    <w:rPr>
                      <w:rFonts w:ascii="Times New Roman" w:hAnsi="Times New Roman" w:cs="Times New Roman"/>
                      <w:sz w:val="20"/>
                      <w:szCs w:val="20"/>
                    </w:rPr>
                    <w:t>2015</w:t>
                  </w:r>
                </w:p>
              </w:tc>
              <w:tc>
                <w:tcPr>
                  <w:tcW w:w="1560" w:type="dxa"/>
                </w:tcPr>
                <w:p w14:paraId="6DA4D0C9" w14:textId="77777777" w:rsidR="00783286" w:rsidRPr="00DD178B" w:rsidRDefault="00783286" w:rsidP="00676993">
                  <w:pPr>
                    <w:pStyle w:val="NoSpacing"/>
                    <w:jc w:val="both"/>
                    <w:rPr>
                      <w:rFonts w:ascii="Times New Roman" w:hAnsi="Times New Roman" w:cs="Times New Roman"/>
                      <w:sz w:val="20"/>
                      <w:szCs w:val="20"/>
                    </w:rPr>
                  </w:pPr>
                  <w:r w:rsidRPr="00DD178B">
                    <w:rPr>
                      <w:rFonts w:ascii="Times New Roman" w:hAnsi="Times New Roman" w:cs="Times New Roman"/>
                      <w:sz w:val="20"/>
                      <w:szCs w:val="20"/>
                    </w:rPr>
                    <w:t>5162</w:t>
                  </w:r>
                </w:p>
              </w:tc>
              <w:tc>
                <w:tcPr>
                  <w:tcW w:w="2379" w:type="dxa"/>
                </w:tcPr>
                <w:p w14:paraId="66EAA840" w14:textId="77777777" w:rsidR="00783286" w:rsidRPr="00DD178B" w:rsidRDefault="00783286" w:rsidP="00783286">
                  <w:pPr>
                    <w:pStyle w:val="NoSpacing"/>
                    <w:jc w:val="both"/>
                    <w:rPr>
                      <w:rFonts w:ascii="Times New Roman" w:hAnsi="Times New Roman" w:cs="Times New Roman"/>
                      <w:sz w:val="20"/>
                      <w:szCs w:val="20"/>
                    </w:rPr>
                  </w:pPr>
                  <w:r w:rsidRPr="00DD178B">
                    <w:rPr>
                      <w:rFonts w:ascii="Times New Roman" w:hAnsi="Times New Roman" w:cs="Times New Roman"/>
                      <w:sz w:val="20"/>
                      <w:szCs w:val="20"/>
                    </w:rPr>
                    <w:t>8</w:t>
                  </w:r>
                  <w:r w:rsidR="00676993" w:rsidRPr="00DD178B">
                    <w:rPr>
                      <w:rFonts w:ascii="Times New Roman" w:hAnsi="Times New Roman" w:cs="Times New Roman"/>
                      <w:sz w:val="20"/>
                      <w:szCs w:val="20"/>
                    </w:rPr>
                    <w:t>57</w:t>
                  </w:r>
                  <w:r w:rsidRPr="00DD178B">
                    <w:rPr>
                      <w:rFonts w:ascii="Times New Roman" w:hAnsi="Times New Roman" w:cs="Times New Roman"/>
                      <w:sz w:val="20"/>
                      <w:szCs w:val="20"/>
                    </w:rPr>
                    <w:t>876</w:t>
                  </w:r>
                </w:p>
              </w:tc>
            </w:tr>
            <w:tr w:rsidR="00DD178B" w:rsidRPr="00DD178B" w14:paraId="4F276936" w14:textId="77777777" w:rsidTr="0084639D">
              <w:tc>
                <w:tcPr>
                  <w:tcW w:w="1164" w:type="dxa"/>
                </w:tcPr>
                <w:p w14:paraId="306D7D8A" w14:textId="77777777" w:rsidR="00783286" w:rsidRPr="00DD178B" w:rsidRDefault="00783286" w:rsidP="00783286">
                  <w:pPr>
                    <w:pStyle w:val="NoSpacing"/>
                    <w:jc w:val="both"/>
                    <w:rPr>
                      <w:rFonts w:ascii="Times New Roman" w:hAnsi="Times New Roman" w:cs="Times New Roman"/>
                      <w:sz w:val="20"/>
                      <w:szCs w:val="20"/>
                    </w:rPr>
                  </w:pPr>
                  <w:r w:rsidRPr="00DD178B">
                    <w:rPr>
                      <w:rFonts w:ascii="Times New Roman" w:hAnsi="Times New Roman" w:cs="Times New Roman"/>
                      <w:sz w:val="20"/>
                      <w:szCs w:val="20"/>
                    </w:rPr>
                    <w:t>2016</w:t>
                  </w:r>
                </w:p>
              </w:tc>
              <w:tc>
                <w:tcPr>
                  <w:tcW w:w="1560" w:type="dxa"/>
                </w:tcPr>
                <w:p w14:paraId="7375E0A2" w14:textId="77777777" w:rsidR="00783286" w:rsidRPr="00DD178B" w:rsidRDefault="00783286" w:rsidP="00676993">
                  <w:pPr>
                    <w:pStyle w:val="NoSpacing"/>
                    <w:jc w:val="both"/>
                    <w:rPr>
                      <w:rFonts w:ascii="Times New Roman" w:hAnsi="Times New Roman" w:cs="Times New Roman"/>
                      <w:sz w:val="20"/>
                      <w:szCs w:val="20"/>
                    </w:rPr>
                  </w:pPr>
                  <w:r w:rsidRPr="00DD178B">
                    <w:rPr>
                      <w:rFonts w:ascii="Times New Roman" w:hAnsi="Times New Roman" w:cs="Times New Roman"/>
                      <w:sz w:val="20"/>
                      <w:szCs w:val="20"/>
                    </w:rPr>
                    <w:t>4819</w:t>
                  </w:r>
                </w:p>
              </w:tc>
              <w:tc>
                <w:tcPr>
                  <w:tcW w:w="2379" w:type="dxa"/>
                </w:tcPr>
                <w:p w14:paraId="0C37AE53" w14:textId="77777777" w:rsidR="00783286" w:rsidRPr="00DD178B" w:rsidRDefault="00783286" w:rsidP="00783286">
                  <w:pPr>
                    <w:pStyle w:val="NoSpacing"/>
                    <w:jc w:val="both"/>
                    <w:rPr>
                      <w:rFonts w:ascii="Times New Roman" w:hAnsi="Times New Roman" w:cs="Times New Roman"/>
                      <w:sz w:val="20"/>
                      <w:szCs w:val="20"/>
                    </w:rPr>
                  </w:pPr>
                  <w:r w:rsidRPr="00DD178B">
                    <w:rPr>
                      <w:rFonts w:ascii="Times New Roman" w:hAnsi="Times New Roman" w:cs="Times New Roman"/>
                      <w:sz w:val="20"/>
                      <w:szCs w:val="20"/>
                    </w:rPr>
                    <w:t>6</w:t>
                  </w:r>
                  <w:r w:rsidR="00676993" w:rsidRPr="00DD178B">
                    <w:rPr>
                      <w:rFonts w:ascii="Times New Roman" w:hAnsi="Times New Roman" w:cs="Times New Roman"/>
                      <w:sz w:val="20"/>
                      <w:szCs w:val="20"/>
                    </w:rPr>
                    <w:t>32</w:t>
                  </w:r>
                  <w:r w:rsidRPr="00DD178B">
                    <w:rPr>
                      <w:rFonts w:ascii="Times New Roman" w:hAnsi="Times New Roman" w:cs="Times New Roman"/>
                      <w:sz w:val="20"/>
                      <w:szCs w:val="20"/>
                    </w:rPr>
                    <w:t>414</w:t>
                  </w:r>
                </w:p>
              </w:tc>
            </w:tr>
          </w:tbl>
          <w:p w14:paraId="35FC2C43" w14:textId="40E80B4C" w:rsidR="00E51DA7" w:rsidRPr="00DD178B" w:rsidRDefault="004A1C39" w:rsidP="00D15009">
            <w:pPr>
              <w:pStyle w:val="NoSpacing"/>
              <w:ind w:firstLine="398"/>
              <w:jc w:val="both"/>
              <w:rPr>
                <w:rFonts w:ascii="Times New Roman" w:hAnsi="Times New Roman" w:cs="Times New Roman"/>
                <w:sz w:val="24"/>
                <w:szCs w:val="24"/>
              </w:rPr>
            </w:pPr>
            <w:r>
              <w:rPr>
                <w:rFonts w:ascii="Times New Roman" w:hAnsi="Times New Roman" w:cs="Times New Roman"/>
                <w:sz w:val="24"/>
                <w:szCs w:val="24"/>
              </w:rPr>
              <w:t xml:space="preserve">Tā kā </w:t>
            </w:r>
            <w:r w:rsidR="00E51DA7" w:rsidRPr="00DD178B">
              <w:rPr>
                <w:rFonts w:ascii="Times New Roman" w:hAnsi="Times New Roman" w:cs="Times New Roman"/>
                <w:sz w:val="24"/>
                <w:szCs w:val="24"/>
              </w:rPr>
              <w:t xml:space="preserve">nodokļu deklarācijas neiesniegšana ir </w:t>
            </w:r>
            <w:r>
              <w:rPr>
                <w:rFonts w:ascii="Times New Roman" w:hAnsi="Times New Roman" w:cs="Times New Roman"/>
                <w:sz w:val="24"/>
                <w:szCs w:val="24"/>
              </w:rPr>
              <w:t>izdalāms kā atsevišķs administratīvais pārkāpums nevis iekļaujams LAPK 159.</w:t>
            </w:r>
            <w:r w:rsidRPr="001736DE">
              <w:rPr>
                <w:rFonts w:ascii="Times New Roman" w:hAnsi="Times New Roman" w:cs="Times New Roman"/>
                <w:sz w:val="24"/>
                <w:szCs w:val="24"/>
                <w:vertAlign w:val="superscript"/>
              </w:rPr>
              <w:t>9</w:t>
            </w:r>
            <w:r>
              <w:rPr>
                <w:rFonts w:ascii="Times New Roman" w:hAnsi="Times New Roman" w:cs="Times New Roman"/>
                <w:sz w:val="24"/>
                <w:szCs w:val="24"/>
              </w:rPr>
              <w:t>pant</w:t>
            </w:r>
            <w:r w:rsidR="00622BAF">
              <w:rPr>
                <w:rFonts w:ascii="Times New Roman" w:hAnsi="Times New Roman" w:cs="Times New Roman"/>
                <w:sz w:val="24"/>
                <w:szCs w:val="24"/>
              </w:rPr>
              <w:t>a</w:t>
            </w:r>
            <w:r>
              <w:rPr>
                <w:rFonts w:ascii="Times New Roman" w:hAnsi="Times New Roman" w:cs="Times New Roman"/>
                <w:sz w:val="24"/>
                <w:szCs w:val="24"/>
              </w:rPr>
              <w:t xml:space="preserve"> minētā pārkāpuma sastāvā, </w:t>
            </w:r>
            <w:r w:rsidR="00C30B91" w:rsidRPr="00DD178B">
              <w:rPr>
                <w:rFonts w:ascii="Times New Roman" w:hAnsi="Times New Roman" w:cs="Times New Roman"/>
                <w:sz w:val="24"/>
                <w:szCs w:val="24"/>
              </w:rPr>
              <w:t>likumprojektā “Grozījumi Latvijas Administratīvo pārkāpumu kodeksā</w:t>
            </w:r>
            <w:r w:rsidR="00904641" w:rsidRPr="00DD178B">
              <w:rPr>
                <w:rFonts w:ascii="Times New Roman" w:hAnsi="Times New Roman" w:cs="Times New Roman"/>
                <w:sz w:val="24"/>
                <w:szCs w:val="24"/>
              </w:rPr>
              <w:t xml:space="preserve">” </w:t>
            </w:r>
            <w:r w:rsidR="004A1557" w:rsidRPr="00DD178B">
              <w:rPr>
                <w:rFonts w:ascii="Times New Roman" w:hAnsi="Times New Roman" w:cs="Times New Roman"/>
                <w:sz w:val="24"/>
                <w:szCs w:val="24"/>
              </w:rPr>
              <w:t xml:space="preserve">(turpmāk – likumprojekts) </w:t>
            </w:r>
            <w:r w:rsidR="00622BAF">
              <w:rPr>
                <w:rFonts w:ascii="Times New Roman" w:hAnsi="Times New Roman" w:cs="Times New Roman"/>
                <w:sz w:val="24"/>
                <w:szCs w:val="24"/>
              </w:rPr>
              <w:t>iekļautais regulējums paredz, ka</w:t>
            </w:r>
            <w:r w:rsidR="00C073F5" w:rsidRPr="00DD178B">
              <w:rPr>
                <w:rFonts w:ascii="Times New Roman" w:hAnsi="Times New Roman" w:cs="Times New Roman"/>
                <w:sz w:val="24"/>
                <w:szCs w:val="24"/>
              </w:rPr>
              <w:t xml:space="preserve"> </w:t>
            </w:r>
            <w:r w:rsidR="00622BAF">
              <w:rPr>
                <w:rFonts w:ascii="Times New Roman" w:hAnsi="Times New Roman" w:cs="Times New Roman"/>
                <w:sz w:val="24"/>
                <w:szCs w:val="24"/>
              </w:rPr>
              <w:t xml:space="preserve">turpmāk persona </w:t>
            </w:r>
            <w:r w:rsidR="00C30B91" w:rsidRPr="00DD178B">
              <w:rPr>
                <w:rFonts w:ascii="Times New Roman" w:hAnsi="Times New Roman" w:cs="Times New Roman"/>
                <w:sz w:val="24"/>
                <w:szCs w:val="24"/>
              </w:rPr>
              <w:t>par nodokļu deklarācij</w:t>
            </w:r>
            <w:r w:rsidR="00467685">
              <w:rPr>
                <w:rFonts w:ascii="Times New Roman" w:hAnsi="Times New Roman" w:cs="Times New Roman"/>
                <w:sz w:val="24"/>
                <w:szCs w:val="24"/>
              </w:rPr>
              <w:t>u</w:t>
            </w:r>
            <w:r w:rsidR="00C30B91" w:rsidRPr="00DD178B">
              <w:rPr>
                <w:rFonts w:ascii="Times New Roman" w:hAnsi="Times New Roman" w:cs="Times New Roman"/>
                <w:sz w:val="24"/>
                <w:szCs w:val="24"/>
              </w:rPr>
              <w:t xml:space="preserve"> neiesniegšanu</w:t>
            </w:r>
            <w:r w:rsidR="00622BAF">
              <w:rPr>
                <w:rFonts w:ascii="Times New Roman" w:hAnsi="Times New Roman" w:cs="Times New Roman"/>
                <w:sz w:val="24"/>
                <w:szCs w:val="24"/>
              </w:rPr>
              <w:t xml:space="preserve"> būs saucama pie administratīvās atbildības saskaņā ar LAPK 159.</w:t>
            </w:r>
            <w:r w:rsidR="00622BAF" w:rsidRPr="001736DE">
              <w:rPr>
                <w:rFonts w:ascii="Times New Roman" w:hAnsi="Times New Roman" w:cs="Times New Roman"/>
                <w:sz w:val="24"/>
                <w:szCs w:val="24"/>
                <w:vertAlign w:val="superscript"/>
              </w:rPr>
              <w:t>8</w:t>
            </w:r>
            <w:r w:rsidR="00622BAF">
              <w:rPr>
                <w:rFonts w:ascii="Times New Roman" w:hAnsi="Times New Roman" w:cs="Times New Roman"/>
                <w:sz w:val="24"/>
                <w:szCs w:val="24"/>
                <w:vertAlign w:val="superscript"/>
              </w:rPr>
              <w:t> </w:t>
            </w:r>
            <w:r w:rsidR="00622BAF">
              <w:rPr>
                <w:rFonts w:ascii="Times New Roman" w:hAnsi="Times New Roman" w:cs="Times New Roman"/>
                <w:sz w:val="24"/>
                <w:szCs w:val="24"/>
              </w:rPr>
              <w:t>panta ceturto daļu, kurā paredzēta atbildība par nodokļu deklarācijas iesniegšanu, pārkāpjot nodokļu normatīvajos aktos noteikto iesniegšanas termiņu vairāk par 30 dienām, vai neiesniegšanu.</w:t>
            </w:r>
          </w:p>
          <w:p w14:paraId="263AD28B" w14:textId="0B34DA7F" w:rsidR="0084639D" w:rsidRPr="00DD178B" w:rsidRDefault="00D27940" w:rsidP="006D6CE5">
            <w:pPr>
              <w:pStyle w:val="NoSpacing"/>
              <w:ind w:firstLine="398"/>
              <w:jc w:val="both"/>
              <w:rPr>
                <w:rFonts w:ascii="Times New Roman" w:hAnsi="Times New Roman" w:cs="Times New Roman"/>
                <w:sz w:val="24"/>
                <w:szCs w:val="24"/>
              </w:rPr>
            </w:pPr>
            <w:r w:rsidRPr="00DD178B">
              <w:rPr>
                <w:rFonts w:ascii="Times New Roman" w:hAnsi="Times New Roman" w:cs="Times New Roman"/>
                <w:sz w:val="24"/>
                <w:szCs w:val="24"/>
              </w:rPr>
              <w:t xml:space="preserve">Ņemot vērā iepriekš norādītajās tabulās minēto nodokļu un informatīvo deklarāciju iesniegšanas termiņu kavējumu un neiesniegšanas gadījumu skaitu attiecībā pret </w:t>
            </w:r>
            <w:r w:rsidR="00455300" w:rsidRPr="00DD178B">
              <w:rPr>
                <w:rFonts w:ascii="Times New Roman" w:hAnsi="Times New Roman" w:cs="Times New Roman"/>
                <w:sz w:val="24"/>
                <w:szCs w:val="24"/>
              </w:rPr>
              <w:t>lēmumu skaitu, kas pieņemti 2014. un</w:t>
            </w:r>
            <w:r w:rsidRPr="00DD178B">
              <w:rPr>
                <w:rFonts w:ascii="Times New Roman" w:hAnsi="Times New Roman" w:cs="Times New Roman"/>
                <w:sz w:val="24"/>
                <w:szCs w:val="24"/>
              </w:rPr>
              <w:t xml:space="preserve"> 2015.gadā</w:t>
            </w:r>
            <w:r w:rsidRPr="00DD178B">
              <w:rPr>
                <w:rStyle w:val="FootnoteReference"/>
                <w:rFonts w:ascii="Times New Roman" w:hAnsi="Times New Roman" w:cs="Times New Roman"/>
                <w:sz w:val="24"/>
                <w:szCs w:val="24"/>
              </w:rPr>
              <w:footnoteReference w:id="6"/>
            </w:r>
            <w:r w:rsidRPr="00DD178B">
              <w:rPr>
                <w:rFonts w:ascii="Times New Roman" w:hAnsi="Times New Roman" w:cs="Times New Roman"/>
                <w:sz w:val="24"/>
                <w:szCs w:val="24"/>
              </w:rPr>
              <w:t xml:space="preserve"> </w:t>
            </w:r>
            <w:r w:rsidR="00455300" w:rsidRPr="00DD178B">
              <w:rPr>
                <w:rFonts w:ascii="Times New Roman" w:hAnsi="Times New Roman" w:cs="Times New Roman"/>
                <w:sz w:val="24"/>
                <w:szCs w:val="24"/>
              </w:rPr>
              <w:t xml:space="preserve">par </w:t>
            </w:r>
            <w:r w:rsidRPr="00DD178B">
              <w:rPr>
                <w:rFonts w:ascii="Times New Roman" w:hAnsi="Times New Roman" w:cs="Times New Roman"/>
                <w:sz w:val="24"/>
                <w:szCs w:val="24"/>
              </w:rPr>
              <w:t>LAPK 159.</w:t>
            </w:r>
            <w:r w:rsidRPr="00DD178B">
              <w:rPr>
                <w:rFonts w:ascii="Times New Roman" w:hAnsi="Times New Roman" w:cs="Times New Roman"/>
                <w:sz w:val="24"/>
                <w:szCs w:val="24"/>
                <w:vertAlign w:val="superscript"/>
              </w:rPr>
              <w:t>8</w:t>
            </w:r>
            <w:r w:rsidR="005F64C0" w:rsidRPr="00DD178B">
              <w:rPr>
                <w:rFonts w:ascii="Times New Roman" w:hAnsi="Times New Roman" w:cs="Times New Roman"/>
                <w:sz w:val="24"/>
                <w:szCs w:val="24"/>
                <w:vertAlign w:val="superscript"/>
              </w:rPr>
              <w:t xml:space="preserve"> </w:t>
            </w:r>
            <w:r w:rsidRPr="00DD178B">
              <w:rPr>
                <w:rFonts w:ascii="Times New Roman" w:hAnsi="Times New Roman" w:cs="Times New Roman"/>
                <w:sz w:val="24"/>
                <w:szCs w:val="24"/>
              </w:rPr>
              <w:t>un 159.</w:t>
            </w:r>
            <w:r w:rsidRPr="00DD178B">
              <w:rPr>
                <w:rFonts w:ascii="Times New Roman" w:hAnsi="Times New Roman" w:cs="Times New Roman"/>
                <w:sz w:val="24"/>
                <w:szCs w:val="24"/>
                <w:vertAlign w:val="superscript"/>
              </w:rPr>
              <w:t>9</w:t>
            </w:r>
            <w:r w:rsidR="007938E0">
              <w:rPr>
                <w:rFonts w:ascii="Times New Roman" w:hAnsi="Times New Roman" w:cs="Times New Roman"/>
                <w:sz w:val="24"/>
                <w:szCs w:val="24"/>
              </w:rPr>
              <w:t xml:space="preserve"> </w:t>
            </w:r>
            <w:r w:rsidRPr="00DD178B">
              <w:rPr>
                <w:rFonts w:ascii="Times New Roman" w:hAnsi="Times New Roman" w:cs="Times New Roman"/>
                <w:sz w:val="24"/>
                <w:szCs w:val="24"/>
              </w:rPr>
              <w:t>pant</w:t>
            </w:r>
            <w:r w:rsidR="00455300" w:rsidRPr="00DD178B">
              <w:rPr>
                <w:rFonts w:ascii="Times New Roman" w:hAnsi="Times New Roman" w:cs="Times New Roman"/>
                <w:sz w:val="24"/>
                <w:szCs w:val="24"/>
              </w:rPr>
              <w:t xml:space="preserve">ā paredzētajiem </w:t>
            </w:r>
            <w:r w:rsidR="004A1557" w:rsidRPr="00DD178B">
              <w:rPr>
                <w:rFonts w:ascii="Times New Roman" w:hAnsi="Times New Roman" w:cs="Times New Roman"/>
                <w:sz w:val="24"/>
                <w:szCs w:val="24"/>
              </w:rPr>
              <w:t xml:space="preserve">administratīvajiem </w:t>
            </w:r>
            <w:r w:rsidR="00455300" w:rsidRPr="00DD178B">
              <w:rPr>
                <w:rFonts w:ascii="Times New Roman" w:hAnsi="Times New Roman" w:cs="Times New Roman"/>
                <w:sz w:val="24"/>
                <w:szCs w:val="24"/>
              </w:rPr>
              <w:t>pārkāpumiem</w:t>
            </w:r>
            <w:r w:rsidRPr="00DD178B">
              <w:rPr>
                <w:rFonts w:ascii="Times New Roman" w:hAnsi="Times New Roman" w:cs="Times New Roman"/>
                <w:sz w:val="24"/>
                <w:szCs w:val="24"/>
              </w:rPr>
              <w:t xml:space="preserve">, </w:t>
            </w:r>
            <w:r w:rsidR="00F84FDE">
              <w:rPr>
                <w:rFonts w:ascii="Times New Roman" w:hAnsi="Times New Roman" w:cs="Times New Roman"/>
                <w:sz w:val="24"/>
                <w:szCs w:val="24"/>
              </w:rPr>
              <w:t>konstatējams:</w:t>
            </w:r>
          </w:p>
          <w:tbl>
            <w:tblPr>
              <w:tblStyle w:val="TableGrid"/>
              <w:tblW w:w="0" w:type="auto"/>
              <w:tblInd w:w="109" w:type="dxa"/>
              <w:tblLook w:val="04A0" w:firstRow="1" w:lastRow="0" w:firstColumn="1" w:lastColumn="0" w:noHBand="0" w:noVBand="1"/>
            </w:tblPr>
            <w:tblGrid>
              <w:gridCol w:w="628"/>
              <w:gridCol w:w="1171"/>
              <w:gridCol w:w="1786"/>
              <w:gridCol w:w="1986"/>
            </w:tblGrid>
            <w:tr w:rsidR="00DD178B" w:rsidRPr="00DD178B" w14:paraId="130FB69F" w14:textId="77777777" w:rsidTr="00D27940">
              <w:trPr>
                <w:trHeight w:val="1716"/>
              </w:trPr>
              <w:tc>
                <w:tcPr>
                  <w:tcW w:w="628" w:type="dxa"/>
                </w:tcPr>
                <w:p w14:paraId="39ABEDEC" w14:textId="77777777" w:rsidR="00D27940" w:rsidRPr="00DD178B" w:rsidRDefault="00D27940" w:rsidP="00D27940">
                  <w:pPr>
                    <w:pStyle w:val="NoSpacing"/>
                    <w:jc w:val="center"/>
                    <w:rPr>
                      <w:rFonts w:ascii="Times New Roman" w:hAnsi="Times New Roman" w:cs="Times New Roman"/>
                      <w:sz w:val="20"/>
                      <w:szCs w:val="20"/>
                    </w:rPr>
                  </w:pPr>
                  <w:r w:rsidRPr="00DD178B">
                    <w:rPr>
                      <w:rFonts w:ascii="Times New Roman" w:hAnsi="Times New Roman" w:cs="Times New Roman"/>
                      <w:sz w:val="20"/>
                      <w:szCs w:val="20"/>
                    </w:rPr>
                    <w:lastRenderedPageBreak/>
                    <w:t>Gads</w:t>
                  </w:r>
                </w:p>
              </w:tc>
              <w:tc>
                <w:tcPr>
                  <w:tcW w:w="1171" w:type="dxa"/>
                </w:tcPr>
                <w:p w14:paraId="13D33EE5" w14:textId="77777777" w:rsidR="00D27940" w:rsidRPr="00DD178B" w:rsidRDefault="00D27940" w:rsidP="00D27940">
                  <w:pPr>
                    <w:pStyle w:val="NoSpacing"/>
                    <w:jc w:val="center"/>
                    <w:rPr>
                      <w:rFonts w:ascii="Times New Roman" w:hAnsi="Times New Roman" w:cs="Times New Roman"/>
                      <w:sz w:val="20"/>
                      <w:szCs w:val="20"/>
                    </w:rPr>
                  </w:pPr>
                  <w:r w:rsidRPr="00DD178B">
                    <w:rPr>
                      <w:rFonts w:ascii="Times New Roman" w:hAnsi="Times New Roman" w:cs="Times New Roman"/>
                      <w:sz w:val="20"/>
                      <w:szCs w:val="20"/>
                    </w:rPr>
                    <w:t>Ar kavējumu iesniegtās deklarācijas</w:t>
                  </w:r>
                </w:p>
              </w:tc>
              <w:tc>
                <w:tcPr>
                  <w:tcW w:w="1786" w:type="dxa"/>
                </w:tcPr>
                <w:p w14:paraId="2A208799" w14:textId="77777777" w:rsidR="00D27940" w:rsidRPr="00DD178B" w:rsidRDefault="00D27940" w:rsidP="00D27940">
                  <w:pPr>
                    <w:pStyle w:val="NoSpacing"/>
                    <w:jc w:val="center"/>
                    <w:rPr>
                      <w:rFonts w:ascii="Times New Roman" w:hAnsi="Times New Roman" w:cs="Times New Roman"/>
                      <w:sz w:val="20"/>
                      <w:szCs w:val="20"/>
                    </w:rPr>
                  </w:pPr>
                  <w:r w:rsidRPr="00DD178B">
                    <w:rPr>
                      <w:rFonts w:ascii="Times New Roman" w:hAnsi="Times New Roman" w:cs="Times New Roman"/>
                      <w:sz w:val="20"/>
                      <w:szCs w:val="20"/>
                    </w:rPr>
                    <w:t>Saskaņā ar LAPK 159.</w:t>
                  </w:r>
                  <w:r w:rsidRPr="00DD178B">
                    <w:rPr>
                      <w:rFonts w:ascii="Times New Roman" w:hAnsi="Times New Roman" w:cs="Times New Roman"/>
                      <w:sz w:val="20"/>
                      <w:szCs w:val="20"/>
                      <w:vertAlign w:val="superscript"/>
                    </w:rPr>
                    <w:t>8</w:t>
                  </w:r>
                  <w:r w:rsidRPr="00DD178B">
                    <w:rPr>
                      <w:rFonts w:ascii="Times New Roman" w:hAnsi="Times New Roman" w:cs="Times New Roman"/>
                      <w:sz w:val="20"/>
                      <w:szCs w:val="20"/>
                    </w:rPr>
                    <w:t> pantu pieņemto lēmumu skaits un personu skaits, kas atbrīvot</w:t>
                  </w:r>
                  <w:r w:rsidR="00F605B6" w:rsidRPr="00DD178B">
                    <w:rPr>
                      <w:rFonts w:ascii="Times New Roman" w:hAnsi="Times New Roman" w:cs="Times New Roman"/>
                      <w:sz w:val="20"/>
                      <w:szCs w:val="20"/>
                    </w:rPr>
                    <w:t>as</w:t>
                  </w:r>
                  <w:r w:rsidRPr="00DD178B">
                    <w:rPr>
                      <w:rFonts w:ascii="Times New Roman" w:hAnsi="Times New Roman" w:cs="Times New Roman"/>
                      <w:sz w:val="20"/>
                      <w:szCs w:val="20"/>
                    </w:rPr>
                    <w:t xml:space="preserve"> no administratīvās atbildības</w:t>
                  </w:r>
                </w:p>
              </w:tc>
              <w:tc>
                <w:tcPr>
                  <w:tcW w:w="1986" w:type="dxa"/>
                </w:tcPr>
                <w:p w14:paraId="3CFEB919" w14:textId="05AEE466" w:rsidR="00D27940" w:rsidRPr="00DD178B" w:rsidRDefault="00D27940" w:rsidP="00F605B6">
                  <w:pPr>
                    <w:pStyle w:val="NoSpacing"/>
                    <w:jc w:val="center"/>
                    <w:rPr>
                      <w:rFonts w:ascii="Times New Roman" w:hAnsi="Times New Roman" w:cs="Times New Roman"/>
                      <w:sz w:val="20"/>
                      <w:szCs w:val="20"/>
                    </w:rPr>
                  </w:pPr>
                  <w:r w:rsidRPr="00DD178B">
                    <w:rPr>
                      <w:rFonts w:ascii="Times New Roman" w:hAnsi="Times New Roman" w:cs="Times New Roman"/>
                      <w:sz w:val="20"/>
                      <w:szCs w:val="20"/>
                    </w:rPr>
                    <w:t>Iespējamo personu skaits, kur</w:t>
                  </w:r>
                  <w:r w:rsidR="00F605B6" w:rsidRPr="00DD178B">
                    <w:rPr>
                      <w:rFonts w:ascii="Times New Roman" w:hAnsi="Times New Roman" w:cs="Times New Roman"/>
                      <w:sz w:val="20"/>
                      <w:szCs w:val="20"/>
                    </w:rPr>
                    <w:t>as</w:t>
                  </w:r>
                  <w:r w:rsidRPr="00DD178B">
                    <w:rPr>
                      <w:rFonts w:ascii="Times New Roman" w:hAnsi="Times New Roman" w:cs="Times New Roman"/>
                      <w:sz w:val="20"/>
                      <w:szCs w:val="20"/>
                    </w:rPr>
                    <w:t xml:space="preserve"> saukt</w:t>
                  </w:r>
                  <w:r w:rsidR="00F605B6" w:rsidRPr="00DD178B">
                    <w:rPr>
                      <w:rFonts w:ascii="Times New Roman" w:hAnsi="Times New Roman" w:cs="Times New Roman"/>
                      <w:sz w:val="20"/>
                      <w:szCs w:val="20"/>
                    </w:rPr>
                    <w:t>as</w:t>
                  </w:r>
                  <w:r w:rsidRPr="00DD178B">
                    <w:rPr>
                      <w:rFonts w:ascii="Times New Roman" w:hAnsi="Times New Roman" w:cs="Times New Roman"/>
                      <w:sz w:val="20"/>
                      <w:szCs w:val="20"/>
                    </w:rPr>
                    <w:t xml:space="preserve"> pie administratīvās atbildības</w:t>
                  </w:r>
                  <w:r w:rsidR="002E56C9">
                    <w:rPr>
                      <w:rFonts w:ascii="Times New Roman" w:hAnsi="Times New Roman" w:cs="Times New Roman"/>
                      <w:sz w:val="20"/>
                      <w:szCs w:val="20"/>
                    </w:rPr>
                    <w:t xml:space="preserve"> saskaņā ar </w:t>
                  </w:r>
                  <w:r w:rsidR="002E56C9" w:rsidRPr="00DD178B">
                    <w:rPr>
                      <w:rFonts w:ascii="Times New Roman" w:hAnsi="Times New Roman" w:cs="Times New Roman"/>
                      <w:sz w:val="20"/>
                      <w:szCs w:val="20"/>
                    </w:rPr>
                    <w:t>LAPK 159.</w:t>
                  </w:r>
                  <w:r w:rsidR="002E56C9" w:rsidRPr="00DD178B">
                    <w:rPr>
                      <w:rFonts w:ascii="Times New Roman" w:hAnsi="Times New Roman" w:cs="Times New Roman"/>
                      <w:sz w:val="20"/>
                      <w:szCs w:val="20"/>
                      <w:vertAlign w:val="superscript"/>
                    </w:rPr>
                    <w:t>8</w:t>
                  </w:r>
                  <w:r w:rsidR="002E56C9" w:rsidRPr="00DD178B">
                    <w:rPr>
                      <w:rFonts w:ascii="Times New Roman" w:hAnsi="Times New Roman" w:cs="Times New Roman"/>
                      <w:sz w:val="20"/>
                      <w:szCs w:val="20"/>
                    </w:rPr>
                    <w:t> pantu</w:t>
                  </w:r>
                  <w:r w:rsidR="002E56C9">
                    <w:rPr>
                      <w:rFonts w:ascii="Times New Roman" w:hAnsi="Times New Roman" w:cs="Times New Roman"/>
                      <w:sz w:val="20"/>
                      <w:szCs w:val="20"/>
                    </w:rPr>
                    <w:t xml:space="preserve"> </w:t>
                  </w:r>
                  <w:r w:rsidRPr="00DD178B">
                    <w:rPr>
                      <w:rFonts w:ascii="Times New Roman" w:hAnsi="Times New Roman" w:cs="Times New Roman"/>
                      <w:sz w:val="20"/>
                      <w:szCs w:val="20"/>
                    </w:rPr>
                    <w:t>vai atbrīvot</w:t>
                  </w:r>
                  <w:r w:rsidR="00F605B6" w:rsidRPr="00DD178B">
                    <w:rPr>
                      <w:rFonts w:ascii="Times New Roman" w:hAnsi="Times New Roman" w:cs="Times New Roman"/>
                      <w:sz w:val="20"/>
                      <w:szCs w:val="20"/>
                    </w:rPr>
                    <w:t>as</w:t>
                  </w:r>
                  <w:r w:rsidRPr="00DD178B">
                    <w:rPr>
                      <w:rFonts w:ascii="Times New Roman" w:hAnsi="Times New Roman" w:cs="Times New Roman"/>
                      <w:sz w:val="20"/>
                      <w:szCs w:val="20"/>
                    </w:rPr>
                    <w:t xml:space="preserve"> no tās (</w:t>
                  </w:r>
                  <w:r w:rsidRPr="00DD178B">
                    <w:rPr>
                      <w:rFonts w:ascii="Times New Roman" w:hAnsi="Times New Roman" w:cs="Times New Roman"/>
                      <w:b/>
                      <w:sz w:val="20"/>
                      <w:szCs w:val="20"/>
                    </w:rPr>
                    <w:t>%</w:t>
                  </w:r>
                  <w:r w:rsidRPr="00DD178B">
                    <w:rPr>
                      <w:rFonts w:ascii="Times New Roman" w:hAnsi="Times New Roman" w:cs="Times New Roman"/>
                      <w:sz w:val="20"/>
                      <w:szCs w:val="20"/>
                    </w:rPr>
                    <w:t>)</w:t>
                  </w:r>
                </w:p>
              </w:tc>
            </w:tr>
            <w:tr w:rsidR="00DD178B" w:rsidRPr="00DD178B" w14:paraId="0C63A097" w14:textId="77777777" w:rsidTr="00D27940">
              <w:trPr>
                <w:trHeight w:val="240"/>
              </w:trPr>
              <w:tc>
                <w:tcPr>
                  <w:tcW w:w="628" w:type="dxa"/>
                </w:tcPr>
                <w:p w14:paraId="5CDDB0A0" w14:textId="77777777" w:rsidR="00D27940" w:rsidRPr="00DD178B" w:rsidRDefault="00D27940" w:rsidP="00D27940">
                  <w:pPr>
                    <w:pStyle w:val="NoSpacing"/>
                    <w:jc w:val="both"/>
                    <w:rPr>
                      <w:rFonts w:ascii="Times New Roman" w:hAnsi="Times New Roman" w:cs="Times New Roman"/>
                      <w:sz w:val="20"/>
                      <w:szCs w:val="20"/>
                    </w:rPr>
                  </w:pPr>
                  <w:r w:rsidRPr="00DD178B">
                    <w:rPr>
                      <w:rFonts w:ascii="Times New Roman" w:hAnsi="Times New Roman" w:cs="Times New Roman"/>
                      <w:sz w:val="20"/>
                      <w:szCs w:val="20"/>
                    </w:rPr>
                    <w:t>2014</w:t>
                  </w:r>
                </w:p>
              </w:tc>
              <w:tc>
                <w:tcPr>
                  <w:tcW w:w="1171" w:type="dxa"/>
                </w:tcPr>
                <w:p w14:paraId="3FCDD32D" w14:textId="77777777" w:rsidR="00D27940" w:rsidRPr="00DD178B" w:rsidRDefault="00076B39" w:rsidP="00D27940">
                  <w:pPr>
                    <w:pStyle w:val="NoSpacing"/>
                    <w:jc w:val="both"/>
                    <w:rPr>
                      <w:rFonts w:ascii="Times New Roman" w:hAnsi="Times New Roman" w:cs="Times New Roman"/>
                      <w:sz w:val="20"/>
                      <w:szCs w:val="20"/>
                    </w:rPr>
                  </w:pPr>
                  <w:r w:rsidRPr="00DD178B">
                    <w:rPr>
                      <w:rFonts w:ascii="Times New Roman" w:hAnsi="Times New Roman" w:cs="Times New Roman"/>
                      <w:sz w:val="20"/>
                      <w:szCs w:val="20"/>
                    </w:rPr>
                    <w:t>321451</w:t>
                  </w:r>
                </w:p>
              </w:tc>
              <w:tc>
                <w:tcPr>
                  <w:tcW w:w="1786" w:type="dxa"/>
                </w:tcPr>
                <w:p w14:paraId="562B3226" w14:textId="77777777" w:rsidR="00D27940" w:rsidRPr="00DD178B" w:rsidRDefault="00D27940" w:rsidP="00D27940">
                  <w:pPr>
                    <w:pStyle w:val="NoSpacing"/>
                    <w:jc w:val="both"/>
                    <w:rPr>
                      <w:rFonts w:ascii="Times New Roman" w:hAnsi="Times New Roman" w:cs="Times New Roman"/>
                      <w:sz w:val="20"/>
                      <w:szCs w:val="20"/>
                    </w:rPr>
                  </w:pPr>
                  <w:r w:rsidRPr="00DD178B">
                    <w:rPr>
                      <w:rFonts w:ascii="Times New Roman" w:hAnsi="Times New Roman" w:cs="Times New Roman"/>
                      <w:sz w:val="20"/>
                      <w:szCs w:val="20"/>
                    </w:rPr>
                    <w:t>5055</w:t>
                  </w:r>
                </w:p>
              </w:tc>
              <w:tc>
                <w:tcPr>
                  <w:tcW w:w="1986" w:type="dxa"/>
                </w:tcPr>
                <w:p w14:paraId="522FBC9C" w14:textId="77777777" w:rsidR="00D27940" w:rsidRPr="00DD178B" w:rsidRDefault="00D27940" w:rsidP="00D27940">
                  <w:pPr>
                    <w:pStyle w:val="NoSpacing"/>
                    <w:jc w:val="center"/>
                    <w:rPr>
                      <w:rFonts w:ascii="Times New Roman" w:hAnsi="Times New Roman" w:cs="Times New Roman"/>
                      <w:b/>
                      <w:sz w:val="20"/>
                      <w:szCs w:val="20"/>
                    </w:rPr>
                  </w:pPr>
                  <w:r w:rsidRPr="00DD178B">
                    <w:rPr>
                      <w:rFonts w:ascii="Times New Roman" w:hAnsi="Times New Roman" w:cs="Times New Roman"/>
                      <w:b/>
                      <w:sz w:val="20"/>
                      <w:szCs w:val="20"/>
                    </w:rPr>
                    <w:t>1,</w:t>
                  </w:r>
                  <w:r w:rsidR="00076B39" w:rsidRPr="00DD178B">
                    <w:rPr>
                      <w:rFonts w:ascii="Times New Roman" w:hAnsi="Times New Roman" w:cs="Times New Roman"/>
                      <w:b/>
                      <w:sz w:val="20"/>
                      <w:szCs w:val="20"/>
                    </w:rPr>
                    <w:t>57</w:t>
                  </w:r>
                </w:p>
              </w:tc>
            </w:tr>
            <w:tr w:rsidR="00DD178B" w:rsidRPr="00DD178B" w14:paraId="0754A3BA" w14:textId="77777777" w:rsidTr="00D27940">
              <w:trPr>
                <w:trHeight w:val="240"/>
              </w:trPr>
              <w:tc>
                <w:tcPr>
                  <w:tcW w:w="628" w:type="dxa"/>
                </w:tcPr>
                <w:p w14:paraId="65147441" w14:textId="77777777" w:rsidR="00D27940" w:rsidRPr="00DD178B" w:rsidRDefault="00D27940" w:rsidP="00D27940">
                  <w:pPr>
                    <w:pStyle w:val="NoSpacing"/>
                    <w:jc w:val="both"/>
                    <w:rPr>
                      <w:rFonts w:ascii="Times New Roman" w:hAnsi="Times New Roman" w:cs="Times New Roman"/>
                      <w:sz w:val="20"/>
                      <w:szCs w:val="20"/>
                    </w:rPr>
                  </w:pPr>
                  <w:r w:rsidRPr="00DD178B">
                    <w:rPr>
                      <w:rFonts w:ascii="Times New Roman" w:hAnsi="Times New Roman" w:cs="Times New Roman"/>
                      <w:sz w:val="20"/>
                      <w:szCs w:val="20"/>
                    </w:rPr>
                    <w:t>2015</w:t>
                  </w:r>
                </w:p>
              </w:tc>
              <w:tc>
                <w:tcPr>
                  <w:tcW w:w="1171" w:type="dxa"/>
                </w:tcPr>
                <w:p w14:paraId="5CBCD2AE" w14:textId="77777777" w:rsidR="00D27940" w:rsidRPr="00DD178B" w:rsidRDefault="00D27940" w:rsidP="00D27940">
                  <w:pPr>
                    <w:pStyle w:val="NoSpacing"/>
                    <w:jc w:val="both"/>
                    <w:rPr>
                      <w:rFonts w:ascii="Times New Roman" w:hAnsi="Times New Roman" w:cs="Times New Roman"/>
                      <w:sz w:val="20"/>
                      <w:szCs w:val="20"/>
                    </w:rPr>
                  </w:pPr>
                  <w:r w:rsidRPr="00DD178B">
                    <w:rPr>
                      <w:rFonts w:ascii="Times New Roman" w:hAnsi="Times New Roman" w:cs="Times New Roman"/>
                      <w:sz w:val="20"/>
                      <w:szCs w:val="20"/>
                    </w:rPr>
                    <w:t>27</w:t>
                  </w:r>
                  <w:r w:rsidR="00076B39" w:rsidRPr="00DD178B">
                    <w:rPr>
                      <w:rFonts w:ascii="Times New Roman" w:hAnsi="Times New Roman" w:cs="Times New Roman"/>
                      <w:sz w:val="20"/>
                      <w:szCs w:val="20"/>
                    </w:rPr>
                    <w:t>6670</w:t>
                  </w:r>
                </w:p>
              </w:tc>
              <w:tc>
                <w:tcPr>
                  <w:tcW w:w="1786" w:type="dxa"/>
                </w:tcPr>
                <w:p w14:paraId="52EB3AB8" w14:textId="77777777" w:rsidR="00D27940" w:rsidRPr="00DD178B" w:rsidRDefault="00D27940" w:rsidP="00D27940">
                  <w:pPr>
                    <w:pStyle w:val="NoSpacing"/>
                    <w:jc w:val="both"/>
                    <w:rPr>
                      <w:rFonts w:ascii="Times New Roman" w:hAnsi="Times New Roman" w:cs="Times New Roman"/>
                      <w:sz w:val="20"/>
                      <w:szCs w:val="20"/>
                    </w:rPr>
                  </w:pPr>
                  <w:r w:rsidRPr="00DD178B">
                    <w:rPr>
                      <w:rFonts w:ascii="Times New Roman" w:hAnsi="Times New Roman" w:cs="Times New Roman"/>
                      <w:sz w:val="20"/>
                      <w:szCs w:val="20"/>
                    </w:rPr>
                    <w:t>3428</w:t>
                  </w:r>
                </w:p>
              </w:tc>
              <w:tc>
                <w:tcPr>
                  <w:tcW w:w="1986" w:type="dxa"/>
                </w:tcPr>
                <w:p w14:paraId="2538990F" w14:textId="77777777" w:rsidR="00D27940" w:rsidRPr="00DD178B" w:rsidRDefault="00D27940" w:rsidP="00D27940">
                  <w:pPr>
                    <w:pStyle w:val="NoSpacing"/>
                    <w:jc w:val="center"/>
                    <w:rPr>
                      <w:rFonts w:ascii="Times New Roman" w:hAnsi="Times New Roman" w:cs="Times New Roman"/>
                      <w:b/>
                      <w:sz w:val="20"/>
                      <w:szCs w:val="20"/>
                    </w:rPr>
                  </w:pPr>
                  <w:r w:rsidRPr="00DD178B">
                    <w:rPr>
                      <w:rFonts w:ascii="Times New Roman" w:hAnsi="Times New Roman" w:cs="Times New Roman"/>
                      <w:b/>
                      <w:sz w:val="20"/>
                      <w:szCs w:val="20"/>
                    </w:rPr>
                    <w:t>1,2</w:t>
                  </w:r>
                  <w:r w:rsidR="00076B39" w:rsidRPr="00DD178B">
                    <w:rPr>
                      <w:rFonts w:ascii="Times New Roman" w:hAnsi="Times New Roman" w:cs="Times New Roman"/>
                      <w:b/>
                      <w:sz w:val="20"/>
                      <w:szCs w:val="20"/>
                    </w:rPr>
                    <w:t>4</w:t>
                  </w:r>
                </w:p>
              </w:tc>
            </w:tr>
          </w:tbl>
          <w:p w14:paraId="5519D0CA" w14:textId="77777777" w:rsidR="00D27940" w:rsidRPr="00DD178B" w:rsidRDefault="00D27940" w:rsidP="00D27940">
            <w:pPr>
              <w:pStyle w:val="NoSpacing"/>
              <w:ind w:firstLine="398"/>
              <w:jc w:val="both"/>
              <w:rPr>
                <w:rFonts w:ascii="Times New Roman" w:hAnsi="Times New Roman" w:cs="Times New Roman"/>
                <w:sz w:val="24"/>
                <w:szCs w:val="24"/>
              </w:rPr>
            </w:pPr>
          </w:p>
          <w:tbl>
            <w:tblPr>
              <w:tblStyle w:val="TableGrid"/>
              <w:tblW w:w="0" w:type="auto"/>
              <w:tblInd w:w="109" w:type="dxa"/>
              <w:tblLook w:val="04A0" w:firstRow="1" w:lastRow="0" w:firstColumn="1" w:lastColumn="0" w:noHBand="0" w:noVBand="1"/>
            </w:tblPr>
            <w:tblGrid>
              <w:gridCol w:w="628"/>
              <w:gridCol w:w="1238"/>
              <w:gridCol w:w="1749"/>
              <w:gridCol w:w="1958"/>
            </w:tblGrid>
            <w:tr w:rsidR="00DD178B" w:rsidRPr="00DD178B" w14:paraId="6ABE176F" w14:textId="77777777" w:rsidTr="0084639D">
              <w:trPr>
                <w:trHeight w:val="1695"/>
              </w:trPr>
              <w:tc>
                <w:tcPr>
                  <w:tcW w:w="618" w:type="dxa"/>
                </w:tcPr>
                <w:p w14:paraId="5A6BB464" w14:textId="77777777" w:rsidR="00D27940" w:rsidRPr="00DD178B" w:rsidRDefault="00D27940" w:rsidP="00D27940">
                  <w:pPr>
                    <w:pStyle w:val="NoSpacing"/>
                    <w:jc w:val="center"/>
                    <w:rPr>
                      <w:rFonts w:ascii="Times New Roman" w:hAnsi="Times New Roman" w:cs="Times New Roman"/>
                      <w:sz w:val="20"/>
                      <w:szCs w:val="20"/>
                    </w:rPr>
                  </w:pPr>
                  <w:r w:rsidRPr="00DD178B">
                    <w:rPr>
                      <w:rFonts w:ascii="Times New Roman" w:hAnsi="Times New Roman" w:cs="Times New Roman"/>
                      <w:sz w:val="20"/>
                      <w:szCs w:val="20"/>
                    </w:rPr>
                    <w:t>Gads</w:t>
                  </w:r>
                </w:p>
              </w:tc>
              <w:tc>
                <w:tcPr>
                  <w:tcW w:w="1220" w:type="dxa"/>
                </w:tcPr>
                <w:p w14:paraId="70F44674" w14:textId="77777777" w:rsidR="00D27940" w:rsidRPr="00DD178B" w:rsidRDefault="00D27940" w:rsidP="00D27940">
                  <w:pPr>
                    <w:pStyle w:val="NoSpacing"/>
                    <w:jc w:val="center"/>
                    <w:rPr>
                      <w:rFonts w:ascii="Times New Roman" w:hAnsi="Times New Roman" w:cs="Times New Roman"/>
                      <w:sz w:val="20"/>
                      <w:szCs w:val="20"/>
                    </w:rPr>
                  </w:pPr>
                  <w:r w:rsidRPr="00DD178B">
                    <w:rPr>
                      <w:rFonts w:ascii="Times New Roman" w:hAnsi="Times New Roman" w:cs="Times New Roman"/>
                      <w:sz w:val="20"/>
                      <w:szCs w:val="20"/>
                    </w:rPr>
                    <w:t>Neiesniegtās deklarācijas</w:t>
                  </w:r>
                </w:p>
              </w:tc>
              <w:tc>
                <w:tcPr>
                  <w:tcW w:w="1749" w:type="dxa"/>
                </w:tcPr>
                <w:p w14:paraId="663FC015" w14:textId="77777777" w:rsidR="00D27940" w:rsidRPr="00DD178B" w:rsidRDefault="00D27940" w:rsidP="00D27940">
                  <w:pPr>
                    <w:pStyle w:val="NoSpacing"/>
                    <w:jc w:val="center"/>
                    <w:rPr>
                      <w:rFonts w:ascii="Times New Roman" w:hAnsi="Times New Roman" w:cs="Times New Roman"/>
                      <w:sz w:val="20"/>
                      <w:szCs w:val="20"/>
                    </w:rPr>
                  </w:pPr>
                  <w:r w:rsidRPr="00DD178B">
                    <w:rPr>
                      <w:rFonts w:ascii="Times New Roman" w:hAnsi="Times New Roman" w:cs="Times New Roman"/>
                      <w:sz w:val="20"/>
                      <w:szCs w:val="20"/>
                    </w:rPr>
                    <w:t>Saskaņā ar LAPK 159.</w:t>
                  </w:r>
                  <w:r w:rsidRPr="00DD178B">
                    <w:rPr>
                      <w:rFonts w:ascii="Times New Roman" w:hAnsi="Times New Roman" w:cs="Times New Roman"/>
                      <w:sz w:val="20"/>
                      <w:szCs w:val="20"/>
                      <w:vertAlign w:val="superscript"/>
                    </w:rPr>
                    <w:t>9</w:t>
                  </w:r>
                  <w:r w:rsidRPr="00DD178B">
                    <w:rPr>
                      <w:rFonts w:ascii="Times New Roman" w:hAnsi="Times New Roman" w:cs="Times New Roman"/>
                      <w:sz w:val="20"/>
                      <w:szCs w:val="20"/>
                    </w:rPr>
                    <w:t xml:space="preserve"> pantu pieņemto lēmumu skaits </w:t>
                  </w:r>
                </w:p>
              </w:tc>
              <w:tc>
                <w:tcPr>
                  <w:tcW w:w="1958" w:type="dxa"/>
                </w:tcPr>
                <w:p w14:paraId="36B8CDDB" w14:textId="217CE19E" w:rsidR="00D27940" w:rsidRPr="00DD178B" w:rsidRDefault="00D27940" w:rsidP="00F605B6">
                  <w:pPr>
                    <w:pStyle w:val="NoSpacing"/>
                    <w:jc w:val="center"/>
                    <w:rPr>
                      <w:rFonts w:ascii="Times New Roman" w:hAnsi="Times New Roman" w:cs="Times New Roman"/>
                      <w:sz w:val="20"/>
                      <w:szCs w:val="20"/>
                    </w:rPr>
                  </w:pPr>
                  <w:r w:rsidRPr="00DD178B">
                    <w:rPr>
                      <w:rFonts w:ascii="Times New Roman" w:hAnsi="Times New Roman" w:cs="Times New Roman"/>
                      <w:sz w:val="20"/>
                      <w:szCs w:val="20"/>
                    </w:rPr>
                    <w:t>Iespējamo personu skaits, kur</w:t>
                  </w:r>
                  <w:r w:rsidR="00F605B6" w:rsidRPr="00DD178B">
                    <w:rPr>
                      <w:rFonts w:ascii="Times New Roman" w:hAnsi="Times New Roman" w:cs="Times New Roman"/>
                      <w:sz w:val="20"/>
                      <w:szCs w:val="20"/>
                    </w:rPr>
                    <w:t>as</w:t>
                  </w:r>
                  <w:r w:rsidRPr="00DD178B">
                    <w:rPr>
                      <w:rFonts w:ascii="Times New Roman" w:hAnsi="Times New Roman" w:cs="Times New Roman"/>
                      <w:sz w:val="20"/>
                      <w:szCs w:val="20"/>
                    </w:rPr>
                    <w:t xml:space="preserve"> saukt</w:t>
                  </w:r>
                  <w:r w:rsidR="00F605B6" w:rsidRPr="00DD178B">
                    <w:rPr>
                      <w:rFonts w:ascii="Times New Roman" w:hAnsi="Times New Roman" w:cs="Times New Roman"/>
                      <w:sz w:val="20"/>
                      <w:szCs w:val="20"/>
                    </w:rPr>
                    <w:t>as</w:t>
                  </w:r>
                  <w:r w:rsidRPr="00DD178B">
                    <w:rPr>
                      <w:rFonts w:ascii="Times New Roman" w:hAnsi="Times New Roman" w:cs="Times New Roman"/>
                      <w:sz w:val="20"/>
                      <w:szCs w:val="20"/>
                    </w:rPr>
                    <w:t xml:space="preserve"> pie administratīvās atbildības</w:t>
                  </w:r>
                  <w:r w:rsidR="002E56C9">
                    <w:rPr>
                      <w:rFonts w:ascii="Times New Roman" w:hAnsi="Times New Roman" w:cs="Times New Roman"/>
                      <w:sz w:val="20"/>
                      <w:szCs w:val="20"/>
                    </w:rPr>
                    <w:t xml:space="preserve"> saskaņā ar LAPK </w:t>
                  </w:r>
                  <w:r w:rsidR="002E56C9" w:rsidRPr="00DD178B">
                    <w:rPr>
                      <w:rFonts w:ascii="Times New Roman" w:hAnsi="Times New Roman" w:cs="Times New Roman"/>
                      <w:sz w:val="20"/>
                      <w:szCs w:val="20"/>
                    </w:rPr>
                    <w:t>159.</w:t>
                  </w:r>
                  <w:r w:rsidR="002E56C9" w:rsidRPr="00DD178B">
                    <w:rPr>
                      <w:rFonts w:ascii="Times New Roman" w:hAnsi="Times New Roman" w:cs="Times New Roman"/>
                      <w:sz w:val="20"/>
                      <w:szCs w:val="20"/>
                      <w:vertAlign w:val="superscript"/>
                    </w:rPr>
                    <w:t>9</w:t>
                  </w:r>
                  <w:r w:rsidR="002E56C9" w:rsidRPr="00DD178B">
                    <w:rPr>
                      <w:rFonts w:ascii="Times New Roman" w:hAnsi="Times New Roman" w:cs="Times New Roman"/>
                      <w:sz w:val="20"/>
                      <w:szCs w:val="20"/>
                    </w:rPr>
                    <w:t> pantu</w:t>
                  </w:r>
                  <w:r w:rsidRPr="00DD178B">
                    <w:rPr>
                      <w:rFonts w:ascii="Times New Roman" w:hAnsi="Times New Roman" w:cs="Times New Roman"/>
                      <w:sz w:val="20"/>
                      <w:szCs w:val="20"/>
                    </w:rPr>
                    <w:t xml:space="preserve"> vai atbrīvot</w:t>
                  </w:r>
                  <w:r w:rsidR="00F605B6" w:rsidRPr="00DD178B">
                    <w:rPr>
                      <w:rFonts w:ascii="Times New Roman" w:hAnsi="Times New Roman" w:cs="Times New Roman"/>
                      <w:sz w:val="20"/>
                      <w:szCs w:val="20"/>
                    </w:rPr>
                    <w:t>as</w:t>
                  </w:r>
                  <w:r w:rsidRPr="00DD178B">
                    <w:rPr>
                      <w:rFonts w:ascii="Times New Roman" w:hAnsi="Times New Roman" w:cs="Times New Roman"/>
                      <w:sz w:val="20"/>
                      <w:szCs w:val="20"/>
                    </w:rPr>
                    <w:t xml:space="preserve"> no tās (</w:t>
                  </w:r>
                  <w:r w:rsidRPr="00DD178B">
                    <w:rPr>
                      <w:rFonts w:ascii="Times New Roman" w:hAnsi="Times New Roman" w:cs="Times New Roman"/>
                      <w:b/>
                      <w:sz w:val="20"/>
                      <w:szCs w:val="20"/>
                    </w:rPr>
                    <w:t>%</w:t>
                  </w:r>
                  <w:r w:rsidRPr="00DD178B">
                    <w:rPr>
                      <w:rFonts w:ascii="Times New Roman" w:hAnsi="Times New Roman" w:cs="Times New Roman"/>
                      <w:sz w:val="20"/>
                      <w:szCs w:val="20"/>
                    </w:rPr>
                    <w:t>)</w:t>
                  </w:r>
                </w:p>
              </w:tc>
            </w:tr>
            <w:tr w:rsidR="00DD178B" w:rsidRPr="00DD178B" w14:paraId="085758A0" w14:textId="77777777" w:rsidTr="0084639D">
              <w:trPr>
                <w:trHeight w:val="237"/>
              </w:trPr>
              <w:tc>
                <w:tcPr>
                  <w:tcW w:w="618" w:type="dxa"/>
                </w:tcPr>
                <w:p w14:paraId="1995E51A" w14:textId="77777777" w:rsidR="00D27940" w:rsidRPr="00DD178B" w:rsidRDefault="00D27940" w:rsidP="00D27940">
                  <w:pPr>
                    <w:pStyle w:val="NoSpacing"/>
                    <w:jc w:val="both"/>
                    <w:rPr>
                      <w:rFonts w:ascii="Times New Roman" w:hAnsi="Times New Roman" w:cs="Times New Roman"/>
                      <w:sz w:val="20"/>
                      <w:szCs w:val="20"/>
                    </w:rPr>
                  </w:pPr>
                  <w:r w:rsidRPr="00DD178B">
                    <w:rPr>
                      <w:rFonts w:ascii="Times New Roman" w:hAnsi="Times New Roman" w:cs="Times New Roman"/>
                      <w:sz w:val="20"/>
                      <w:szCs w:val="20"/>
                    </w:rPr>
                    <w:t>2014</w:t>
                  </w:r>
                </w:p>
              </w:tc>
              <w:tc>
                <w:tcPr>
                  <w:tcW w:w="1220" w:type="dxa"/>
                </w:tcPr>
                <w:p w14:paraId="2682DFE0" w14:textId="77777777" w:rsidR="00D27940" w:rsidRPr="00DD178B" w:rsidRDefault="00D27940" w:rsidP="00D27940">
                  <w:pPr>
                    <w:pStyle w:val="NoSpacing"/>
                    <w:jc w:val="both"/>
                    <w:rPr>
                      <w:rFonts w:ascii="Times New Roman" w:hAnsi="Times New Roman" w:cs="Times New Roman"/>
                      <w:sz w:val="20"/>
                      <w:szCs w:val="20"/>
                    </w:rPr>
                  </w:pPr>
                  <w:r w:rsidRPr="00DD178B">
                    <w:rPr>
                      <w:rFonts w:ascii="Times New Roman" w:hAnsi="Times New Roman" w:cs="Times New Roman"/>
                      <w:sz w:val="20"/>
                      <w:szCs w:val="20"/>
                    </w:rPr>
                    <w:t>1</w:t>
                  </w:r>
                  <w:r w:rsidR="00094F47" w:rsidRPr="00DD178B">
                    <w:rPr>
                      <w:rFonts w:ascii="Times New Roman" w:hAnsi="Times New Roman" w:cs="Times New Roman"/>
                      <w:sz w:val="20"/>
                      <w:szCs w:val="20"/>
                    </w:rPr>
                    <w:t>82197</w:t>
                  </w:r>
                </w:p>
              </w:tc>
              <w:tc>
                <w:tcPr>
                  <w:tcW w:w="1749" w:type="dxa"/>
                </w:tcPr>
                <w:p w14:paraId="05D36E85" w14:textId="77777777" w:rsidR="00D27940" w:rsidRPr="00DD178B" w:rsidRDefault="00D27940" w:rsidP="00D27940">
                  <w:pPr>
                    <w:pStyle w:val="NoSpacing"/>
                    <w:jc w:val="both"/>
                    <w:rPr>
                      <w:rFonts w:ascii="Times New Roman" w:hAnsi="Times New Roman" w:cs="Times New Roman"/>
                      <w:sz w:val="20"/>
                      <w:szCs w:val="20"/>
                    </w:rPr>
                  </w:pPr>
                  <w:r w:rsidRPr="00DD178B">
                    <w:rPr>
                      <w:rFonts w:ascii="Times New Roman" w:hAnsi="Times New Roman" w:cs="Times New Roman"/>
                      <w:sz w:val="20"/>
                      <w:szCs w:val="20"/>
                    </w:rPr>
                    <w:t>6594</w:t>
                  </w:r>
                </w:p>
              </w:tc>
              <w:tc>
                <w:tcPr>
                  <w:tcW w:w="1958" w:type="dxa"/>
                </w:tcPr>
                <w:p w14:paraId="1B438523" w14:textId="77777777" w:rsidR="00D27940" w:rsidRPr="00DD178B" w:rsidRDefault="00D27940" w:rsidP="00D27940">
                  <w:pPr>
                    <w:pStyle w:val="NoSpacing"/>
                    <w:jc w:val="center"/>
                    <w:rPr>
                      <w:rFonts w:ascii="Times New Roman" w:hAnsi="Times New Roman" w:cs="Times New Roman"/>
                      <w:b/>
                      <w:sz w:val="20"/>
                      <w:szCs w:val="20"/>
                    </w:rPr>
                  </w:pPr>
                  <w:r w:rsidRPr="00DD178B">
                    <w:rPr>
                      <w:rFonts w:ascii="Times New Roman" w:hAnsi="Times New Roman" w:cs="Times New Roman"/>
                      <w:b/>
                      <w:sz w:val="20"/>
                      <w:szCs w:val="20"/>
                    </w:rPr>
                    <w:t>3,</w:t>
                  </w:r>
                  <w:r w:rsidR="009740A2" w:rsidRPr="00DD178B">
                    <w:rPr>
                      <w:rFonts w:ascii="Times New Roman" w:hAnsi="Times New Roman" w:cs="Times New Roman"/>
                      <w:b/>
                      <w:sz w:val="20"/>
                      <w:szCs w:val="20"/>
                    </w:rPr>
                    <w:t>62</w:t>
                  </w:r>
                </w:p>
              </w:tc>
            </w:tr>
            <w:tr w:rsidR="00DD178B" w:rsidRPr="00DD178B" w14:paraId="2A09E49D" w14:textId="77777777" w:rsidTr="0084639D">
              <w:trPr>
                <w:trHeight w:val="237"/>
              </w:trPr>
              <w:tc>
                <w:tcPr>
                  <w:tcW w:w="618" w:type="dxa"/>
                </w:tcPr>
                <w:p w14:paraId="19EF9B7D" w14:textId="77777777" w:rsidR="00D27940" w:rsidRPr="00DD178B" w:rsidRDefault="00D27940" w:rsidP="00D27940">
                  <w:pPr>
                    <w:pStyle w:val="NoSpacing"/>
                    <w:jc w:val="both"/>
                    <w:rPr>
                      <w:rFonts w:ascii="Times New Roman" w:hAnsi="Times New Roman" w:cs="Times New Roman"/>
                      <w:sz w:val="20"/>
                      <w:szCs w:val="20"/>
                    </w:rPr>
                  </w:pPr>
                  <w:r w:rsidRPr="00DD178B">
                    <w:rPr>
                      <w:rFonts w:ascii="Times New Roman" w:hAnsi="Times New Roman" w:cs="Times New Roman"/>
                      <w:sz w:val="20"/>
                      <w:szCs w:val="20"/>
                    </w:rPr>
                    <w:t>2015</w:t>
                  </w:r>
                </w:p>
              </w:tc>
              <w:tc>
                <w:tcPr>
                  <w:tcW w:w="1220" w:type="dxa"/>
                </w:tcPr>
                <w:p w14:paraId="182CC814" w14:textId="77777777" w:rsidR="00D27940" w:rsidRPr="00DD178B" w:rsidRDefault="00D27940" w:rsidP="00D27940">
                  <w:pPr>
                    <w:pStyle w:val="NoSpacing"/>
                    <w:jc w:val="both"/>
                    <w:rPr>
                      <w:rFonts w:ascii="Times New Roman" w:hAnsi="Times New Roman" w:cs="Times New Roman"/>
                      <w:sz w:val="20"/>
                      <w:szCs w:val="20"/>
                    </w:rPr>
                  </w:pPr>
                  <w:r w:rsidRPr="00DD178B">
                    <w:rPr>
                      <w:rFonts w:ascii="Times New Roman" w:hAnsi="Times New Roman" w:cs="Times New Roman"/>
                      <w:sz w:val="20"/>
                      <w:szCs w:val="20"/>
                    </w:rPr>
                    <w:t>17</w:t>
                  </w:r>
                  <w:r w:rsidR="00094F47" w:rsidRPr="00DD178B">
                    <w:rPr>
                      <w:rFonts w:ascii="Times New Roman" w:hAnsi="Times New Roman" w:cs="Times New Roman"/>
                      <w:sz w:val="20"/>
                      <w:szCs w:val="20"/>
                    </w:rPr>
                    <w:t>1215</w:t>
                  </w:r>
                </w:p>
              </w:tc>
              <w:tc>
                <w:tcPr>
                  <w:tcW w:w="1749" w:type="dxa"/>
                </w:tcPr>
                <w:p w14:paraId="09046D8D" w14:textId="77777777" w:rsidR="00D27940" w:rsidRPr="00DD178B" w:rsidRDefault="00D27940" w:rsidP="00D27940">
                  <w:pPr>
                    <w:pStyle w:val="NoSpacing"/>
                    <w:jc w:val="both"/>
                    <w:rPr>
                      <w:rFonts w:ascii="Times New Roman" w:hAnsi="Times New Roman" w:cs="Times New Roman"/>
                      <w:sz w:val="20"/>
                      <w:szCs w:val="20"/>
                    </w:rPr>
                  </w:pPr>
                  <w:r w:rsidRPr="00DD178B">
                    <w:rPr>
                      <w:rFonts w:ascii="Times New Roman" w:hAnsi="Times New Roman" w:cs="Times New Roman"/>
                      <w:sz w:val="20"/>
                      <w:szCs w:val="20"/>
                    </w:rPr>
                    <w:t>5162</w:t>
                  </w:r>
                </w:p>
              </w:tc>
              <w:tc>
                <w:tcPr>
                  <w:tcW w:w="1958" w:type="dxa"/>
                </w:tcPr>
                <w:p w14:paraId="09EB7C3D" w14:textId="77777777" w:rsidR="00D27940" w:rsidRPr="00DD178B" w:rsidRDefault="009740A2" w:rsidP="00D27940">
                  <w:pPr>
                    <w:pStyle w:val="NoSpacing"/>
                    <w:jc w:val="center"/>
                    <w:rPr>
                      <w:rFonts w:ascii="Times New Roman" w:hAnsi="Times New Roman" w:cs="Times New Roman"/>
                      <w:b/>
                      <w:sz w:val="20"/>
                      <w:szCs w:val="20"/>
                    </w:rPr>
                  </w:pPr>
                  <w:r w:rsidRPr="00DD178B">
                    <w:rPr>
                      <w:rFonts w:ascii="Times New Roman" w:hAnsi="Times New Roman" w:cs="Times New Roman"/>
                      <w:b/>
                      <w:sz w:val="20"/>
                      <w:szCs w:val="20"/>
                    </w:rPr>
                    <w:t>3,01</w:t>
                  </w:r>
                </w:p>
              </w:tc>
            </w:tr>
          </w:tbl>
          <w:p w14:paraId="58941434" w14:textId="21062E70" w:rsidR="00F84FDE" w:rsidRDefault="00F84FDE" w:rsidP="00E9544E">
            <w:pPr>
              <w:pStyle w:val="NoSpacing"/>
              <w:ind w:firstLine="398"/>
              <w:jc w:val="both"/>
              <w:rPr>
                <w:rFonts w:ascii="Times New Roman" w:hAnsi="Times New Roman" w:cs="Times New Roman"/>
                <w:sz w:val="24"/>
                <w:szCs w:val="24"/>
              </w:rPr>
            </w:pPr>
            <w:r>
              <w:rPr>
                <w:rFonts w:ascii="Times New Roman" w:hAnsi="Times New Roman" w:cs="Times New Roman"/>
                <w:sz w:val="24"/>
                <w:szCs w:val="24"/>
              </w:rPr>
              <w:t>Līdz ar to</w:t>
            </w:r>
            <w:r w:rsidR="002E56C9">
              <w:rPr>
                <w:rFonts w:ascii="Times New Roman" w:hAnsi="Times New Roman" w:cs="Times New Roman"/>
                <w:sz w:val="24"/>
                <w:szCs w:val="24"/>
              </w:rPr>
              <w:t xml:space="preserve"> secināms, ka 2014.gadā administratīvo pārkāpumu process par deklarāciju iesniegšanu, neievērojot normatīvajos aktos noteikto termiņu, un par deklarāciju neiesniegšanu bija uzsākts 11649 </w:t>
            </w:r>
            <w:r w:rsidR="004A5ECB">
              <w:rPr>
                <w:rFonts w:ascii="Times New Roman" w:hAnsi="Times New Roman" w:cs="Times New Roman"/>
                <w:sz w:val="24"/>
                <w:szCs w:val="24"/>
              </w:rPr>
              <w:t xml:space="preserve">(5055+6594) </w:t>
            </w:r>
            <w:r w:rsidR="002E56C9">
              <w:rPr>
                <w:rFonts w:ascii="Times New Roman" w:hAnsi="Times New Roman" w:cs="Times New Roman"/>
                <w:sz w:val="24"/>
                <w:szCs w:val="24"/>
              </w:rPr>
              <w:t xml:space="preserve">gadījumos. </w:t>
            </w:r>
          </w:p>
          <w:p w14:paraId="43D7FF6F" w14:textId="77777777" w:rsidR="002E56C9" w:rsidRDefault="002E56C9" w:rsidP="00E9544E">
            <w:pPr>
              <w:pStyle w:val="NoSpacing"/>
              <w:ind w:firstLine="398"/>
              <w:jc w:val="both"/>
              <w:rPr>
                <w:rFonts w:ascii="Times New Roman" w:hAnsi="Times New Roman" w:cs="Times New Roman"/>
                <w:sz w:val="24"/>
                <w:szCs w:val="24"/>
              </w:rPr>
            </w:pPr>
            <w:r>
              <w:rPr>
                <w:rFonts w:ascii="Times New Roman" w:hAnsi="Times New Roman" w:cs="Times New Roman"/>
                <w:sz w:val="24"/>
                <w:szCs w:val="24"/>
              </w:rPr>
              <w:t>Ņemot vērā, ka kopējais ar kavējumu iesniegto un neiesniegto deklarāciju skaits 2014.gadā bija 503648</w:t>
            </w:r>
            <w:r w:rsidR="000D609D">
              <w:rPr>
                <w:rFonts w:ascii="Times New Roman" w:hAnsi="Times New Roman" w:cs="Times New Roman"/>
                <w:sz w:val="24"/>
                <w:szCs w:val="24"/>
              </w:rPr>
              <w:t xml:space="preserve"> (</w:t>
            </w:r>
            <w:r w:rsidR="00201067">
              <w:rPr>
                <w:rFonts w:ascii="Times New Roman" w:hAnsi="Times New Roman" w:cs="Times New Roman"/>
                <w:sz w:val="24"/>
                <w:szCs w:val="24"/>
              </w:rPr>
              <w:t>321451+182197</w:t>
            </w:r>
            <w:r w:rsidR="000D609D">
              <w:rPr>
                <w:rFonts w:ascii="Times New Roman" w:hAnsi="Times New Roman" w:cs="Times New Roman"/>
                <w:sz w:val="24"/>
                <w:szCs w:val="24"/>
              </w:rPr>
              <w:t>)</w:t>
            </w:r>
            <w:r>
              <w:rPr>
                <w:rFonts w:ascii="Times New Roman" w:hAnsi="Times New Roman" w:cs="Times New Roman"/>
                <w:sz w:val="24"/>
                <w:szCs w:val="24"/>
              </w:rPr>
              <w:t xml:space="preserve">, secināms, ka VID administratīvā pārkāpuma procesu ir uzsācis tikai 2,3 % pārkāpumu gadījumos. </w:t>
            </w:r>
          </w:p>
          <w:p w14:paraId="506F186B" w14:textId="77777777" w:rsidR="00F84FDE" w:rsidRDefault="002E56C9" w:rsidP="00E9544E">
            <w:pPr>
              <w:pStyle w:val="NoSpacing"/>
              <w:ind w:firstLine="398"/>
              <w:jc w:val="both"/>
              <w:rPr>
                <w:rFonts w:ascii="Times New Roman" w:hAnsi="Times New Roman" w:cs="Times New Roman"/>
                <w:sz w:val="24"/>
                <w:szCs w:val="24"/>
              </w:rPr>
            </w:pPr>
            <w:r>
              <w:rPr>
                <w:rFonts w:ascii="Times New Roman" w:hAnsi="Times New Roman" w:cs="Times New Roman"/>
                <w:sz w:val="24"/>
                <w:szCs w:val="24"/>
              </w:rPr>
              <w:t>Savukārt 2015.gadā administratīvo pārkāpumu process par deklarāciju iesniegšanu, neievērojot normatīvajos aktos noteikto termiņu, un par deklarāciju neiesniegšanu bija uzsākts tikai 8590 </w:t>
            </w:r>
            <w:r w:rsidR="004A5ECB">
              <w:rPr>
                <w:rFonts w:ascii="Times New Roman" w:hAnsi="Times New Roman" w:cs="Times New Roman"/>
                <w:sz w:val="24"/>
                <w:szCs w:val="24"/>
              </w:rPr>
              <w:t>(</w:t>
            </w:r>
            <w:r w:rsidR="000D609D">
              <w:rPr>
                <w:rFonts w:ascii="Times New Roman" w:hAnsi="Times New Roman" w:cs="Times New Roman"/>
                <w:sz w:val="24"/>
                <w:szCs w:val="24"/>
              </w:rPr>
              <w:t>3428+5162</w:t>
            </w:r>
            <w:r w:rsidR="004A5ECB">
              <w:rPr>
                <w:rFonts w:ascii="Times New Roman" w:hAnsi="Times New Roman" w:cs="Times New Roman"/>
                <w:sz w:val="24"/>
                <w:szCs w:val="24"/>
              </w:rPr>
              <w:t xml:space="preserve">) </w:t>
            </w:r>
            <w:r>
              <w:rPr>
                <w:rFonts w:ascii="Times New Roman" w:hAnsi="Times New Roman" w:cs="Times New Roman"/>
                <w:sz w:val="24"/>
                <w:szCs w:val="24"/>
              </w:rPr>
              <w:t xml:space="preserve">gadījumos. </w:t>
            </w:r>
          </w:p>
          <w:p w14:paraId="5108AB91" w14:textId="77777777" w:rsidR="002E56C9" w:rsidRDefault="002E56C9" w:rsidP="00E9544E">
            <w:pPr>
              <w:pStyle w:val="NoSpacing"/>
              <w:ind w:firstLine="398"/>
              <w:jc w:val="both"/>
              <w:rPr>
                <w:rFonts w:ascii="Times New Roman" w:hAnsi="Times New Roman" w:cs="Times New Roman"/>
                <w:sz w:val="24"/>
                <w:szCs w:val="24"/>
              </w:rPr>
            </w:pPr>
            <w:r>
              <w:rPr>
                <w:rFonts w:ascii="Times New Roman" w:hAnsi="Times New Roman" w:cs="Times New Roman"/>
                <w:sz w:val="24"/>
                <w:szCs w:val="24"/>
              </w:rPr>
              <w:t>Ņemot vērā, ka kopējais ar kavējumu iesniegto un neiesniegto deklarāciju skaits 2015.gadā bija 447885</w:t>
            </w:r>
            <w:r w:rsidR="00201067">
              <w:rPr>
                <w:rFonts w:ascii="Times New Roman" w:hAnsi="Times New Roman" w:cs="Times New Roman"/>
                <w:sz w:val="24"/>
                <w:szCs w:val="24"/>
              </w:rPr>
              <w:t xml:space="preserve"> (276670+171215)</w:t>
            </w:r>
            <w:r>
              <w:rPr>
                <w:rFonts w:ascii="Times New Roman" w:hAnsi="Times New Roman" w:cs="Times New Roman"/>
                <w:sz w:val="24"/>
                <w:szCs w:val="24"/>
              </w:rPr>
              <w:t>, secināms, ka VID administratīvā pārkāpuma procesu ir uzsācis tikai 1,9 % pārkāpumu gadījumos.</w:t>
            </w:r>
          </w:p>
          <w:p w14:paraId="54AACCB1" w14:textId="77777777" w:rsidR="00F84FDE" w:rsidRDefault="002E56C9">
            <w:pPr>
              <w:pStyle w:val="NoSpacing"/>
              <w:ind w:firstLine="398"/>
              <w:jc w:val="both"/>
              <w:rPr>
                <w:rFonts w:ascii="Times New Roman" w:hAnsi="Times New Roman" w:cs="Times New Roman"/>
                <w:sz w:val="24"/>
                <w:szCs w:val="24"/>
              </w:rPr>
            </w:pPr>
            <w:r>
              <w:rPr>
                <w:rFonts w:ascii="Times New Roman" w:hAnsi="Times New Roman" w:cs="Times New Roman"/>
                <w:sz w:val="24"/>
                <w:szCs w:val="24"/>
              </w:rPr>
              <w:t xml:space="preserve">Tātad, </w:t>
            </w:r>
            <w:r w:rsidR="00F84FDE">
              <w:rPr>
                <w:rFonts w:ascii="Times New Roman" w:hAnsi="Times New Roman" w:cs="Times New Roman"/>
                <w:sz w:val="24"/>
                <w:szCs w:val="24"/>
              </w:rPr>
              <w:t xml:space="preserve">konstatējams, ka vidēji </w:t>
            </w:r>
            <w:r w:rsidR="00F84FDE" w:rsidRPr="00DD178B">
              <w:rPr>
                <w:rFonts w:ascii="Times New Roman" w:hAnsi="Times New Roman" w:cs="Times New Roman"/>
                <w:b/>
                <w:sz w:val="24"/>
                <w:szCs w:val="24"/>
              </w:rPr>
              <w:t>pie administratīvās atbildības tiek saukti tikai aptuveni 2,</w:t>
            </w:r>
            <w:r w:rsidR="00201067">
              <w:rPr>
                <w:rFonts w:ascii="Times New Roman" w:hAnsi="Times New Roman" w:cs="Times New Roman"/>
                <w:b/>
                <w:sz w:val="24"/>
                <w:szCs w:val="24"/>
              </w:rPr>
              <w:t>1</w:t>
            </w:r>
            <w:r w:rsidR="00F84FDE" w:rsidRPr="00DD178B">
              <w:rPr>
                <w:rFonts w:ascii="Times New Roman" w:hAnsi="Times New Roman" w:cs="Times New Roman"/>
                <w:b/>
                <w:sz w:val="24"/>
                <w:szCs w:val="24"/>
              </w:rPr>
              <w:t> % nodokļu likumu pārkāpēji</w:t>
            </w:r>
            <w:r w:rsidR="00F84FDE" w:rsidRPr="00DD178B">
              <w:rPr>
                <w:rFonts w:ascii="Times New Roman" w:hAnsi="Times New Roman" w:cs="Times New Roman"/>
                <w:sz w:val="24"/>
                <w:szCs w:val="24"/>
              </w:rPr>
              <w:t>.</w:t>
            </w:r>
          </w:p>
          <w:p w14:paraId="377B752C" w14:textId="2D93A7E6" w:rsidR="00E9544E" w:rsidRPr="00DD178B" w:rsidRDefault="00917891" w:rsidP="00E9544E">
            <w:pPr>
              <w:pStyle w:val="NoSpacing"/>
              <w:ind w:firstLine="398"/>
              <w:jc w:val="both"/>
              <w:rPr>
                <w:rFonts w:ascii="Times New Roman" w:hAnsi="Times New Roman" w:cs="Times New Roman"/>
                <w:sz w:val="24"/>
                <w:szCs w:val="24"/>
              </w:rPr>
            </w:pPr>
            <w:r w:rsidRPr="00DD178B">
              <w:rPr>
                <w:rFonts w:ascii="Times New Roman" w:hAnsi="Times New Roman" w:cs="Times New Roman"/>
                <w:sz w:val="24"/>
                <w:szCs w:val="24"/>
              </w:rPr>
              <w:t>Galvenais iemesls, kāpēc administratīvā</w:t>
            </w:r>
            <w:r w:rsidR="00EA4EE1" w:rsidRPr="00DD178B">
              <w:rPr>
                <w:rFonts w:ascii="Times New Roman" w:hAnsi="Times New Roman" w:cs="Times New Roman"/>
                <w:sz w:val="24"/>
                <w:szCs w:val="24"/>
              </w:rPr>
              <w:t xml:space="preserve"> lietvedība </w:t>
            </w:r>
            <w:r w:rsidR="00455300" w:rsidRPr="00DD178B">
              <w:rPr>
                <w:rFonts w:ascii="Times New Roman" w:hAnsi="Times New Roman" w:cs="Times New Roman"/>
                <w:sz w:val="24"/>
                <w:szCs w:val="24"/>
              </w:rPr>
              <w:t>netika</w:t>
            </w:r>
            <w:r w:rsidR="00EA4EE1" w:rsidRPr="00DD178B">
              <w:rPr>
                <w:rFonts w:ascii="Times New Roman" w:hAnsi="Times New Roman" w:cs="Times New Roman"/>
                <w:sz w:val="24"/>
                <w:szCs w:val="24"/>
              </w:rPr>
              <w:t xml:space="preserve"> uzsākta visos gadījumos, kad </w:t>
            </w:r>
            <w:r w:rsidR="00455300" w:rsidRPr="00DD178B">
              <w:rPr>
                <w:rFonts w:ascii="Times New Roman" w:hAnsi="Times New Roman" w:cs="Times New Roman"/>
                <w:sz w:val="24"/>
                <w:szCs w:val="24"/>
              </w:rPr>
              <w:t>tika</w:t>
            </w:r>
            <w:r w:rsidR="00EA4EE1" w:rsidRPr="00DD178B">
              <w:rPr>
                <w:rFonts w:ascii="Times New Roman" w:hAnsi="Times New Roman" w:cs="Times New Roman"/>
                <w:sz w:val="24"/>
                <w:szCs w:val="24"/>
              </w:rPr>
              <w:t xml:space="preserve"> kavēts deklarāciju iesniegšanas termiņš, </w:t>
            </w:r>
            <w:r w:rsidR="00455300" w:rsidRPr="00DD178B">
              <w:rPr>
                <w:rFonts w:ascii="Times New Roman" w:hAnsi="Times New Roman" w:cs="Times New Roman"/>
                <w:sz w:val="24"/>
                <w:szCs w:val="24"/>
              </w:rPr>
              <w:t>bija</w:t>
            </w:r>
            <w:r w:rsidR="00EA4EE1" w:rsidRPr="00DD178B">
              <w:rPr>
                <w:rFonts w:ascii="Times New Roman" w:hAnsi="Times New Roman" w:cs="Times New Roman"/>
                <w:sz w:val="24"/>
                <w:szCs w:val="24"/>
              </w:rPr>
              <w:t xml:space="preserve"> ievērojamā procesa izpildes darbietilpība un laikietilpība</w:t>
            </w:r>
            <w:r w:rsidR="00E12A34" w:rsidRPr="00DD178B">
              <w:rPr>
                <w:rFonts w:ascii="Times New Roman" w:hAnsi="Times New Roman" w:cs="Times New Roman"/>
                <w:sz w:val="24"/>
                <w:szCs w:val="24"/>
              </w:rPr>
              <w:t xml:space="preserve">, kas </w:t>
            </w:r>
            <w:r w:rsidR="00C8457C" w:rsidRPr="00DD178B">
              <w:rPr>
                <w:rFonts w:ascii="Times New Roman" w:hAnsi="Times New Roman" w:cs="Times New Roman"/>
                <w:sz w:val="24"/>
                <w:szCs w:val="24"/>
              </w:rPr>
              <w:t>nebija</w:t>
            </w:r>
            <w:r w:rsidR="00E12A34" w:rsidRPr="00DD178B">
              <w:rPr>
                <w:rFonts w:ascii="Times New Roman" w:hAnsi="Times New Roman" w:cs="Times New Roman"/>
                <w:sz w:val="24"/>
                <w:szCs w:val="24"/>
              </w:rPr>
              <w:t xml:space="preserve"> samērojama ar VID kapacitāti</w:t>
            </w:r>
            <w:r w:rsidR="00EA4EE1" w:rsidRPr="00DD178B">
              <w:rPr>
                <w:rFonts w:ascii="Times New Roman" w:hAnsi="Times New Roman" w:cs="Times New Roman"/>
                <w:sz w:val="24"/>
                <w:szCs w:val="24"/>
              </w:rPr>
              <w:t>.</w:t>
            </w:r>
            <w:r w:rsidR="00E45F7E" w:rsidRPr="00DD178B">
              <w:rPr>
                <w:rFonts w:ascii="Times New Roman" w:hAnsi="Times New Roman" w:cs="Times New Roman"/>
                <w:sz w:val="24"/>
                <w:szCs w:val="24"/>
              </w:rPr>
              <w:t xml:space="preserve"> </w:t>
            </w:r>
            <w:r w:rsidR="00EA4EE1" w:rsidRPr="00DD178B">
              <w:rPr>
                <w:rFonts w:ascii="Times New Roman" w:hAnsi="Times New Roman" w:cs="Times New Roman"/>
                <w:sz w:val="24"/>
                <w:szCs w:val="24"/>
              </w:rPr>
              <w:t xml:space="preserve">Proti, izvērtējot vidējo administratīvās lietvedības procesa ilgumu, </w:t>
            </w:r>
            <w:r w:rsidR="00C8457C" w:rsidRPr="00DD178B">
              <w:rPr>
                <w:rFonts w:ascii="Times New Roman" w:hAnsi="Times New Roman" w:cs="Times New Roman"/>
                <w:sz w:val="24"/>
                <w:szCs w:val="24"/>
              </w:rPr>
              <w:t>VID konstatējis</w:t>
            </w:r>
            <w:r w:rsidR="00EA4EE1" w:rsidRPr="00DD178B">
              <w:rPr>
                <w:rFonts w:ascii="Times New Roman" w:hAnsi="Times New Roman" w:cs="Times New Roman"/>
                <w:sz w:val="24"/>
                <w:szCs w:val="24"/>
              </w:rPr>
              <w:t>, ka no administratīvās lietas uzsākšanas līdz l</w:t>
            </w:r>
            <w:r w:rsidR="00E45F7E" w:rsidRPr="00DD178B">
              <w:rPr>
                <w:rFonts w:ascii="Times New Roman" w:hAnsi="Times New Roman" w:cs="Times New Roman"/>
                <w:sz w:val="24"/>
                <w:szCs w:val="24"/>
              </w:rPr>
              <w:t xml:space="preserve">ēmuma pieņemšanai </w:t>
            </w:r>
            <w:r w:rsidR="00455300" w:rsidRPr="00DD178B">
              <w:rPr>
                <w:rFonts w:ascii="Times New Roman" w:hAnsi="Times New Roman" w:cs="Times New Roman"/>
                <w:sz w:val="24"/>
                <w:szCs w:val="24"/>
              </w:rPr>
              <w:t xml:space="preserve">bija </w:t>
            </w:r>
            <w:r w:rsidR="00E45F7E" w:rsidRPr="00DD178B">
              <w:rPr>
                <w:rFonts w:ascii="Times New Roman" w:hAnsi="Times New Roman" w:cs="Times New Roman"/>
                <w:sz w:val="24"/>
                <w:szCs w:val="24"/>
              </w:rPr>
              <w:t>nepieciešam</w:t>
            </w:r>
            <w:r w:rsidR="00F605B6" w:rsidRPr="00DD178B">
              <w:rPr>
                <w:rFonts w:ascii="Times New Roman" w:hAnsi="Times New Roman" w:cs="Times New Roman"/>
                <w:sz w:val="24"/>
                <w:szCs w:val="24"/>
              </w:rPr>
              <w:t>s</w:t>
            </w:r>
            <w:r w:rsidR="00C8457C" w:rsidRPr="00DD178B">
              <w:rPr>
                <w:rFonts w:ascii="Times New Roman" w:hAnsi="Times New Roman" w:cs="Times New Roman"/>
                <w:sz w:val="24"/>
                <w:szCs w:val="24"/>
              </w:rPr>
              <w:t xml:space="preserve"> vismaz</w:t>
            </w:r>
            <w:r w:rsidR="00E45F7E" w:rsidRPr="00DD178B">
              <w:rPr>
                <w:rFonts w:ascii="Times New Roman" w:hAnsi="Times New Roman" w:cs="Times New Roman"/>
                <w:sz w:val="24"/>
                <w:szCs w:val="24"/>
              </w:rPr>
              <w:t xml:space="preserve"> viens līdz divi</w:t>
            </w:r>
            <w:r w:rsidR="00C8457C" w:rsidRPr="00DD178B">
              <w:rPr>
                <w:rFonts w:ascii="Times New Roman" w:hAnsi="Times New Roman" w:cs="Times New Roman"/>
                <w:sz w:val="24"/>
                <w:szCs w:val="24"/>
              </w:rPr>
              <w:t xml:space="preserve"> mēneši, </w:t>
            </w:r>
            <w:r w:rsidR="00E9544E" w:rsidRPr="00DD178B">
              <w:rPr>
                <w:rFonts w:ascii="Times New Roman" w:hAnsi="Times New Roman" w:cs="Times New Roman"/>
                <w:sz w:val="24"/>
                <w:szCs w:val="24"/>
              </w:rPr>
              <w:t>bet atsevišķos gadījumos pat līdz deviņiem mēnešiem (ja pārkāpējs atrodas ārvalstīs). Savukārt, izvērtējot administratīvā pārkāpuma lietvedības procesa darbietilpību, konstatēts, ka vienas administratīvā pārkāpuma lietas izskatīšanai aptuveni nepieciešamas 72 minūtes (</w:t>
            </w:r>
            <w:r w:rsidR="00593259">
              <w:rPr>
                <w:rFonts w:ascii="Times New Roman" w:hAnsi="Times New Roman" w:cs="Times New Roman"/>
                <w:sz w:val="24"/>
                <w:szCs w:val="24"/>
              </w:rPr>
              <w:t xml:space="preserve">piemēram, </w:t>
            </w:r>
            <w:r w:rsidR="00E9544E" w:rsidRPr="00DD178B">
              <w:rPr>
                <w:rFonts w:ascii="Times New Roman" w:hAnsi="Times New Roman" w:cs="Times New Roman"/>
                <w:sz w:val="24"/>
                <w:szCs w:val="24"/>
              </w:rPr>
              <w:lastRenderedPageBreak/>
              <w:t xml:space="preserve">sastādot protokolu par PVN deklarāciju iesniegšanas termiņu kavēšanu, vienlaicīgi tiek skatīts, vai nav kavēti iesniegšanas termiņi arī citiem pārskatiem un deklarācijām, ja ir, tad tas arī tiek fiksēts protokolā). </w:t>
            </w:r>
          </w:p>
          <w:p w14:paraId="164AEEC8" w14:textId="6AFD7FF6" w:rsidR="00C76307" w:rsidRDefault="00E9544E" w:rsidP="000334E6">
            <w:pPr>
              <w:pStyle w:val="NoSpacing"/>
              <w:ind w:firstLine="398"/>
              <w:jc w:val="both"/>
              <w:rPr>
                <w:rFonts w:ascii="Times New Roman" w:hAnsi="Times New Roman" w:cs="Times New Roman"/>
                <w:sz w:val="24"/>
                <w:szCs w:val="24"/>
              </w:rPr>
            </w:pPr>
            <w:r w:rsidRPr="00DD178B">
              <w:rPr>
                <w:rFonts w:ascii="Times New Roman" w:hAnsi="Times New Roman" w:cs="Times New Roman"/>
                <w:sz w:val="24"/>
                <w:szCs w:val="24"/>
              </w:rPr>
              <w:t xml:space="preserve">Ar 2017.gadu 1.janvāri, stājoties spēkā </w:t>
            </w:r>
            <w:r w:rsidR="00CE5F70" w:rsidRPr="00DD178B">
              <w:rPr>
                <w:rFonts w:ascii="Times New Roman" w:hAnsi="Times New Roman" w:cs="Times New Roman"/>
                <w:sz w:val="24"/>
                <w:szCs w:val="24"/>
              </w:rPr>
              <w:t>grozījumiem LAPK 248.</w:t>
            </w:r>
            <w:r w:rsidR="00CE5F70" w:rsidRPr="00DD178B">
              <w:rPr>
                <w:rFonts w:ascii="Times New Roman" w:hAnsi="Times New Roman" w:cs="Times New Roman"/>
                <w:sz w:val="24"/>
                <w:szCs w:val="24"/>
                <w:vertAlign w:val="superscript"/>
              </w:rPr>
              <w:t>1</w:t>
            </w:r>
            <w:r w:rsidR="00CE5F70" w:rsidRPr="00DD178B">
              <w:rPr>
                <w:rFonts w:ascii="Times New Roman" w:hAnsi="Times New Roman" w:cs="Times New Roman"/>
                <w:sz w:val="24"/>
                <w:szCs w:val="24"/>
              </w:rPr>
              <w:t>, 249, 268.</w:t>
            </w:r>
            <w:r w:rsidR="00CE5F70" w:rsidRPr="00DD178B">
              <w:rPr>
                <w:rFonts w:ascii="Times New Roman" w:hAnsi="Times New Roman" w:cs="Times New Roman"/>
                <w:sz w:val="24"/>
                <w:szCs w:val="24"/>
                <w:vertAlign w:val="superscript"/>
              </w:rPr>
              <w:t>1</w:t>
            </w:r>
            <w:r w:rsidR="00CE5F70" w:rsidRPr="00DD178B">
              <w:rPr>
                <w:rFonts w:ascii="Times New Roman" w:hAnsi="Times New Roman" w:cs="Times New Roman"/>
                <w:sz w:val="24"/>
                <w:szCs w:val="24"/>
              </w:rPr>
              <w:t>, 276, 287.pantā, saziņa ar administratīvo pārkāpumu procesā iesaistītajām personām ir vienkāršota un padarīta ērtāka, jo dokumenti un informācija personai tiek paziņota atbilstoši tam, kādā persona izteikusi vēlmi tos saņemt (a</w:t>
            </w:r>
            <w:r w:rsidR="00C76307" w:rsidRPr="00DD178B">
              <w:rPr>
                <w:rFonts w:ascii="Times New Roman" w:hAnsi="Times New Roman" w:cs="Times New Roman"/>
                <w:sz w:val="24"/>
                <w:szCs w:val="24"/>
              </w:rPr>
              <w:t>tbilstoši Paziņošanas likuma 3.</w:t>
            </w:r>
            <w:r w:rsidR="00CE5F70" w:rsidRPr="00DD178B">
              <w:rPr>
                <w:rFonts w:ascii="Times New Roman" w:hAnsi="Times New Roman" w:cs="Times New Roman"/>
                <w:sz w:val="24"/>
                <w:szCs w:val="24"/>
              </w:rPr>
              <w:t>panta pirmajai daļai dokumentu var paziņot uz vietas iestādē vai, piegādājot ar tās norīkota darbinieka vai ziņneša starpniecību, izmantojot pasta pakalpojumus, izmantojot elektroniskos sakarus vai publiski</w:t>
            </w:r>
            <w:r w:rsidR="00A42032" w:rsidRPr="00DD178B">
              <w:rPr>
                <w:rFonts w:ascii="Times New Roman" w:hAnsi="Times New Roman" w:cs="Times New Roman"/>
                <w:sz w:val="24"/>
                <w:szCs w:val="24"/>
              </w:rPr>
              <w:t>)</w:t>
            </w:r>
            <w:r w:rsidR="00CE5F70" w:rsidRPr="00DD178B">
              <w:rPr>
                <w:rFonts w:ascii="Times New Roman" w:hAnsi="Times New Roman" w:cs="Times New Roman"/>
                <w:sz w:val="24"/>
                <w:szCs w:val="24"/>
              </w:rPr>
              <w:t>.</w:t>
            </w:r>
            <w:r w:rsidR="005E5D6C" w:rsidRPr="00DD178B">
              <w:rPr>
                <w:rFonts w:ascii="Times New Roman" w:hAnsi="Times New Roman" w:cs="Times New Roman"/>
                <w:sz w:val="24"/>
                <w:szCs w:val="24"/>
              </w:rPr>
              <w:t xml:space="preserve"> Šāda kārtība nenoliedzami atvieglo administratīvā pārkāpuma procesu arī lietās par nodokļu un informatīvo deklarāciju iesniegšanas termiņa neievērošanu. Tomēr, ņemot vērā, ka minētos pārkāpumus ir iespējams fiksēt VID elektronisk</w:t>
            </w:r>
            <w:r w:rsidR="00516309" w:rsidRPr="00DD178B">
              <w:rPr>
                <w:rFonts w:ascii="Times New Roman" w:hAnsi="Times New Roman" w:cs="Times New Roman"/>
                <w:sz w:val="24"/>
                <w:szCs w:val="24"/>
              </w:rPr>
              <w:t>ajā</w:t>
            </w:r>
            <w:r w:rsidR="005E5D6C" w:rsidRPr="00DD178B">
              <w:rPr>
                <w:rFonts w:ascii="Times New Roman" w:hAnsi="Times New Roman" w:cs="Times New Roman"/>
                <w:sz w:val="24"/>
                <w:szCs w:val="24"/>
              </w:rPr>
              <w:t xml:space="preserve">s </w:t>
            </w:r>
            <w:r w:rsidR="00516309" w:rsidRPr="00DD178B">
              <w:rPr>
                <w:rFonts w:ascii="Times New Roman" w:hAnsi="Times New Roman" w:cs="Times New Roman"/>
                <w:sz w:val="24"/>
                <w:szCs w:val="24"/>
              </w:rPr>
              <w:t xml:space="preserve">informācijas </w:t>
            </w:r>
            <w:r w:rsidR="005E5D6C" w:rsidRPr="00DD178B">
              <w:rPr>
                <w:rFonts w:ascii="Times New Roman" w:hAnsi="Times New Roman" w:cs="Times New Roman"/>
                <w:sz w:val="24"/>
                <w:szCs w:val="24"/>
              </w:rPr>
              <w:t>sistēmā</w:t>
            </w:r>
            <w:r w:rsidR="00516309" w:rsidRPr="00DD178B">
              <w:rPr>
                <w:rFonts w:ascii="Times New Roman" w:hAnsi="Times New Roman" w:cs="Times New Roman"/>
                <w:sz w:val="24"/>
                <w:szCs w:val="24"/>
              </w:rPr>
              <w:t>s</w:t>
            </w:r>
            <w:r w:rsidR="005E5D6C" w:rsidRPr="00DD178B">
              <w:rPr>
                <w:rFonts w:ascii="Times New Roman" w:hAnsi="Times New Roman" w:cs="Times New Roman"/>
                <w:sz w:val="24"/>
                <w:szCs w:val="24"/>
              </w:rPr>
              <w:t xml:space="preserve"> (turpmāk –</w:t>
            </w:r>
            <w:r w:rsidR="00593259">
              <w:rPr>
                <w:rFonts w:ascii="Times New Roman" w:hAnsi="Times New Roman" w:cs="Times New Roman"/>
                <w:sz w:val="24"/>
                <w:szCs w:val="24"/>
              </w:rPr>
              <w:t xml:space="preserve"> </w:t>
            </w:r>
            <w:r w:rsidR="00516309" w:rsidRPr="00DD178B">
              <w:rPr>
                <w:rFonts w:ascii="Times New Roman" w:hAnsi="Times New Roman" w:cs="Times New Roman"/>
                <w:sz w:val="24"/>
                <w:szCs w:val="24"/>
              </w:rPr>
              <w:t>I</w:t>
            </w:r>
            <w:r w:rsidR="005E5D6C" w:rsidRPr="00DD178B">
              <w:rPr>
                <w:rFonts w:ascii="Times New Roman" w:hAnsi="Times New Roman" w:cs="Times New Roman"/>
                <w:sz w:val="24"/>
                <w:szCs w:val="24"/>
              </w:rPr>
              <w:t xml:space="preserve">S), </w:t>
            </w:r>
            <w:r w:rsidR="005E5D6C" w:rsidRPr="00DD178B">
              <w:rPr>
                <w:rFonts w:ascii="Times New Roman" w:hAnsi="Times New Roman" w:cs="Times New Roman"/>
                <w:b/>
                <w:sz w:val="24"/>
                <w:szCs w:val="24"/>
              </w:rPr>
              <w:t>par efektīvāko risinājumu konkrētajā gadījumā ir atzīstams no vispārīgā regulējuma atšķirīgs speciālais regulējums</w:t>
            </w:r>
            <w:r w:rsidR="005E5D6C" w:rsidRPr="00DD178B">
              <w:rPr>
                <w:rFonts w:ascii="Times New Roman" w:hAnsi="Times New Roman" w:cs="Times New Roman"/>
                <w:sz w:val="24"/>
                <w:szCs w:val="24"/>
              </w:rPr>
              <w:t xml:space="preserve">, kas paredz </w:t>
            </w:r>
            <w:r w:rsidR="00593259">
              <w:rPr>
                <w:rFonts w:ascii="Times New Roman" w:hAnsi="Times New Roman" w:cs="Times New Roman"/>
                <w:sz w:val="24"/>
                <w:szCs w:val="24"/>
              </w:rPr>
              <w:t xml:space="preserve">sākotnēju nodokļu maksātāja informēšanu par drīzumā iesniedzamo deklarāciju, </w:t>
            </w:r>
            <w:r w:rsidR="005E5D6C" w:rsidRPr="00DD178B">
              <w:rPr>
                <w:rFonts w:ascii="Times New Roman" w:hAnsi="Times New Roman" w:cs="Times New Roman"/>
                <w:sz w:val="24"/>
                <w:szCs w:val="24"/>
              </w:rPr>
              <w:t xml:space="preserve">tūlītēju pārkāpuma konstatāciju un </w:t>
            </w:r>
            <w:r w:rsidR="00C76307" w:rsidRPr="00DD178B">
              <w:rPr>
                <w:rFonts w:ascii="Times New Roman" w:hAnsi="Times New Roman" w:cs="Times New Roman"/>
                <w:sz w:val="24"/>
                <w:szCs w:val="24"/>
              </w:rPr>
              <w:t>administratīvā</w:t>
            </w:r>
            <w:r w:rsidR="00E83D2C" w:rsidRPr="00DD178B">
              <w:rPr>
                <w:rFonts w:ascii="Times New Roman" w:hAnsi="Times New Roman" w:cs="Times New Roman"/>
                <w:sz w:val="24"/>
                <w:szCs w:val="24"/>
              </w:rPr>
              <w:t xml:space="preserve"> </w:t>
            </w:r>
            <w:r w:rsidR="00C76307" w:rsidRPr="00DD178B">
              <w:rPr>
                <w:rFonts w:ascii="Times New Roman" w:hAnsi="Times New Roman" w:cs="Times New Roman"/>
                <w:sz w:val="24"/>
                <w:szCs w:val="24"/>
              </w:rPr>
              <w:t>soda piemērošanu</w:t>
            </w:r>
            <w:r w:rsidR="00E83D2C" w:rsidRPr="00DD178B">
              <w:rPr>
                <w:rFonts w:ascii="Times New Roman" w:hAnsi="Times New Roman" w:cs="Times New Roman"/>
                <w:sz w:val="24"/>
                <w:szCs w:val="24"/>
              </w:rPr>
              <w:t xml:space="preserve"> </w:t>
            </w:r>
            <w:r w:rsidR="00E83D2C" w:rsidRPr="008A38A1">
              <w:rPr>
                <w:rFonts w:ascii="Times New Roman" w:hAnsi="Times New Roman" w:cs="Times New Roman"/>
                <w:sz w:val="24"/>
                <w:szCs w:val="24"/>
              </w:rPr>
              <w:t xml:space="preserve">par </w:t>
            </w:r>
            <w:r w:rsidR="00C76307" w:rsidRPr="008A38A1">
              <w:rPr>
                <w:rFonts w:ascii="Times New Roman" w:hAnsi="Times New Roman" w:cs="Times New Roman"/>
                <w:sz w:val="24"/>
                <w:szCs w:val="24"/>
              </w:rPr>
              <w:t>nodokļu vai informatīvo deklarāciju</w:t>
            </w:r>
            <w:r w:rsidR="00E83D2C" w:rsidRPr="008A38A1">
              <w:rPr>
                <w:rFonts w:ascii="Times New Roman" w:hAnsi="Times New Roman" w:cs="Times New Roman"/>
                <w:sz w:val="24"/>
                <w:szCs w:val="24"/>
              </w:rPr>
              <w:t xml:space="preserve"> iesniegšanas termiņa neievērošanu</w:t>
            </w:r>
            <w:r w:rsidR="00593259">
              <w:rPr>
                <w:rFonts w:ascii="Times New Roman" w:hAnsi="Times New Roman" w:cs="Times New Roman"/>
                <w:sz w:val="24"/>
                <w:szCs w:val="24"/>
              </w:rPr>
              <w:t xml:space="preserve"> bez nodokļu maksātāja klātbūtnes</w:t>
            </w:r>
            <w:r w:rsidR="00E83D2C" w:rsidRPr="008A38A1">
              <w:rPr>
                <w:rFonts w:ascii="Times New Roman" w:hAnsi="Times New Roman" w:cs="Times New Roman"/>
                <w:sz w:val="24"/>
                <w:szCs w:val="24"/>
              </w:rPr>
              <w:t xml:space="preserve">. </w:t>
            </w:r>
          </w:p>
          <w:p w14:paraId="3385A572" w14:textId="46907994" w:rsidR="00690D2F" w:rsidRPr="00DD178B" w:rsidRDefault="00C76307" w:rsidP="000334E6">
            <w:pPr>
              <w:pStyle w:val="NoSpacing"/>
              <w:ind w:firstLine="398"/>
              <w:jc w:val="both"/>
              <w:rPr>
                <w:rFonts w:ascii="Times New Roman" w:hAnsi="Times New Roman" w:cs="Times New Roman"/>
                <w:sz w:val="24"/>
                <w:szCs w:val="24"/>
              </w:rPr>
            </w:pPr>
            <w:r w:rsidRPr="008A38A1">
              <w:rPr>
                <w:rFonts w:ascii="Times New Roman" w:hAnsi="Times New Roman" w:cs="Times New Roman"/>
                <w:sz w:val="24"/>
                <w:szCs w:val="24"/>
              </w:rPr>
              <w:t>Ievērojot minēto, likumprojekt</w:t>
            </w:r>
            <w:r w:rsidR="00425B2F" w:rsidRPr="008A38A1">
              <w:rPr>
                <w:rFonts w:ascii="Times New Roman" w:hAnsi="Times New Roman" w:cs="Times New Roman"/>
                <w:sz w:val="24"/>
                <w:szCs w:val="24"/>
              </w:rPr>
              <w:t>ā</w:t>
            </w:r>
            <w:r w:rsidR="00425B2F">
              <w:rPr>
                <w:rFonts w:ascii="Times New Roman" w:hAnsi="Times New Roman" w:cs="Times New Roman"/>
                <w:sz w:val="24"/>
                <w:szCs w:val="24"/>
              </w:rPr>
              <w:t xml:space="preserve"> iekļautais regulējums</w:t>
            </w:r>
            <w:r w:rsidR="00D85B57" w:rsidRPr="00DD178B">
              <w:rPr>
                <w:rFonts w:ascii="Times New Roman" w:hAnsi="Times New Roman" w:cs="Times New Roman"/>
                <w:sz w:val="24"/>
                <w:szCs w:val="24"/>
              </w:rPr>
              <w:t xml:space="preserve"> </w:t>
            </w:r>
            <w:r w:rsidR="0048232F" w:rsidRPr="00DD178B">
              <w:rPr>
                <w:rFonts w:ascii="Times New Roman" w:hAnsi="Times New Roman" w:cs="Times New Roman"/>
                <w:sz w:val="24"/>
                <w:szCs w:val="24"/>
              </w:rPr>
              <w:t>paredz</w:t>
            </w:r>
            <w:r w:rsidR="00ED1331" w:rsidRPr="00DD178B">
              <w:rPr>
                <w:rFonts w:ascii="Times New Roman" w:hAnsi="Times New Roman" w:cs="Times New Roman"/>
                <w:sz w:val="24"/>
                <w:szCs w:val="24"/>
              </w:rPr>
              <w:t>:</w:t>
            </w:r>
          </w:p>
          <w:p w14:paraId="2928E6C6" w14:textId="778153DB" w:rsidR="00B64714" w:rsidRPr="00DD178B" w:rsidRDefault="00D9633E" w:rsidP="00052495">
            <w:pPr>
              <w:pStyle w:val="NoSpacing"/>
              <w:ind w:firstLine="394"/>
              <w:jc w:val="both"/>
              <w:rPr>
                <w:rFonts w:ascii="Times New Roman" w:hAnsi="Times New Roman" w:cs="Times New Roman"/>
                <w:sz w:val="24"/>
                <w:szCs w:val="24"/>
              </w:rPr>
            </w:pPr>
            <w:r w:rsidRPr="00DD178B">
              <w:rPr>
                <w:rFonts w:ascii="Times New Roman" w:hAnsi="Times New Roman" w:cs="Times New Roman"/>
                <w:sz w:val="24"/>
                <w:szCs w:val="24"/>
              </w:rPr>
              <w:t>1) </w:t>
            </w:r>
            <w:r w:rsidR="00425B2F" w:rsidRPr="00DD178B">
              <w:rPr>
                <w:rFonts w:ascii="Times New Roman" w:hAnsi="Times New Roman" w:cs="Times New Roman"/>
                <w:sz w:val="24"/>
                <w:szCs w:val="24"/>
              </w:rPr>
              <w:t>noteikt</w:t>
            </w:r>
            <w:r w:rsidR="00425B2F">
              <w:rPr>
                <w:rFonts w:ascii="Times New Roman" w:hAnsi="Times New Roman" w:cs="Times New Roman"/>
                <w:sz w:val="24"/>
                <w:szCs w:val="24"/>
              </w:rPr>
              <w:t>,</w:t>
            </w:r>
            <w:r w:rsidR="00425B2F" w:rsidRPr="00DD178B">
              <w:rPr>
                <w:rFonts w:ascii="Times New Roman" w:hAnsi="Times New Roman" w:cs="Times New Roman"/>
                <w:sz w:val="24"/>
                <w:szCs w:val="24"/>
              </w:rPr>
              <w:t xml:space="preserve"> </w:t>
            </w:r>
            <w:r w:rsidRPr="00DD178B">
              <w:rPr>
                <w:rFonts w:ascii="Times New Roman" w:hAnsi="Times New Roman" w:cs="Times New Roman"/>
                <w:sz w:val="24"/>
                <w:szCs w:val="24"/>
              </w:rPr>
              <w:t>ka</w:t>
            </w:r>
            <w:r w:rsidR="0084639D" w:rsidRPr="00DD178B">
              <w:rPr>
                <w:rFonts w:ascii="Times New Roman" w:hAnsi="Times New Roman" w:cs="Times New Roman"/>
                <w:sz w:val="24"/>
                <w:szCs w:val="24"/>
              </w:rPr>
              <w:t xml:space="preserve"> administratīvā pārkāpuma proces</w:t>
            </w:r>
            <w:r w:rsidR="0026647B">
              <w:rPr>
                <w:rFonts w:ascii="Times New Roman" w:hAnsi="Times New Roman" w:cs="Times New Roman"/>
                <w:sz w:val="24"/>
                <w:szCs w:val="24"/>
              </w:rPr>
              <w:t xml:space="preserve">u </w:t>
            </w:r>
            <w:r w:rsidR="002844A2">
              <w:rPr>
                <w:rFonts w:ascii="Times New Roman" w:hAnsi="Times New Roman" w:cs="Times New Roman"/>
                <w:sz w:val="24"/>
                <w:szCs w:val="24"/>
              </w:rPr>
              <w:t xml:space="preserve">lietās </w:t>
            </w:r>
            <w:r w:rsidR="00690D2F" w:rsidRPr="00DD178B">
              <w:rPr>
                <w:rFonts w:ascii="Times New Roman" w:hAnsi="Times New Roman" w:cs="Times New Roman"/>
                <w:sz w:val="24"/>
                <w:szCs w:val="24"/>
              </w:rPr>
              <w:t>par pārkāpumiem nodokļu jomā, kas fiksēti valsts informāciju sistēmās, var noteikt citos likumos</w:t>
            </w:r>
            <w:r w:rsidR="00052495">
              <w:rPr>
                <w:rFonts w:ascii="Times New Roman" w:hAnsi="Times New Roman" w:cs="Times New Roman"/>
                <w:sz w:val="24"/>
                <w:szCs w:val="24"/>
              </w:rPr>
              <w:t>.</w:t>
            </w:r>
          </w:p>
          <w:p w14:paraId="212A0409" w14:textId="282A10F7" w:rsidR="00F30D62" w:rsidRDefault="002A5869" w:rsidP="000B2382">
            <w:pPr>
              <w:pStyle w:val="NoSpacing"/>
              <w:ind w:firstLine="389"/>
              <w:jc w:val="both"/>
              <w:rPr>
                <w:rFonts w:ascii="Times New Roman" w:hAnsi="Times New Roman" w:cs="Times New Roman"/>
                <w:sz w:val="24"/>
                <w:szCs w:val="24"/>
              </w:rPr>
            </w:pPr>
            <w:r w:rsidRPr="00DD178B">
              <w:rPr>
                <w:rFonts w:ascii="Times New Roman" w:hAnsi="Times New Roman" w:cs="Times New Roman"/>
                <w:sz w:val="24"/>
                <w:szCs w:val="24"/>
              </w:rPr>
              <w:t xml:space="preserve">Šajā gadījumā administratīvā procesa īpatnības būs noteiktas </w:t>
            </w:r>
            <w:r w:rsidR="00F82880" w:rsidRPr="00DD178B">
              <w:rPr>
                <w:rFonts w:ascii="Times New Roman" w:hAnsi="Times New Roman" w:cs="Times New Roman"/>
                <w:sz w:val="24"/>
                <w:szCs w:val="24"/>
              </w:rPr>
              <w:t xml:space="preserve">speciālajās materiālo tiesību normās </w:t>
            </w:r>
            <w:r w:rsidR="00B4260A">
              <w:rPr>
                <w:rFonts w:ascii="Times New Roman" w:hAnsi="Times New Roman" w:cs="Times New Roman"/>
                <w:sz w:val="24"/>
                <w:szCs w:val="24"/>
              </w:rPr>
              <w:t>–</w:t>
            </w:r>
            <w:r w:rsidR="00F82880" w:rsidRPr="00DD178B">
              <w:rPr>
                <w:rFonts w:ascii="Times New Roman" w:hAnsi="Times New Roman" w:cs="Times New Roman"/>
                <w:sz w:val="24"/>
                <w:szCs w:val="24"/>
              </w:rPr>
              <w:t xml:space="preserve"> </w:t>
            </w:r>
            <w:r w:rsidRPr="00DD178B">
              <w:rPr>
                <w:rFonts w:ascii="Times New Roman" w:hAnsi="Times New Roman" w:cs="Times New Roman"/>
                <w:sz w:val="24"/>
                <w:szCs w:val="24"/>
              </w:rPr>
              <w:t xml:space="preserve">likumā “Par nodokļiem </w:t>
            </w:r>
            <w:r w:rsidRPr="00F30D62">
              <w:rPr>
                <w:rFonts w:ascii="Times New Roman" w:hAnsi="Times New Roman" w:cs="Times New Roman"/>
                <w:sz w:val="24"/>
                <w:szCs w:val="24"/>
              </w:rPr>
              <w:t xml:space="preserve">un nodevām”, paredzot, ka par VID </w:t>
            </w:r>
            <w:r w:rsidR="00B7080B">
              <w:rPr>
                <w:rFonts w:ascii="Times New Roman" w:hAnsi="Times New Roman" w:cs="Times New Roman"/>
                <w:sz w:val="24"/>
                <w:szCs w:val="24"/>
              </w:rPr>
              <w:t xml:space="preserve">informācijas sistēmās (turpmāk – </w:t>
            </w:r>
            <w:r w:rsidR="00516309" w:rsidRPr="00F30D62">
              <w:rPr>
                <w:rFonts w:ascii="Times New Roman" w:hAnsi="Times New Roman" w:cs="Times New Roman"/>
                <w:sz w:val="24"/>
                <w:szCs w:val="24"/>
              </w:rPr>
              <w:t>I</w:t>
            </w:r>
            <w:r w:rsidR="0095394C" w:rsidRPr="00F30D62">
              <w:rPr>
                <w:rFonts w:ascii="Times New Roman" w:hAnsi="Times New Roman" w:cs="Times New Roman"/>
                <w:sz w:val="24"/>
                <w:szCs w:val="24"/>
              </w:rPr>
              <w:t>S</w:t>
            </w:r>
            <w:r w:rsidR="00B7080B">
              <w:rPr>
                <w:rFonts w:ascii="Times New Roman" w:hAnsi="Times New Roman" w:cs="Times New Roman"/>
                <w:sz w:val="24"/>
                <w:szCs w:val="24"/>
              </w:rPr>
              <w:t>)</w:t>
            </w:r>
            <w:r w:rsidRPr="00F30D62">
              <w:rPr>
                <w:rFonts w:ascii="Times New Roman" w:hAnsi="Times New Roman" w:cs="Times New Roman"/>
                <w:sz w:val="24"/>
                <w:szCs w:val="24"/>
              </w:rPr>
              <w:t xml:space="preserve"> fiksētajiem pārkāpumiem saistībā ar nodokļu un informatīvo deklarāciju iesniegšanas termiņa neievērošanu</w:t>
            </w:r>
            <w:r w:rsidR="00593259">
              <w:rPr>
                <w:rFonts w:ascii="Times New Roman" w:hAnsi="Times New Roman" w:cs="Times New Roman"/>
                <w:sz w:val="24"/>
                <w:szCs w:val="24"/>
              </w:rPr>
              <w:t xml:space="preserve"> un neiesniegšanu</w:t>
            </w:r>
            <w:r w:rsidRPr="00F30D62">
              <w:rPr>
                <w:rFonts w:ascii="Times New Roman" w:hAnsi="Times New Roman" w:cs="Times New Roman"/>
                <w:sz w:val="24"/>
                <w:szCs w:val="24"/>
              </w:rPr>
              <w:t xml:space="preserve">, nodokļu maksātāju pie administratīvās atbildības sauks </w:t>
            </w:r>
            <w:r w:rsidR="00A42032" w:rsidRPr="00F30D62">
              <w:rPr>
                <w:rFonts w:ascii="Times New Roman" w:hAnsi="Times New Roman" w:cs="Times New Roman"/>
                <w:sz w:val="24"/>
                <w:szCs w:val="24"/>
              </w:rPr>
              <w:t xml:space="preserve">bez tā klātbūtnes, </w:t>
            </w:r>
            <w:r w:rsidR="0095394C" w:rsidRPr="00F30D62">
              <w:rPr>
                <w:rFonts w:ascii="Times New Roman" w:hAnsi="Times New Roman" w:cs="Times New Roman"/>
                <w:sz w:val="24"/>
                <w:szCs w:val="24"/>
              </w:rPr>
              <w:t xml:space="preserve">VID </w:t>
            </w:r>
            <w:r w:rsidR="00516309" w:rsidRPr="00F30D62">
              <w:rPr>
                <w:rFonts w:ascii="Times New Roman" w:hAnsi="Times New Roman" w:cs="Times New Roman"/>
                <w:sz w:val="24"/>
                <w:szCs w:val="24"/>
              </w:rPr>
              <w:t>I</w:t>
            </w:r>
            <w:r w:rsidR="0095394C" w:rsidRPr="00F30D62">
              <w:rPr>
                <w:rFonts w:ascii="Times New Roman" w:hAnsi="Times New Roman" w:cs="Times New Roman"/>
                <w:sz w:val="24"/>
                <w:szCs w:val="24"/>
              </w:rPr>
              <w:t xml:space="preserve">S automātiski </w:t>
            </w:r>
            <w:r w:rsidR="00065786" w:rsidRPr="00F30D62">
              <w:rPr>
                <w:rFonts w:ascii="Times New Roman" w:hAnsi="Times New Roman" w:cs="Times New Roman"/>
                <w:sz w:val="24"/>
                <w:szCs w:val="24"/>
              </w:rPr>
              <w:t>sastādot (</w:t>
            </w:r>
            <w:r w:rsidR="0095394C" w:rsidRPr="00F30D62">
              <w:rPr>
                <w:rFonts w:ascii="Times New Roman" w:hAnsi="Times New Roman" w:cs="Times New Roman"/>
                <w:sz w:val="24"/>
                <w:szCs w:val="24"/>
              </w:rPr>
              <w:t>ģenerējot</w:t>
            </w:r>
            <w:r w:rsidR="00065786" w:rsidRPr="00F30D62">
              <w:rPr>
                <w:rFonts w:ascii="Times New Roman" w:hAnsi="Times New Roman" w:cs="Times New Roman"/>
                <w:sz w:val="24"/>
                <w:szCs w:val="24"/>
              </w:rPr>
              <w:t>)</w:t>
            </w:r>
            <w:r w:rsidR="0095394C" w:rsidRPr="00F30D62">
              <w:rPr>
                <w:rFonts w:ascii="Times New Roman" w:hAnsi="Times New Roman" w:cs="Times New Roman"/>
                <w:sz w:val="24"/>
                <w:szCs w:val="24"/>
              </w:rPr>
              <w:t xml:space="preserve"> administratīvā pārkāpuma protokolu</w:t>
            </w:r>
            <w:r w:rsidR="00A42032" w:rsidRPr="00F30D62">
              <w:rPr>
                <w:rFonts w:ascii="Times New Roman" w:hAnsi="Times New Roman" w:cs="Times New Roman"/>
                <w:sz w:val="24"/>
                <w:szCs w:val="24"/>
              </w:rPr>
              <w:t>-lēmumu</w:t>
            </w:r>
            <w:r w:rsidR="0095394C" w:rsidRPr="00F30D62">
              <w:rPr>
                <w:rFonts w:ascii="Times New Roman" w:hAnsi="Times New Roman" w:cs="Times New Roman"/>
                <w:sz w:val="24"/>
                <w:szCs w:val="24"/>
              </w:rPr>
              <w:t>.</w:t>
            </w:r>
          </w:p>
          <w:p w14:paraId="36F2AD25" w14:textId="70425C85" w:rsidR="00B7080B" w:rsidRPr="00F30D62" w:rsidRDefault="00B7080B" w:rsidP="000E11DF">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xml:space="preserve">Vienlaikus, tā kā ir nepieciešams veikt izmaiņas VID IS un izmaiņu realizācijai ir nepieciešami vismaz seši </w:t>
            </w:r>
            <w:r w:rsidR="004F6872">
              <w:rPr>
                <w:rFonts w:ascii="Times New Roman" w:hAnsi="Times New Roman" w:cs="Times New Roman"/>
                <w:sz w:val="24"/>
                <w:szCs w:val="24"/>
              </w:rPr>
              <w:t>mēneši, likumprojektā iekļautie grozījumi</w:t>
            </w:r>
            <w:r>
              <w:rPr>
                <w:rFonts w:ascii="Times New Roman" w:hAnsi="Times New Roman" w:cs="Times New Roman"/>
                <w:sz w:val="24"/>
                <w:szCs w:val="24"/>
              </w:rPr>
              <w:t xml:space="preserve"> saistībā ar nodokļu un informatīvo deklarāciju iesniegšanas termiņa neievērošanu un neiesniegšanu </w:t>
            </w:r>
            <w:r w:rsidR="004F6872">
              <w:rPr>
                <w:rFonts w:ascii="Times New Roman" w:hAnsi="Times New Roman" w:cs="Times New Roman"/>
                <w:sz w:val="24"/>
                <w:szCs w:val="24"/>
              </w:rPr>
              <w:t>spēkā stāsies ar</w:t>
            </w:r>
            <w:r w:rsidR="006F1E5D">
              <w:rPr>
                <w:rFonts w:ascii="Times New Roman" w:hAnsi="Times New Roman" w:cs="Times New Roman"/>
                <w:sz w:val="24"/>
                <w:szCs w:val="24"/>
              </w:rPr>
              <w:t xml:space="preserve"> 2019</w:t>
            </w:r>
            <w:r>
              <w:rPr>
                <w:rFonts w:ascii="Times New Roman" w:hAnsi="Times New Roman" w:cs="Times New Roman"/>
                <w:sz w:val="24"/>
                <w:szCs w:val="24"/>
              </w:rPr>
              <w:t>.gada 1.janvāri</w:t>
            </w:r>
            <w:r w:rsidR="004F6872">
              <w:rPr>
                <w:rFonts w:ascii="Times New Roman" w:hAnsi="Times New Roman" w:cs="Times New Roman"/>
                <w:sz w:val="24"/>
                <w:szCs w:val="24"/>
              </w:rPr>
              <w:t xml:space="preserve"> (šāds spēkā stāšanās termiņš ir noteikts arī likumprojektam </w:t>
            </w:r>
            <w:r w:rsidR="004F6872" w:rsidRPr="00DD178B">
              <w:rPr>
                <w:rFonts w:ascii="Times New Roman" w:hAnsi="Times New Roman" w:cs="Times New Roman"/>
                <w:sz w:val="24"/>
                <w:szCs w:val="24"/>
              </w:rPr>
              <w:t>“</w:t>
            </w:r>
            <w:r w:rsidR="004F6872">
              <w:rPr>
                <w:rFonts w:ascii="Times New Roman" w:hAnsi="Times New Roman" w:cs="Times New Roman"/>
                <w:sz w:val="24"/>
                <w:szCs w:val="24"/>
              </w:rPr>
              <w:t xml:space="preserve">Grozījumi likumā </w:t>
            </w:r>
            <w:r w:rsidR="004F6872" w:rsidRPr="00DD178B">
              <w:rPr>
                <w:rFonts w:ascii="Times New Roman" w:hAnsi="Times New Roman" w:cs="Times New Roman"/>
                <w:sz w:val="24"/>
                <w:szCs w:val="24"/>
              </w:rPr>
              <w:t xml:space="preserve">“Par nodokļiem </w:t>
            </w:r>
            <w:r w:rsidR="004F6872" w:rsidRPr="00F30D62">
              <w:rPr>
                <w:rFonts w:ascii="Times New Roman" w:hAnsi="Times New Roman" w:cs="Times New Roman"/>
                <w:sz w:val="24"/>
                <w:szCs w:val="24"/>
              </w:rPr>
              <w:t>un nodevām”</w:t>
            </w:r>
            <w:r w:rsidR="004F6872">
              <w:rPr>
                <w:rFonts w:ascii="Times New Roman" w:hAnsi="Times New Roman" w:cs="Times New Roman"/>
                <w:sz w:val="24"/>
                <w:szCs w:val="24"/>
              </w:rPr>
              <w:t>”)</w:t>
            </w:r>
            <w:r w:rsidR="006F1E5D">
              <w:rPr>
                <w:rFonts w:ascii="Times New Roman" w:hAnsi="Times New Roman" w:cs="Times New Roman"/>
                <w:sz w:val="24"/>
                <w:szCs w:val="24"/>
              </w:rPr>
              <w:t>.</w:t>
            </w:r>
            <w:bookmarkStart w:id="0" w:name="_GoBack"/>
            <w:bookmarkEnd w:id="0"/>
          </w:p>
          <w:p w14:paraId="13AEA683" w14:textId="1A230298" w:rsidR="00190D64" w:rsidRDefault="00690D2F" w:rsidP="00887659">
            <w:pPr>
              <w:pStyle w:val="NoSpacing"/>
              <w:ind w:firstLine="398"/>
              <w:jc w:val="both"/>
              <w:rPr>
                <w:rFonts w:ascii="Times New Roman" w:hAnsi="Times New Roman" w:cs="Times New Roman"/>
                <w:sz w:val="24"/>
                <w:szCs w:val="24"/>
              </w:rPr>
            </w:pPr>
            <w:r w:rsidRPr="00DD178B">
              <w:rPr>
                <w:rFonts w:ascii="Times New Roman" w:hAnsi="Times New Roman" w:cs="Times New Roman"/>
                <w:sz w:val="24"/>
                <w:szCs w:val="24"/>
              </w:rPr>
              <w:t>2</w:t>
            </w:r>
            <w:r w:rsidR="00744974" w:rsidRPr="00DD178B">
              <w:rPr>
                <w:rFonts w:ascii="Times New Roman" w:hAnsi="Times New Roman" w:cs="Times New Roman"/>
                <w:sz w:val="24"/>
                <w:szCs w:val="24"/>
              </w:rPr>
              <w:t>) </w:t>
            </w:r>
            <w:r w:rsidR="00190D64">
              <w:rPr>
                <w:rFonts w:ascii="Times New Roman" w:hAnsi="Times New Roman" w:cs="Times New Roman"/>
                <w:sz w:val="24"/>
                <w:szCs w:val="24"/>
              </w:rPr>
              <w:t xml:space="preserve">labākai tiesību normas uztveramībai </w:t>
            </w:r>
            <w:r w:rsidR="002844A2">
              <w:rPr>
                <w:rFonts w:ascii="Times New Roman" w:hAnsi="Times New Roman" w:cs="Times New Roman"/>
                <w:sz w:val="24"/>
                <w:szCs w:val="24"/>
              </w:rPr>
              <w:t xml:space="preserve">šobrīd </w:t>
            </w:r>
            <w:r w:rsidR="00ED1331" w:rsidRPr="00DD178B">
              <w:rPr>
                <w:rFonts w:ascii="Times New Roman" w:hAnsi="Times New Roman" w:cs="Times New Roman"/>
                <w:sz w:val="24"/>
                <w:szCs w:val="24"/>
              </w:rPr>
              <w:t>LAPK 159.</w:t>
            </w:r>
            <w:r w:rsidR="00ED1331" w:rsidRPr="00DD178B">
              <w:rPr>
                <w:rFonts w:ascii="Times New Roman" w:hAnsi="Times New Roman" w:cs="Times New Roman"/>
                <w:sz w:val="24"/>
                <w:szCs w:val="24"/>
                <w:vertAlign w:val="superscript"/>
              </w:rPr>
              <w:t>8</w:t>
            </w:r>
            <w:r w:rsidR="00B64714" w:rsidRPr="00DD178B">
              <w:rPr>
                <w:rFonts w:ascii="Times New Roman" w:hAnsi="Times New Roman" w:cs="Times New Roman"/>
                <w:sz w:val="24"/>
                <w:szCs w:val="24"/>
              </w:rPr>
              <w:t> pant</w:t>
            </w:r>
            <w:r w:rsidR="002844A2">
              <w:rPr>
                <w:rFonts w:ascii="Times New Roman" w:hAnsi="Times New Roman" w:cs="Times New Roman"/>
                <w:sz w:val="24"/>
                <w:szCs w:val="24"/>
              </w:rPr>
              <w:t>ā iekļauto</w:t>
            </w:r>
            <w:r w:rsidR="00593259">
              <w:rPr>
                <w:rFonts w:ascii="Times New Roman" w:hAnsi="Times New Roman" w:cs="Times New Roman"/>
                <w:sz w:val="24"/>
                <w:szCs w:val="24"/>
              </w:rPr>
              <w:t>s</w:t>
            </w:r>
            <w:r w:rsidR="002844A2">
              <w:rPr>
                <w:rFonts w:ascii="Times New Roman" w:hAnsi="Times New Roman" w:cs="Times New Roman"/>
                <w:sz w:val="24"/>
                <w:szCs w:val="24"/>
              </w:rPr>
              <w:t xml:space="preserve"> pārkāpumu</w:t>
            </w:r>
            <w:r w:rsidR="00593259">
              <w:rPr>
                <w:rFonts w:ascii="Times New Roman" w:hAnsi="Times New Roman" w:cs="Times New Roman"/>
                <w:sz w:val="24"/>
                <w:szCs w:val="24"/>
              </w:rPr>
              <w:t>s</w:t>
            </w:r>
            <w:r w:rsidR="002844A2">
              <w:rPr>
                <w:rFonts w:ascii="Times New Roman" w:hAnsi="Times New Roman" w:cs="Times New Roman"/>
                <w:sz w:val="24"/>
                <w:szCs w:val="24"/>
              </w:rPr>
              <w:t xml:space="preserve"> attiecībā uz informatīvo deklarāciju iesniegšanas termiņu neievērošanu izdalīt kā atsevišķu LAPK pantu.</w:t>
            </w:r>
            <w:r w:rsidR="00190D64">
              <w:rPr>
                <w:rFonts w:ascii="Times New Roman" w:hAnsi="Times New Roman" w:cs="Times New Roman"/>
                <w:sz w:val="24"/>
                <w:szCs w:val="24"/>
              </w:rPr>
              <w:t xml:space="preserve"> Līdz ar to LAPK 159.</w:t>
            </w:r>
            <w:r w:rsidR="00190D64" w:rsidRPr="003855DB">
              <w:rPr>
                <w:rFonts w:ascii="Times New Roman" w:hAnsi="Times New Roman" w:cs="Times New Roman"/>
                <w:sz w:val="24"/>
                <w:szCs w:val="24"/>
                <w:vertAlign w:val="superscript"/>
              </w:rPr>
              <w:t>8</w:t>
            </w:r>
            <w:r w:rsidR="00190D64">
              <w:rPr>
                <w:rFonts w:ascii="Times New Roman" w:hAnsi="Times New Roman" w:cs="Times New Roman"/>
                <w:sz w:val="24"/>
                <w:szCs w:val="24"/>
              </w:rPr>
              <w:t xml:space="preserve"> pantā tiek iekļauti pārkāpumi </w:t>
            </w:r>
            <w:r w:rsidR="00444DC5">
              <w:rPr>
                <w:rFonts w:ascii="Times New Roman" w:hAnsi="Times New Roman" w:cs="Times New Roman"/>
                <w:sz w:val="24"/>
                <w:szCs w:val="24"/>
              </w:rPr>
              <w:t xml:space="preserve">tikai </w:t>
            </w:r>
            <w:r w:rsidR="00190D64">
              <w:rPr>
                <w:rFonts w:ascii="Times New Roman" w:hAnsi="Times New Roman" w:cs="Times New Roman"/>
                <w:sz w:val="24"/>
                <w:szCs w:val="24"/>
              </w:rPr>
              <w:t xml:space="preserve">attiecībā uz nodokļu deklarāciju </w:t>
            </w:r>
            <w:r w:rsidR="00190D64">
              <w:rPr>
                <w:rFonts w:ascii="Times New Roman" w:hAnsi="Times New Roman" w:cs="Times New Roman"/>
                <w:sz w:val="24"/>
                <w:szCs w:val="24"/>
              </w:rPr>
              <w:lastRenderedPageBreak/>
              <w:t>iesniegšanas termiņu neievēro</w:t>
            </w:r>
            <w:r w:rsidR="00197EAB">
              <w:rPr>
                <w:rFonts w:ascii="Times New Roman" w:hAnsi="Times New Roman" w:cs="Times New Roman"/>
                <w:sz w:val="24"/>
                <w:szCs w:val="24"/>
              </w:rPr>
              <w:t xml:space="preserve">šanu, kas sevī ietver ne tikai </w:t>
            </w:r>
            <w:r w:rsidR="00312BD5">
              <w:rPr>
                <w:rFonts w:ascii="Times New Roman" w:hAnsi="Times New Roman" w:cs="Times New Roman"/>
                <w:sz w:val="24"/>
                <w:szCs w:val="24"/>
              </w:rPr>
              <w:t xml:space="preserve">nodokļu </w:t>
            </w:r>
            <w:r w:rsidR="00197EAB">
              <w:rPr>
                <w:rFonts w:ascii="Times New Roman" w:hAnsi="Times New Roman" w:cs="Times New Roman"/>
                <w:sz w:val="24"/>
                <w:szCs w:val="24"/>
              </w:rPr>
              <w:t>deklarāciju iesniegšanu, pārkāpjot nodokļu likumos noteikto termiņu</w:t>
            </w:r>
            <w:r w:rsidR="00593259">
              <w:rPr>
                <w:rFonts w:ascii="Times New Roman" w:hAnsi="Times New Roman" w:cs="Times New Roman"/>
                <w:sz w:val="24"/>
                <w:szCs w:val="24"/>
              </w:rPr>
              <w:t xml:space="preserve"> (kā līdz šim)</w:t>
            </w:r>
            <w:r w:rsidR="00197EAB">
              <w:rPr>
                <w:rFonts w:ascii="Times New Roman" w:hAnsi="Times New Roman" w:cs="Times New Roman"/>
                <w:sz w:val="24"/>
                <w:szCs w:val="24"/>
              </w:rPr>
              <w:t>, bet arī to neiesniegšanu</w:t>
            </w:r>
            <w:r w:rsidR="00593259">
              <w:rPr>
                <w:rFonts w:ascii="Times New Roman" w:hAnsi="Times New Roman" w:cs="Times New Roman"/>
                <w:sz w:val="24"/>
                <w:szCs w:val="24"/>
              </w:rPr>
              <w:t xml:space="preserve"> (turpmāk)</w:t>
            </w:r>
            <w:r w:rsidR="00197EAB">
              <w:rPr>
                <w:rFonts w:ascii="Times New Roman" w:hAnsi="Times New Roman" w:cs="Times New Roman"/>
                <w:sz w:val="24"/>
                <w:szCs w:val="24"/>
              </w:rPr>
              <w:t>.</w:t>
            </w:r>
          </w:p>
          <w:p w14:paraId="2E36BBDE" w14:textId="77777777" w:rsidR="00190D64" w:rsidRDefault="00190D64" w:rsidP="00887659">
            <w:pPr>
              <w:pStyle w:val="NoSpacing"/>
              <w:ind w:firstLine="398"/>
              <w:jc w:val="both"/>
              <w:rPr>
                <w:rFonts w:ascii="Times New Roman" w:hAnsi="Times New Roman" w:cs="Times New Roman"/>
                <w:sz w:val="24"/>
                <w:szCs w:val="24"/>
              </w:rPr>
            </w:pPr>
            <w:r>
              <w:rPr>
                <w:rFonts w:ascii="Times New Roman" w:hAnsi="Times New Roman" w:cs="Times New Roman"/>
                <w:sz w:val="24"/>
                <w:szCs w:val="24"/>
              </w:rPr>
              <w:t>Šobrīd LAPK 159.</w:t>
            </w:r>
            <w:r w:rsidRPr="003855DB">
              <w:rPr>
                <w:rFonts w:ascii="Times New Roman" w:hAnsi="Times New Roman" w:cs="Times New Roman"/>
                <w:sz w:val="24"/>
                <w:szCs w:val="24"/>
                <w:vertAlign w:val="superscript"/>
              </w:rPr>
              <w:t>8</w:t>
            </w:r>
            <w:r w:rsidR="003855DB">
              <w:rPr>
                <w:rFonts w:ascii="Times New Roman" w:hAnsi="Times New Roman" w:cs="Times New Roman"/>
                <w:sz w:val="24"/>
                <w:szCs w:val="24"/>
                <w:vertAlign w:val="superscript"/>
              </w:rPr>
              <w:t> </w:t>
            </w:r>
            <w:r>
              <w:rPr>
                <w:rFonts w:ascii="Times New Roman" w:hAnsi="Times New Roman" w:cs="Times New Roman"/>
                <w:sz w:val="24"/>
                <w:szCs w:val="24"/>
              </w:rPr>
              <w:t>pantā ir noteikts, ka administratīvais sods par nodokļu deklarāciju iesniegšanu, pārkāpjot nodokļu normatīvajos aktos noteikto iesniegšanas termiņu, ir atkarīgs no pārkāpto dienu skaita</w:t>
            </w:r>
            <w:r w:rsidR="00444DC5">
              <w:rPr>
                <w:rFonts w:ascii="Times New Roman" w:hAnsi="Times New Roman" w:cs="Times New Roman"/>
                <w:sz w:val="24"/>
                <w:szCs w:val="24"/>
              </w:rPr>
              <w:t xml:space="preserve"> (proti, </w:t>
            </w:r>
            <w:r w:rsidR="00B04C4A">
              <w:rPr>
                <w:rFonts w:ascii="Times New Roman" w:hAnsi="Times New Roman" w:cs="Times New Roman"/>
                <w:sz w:val="24"/>
                <w:szCs w:val="24"/>
              </w:rPr>
              <w:t xml:space="preserve">termiņa kavējums </w:t>
            </w:r>
            <w:r w:rsidR="00444DC5">
              <w:rPr>
                <w:rFonts w:ascii="Times New Roman" w:hAnsi="Times New Roman" w:cs="Times New Roman"/>
                <w:sz w:val="24"/>
                <w:szCs w:val="24"/>
              </w:rPr>
              <w:t xml:space="preserve">līdz </w:t>
            </w:r>
            <w:r w:rsidR="00697EFB">
              <w:rPr>
                <w:rFonts w:ascii="Times New Roman" w:hAnsi="Times New Roman" w:cs="Times New Roman"/>
                <w:sz w:val="24"/>
                <w:szCs w:val="24"/>
              </w:rPr>
              <w:br/>
            </w:r>
            <w:r w:rsidR="00444DC5">
              <w:rPr>
                <w:rFonts w:ascii="Times New Roman" w:hAnsi="Times New Roman" w:cs="Times New Roman"/>
                <w:sz w:val="24"/>
                <w:szCs w:val="24"/>
              </w:rPr>
              <w:t>15 kalendāra dienām, no 16 līdz 30 kalendāra dienām un vairāk par 30 kalendāra dienām)</w:t>
            </w:r>
            <w:r>
              <w:rPr>
                <w:rFonts w:ascii="Times New Roman" w:hAnsi="Times New Roman" w:cs="Times New Roman"/>
                <w:sz w:val="24"/>
                <w:szCs w:val="24"/>
              </w:rPr>
              <w:t>.</w:t>
            </w:r>
          </w:p>
          <w:p w14:paraId="04D20A0B" w14:textId="50F1DB43" w:rsidR="00885097" w:rsidRDefault="00190D64" w:rsidP="00D15009">
            <w:pPr>
              <w:pStyle w:val="NoSpacing"/>
              <w:ind w:firstLine="398"/>
              <w:jc w:val="both"/>
              <w:rPr>
                <w:rFonts w:ascii="Times New Roman" w:hAnsi="Times New Roman" w:cs="Times New Roman"/>
                <w:sz w:val="24"/>
                <w:szCs w:val="24"/>
              </w:rPr>
            </w:pPr>
            <w:r>
              <w:rPr>
                <w:rFonts w:ascii="Times New Roman" w:hAnsi="Times New Roman" w:cs="Times New Roman"/>
                <w:sz w:val="24"/>
                <w:szCs w:val="24"/>
              </w:rPr>
              <w:t xml:space="preserve">Arī likumprojektā iekļautajā regulējumā </w:t>
            </w:r>
            <w:r w:rsidR="00A25F2F" w:rsidRPr="00DD178B">
              <w:rPr>
                <w:rFonts w:ascii="Times New Roman" w:hAnsi="Times New Roman" w:cs="Times New Roman"/>
                <w:sz w:val="24"/>
                <w:szCs w:val="24"/>
              </w:rPr>
              <w:t xml:space="preserve">par </w:t>
            </w:r>
            <w:r w:rsidR="004A475A" w:rsidRPr="00DD178B">
              <w:rPr>
                <w:rFonts w:ascii="Times New Roman" w:hAnsi="Times New Roman" w:cs="Times New Roman"/>
                <w:sz w:val="24"/>
                <w:szCs w:val="24"/>
              </w:rPr>
              <w:t>nodokļu deklarāciju ie</w:t>
            </w:r>
            <w:r w:rsidR="00A25F2F" w:rsidRPr="00DD178B">
              <w:rPr>
                <w:rFonts w:ascii="Times New Roman" w:hAnsi="Times New Roman" w:cs="Times New Roman"/>
                <w:sz w:val="24"/>
                <w:szCs w:val="24"/>
              </w:rPr>
              <w:t>sniegšanas termiņa neievērošanu</w:t>
            </w:r>
            <w:r w:rsidR="004F749C">
              <w:rPr>
                <w:rFonts w:ascii="Times New Roman" w:hAnsi="Times New Roman" w:cs="Times New Roman"/>
                <w:sz w:val="24"/>
                <w:szCs w:val="24"/>
              </w:rPr>
              <w:t xml:space="preserve"> ir paredzēta </w:t>
            </w:r>
            <w:r w:rsidR="00B04C4A">
              <w:rPr>
                <w:rFonts w:ascii="Times New Roman" w:hAnsi="Times New Roman" w:cs="Times New Roman"/>
                <w:sz w:val="24"/>
                <w:szCs w:val="24"/>
              </w:rPr>
              <w:t>administratīvā soda</w:t>
            </w:r>
            <w:r w:rsidR="00A25F2F" w:rsidRPr="00DD178B">
              <w:rPr>
                <w:rFonts w:ascii="Times New Roman" w:hAnsi="Times New Roman" w:cs="Times New Roman"/>
                <w:sz w:val="24"/>
                <w:szCs w:val="24"/>
              </w:rPr>
              <w:t xml:space="preserve"> </w:t>
            </w:r>
            <w:r w:rsidR="004F749C">
              <w:rPr>
                <w:rFonts w:ascii="Times New Roman" w:hAnsi="Times New Roman" w:cs="Times New Roman"/>
                <w:sz w:val="24"/>
                <w:szCs w:val="24"/>
              </w:rPr>
              <w:t>diferencēšana</w:t>
            </w:r>
            <w:r w:rsidR="004F749C" w:rsidRPr="00DD178B">
              <w:rPr>
                <w:rFonts w:ascii="Times New Roman" w:hAnsi="Times New Roman" w:cs="Times New Roman"/>
                <w:sz w:val="24"/>
                <w:szCs w:val="24"/>
              </w:rPr>
              <w:t xml:space="preserve"> </w:t>
            </w:r>
            <w:r w:rsidR="004A475A" w:rsidRPr="00DD178B">
              <w:rPr>
                <w:rFonts w:ascii="Times New Roman" w:hAnsi="Times New Roman" w:cs="Times New Roman"/>
                <w:sz w:val="24"/>
                <w:szCs w:val="24"/>
              </w:rPr>
              <w:t>atkarībā no</w:t>
            </w:r>
            <w:r w:rsidR="00197EAB">
              <w:rPr>
                <w:rFonts w:ascii="Times New Roman" w:hAnsi="Times New Roman" w:cs="Times New Roman"/>
                <w:sz w:val="24"/>
                <w:szCs w:val="24"/>
              </w:rPr>
              <w:t xml:space="preserve"> tā, cik ilgi ir kavēts</w:t>
            </w:r>
            <w:r w:rsidR="004F749C">
              <w:rPr>
                <w:rFonts w:ascii="Times New Roman" w:hAnsi="Times New Roman" w:cs="Times New Roman"/>
                <w:sz w:val="24"/>
                <w:szCs w:val="24"/>
              </w:rPr>
              <w:t xml:space="preserve"> normatīvajos aktos noteikt</w:t>
            </w:r>
            <w:r w:rsidR="00197EAB">
              <w:rPr>
                <w:rFonts w:ascii="Times New Roman" w:hAnsi="Times New Roman" w:cs="Times New Roman"/>
                <w:sz w:val="24"/>
                <w:szCs w:val="24"/>
              </w:rPr>
              <w:t>ais nodokļu deklarācijas</w:t>
            </w:r>
            <w:r w:rsidR="004F749C">
              <w:rPr>
                <w:rFonts w:ascii="Times New Roman" w:hAnsi="Times New Roman" w:cs="Times New Roman"/>
                <w:sz w:val="24"/>
                <w:szCs w:val="24"/>
              </w:rPr>
              <w:t xml:space="preserve"> </w:t>
            </w:r>
            <w:r w:rsidR="004A475A" w:rsidRPr="00D15009">
              <w:rPr>
                <w:rFonts w:ascii="Times New Roman" w:hAnsi="Times New Roman" w:cs="Times New Roman"/>
                <w:sz w:val="24"/>
                <w:szCs w:val="24"/>
              </w:rPr>
              <w:t>ies</w:t>
            </w:r>
            <w:r w:rsidR="001D089C" w:rsidRPr="00D15009">
              <w:rPr>
                <w:rFonts w:ascii="Times New Roman" w:hAnsi="Times New Roman" w:cs="Times New Roman"/>
                <w:sz w:val="24"/>
                <w:szCs w:val="24"/>
              </w:rPr>
              <w:t>niegšanas termiņ</w:t>
            </w:r>
            <w:r w:rsidR="00197EAB" w:rsidRPr="00D15009">
              <w:rPr>
                <w:rFonts w:ascii="Times New Roman" w:hAnsi="Times New Roman" w:cs="Times New Roman"/>
                <w:sz w:val="24"/>
                <w:szCs w:val="24"/>
              </w:rPr>
              <w:t>š</w:t>
            </w:r>
            <w:r w:rsidR="00312BD5">
              <w:rPr>
                <w:rFonts w:ascii="Times New Roman" w:hAnsi="Times New Roman" w:cs="Times New Roman"/>
                <w:sz w:val="24"/>
                <w:szCs w:val="24"/>
              </w:rPr>
              <w:t xml:space="preserve">, </w:t>
            </w:r>
            <w:r w:rsidR="00197EAB" w:rsidRPr="00D15009">
              <w:rPr>
                <w:rFonts w:ascii="Times New Roman" w:hAnsi="Times New Roman" w:cs="Times New Roman"/>
                <w:sz w:val="24"/>
                <w:szCs w:val="24"/>
              </w:rPr>
              <w:t>p</w:t>
            </w:r>
            <w:r w:rsidR="00B04C4A" w:rsidRPr="00D15009">
              <w:rPr>
                <w:rFonts w:ascii="Times New Roman" w:hAnsi="Times New Roman" w:cs="Times New Roman"/>
                <w:sz w:val="24"/>
                <w:szCs w:val="24"/>
              </w:rPr>
              <w:t>roti</w:t>
            </w:r>
            <w:r w:rsidR="00197EAB" w:rsidRPr="00D15009">
              <w:rPr>
                <w:rFonts w:ascii="Times New Roman" w:hAnsi="Times New Roman" w:cs="Times New Roman"/>
                <w:sz w:val="24"/>
                <w:szCs w:val="24"/>
              </w:rPr>
              <w:t xml:space="preserve">, </w:t>
            </w:r>
            <w:r w:rsidR="00B04C4A" w:rsidRPr="00D15009">
              <w:rPr>
                <w:rFonts w:ascii="Times New Roman" w:hAnsi="Times New Roman" w:cs="Times New Roman"/>
                <w:sz w:val="24"/>
                <w:szCs w:val="24"/>
              </w:rPr>
              <w:t>termiņa kavējums līdz 10 dienām, no 11 līdz 20 dienām, no 21 līdz 30 dien</w:t>
            </w:r>
            <w:r w:rsidR="00425B2F" w:rsidRPr="00D15009">
              <w:rPr>
                <w:rFonts w:ascii="Times New Roman" w:hAnsi="Times New Roman" w:cs="Times New Roman"/>
                <w:sz w:val="24"/>
                <w:szCs w:val="24"/>
              </w:rPr>
              <w:t>ām</w:t>
            </w:r>
            <w:r w:rsidR="00593259">
              <w:rPr>
                <w:rFonts w:ascii="Times New Roman" w:hAnsi="Times New Roman" w:cs="Times New Roman"/>
                <w:sz w:val="24"/>
                <w:szCs w:val="24"/>
              </w:rPr>
              <w:t>,</w:t>
            </w:r>
            <w:r w:rsidR="00425B2F" w:rsidRPr="00D15009">
              <w:rPr>
                <w:rFonts w:ascii="Times New Roman" w:hAnsi="Times New Roman" w:cs="Times New Roman"/>
                <w:sz w:val="24"/>
                <w:szCs w:val="24"/>
              </w:rPr>
              <w:t xml:space="preserve"> </w:t>
            </w:r>
            <w:r w:rsidR="00B6484A">
              <w:rPr>
                <w:rFonts w:ascii="Times New Roman" w:hAnsi="Times New Roman" w:cs="Times New Roman"/>
                <w:sz w:val="24"/>
                <w:szCs w:val="24"/>
              </w:rPr>
              <w:t>vairāk par</w:t>
            </w:r>
            <w:r w:rsidR="00425B2F" w:rsidRPr="00D15009">
              <w:rPr>
                <w:rFonts w:ascii="Times New Roman" w:hAnsi="Times New Roman" w:cs="Times New Roman"/>
                <w:sz w:val="24"/>
                <w:szCs w:val="24"/>
              </w:rPr>
              <w:t xml:space="preserve"> </w:t>
            </w:r>
            <w:r w:rsidR="00B04C4A" w:rsidRPr="00D15009">
              <w:rPr>
                <w:rFonts w:ascii="Times New Roman" w:hAnsi="Times New Roman" w:cs="Times New Roman"/>
                <w:sz w:val="24"/>
                <w:szCs w:val="24"/>
              </w:rPr>
              <w:t>30 dien</w:t>
            </w:r>
            <w:r w:rsidR="00425B2F" w:rsidRPr="00D15009">
              <w:rPr>
                <w:rFonts w:ascii="Times New Roman" w:hAnsi="Times New Roman" w:cs="Times New Roman"/>
                <w:sz w:val="24"/>
                <w:szCs w:val="24"/>
              </w:rPr>
              <w:t>ām</w:t>
            </w:r>
            <w:r w:rsidR="00B6484A">
              <w:rPr>
                <w:rFonts w:ascii="Times New Roman" w:hAnsi="Times New Roman" w:cs="Times New Roman"/>
                <w:sz w:val="24"/>
                <w:szCs w:val="24"/>
              </w:rPr>
              <w:t xml:space="preserve"> </w:t>
            </w:r>
            <w:r w:rsidR="00593259">
              <w:rPr>
                <w:rFonts w:ascii="Times New Roman" w:hAnsi="Times New Roman" w:cs="Times New Roman"/>
                <w:sz w:val="24"/>
                <w:szCs w:val="24"/>
              </w:rPr>
              <w:t>un neiesniegšana</w:t>
            </w:r>
            <w:r w:rsidR="00B6484A">
              <w:rPr>
                <w:rFonts w:ascii="Times New Roman" w:hAnsi="Times New Roman" w:cs="Times New Roman"/>
                <w:sz w:val="24"/>
                <w:szCs w:val="24"/>
              </w:rPr>
              <w:t xml:space="preserve">. </w:t>
            </w:r>
          </w:p>
          <w:p w14:paraId="08D80C09" w14:textId="598B807C" w:rsidR="00320865" w:rsidRDefault="00B6484A" w:rsidP="00D15009">
            <w:pPr>
              <w:pStyle w:val="NoSpacing"/>
              <w:ind w:firstLine="398"/>
              <w:jc w:val="both"/>
              <w:rPr>
                <w:rFonts w:ascii="Times New Roman" w:hAnsi="Times New Roman" w:cs="Times New Roman"/>
                <w:sz w:val="24"/>
                <w:szCs w:val="24"/>
              </w:rPr>
            </w:pPr>
            <w:r>
              <w:rPr>
                <w:rFonts w:ascii="Times New Roman" w:hAnsi="Times New Roman" w:cs="Times New Roman"/>
                <w:sz w:val="24"/>
                <w:szCs w:val="24"/>
              </w:rPr>
              <w:t xml:space="preserve">Tā, </w:t>
            </w:r>
            <w:r w:rsidR="00320865">
              <w:rPr>
                <w:rFonts w:ascii="Times New Roman" w:hAnsi="Times New Roman" w:cs="Times New Roman"/>
                <w:sz w:val="24"/>
                <w:szCs w:val="24"/>
              </w:rPr>
              <w:t>piemēram, s</w:t>
            </w:r>
            <w:r w:rsidR="00DA3BDF">
              <w:rPr>
                <w:rFonts w:ascii="Times New Roman" w:hAnsi="Times New Roman" w:cs="Times New Roman"/>
                <w:sz w:val="24"/>
                <w:szCs w:val="24"/>
              </w:rPr>
              <w:t xml:space="preserve">askaņā ar </w:t>
            </w:r>
            <w:r w:rsidR="00320865">
              <w:rPr>
                <w:rFonts w:ascii="Times New Roman" w:hAnsi="Times New Roman" w:cs="Times New Roman"/>
                <w:sz w:val="24"/>
                <w:szCs w:val="24"/>
              </w:rPr>
              <w:t xml:space="preserve">Pievienotās vērtības nodokļa likuma 73.panta pirmās daļas 5.punkta </w:t>
            </w:r>
            <w:r w:rsidR="00320865" w:rsidRPr="00DD178B">
              <w:rPr>
                <w:rFonts w:ascii="Times New Roman" w:hAnsi="Times New Roman" w:cs="Times New Roman"/>
                <w:sz w:val="24"/>
                <w:szCs w:val="24"/>
              </w:rPr>
              <w:t>“</w:t>
            </w:r>
            <w:r w:rsidR="00320865">
              <w:rPr>
                <w:rFonts w:ascii="Times New Roman" w:hAnsi="Times New Roman" w:cs="Times New Roman"/>
                <w:sz w:val="24"/>
                <w:szCs w:val="24"/>
              </w:rPr>
              <w:t xml:space="preserve">a” apakšpunktu VID izslēdz reģistrētu nodokļu maksātāju no VID PVN maksātāju reģistra, ja nodokļu maksātājs 30 dienu laikā pēc šajā likumā noteiktā nodokļa deklarācijas iesniegšanas termiņa nav iesniedzis nodokļu deklarāciju. Līdz ar to arī likumprojektā </w:t>
            </w:r>
            <w:r>
              <w:rPr>
                <w:rFonts w:ascii="Times New Roman" w:hAnsi="Times New Roman" w:cs="Times New Roman"/>
                <w:sz w:val="24"/>
                <w:szCs w:val="24"/>
              </w:rPr>
              <w:t xml:space="preserve">kā maksimālais </w:t>
            </w:r>
            <w:r w:rsidR="00320865">
              <w:rPr>
                <w:rFonts w:ascii="Times New Roman" w:hAnsi="Times New Roman" w:cs="Times New Roman"/>
                <w:sz w:val="24"/>
                <w:szCs w:val="24"/>
              </w:rPr>
              <w:t xml:space="preserve">kavējums </w:t>
            </w:r>
            <w:r>
              <w:rPr>
                <w:rFonts w:ascii="Times New Roman" w:hAnsi="Times New Roman" w:cs="Times New Roman"/>
                <w:sz w:val="24"/>
                <w:szCs w:val="24"/>
              </w:rPr>
              <w:t xml:space="preserve">ir izvēlēts termiņš </w:t>
            </w:r>
            <w:r w:rsidR="00320865">
              <w:rPr>
                <w:rFonts w:ascii="Times New Roman" w:hAnsi="Times New Roman" w:cs="Times New Roman"/>
                <w:sz w:val="24"/>
                <w:szCs w:val="24"/>
              </w:rPr>
              <w:t>- vairāk par 30 dienām</w:t>
            </w:r>
            <w:r>
              <w:rPr>
                <w:rFonts w:ascii="Times New Roman" w:hAnsi="Times New Roman" w:cs="Times New Roman"/>
                <w:sz w:val="24"/>
                <w:szCs w:val="24"/>
              </w:rPr>
              <w:t xml:space="preserve">, atbilstoši kuram pārkāpums var tik kvalificēts </w:t>
            </w:r>
            <w:r w:rsidR="00885097">
              <w:rPr>
                <w:rFonts w:ascii="Times New Roman" w:hAnsi="Times New Roman" w:cs="Times New Roman"/>
                <w:sz w:val="24"/>
                <w:szCs w:val="24"/>
              </w:rPr>
              <w:t xml:space="preserve">jau </w:t>
            </w:r>
            <w:r>
              <w:rPr>
                <w:rFonts w:ascii="Times New Roman" w:hAnsi="Times New Roman" w:cs="Times New Roman"/>
                <w:sz w:val="24"/>
                <w:szCs w:val="24"/>
              </w:rPr>
              <w:t>kā nodokļu</w:t>
            </w:r>
            <w:r w:rsidR="00320865">
              <w:rPr>
                <w:rFonts w:ascii="Times New Roman" w:hAnsi="Times New Roman" w:cs="Times New Roman"/>
                <w:sz w:val="24"/>
                <w:szCs w:val="24"/>
              </w:rPr>
              <w:t xml:space="preserve"> deklarāciju iesniegšana</w:t>
            </w:r>
            <w:r w:rsidR="00593259">
              <w:rPr>
                <w:rFonts w:ascii="Times New Roman" w:hAnsi="Times New Roman" w:cs="Times New Roman"/>
                <w:sz w:val="24"/>
                <w:szCs w:val="24"/>
              </w:rPr>
              <w:t>, pārkāpjot nodokļu normatīvajos aktos noteikto iesniegšanas termiņu vairāk par 30 dienām, vai neiesniegšana</w:t>
            </w:r>
            <w:r w:rsidR="00320865">
              <w:rPr>
                <w:rFonts w:ascii="Times New Roman" w:hAnsi="Times New Roman" w:cs="Times New Roman"/>
                <w:sz w:val="24"/>
                <w:szCs w:val="24"/>
              </w:rPr>
              <w:t>.</w:t>
            </w:r>
          </w:p>
          <w:p w14:paraId="55158A82" w14:textId="77777777" w:rsidR="00237C26" w:rsidRDefault="00DF7CF2" w:rsidP="000B2382">
            <w:pPr>
              <w:pStyle w:val="ListParagraph"/>
              <w:ind w:left="0" w:firstLine="398"/>
              <w:jc w:val="both"/>
              <w:rPr>
                <w:rFonts w:eastAsia="Times New Roman"/>
                <w:sz w:val="24"/>
                <w:szCs w:val="24"/>
                <w:lang w:val="lv-LV" w:eastAsia="lv-LV"/>
              </w:rPr>
            </w:pPr>
            <w:r w:rsidRPr="003855DB">
              <w:rPr>
                <w:rFonts w:eastAsia="Times New Roman"/>
                <w:sz w:val="24"/>
                <w:szCs w:val="24"/>
                <w:lang w:val="lv-LV" w:eastAsia="lv-LV"/>
              </w:rPr>
              <w:t xml:space="preserve">Administratīvā soda diferencēšana atkarībā no kavēto dienu skaita ir arī </w:t>
            </w:r>
            <w:r>
              <w:rPr>
                <w:rFonts w:eastAsia="Times New Roman"/>
                <w:sz w:val="24"/>
                <w:szCs w:val="24"/>
                <w:lang w:val="lv-LV" w:eastAsia="lv-LV"/>
              </w:rPr>
              <w:t>nepieciešama, ņemot vērā, ka</w:t>
            </w:r>
            <w:r w:rsidRPr="00126D38">
              <w:rPr>
                <w:rFonts w:eastAsia="Times New Roman"/>
                <w:sz w:val="24"/>
                <w:szCs w:val="24"/>
                <w:lang w:val="lv-LV" w:eastAsia="lv-LV"/>
              </w:rPr>
              <w:t xml:space="preserve"> </w:t>
            </w:r>
            <w:r>
              <w:rPr>
                <w:rFonts w:eastAsia="Times New Roman"/>
                <w:sz w:val="24"/>
                <w:szCs w:val="24"/>
                <w:lang w:val="lv-LV" w:eastAsia="lv-LV"/>
              </w:rPr>
              <w:t>v</w:t>
            </w:r>
            <w:r w:rsidR="002C5838" w:rsidRPr="003855DB">
              <w:rPr>
                <w:rFonts w:eastAsia="Times New Roman"/>
                <w:sz w:val="24"/>
                <w:szCs w:val="24"/>
                <w:lang w:val="lv-LV" w:eastAsia="lv-LV"/>
              </w:rPr>
              <w:t xml:space="preserve">ienlaikus ar likumprojektu ir izstrādāts arī likumprojekts “Grozījumi likumā “Par nodokļiem un nodevām””, kurā iekļautais regulējums paredz, ka </w:t>
            </w:r>
            <w:r w:rsidR="004874FA" w:rsidRPr="003855DB">
              <w:rPr>
                <w:rFonts w:eastAsia="Times New Roman"/>
                <w:sz w:val="24"/>
                <w:szCs w:val="24"/>
                <w:lang w:val="lv-LV" w:eastAsia="lv-LV"/>
              </w:rPr>
              <w:t xml:space="preserve">nodokļu maksātāju pie administratīvās atbildības par nodokļu un informatīvo deklarāciju iesniegšanas termiņa neievērošanu sauks pie administratīvās atbildības bez tā klātbūtnes, VID </w:t>
            </w:r>
            <w:r w:rsidR="006F276B" w:rsidRPr="003855DB">
              <w:rPr>
                <w:rFonts w:eastAsia="Times New Roman"/>
                <w:sz w:val="24"/>
                <w:szCs w:val="24"/>
                <w:lang w:val="lv-LV" w:eastAsia="lv-LV"/>
              </w:rPr>
              <w:t>IS</w:t>
            </w:r>
            <w:r w:rsidR="004874FA" w:rsidRPr="003855DB">
              <w:rPr>
                <w:rFonts w:eastAsia="Times New Roman"/>
                <w:sz w:val="24"/>
                <w:szCs w:val="24"/>
                <w:lang w:val="lv-LV" w:eastAsia="lv-LV"/>
              </w:rPr>
              <w:t xml:space="preserve"> sastādot administratīvā pārkāpuma </w:t>
            </w:r>
            <w:r w:rsidR="00593259">
              <w:rPr>
                <w:rFonts w:eastAsia="Times New Roman"/>
                <w:sz w:val="24"/>
                <w:szCs w:val="24"/>
                <w:lang w:val="lv-LV" w:eastAsia="lv-LV"/>
              </w:rPr>
              <w:t>protokolu-</w:t>
            </w:r>
            <w:r w:rsidR="004874FA" w:rsidRPr="003855DB">
              <w:rPr>
                <w:rFonts w:eastAsia="Times New Roman"/>
                <w:sz w:val="24"/>
                <w:szCs w:val="24"/>
                <w:lang w:val="lv-LV" w:eastAsia="lv-LV"/>
              </w:rPr>
              <w:t xml:space="preserve">lēmumu. </w:t>
            </w:r>
          </w:p>
          <w:p w14:paraId="3B6F80CF" w14:textId="283AA866" w:rsidR="00237C26" w:rsidRDefault="00237C26" w:rsidP="000B2382">
            <w:pPr>
              <w:pStyle w:val="ListParagraph"/>
              <w:ind w:left="0" w:firstLine="398"/>
              <w:jc w:val="both"/>
              <w:rPr>
                <w:rFonts w:eastAsia="Times New Roman"/>
                <w:sz w:val="24"/>
                <w:szCs w:val="24"/>
                <w:lang w:val="lv-LV" w:eastAsia="lv-LV"/>
              </w:rPr>
            </w:pPr>
            <w:r>
              <w:rPr>
                <w:rFonts w:eastAsia="Times New Roman"/>
                <w:sz w:val="24"/>
                <w:szCs w:val="24"/>
                <w:lang w:val="lv-LV" w:eastAsia="lv-LV"/>
              </w:rPr>
              <w:t>Tā kā</w:t>
            </w:r>
            <w:r w:rsidR="004874FA" w:rsidRPr="003855DB">
              <w:rPr>
                <w:rFonts w:eastAsia="Times New Roman"/>
                <w:sz w:val="24"/>
                <w:szCs w:val="24"/>
                <w:lang w:val="lv-LV" w:eastAsia="lv-LV"/>
              </w:rPr>
              <w:t xml:space="preserve"> </w:t>
            </w:r>
            <w:r w:rsidR="006F276B" w:rsidRPr="003855DB">
              <w:rPr>
                <w:rFonts w:eastAsia="Times New Roman"/>
                <w:sz w:val="24"/>
                <w:szCs w:val="24"/>
                <w:lang w:val="lv-LV" w:eastAsia="lv-LV"/>
              </w:rPr>
              <w:t>VID IS</w:t>
            </w:r>
            <w:r w:rsidR="008A4FD3" w:rsidRPr="003855DB">
              <w:rPr>
                <w:rFonts w:eastAsia="Times New Roman"/>
                <w:sz w:val="24"/>
                <w:szCs w:val="24"/>
                <w:lang w:val="lv-LV" w:eastAsia="lv-LV"/>
              </w:rPr>
              <w:t xml:space="preserve"> nevar izvērtēt LAPK 32.panta otrajā daļā norādītos apstākļus, tajā skaitā atbildību mīkstinošos un pastiprinošos apstākļus, </w:t>
            </w:r>
            <w:r>
              <w:rPr>
                <w:rFonts w:eastAsia="Times New Roman"/>
                <w:sz w:val="24"/>
                <w:szCs w:val="24"/>
                <w:lang w:val="lv-LV" w:eastAsia="lv-LV"/>
              </w:rPr>
              <w:t>šajā gadījumā</w:t>
            </w:r>
            <w:r w:rsidR="006F276B" w:rsidRPr="003855DB">
              <w:rPr>
                <w:rFonts w:eastAsia="Times New Roman"/>
                <w:sz w:val="24"/>
                <w:szCs w:val="24"/>
                <w:lang w:val="lv-LV" w:eastAsia="lv-LV"/>
              </w:rPr>
              <w:t xml:space="preserve"> piemērojamo administratīvo sodu diferencē</w:t>
            </w:r>
            <w:r>
              <w:rPr>
                <w:rFonts w:eastAsia="Times New Roman"/>
                <w:sz w:val="24"/>
                <w:szCs w:val="24"/>
                <w:lang w:val="lv-LV" w:eastAsia="lv-LV"/>
              </w:rPr>
              <w:t>s</w:t>
            </w:r>
            <w:r w:rsidR="006F276B" w:rsidRPr="003855DB">
              <w:rPr>
                <w:rFonts w:eastAsia="Times New Roman"/>
                <w:sz w:val="24"/>
                <w:szCs w:val="24"/>
                <w:lang w:val="lv-LV" w:eastAsia="lv-LV"/>
              </w:rPr>
              <w:t xml:space="preserve"> atkarībā no tā, cik ilgs ir bijis nodokļu likumos noteiktā termiņa kavējums. </w:t>
            </w:r>
          </w:p>
          <w:p w14:paraId="254AB54C" w14:textId="31B18927" w:rsidR="00237C26" w:rsidRDefault="00237C26" w:rsidP="000B2382">
            <w:pPr>
              <w:pStyle w:val="ListParagraph"/>
              <w:ind w:left="0" w:firstLine="398"/>
              <w:jc w:val="both"/>
              <w:rPr>
                <w:rFonts w:eastAsia="Times New Roman"/>
                <w:sz w:val="24"/>
                <w:szCs w:val="24"/>
                <w:lang w:val="lv-LV" w:eastAsia="lv-LV"/>
              </w:rPr>
            </w:pPr>
            <w:r>
              <w:rPr>
                <w:rFonts w:eastAsia="Times New Roman"/>
                <w:sz w:val="24"/>
                <w:szCs w:val="24"/>
                <w:lang w:val="lv-LV" w:eastAsia="lv-LV"/>
              </w:rPr>
              <w:t>Tādējādi jaunais regulējums</w:t>
            </w:r>
            <w:r w:rsidR="006F276B" w:rsidRPr="003855DB">
              <w:rPr>
                <w:rFonts w:eastAsia="Times New Roman"/>
                <w:sz w:val="24"/>
                <w:szCs w:val="24"/>
                <w:lang w:val="lv-LV" w:eastAsia="lv-LV"/>
              </w:rPr>
              <w:t xml:space="preserve"> nodrošinās taisnīgum</w:t>
            </w:r>
            <w:r>
              <w:rPr>
                <w:rFonts w:eastAsia="Times New Roman"/>
                <w:sz w:val="24"/>
                <w:szCs w:val="24"/>
                <w:lang w:val="lv-LV" w:eastAsia="lv-LV"/>
              </w:rPr>
              <w:t>u, proti</w:t>
            </w:r>
            <w:r w:rsidR="006F276B" w:rsidRPr="003855DB">
              <w:rPr>
                <w:rFonts w:eastAsia="Times New Roman"/>
                <w:sz w:val="24"/>
                <w:szCs w:val="24"/>
                <w:lang w:val="lv-LV" w:eastAsia="lv-LV"/>
              </w:rPr>
              <w:t xml:space="preserve">, personai, </w:t>
            </w:r>
            <w:r w:rsidR="006F276B" w:rsidRPr="000B2382">
              <w:rPr>
                <w:rFonts w:eastAsia="Times New Roman"/>
                <w:sz w:val="24"/>
                <w:szCs w:val="24"/>
                <w:lang w:val="lv-LV" w:eastAsia="lv-LV"/>
              </w:rPr>
              <w:t>kura nodokļu deklarāciju iesniegusi ar nelielu termiņa kavējumu dienu skaitu, piemērojot mazāku administratīvo naudas sodu, kā personai, kura deklarāciju nav iesniegusi vispār.</w:t>
            </w:r>
            <w:r w:rsidR="004248F7" w:rsidRPr="000B2382">
              <w:rPr>
                <w:rFonts w:eastAsia="Times New Roman"/>
                <w:sz w:val="24"/>
                <w:szCs w:val="24"/>
                <w:lang w:val="lv-LV" w:eastAsia="lv-LV"/>
              </w:rPr>
              <w:t xml:space="preserve"> </w:t>
            </w:r>
          </w:p>
          <w:p w14:paraId="6352660C" w14:textId="02E761E2" w:rsidR="00885097" w:rsidRPr="000B2382" w:rsidRDefault="004248F7" w:rsidP="000B2382">
            <w:pPr>
              <w:pStyle w:val="ListParagraph"/>
              <w:ind w:left="0" w:firstLine="398"/>
              <w:jc w:val="both"/>
              <w:rPr>
                <w:rFonts w:eastAsia="Times New Roman"/>
                <w:sz w:val="24"/>
                <w:szCs w:val="24"/>
                <w:lang w:eastAsia="lv-LV"/>
              </w:rPr>
            </w:pPr>
            <w:r w:rsidRPr="000B2382">
              <w:rPr>
                <w:rFonts w:eastAsia="Times New Roman"/>
                <w:sz w:val="24"/>
                <w:szCs w:val="24"/>
                <w:lang w:val="lv-LV" w:eastAsia="lv-LV"/>
              </w:rPr>
              <w:t xml:space="preserve">Tāpat likumprojektā “Grozījumi likumā “Par nodokļiem un nodevām”” iekļautais regulējums paredz, ka par VID </w:t>
            </w:r>
            <w:r w:rsidR="00237C26">
              <w:rPr>
                <w:rFonts w:eastAsia="Times New Roman"/>
                <w:sz w:val="24"/>
                <w:szCs w:val="24"/>
                <w:lang w:val="lv-LV" w:eastAsia="lv-LV"/>
              </w:rPr>
              <w:t>IS</w:t>
            </w:r>
            <w:r w:rsidRPr="000B2382">
              <w:rPr>
                <w:rFonts w:eastAsia="Times New Roman"/>
                <w:sz w:val="24"/>
                <w:szCs w:val="24"/>
                <w:lang w:val="lv-LV" w:eastAsia="lv-LV"/>
              </w:rPr>
              <w:t xml:space="preserve"> fiksēto pārkāpumu saistībā ar nodokļu vai informatīvo deklarāciju iesniegšanas termiņa neievērošanu nodokļu </w:t>
            </w:r>
            <w:r w:rsidRPr="000B2382">
              <w:rPr>
                <w:rFonts w:eastAsia="Times New Roman"/>
                <w:sz w:val="24"/>
                <w:szCs w:val="24"/>
                <w:lang w:val="lv-LV" w:eastAsia="lv-LV"/>
              </w:rPr>
              <w:lastRenderedPageBreak/>
              <w:t xml:space="preserve">maksātājiem piemēros attiecīgajam pārkāpumam noteikto minimālo naudas sodu. </w:t>
            </w:r>
          </w:p>
          <w:p w14:paraId="6B21BDB6" w14:textId="639525DD" w:rsidR="004635F7" w:rsidRPr="008C790C" w:rsidRDefault="004248F7" w:rsidP="000B2382">
            <w:pPr>
              <w:pStyle w:val="ListParagraph"/>
              <w:ind w:left="0" w:firstLine="398"/>
              <w:jc w:val="both"/>
              <w:rPr>
                <w:sz w:val="24"/>
                <w:szCs w:val="24"/>
                <w:lang w:val="lv-LV"/>
              </w:rPr>
            </w:pPr>
            <w:r w:rsidRPr="000B2382">
              <w:rPr>
                <w:rFonts w:eastAsia="Times New Roman"/>
                <w:sz w:val="24"/>
                <w:szCs w:val="24"/>
                <w:lang w:val="lv-LV" w:eastAsia="lv-LV"/>
              </w:rPr>
              <w:t xml:space="preserve">Savukārt, tā kā </w:t>
            </w:r>
            <w:r w:rsidR="00310EE6" w:rsidRPr="000B2382">
              <w:rPr>
                <w:rFonts w:eastAsia="Times New Roman"/>
                <w:sz w:val="24"/>
                <w:szCs w:val="24"/>
                <w:lang w:val="lv-LV" w:eastAsia="lv-LV"/>
              </w:rPr>
              <w:t xml:space="preserve">ar </w:t>
            </w:r>
            <w:r w:rsidR="006F276B" w:rsidRPr="000B2382">
              <w:rPr>
                <w:rFonts w:eastAsia="Times New Roman"/>
                <w:sz w:val="24"/>
                <w:szCs w:val="24"/>
                <w:lang w:val="lv-LV" w:eastAsia="lv-LV"/>
              </w:rPr>
              <w:t xml:space="preserve">VID IS </w:t>
            </w:r>
            <w:r w:rsidR="00310EE6" w:rsidRPr="000B2382">
              <w:rPr>
                <w:rFonts w:eastAsia="Times New Roman"/>
                <w:sz w:val="24"/>
                <w:szCs w:val="24"/>
                <w:lang w:val="lv-LV" w:eastAsia="lv-LV"/>
              </w:rPr>
              <w:t xml:space="preserve">starpniecību </w:t>
            </w:r>
            <w:r w:rsidRPr="000B2382">
              <w:rPr>
                <w:rFonts w:eastAsia="Times New Roman"/>
                <w:sz w:val="24"/>
                <w:szCs w:val="24"/>
                <w:lang w:val="lv-LV" w:eastAsia="lv-LV"/>
              </w:rPr>
              <w:t>pie administratīvās atbildības</w:t>
            </w:r>
            <w:r w:rsidR="00AC4D39" w:rsidRPr="000B2382">
              <w:rPr>
                <w:rFonts w:eastAsia="Times New Roman"/>
                <w:sz w:val="24"/>
                <w:szCs w:val="24"/>
                <w:lang w:val="lv-LV" w:eastAsia="lv-LV"/>
              </w:rPr>
              <w:t xml:space="preserve"> turpmāk tiks</w:t>
            </w:r>
            <w:r w:rsidRPr="000B2382">
              <w:rPr>
                <w:rFonts w:eastAsia="Times New Roman"/>
                <w:sz w:val="24"/>
                <w:szCs w:val="24"/>
                <w:lang w:val="lv-LV" w:eastAsia="lv-LV"/>
              </w:rPr>
              <w:t xml:space="preserve"> </w:t>
            </w:r>
            <w:r w:rsidR="00310EE6" w:rsidRPr="000B2382">
              <w:rPr>
                <w:rFonts w:eastAsia="Times New Roman"/>
                <w:sz w:val="24"/>
                <w:szCs w:val="24"/>
                <w:lang w:val="lv-LV" w:eastAsia="lv-LV"/>
              </w:rPr>
              <w:t>sau</w:t>
            </w:r>
            <w:r w:rsidR="00AC4D39" w:rsidRPr="000B2382">
              <w:rPr>
                <w:rFonts w:eastAsia="Times New Roman"/>
                <w:sz w:val="24"/>
                <w:szCs w:val="24"/>
                <w:lang w:val="lv-LV" w:eastAsia="lv-LV"/>
              </w:rPr>
              <w:t>ktas</w:t>
            </w:r>
            <w:r w:rsidR="00160028" w:rsidRPr="000B2382">
              <w:rPr>
                <w:rFonts w:eastAsia="Times New Roman"/>
                <w:sz w:val="24"/>
                <w:szCs w:val="24"/>
                <w:lang w:val="lv-LV" w:eastAsia="lv-LV"/>
              </w:rPr>
              <w:t xml:space="preserve"> </w:t>
            </w:r>
            <w:r w:rsidRPr="000B2382">
              <w:rPr>
                <w:rFonts w:eastAsia="Times New Roman"/>
                <w:sz w:val="24"/>
                <w:szCs w:val="24"/>
                <w:lang w:val="lv-LV" w:eastAsia="lv-LV"/>
              </w:rPr>
              <w:t>personas</w:t>
            </w:r>
            <w:r w:rsidR="00885097">
              <w:rPr>
                <w:rFonts w:eastAsia="Times New Roman"/>
                <w:sz w:val="24"/>
                <w:szCs w:val="24"/>
                <w:lang w:val="lv-LV" w:eastAsia="lv-LV"/>
              </w:rPr>
              <w:t>,</w:t>
            </w:r>
            <w:r w:rsidRPr="000B2382">
              <w:rPr>
                <w:rFonts w:eastAsia="Times New Roman"/>
                <w:sz w:val="24"/>
                <w:szCs w:val="24"/>
                <w:lang w:val="lv-LV" w:eastAsia="lv-LV"/>
              </w:rPr>
              <w:t xml:space="preserve"> </w:t>
            </w:r>
            <w:r w:rsidR="00160028" w:rsidRPr="000B2382">
              <w:rPr>
                <w:rFonts w:eastAsia="Times New Roman"/>
                <w:sz w:val="24"/>
                <w:szCs w:val="24"/>
                <w:lang w:val="lv-LV" w:eastAsia="lv-LV"/>
              </w:rPr>
              <w:t xml:space="preserve">attiecībā uz </w:t>
            </w:r>
            <w:r w:rsidRPr="000B2382">
              <w:rPr>
                <w:rFonts w:eastAsia="Times New Roman"/>
                <w:sz w:val="24"/>
                <w:szCs w:val="24"/>
                <w:lang w:val="lv-LV" w:eastAsia="lv-LV"/>
              </w:rPr>
              <w:t xml:space="preserve">kuru iesniedzamajām </w:t>
            </w:r>
            <w:r w:rsidR="00160028" w:rsidRPr="000B2382">
              <w:rPr>
                <w:rFonts w:eastAsia="Times New Roman"/>
                <w:sz w:val="24"/>
                <w:szCs w:val="24"/>
                <w:lang w:val="lv-LV" w:eastAsia="lv-LV"/>
              </w:rPr>
              <w:t>nodokļu</w:t>
            </w:r>
            <w:r w:rsidR="00160028" w:rsidRPr="00160028">
              <w:rPr>
                <w:rFonts w:eastAsia="Times New Roman"/>
                <w:sz w:val="24"/>
                <w:szCs w:val="24"/>
                <w:lang w:val="lv-LV" w:eastAsia="lv-LV"/>
              </w:rPr>
              <w:t xml:space="preserve"> deklarācijām</w:t>
            </w:r>
            <w:r>
              <w:rPr>
                <w:rFonts w:eastAsia="Times New Roman"/>
                <w:sz w:val="24"/>
                <w:szCs w:val="24"/>
                <w:lang w:val="lv-LV" w:eastAsia="lv-LV"/>
              </w:rPr>
              <w:t xml:space="preserve"> </w:t>
            </w:r>
            <w:r w:rsidRPr="00126D38">
              <w:rPr>
                <w:sz w:val="24"/>
                <w:szCs w:val="24"/>
                <w:lang w:val="lv-LV"/>
              </w:rPr>
              <w:t xml:space="preserve">sistēmā </w:t>
            </w:r>
            <w:r>
              <w:rPr>
                <w:sz w:val="24"/>
                <w:szCs w:val="24"/>
                <w:lang w:val="lv-LV"/>
              </w:rPr>
              <w:t xml:space="preserve">ir </w:t>
            </w:r>
            <w:r w:rsidRPr="0064218C">
              <w:rPr>
                <w:sz w:val="24"/>
                <w:szCs w:val="24"/>
                <w:lang w:val="lv-LV"/>
              </w:rPr>
              <w:t xml:space="preserve">fiksējams </w:t>
            </w:r>
            <w:r w:rsidR="00AC4D39">
              <w:rPr>
                <w:sz w:val="24"/>
                <w:szCs w:val="24"/>
                <w:lang w:val="lv-LV"/>
              </w:rPr>
              <w:t xml:space="preserve">tā </w:t>
            </w:r>
            <w:r w:rsidR="00160028" w:rsidRPr="000B2382">
              <w:rPr>
                <w:sz w:val="24"/>
                <w:szCs w:val="24"/>
                <w:lang w:val="lv-LV"/>
              </w:rPr>
              <w:t xml:space="preserve">termiņa kavējums </w:t>
            </w:r>
            <w:r w:rsidR="007501BB" w:rsidRPr="00D15009">
              <w:rPr>
                <w:sz w:val="24"/>
                <w:szCs w:val="24"/>
                <w:lang w:val="lv-LV"/>
              </w:rPr>
              <w:t>(</w:t>
            </w:r>
            <w:r w:rsidR="00E86107">
              <w:rPr>
                <w:sz w:val="24"/>
                <w:szCs w:val="24"/>
                <w:lang w:val="lv-LV"/>
              </w:rPr>
              <w:t>piemēram,</w:t>
            </w:r>
            <w:r w:rsidR="00160028" w:rsidRPr="000B2382">
              <w:rPr>
                <w:sz w:val="24"/>
                <w:szCs w:val="24"/>
                <w:lang w:val="lv-LV"/>
              </w:rPr>
              <w:t xml:space="preserve"> PVN deklarācij</w:t>
            </w:r>
            <w:r>
              <w:rPr>
                <w:sz w:val="24"/>
                <w:szCs w:val="24"/>
                <w:lang w:val="lv-LV"/>
              </w:rPr>
              <w:t>as</w:t>
            </w:r>
            <w:r w:rsidR="00160028" w:rsidRPr="000B2382">
              <w:rPr>
                <w:sz w:val="24"/>
                <w:szCs w:val="24"/>
                <w:lang w:val="lv-LV"/>
              </w:rPr>
              <w:t>, uzņēmumu ienākuma nodokļa deklarācij</w:t>
            </w:r>
            <w:r w:rsidRPr="00D15009">
              <w:rPr>
                <w:sz w:val="24"/>
                <w:szCs w:val="24"/>
                <w:lang w:val="lv-LV"/>
              </w:rPr>
              <w:t>as</w:t>
            </w:r>
            <w:r w:rsidR="00160028" w:rsidRPr="000B2382">
              <w:rPr>
                <w:sz w:val="24"/>
                <w:szCs w:val="24"/>
                <w:lang w:val="lv-LV"/>
              </w:rPr>
              <w:t>, mikrouzņēmumu nodokļa deklarācij</w:t>
            </w:r>
            <w:r>
              <w:rPr>
                <w:sz w:val="24"/>
                <w:szCs w:val="24"/>
                <w:lang w:val="lv-LV"/>
              </w:rPr>
              <w:t>as</w:t>
            </w:r>
            <w:r w:rsidR="00160028" w:rsidRPr="000B2382">
              <w:rPr>
                <w:sz w:val="24"/>
                <w:szCs w:val="24"/>
                <w:lang w:val="lv-LV"/>
              </w:rPr>
              <w:t xml:space="preserve"> un obligāti iesniedzam</w:t>
            </w:r>
            <w:r>
              <w:rPr>
                <w:sz w:val="24"/>
                <w:szCs w:val="24"/>
                <w:lang w:val="lv-LV"/>
              </w:rPr>
              <w:t xml:space="preserve">ās </w:t>
            </w:r>
            <w:r w:rsidR="00160028" w:rsidRPr="000B2382">
              <w:rPr>
                <w:sz w:val="24"/>
                <w:szCs w:val="24"/>
                <w:lang w:val="lv-LV"/>
              </w:rPr>
              <w:t>gada ienākumu deklarācij</w:t>
            </w:r>
            <w:r w:rsidRPr="00D15009">
              <w:rPr>
                <w:sz w:val="24"/>
                <w:szCs w:val="24"/>
                <w:lang w:val="lv-LV"/>
              </w:rPr>
              <w:t>as</w:t>
            </w:r>
            <w:r w:rsidR="00295923">
              <w:rPr>
                <w:sz w:val="24"/>
                <w:szCs w:val="24"/>
                <w:lang w:val="lv-LV"/>
              </w:rPr>
              <w:t>, d</w:t>
            </w:r>
            <w:r w:rsidR="00295923" w:rsidRPr="00510057">
              <w:rPr>
                <w:sz w:val="24"/>
                <w:szCs w:val="24"/>
                <w:lang w:val="lv-LV"/>
              </w:rPr>
              <w:t xml:space="preserve">arba devēju ziņojumi par valsts sociālās apdrošināšanas obligātajām iemaksām no darba ņēmēju darba ienākumiem, iedzīvotāju ienākuma nodokli </w:t>
            </w:r>
            <w:r w:rsidR="00295923" w:rsidRPr="004635F7">
              <w:rPr>
                <w:sz w:val="24"/>
                <w:szCs w:val="24"/>
                <w:lang w:val="lv-LV"/>
              </w:rPr>
              <w:t>un uzņēmējdarbības riska valsts nodevu</w:t>
            </w:r>
            <w:r w:rsidR="007501BB" w:rsidRPr="004635F7">
              <w:rPr>
                <w:sz w:val="24"/>
                <w:szCs w:val="24"/>
                <w:lang w:val="lv-LV"/>
              </w:rPr>
              <w:t xml:space="preserve">), </w:t>
            </w:r>
            <w:r w:rsidR="00AC4D39" w:rsidRPr="004635F7">
              <w:rPr>
                <w:sz w:val="24"/>
                <w:szCs w:val="24"/>
                <w:lang w:val="lv-LV"/>
              </w:rPr>
              <w:t xml:space="preserve">administratīvās </w:t>
            </w:r>
            <w:r w:rsidR="00AC4D39" w:rsidRPr="008C790C">
              <w:rPr>
                <w:sz w:val="24"/>
                <w:szCs w:val="24"/>
                <w:lang w:val="lv-LV"/>
              </w:rPr>
              <w:t xml:space="preserve">atbildības piemērošana </w:t>
            </w:r>
            <w:r w:rsidR="000A61BB" w:rsidRPr="008C790C">
              <w:rPr>
                <w:sz w:val="24"/>
                <w:szCs w:val="24"/>
                <w:lang w:val="lv-LV"/>
              </w:rPr>
              <w:t>vispārējā kārtībā</w:t>
            </w:r>
            <w:r w:rsidR="00237C26">
              <w:rPr>
                <w:sz w:val="24"/>
                <w:szCs w:val="24"/>
                <w:lang w:val="lv-LV"/>
              </w:rPr>
              <w:t xml:space="preserve"> turpmāk</w:t>
            </w:r>
            <w:r w:rsidR="000A61BB" w:rsidRPr="008C790C">
              <w:rPr>
                <w:sz w:val="24"/>
                <w:szCs w:val="24"/>
                <w:lang w:val="lv-LV"/>
              </w:rPr>
              <w:t xml:space="preserve"> </w:t>
            </w:r>
            <w:r w:rsidR="00885097" w:rsidRPr="008C790C">
              <w:rPr>
                <w:sz w:val="24"/>
                <w:szCs w:val="24"/>
                <w:lang w:val="lv-LV"/>
              </w:rPr>
              <w:t>tiks</w:t>
            </w:r>
            <w:r w:rsidR="00461648" w:rsidRPr="008C790C">
              <w:rPr>
                <w:sz w:val="24"/>
                <w:szCs w:val="24"/>
                <w:lang w:val="lv-LV"/>
              </w:rPr>
              <w:t xml:space="preserve"> attiecināt</w:t>
            </w:r>
            <w:r w:rsidR="00AC4D39" w:rsidRPr="008C790C">
              <w:rPr>
                <w:sz w:val="24"/>
                <w:szCs w:val="24"/>
                <w:lang w:val="lv-LV"/>
              </w:rPr>
              <w:t xml:space="preserve">a tikai uz </w:t>
            </w:r>
            <w:r w:rsidR="00237C26">
              <w:rPr>
                <w:sz w:val="24"/>
                <w:szCs w:val="24"/>
                <w:lang w:val="lv-LV"/>
              </w:rPr>
              <w:t>nodokļu maksātājiem</w:t>
            </w:r>
            <w:r w:rsidR="006240F3" w:rsidRPr="008C790C">
              <w:rPr>
                <w:sz w:val="24"/>
                <w:szCs w:val="24"/>
                <w:lang w:val="lv-LV"/>
              </w:rPr>
              <w:t xml:space="preserve">, kuru iesniedzamo </w:t>
            </w:r>
            <w:r w:rsidR="00160028" w:rsidRPr="008C790C">
              <w:rPr>
                <w:sz w:val="24"/>
                <w:szCs w:val="24"/>
                <w:lang w:val="lv-LV"/>
              </w:rPr>
              <w:t>nodokļu</w:t>
            </w:r>
            <w:r w:rsidR="00237C26">
              <w:rPr>
                <w:sz w:val="24"/>
                <w:szCs w:val="24"/>
                <w:lang w:val="lv-LV"/>
              </w:rPr>
              <w:t xml:space="preserve"> </w:t>
            </w:r>
            <w:r w:rsidR="00160028" w:rsidRPr="008C790C">
              <w:rPr>
                <w:sz w:val="24"/>
                <w:szCs w:val="24"/>
                <w:lang w:val="lv-LV"/>
              </w:rPr>
              <w:t>deklarācij</w:t>
            </w:r>
            <w:r w:rsidR="006240F3" w:rsidRPr="008C790C">
              <w:rPr>
                <w:sz w:val="24"/>
                <w:szCs w:val="24"/>
                <w:lang w:val="lv-LV"/>
              </w:rPr>
              <w:t>u</w:t>
            </w:r>
            <w:r w:rsidR="00160028" w:rsidRPr="008C790C">
              <w:rPr>
                <w:sz w:val="24"/>
                <w:szCs w:val="24"/>
                <w:lang w:val="lv-LV"/>
              </w:rPr>
              <w:t xml:space="preserve"> termiņa kavējum</w:t>
            </w:r>
            <w:r w:rsidR="006240F3" w:rsidRPr="008C790C">
              <w:rPr>
                <w:sz w:val="24"/>
                <w:szCs w:val="24"/>
                <w:lang w:val="lv-LV"/>
              </w:rPr>
              <w:t>u</w:t>
            </w:r>
            <w:r w:rsidR="00160028" w:rsidRPr="008C790C">
              <w:rPr>
                <w:sz w:val="24"/>
                <w:szCs w:val="24"/>
                <w:lang w:val="lv-LV"/>
              </w:rPr>
              <w:t xml:space="preserve"> </w:t>
            </w:r>
            <w:r w:rsidR="00237C26">
              <w:rPr>
                <w:sz w:val="24"/>
                <w:szCs w:val="24"/>
                <w:lang w:val="lv-LV"/>
              </w:rPr>
              <w:t>VID IS</w:t>
            </w:r>
            <w:r w:rsidR="00310EE6" w:rsidRPr="008C790C">
              <w:rPr>
                <w:sz w:val="24"/>
                <w:szCs w:val="24"/>
                <w:lang w:val="lv-LV"/>
              </w:rPr>
              <w:t xml:space="preserve"> </w:t>
            </w:r>
            <w:r w:rsidR="00AC4D39" w:rsidRPr="008C790C">
              <w:rPr>
                <w:sz w:val="24"/>
                <w:szCs w:val="24"/>
                <w:lang w:val="lv-LV"/>
              </w:rPr>
              <w:t>nevarēs</w:t>
            </w:r>
            <w:r w:rsidR="00461648" w:rsidRPr="008C790C">
              <w:rPr>
                <w:sz w:val="24"/>
                <w:szCs w:val="24"/>
                <w:lang w:val="lv-LV"/>
              </w:rPr>
              <w:t xml:space="preserve"> fiksēt, piemēram, </w:t>
            </w:r>
            <w:r w:rsidR="004635F7" w:rsidRPr="00E34F85">
              <w:rPr>
                <w:sz w:val="24"/>
                <w:szCs w:val="24"/>
                <w:lang w:val="lv-LV"/>
              </w:rPr>
              <w:t xml:space="preserve">kad </w:t>
            </w:r>
            <w:r w:rsidR="004635F7" w:rsidRPr="008C790C">
              <w:rPr>
                <w:sz w:val="24"/>
                <w:szCs w:val="24"/>
                <w:lang w:val="lv-LV"/>
              </w:rPr>
              <w:t>nodokļu d</w:t>
            </w:r>
            <w:r w:rsidR="004635F7" w:rsidRPr="00E34F85">
              <w:rPr>
                <w:sz w:val="24"/>
                <w:szCs w:val="24"/>
                <w:lang w:val="lv-LV"/>
              </w:rPr>
              <w:t>eklar</w:t>
            </w:r>
            <w:r w:rsidR="004635F7" w:rsidRPr="008C790C">
              <w:rPr>
                <w:sz w:val="24"/>
                <w:szCs w:val="24"/>
                <w:lang w:val="lv-LV"/>
              </w:rPr>
              <w:t>āci</w:t>
            </w:r>
            <w:r w:rsidR="004635F7" w:rsidRPr="00E34F85">
              <w:rPr>
                <w:sz w:val="24"/>
                <w:szCs w:val="24"/>
                <w:lang w:val="lv-LV"/>
              </w:rPr>
              <w:t>j</w:t>
            </w:r>
            <w:r w:rsidR="004635F7" w:rsidRPr="008C790C">
              <w:rPr>
                <w:sz w:val="24"/>
                <w:szCs w:val="24"/>
                <w:lang w:val="lv-LV"/>
              </w:rPr>
              <w:t>as iesniegšanas termiņš ir nevis konkrēts</w:t>
            </w:r>
            <w:r w:rsidR="004635F7" w:rsidRPr="00E34F85">
              <w:rPr>
                <w:sz w:val="24"/>
                <w:szCs w:val="24"/>
                <w:lang w:val="lv-LV"/>
              </w:rPr>
              <w:t xml:space="preserve"> </w:t>
            </w:r>
            <w:r w:rsidR="004635F7" w:rsidRPr="008C790C">
              <w:rPr>
                <w:sz w:val="24"/>
                <w:szCs w:val="24"/>
                <w:lang w:val="lv-LV"/>
              </w:rPr>
              <w:t>normatīvajos aktos noteikts datums, bet gan  tās iesniegšanas termiņš izriet no konkrēta normatīvajos aktos noteiktu apstākļu iestāšanās, kā</w:t>
            </w:r>
            <w:r w:rsidR="00E86107" w:rsidRPr="008C790C">
              <w:rPr>
                <w:sz w:val="24"/>
                <w:szCs w:val="24"/>
                <w:lang w:val="lv-LV"/>
              </w:rPr>
              <w:t xml:space="preserve">, piemēram, likuma </w:t>
            </w:r>
            <w:r w:rsidR="00237C26" w:rsidRPr="000B2382">
              <w:rPr>
                <w:rFonts w:eastAsia="Times New Roman"/>
                <w:sz w:val="24"/>
                <w:szCs w:val="24"/>
                <w:lang w:val="lv-LV" w:eastAsia="lv-LV"/>
              </w:rPr>
              <w:t xml:space="preserve"> “</w:t>
            </w:r>
            <w:r w:rsidR="00E86107" w:rsidRPr="008C790C">
              <w:rPr>
                <w:sz w:val="24"/>
                <w:szCs w:val="24"/>
                <w:lang w:val="lv-LV"/>
              </w:rPr>
              <w:t>Par iedzīvotāju ienākuma nodokli”</w:t>
            </w:r>
            <w:r w:rsidR="004635F7" w:rsidRPr="008C790C">
              <w:rPr>
                <w:sz w:val="24"/>
                <w:szCs w:val="24"/>
                <w:lang w:val="lv-LV"/>
              </w:rPr>
              <w:t xml:space="preserve"> </w:t>
            </w:r>
            <w:r w:rsidR="0013495D" w:rsidRPr="008C790C">
              <w:rPr>
                <w:sz w:val="24"/>
                <w:szCs w:val="24"/>
                <w:lang w:val="lv-LV"/>
              </w:rPr>
              <w:t>19.panta</w:t>
            </w:r>
            <w:r w:rsidR="008C790C" w:rsidRPr="008C790C">
              <w:rPr>
                <w:sz w:val="24"/>
                <w:szCs w:val="24"/>
                <w:lang w:val="lv-LV"/>
              </w:rPr>
              <w:t xml:space="preserve"> 5.</w:t>
            </w:r>
            <w:r w:rsidR="008C790C" w:rsidRPr="00E34F85">
              <w:rPr>
                <w:sz w:val="24"/>
                <w:szCs w:val="24"/>
                <w:vertAlign w:val="superscript"/>
                <w:lang w:val="lv-LV"/>
              </w:rPr>
              <w:t>3</w:t>
            </w:r>
            <w:r w:rsidR="008C790C" w:rsidRPr="008C790C">
              <w:rPr>
                <w:sz w:val="24"/>
                <w:szCs w:val="24"/>
                <w:lang w:val="lv-LV"/>
              </w:rPr>
              <w:t> daļ</w:t>
            </w:r>
            <w:r w:rsidR="008C790C">
              <w:rPr>
                <w:sz w:val="24"/>
                <w:szCs w:val="24"/>
                <w:lang w:val="lv-LV"/>
              </w:rPr>
              <w:t>as</w:t>
            </w:r>
            <w:r w:rsidR="008C790C" w:rsidRPr="008C790C">
              <w:rPr>
                <w:sz w:val="24"/>
                <w:szCs w:val="24"/>
                <w:lang w:val="lv-LV"/>
              </w:rPr>
              <w:t xml:space="preserve"> minētajā</w:t>
            </w:r>
            <w:r w:rsidR="0013495D" w:rsidRPr="008C790C">
              <w:rPr>
                <w:sz w:val="24"/>
                <w:szCs w:val="24"/>
                <w:lang w:val="lv-LV"/>
              </w:rPr>
              <w:t xml:space="preserve"> </w:t>
            </w:r>
            <w:r w:rsidR="004635F7" w:rsidRPr="008C790C">
              <w:rPr>
                <w:sz w:val="24"/>
                <w:szCs w:val="24"/>
                <w:lang w:val="lv-LV"/>
              </w:rPr>
              <w:t>gadījum</w:t>
            </w:r>
            <w:r w:rsidR="008C790C" w:rsidRPr="008C790C">
              <w:rPr>
                <w:sz w:val="24"/>
                <w:szCs w:val="24"/>
                <w:lang w:val="lv-LV"/>
              </w:rPr>
              <w:t>ā,</w:t>
            </w:r>
            <w:r w:rsidR="004635F7" w:rsidRPr="008C790C">
              <w:rPr>
                <w:sz w:val="24"/>
                <w:szCs w:val="24"/>
                <w:lang w:val="lv-LV"/>
              </w:rPr>
              <w:t xml:space="preserve"> </w:t>
            </w:r>
            <w:r w:rsidR="008C790C" w:rsidRPr="008C790C">
              <w:rPr>
                <w:sz w:val="24"/>
                <w:szCs w:val="24"/>
                <w:lang w:val="lv-LV"/>
              </w:rPr>
              <w:t>kad maksātājs (rezidents),</w:t>
            </w:r>
            <w:r w:rsidR="008C790C" w:rsidRPr="00E34F85">
              <w:rPr>
                <w:sz w:val="24"/>
                <w:szCs w:val="24"/>
                <w:lang w:val="lv-LV"/>
              </w:rPr>
              <w:t xml:space="preserve"> kurš gūst ienākumu no kapitāla pieauguma, deklarāciju par ienākumu no kapitāla iesniedz līdz ienākuma gūšanas mēnesim sekojošā mēneša 15.datumam, ja ienākumi no kapitāla aktīvu atsavināšanas mēnesī pārsniedz 711,44 </w:t>
            </w:r>
            <w:r w:rsidR="008C790C" w:rsidRPr="00E34F85">
              <w:rPr>
                <w:i/>
                <w:iCs/>
                <w:sz w:val="24"/>
                <w:szCs w:val="24"/>
                <w:lang w:val="lv-LV"/>
              </w:rPr>
              <w:t>euro</w:t>
            </w:r>
            <w:r w:rsidR="008C790C" w:rsidRPr="00E34F85">
              <w:rPr>
                <w:sz w:val="24"/>
                <w:szCs w:val="24"/>
                <w:lang w:val="lv-LV"/>
              </w:rPr>
              <w:t>.</w:t>
            </w:r>
          </w:p>
          <w:p w14:paraId="0877E9C7" w14:textId="39D1CE87" w:rsidR="003C49F4" w:rsidRPr="00E34F85" w:rsidRDefault="008C790C" w:rsidP="000B2382">
            <w:pPr>
              <w:pStyle w:val="ListParagraph"/>
              <w:ind w:left="0" w:firstLine="398"/>
              <w:jc w:val="both"/>
              <w:rPr>
                <w:sz w:val="24"/>
                <w:szCs w:val="24"/>
                <w:lang w:val="lv-LV"/>
              </w:rPr>
            </w:pPr>
            <w:r>
              <w:rPr>
                <w:sz w:val="24"/>
                <w:szCs w:val="24"/>
                <w:lang w:val="lv-LV"/>
              </w:rPr>
              <w:t>Tādējādi (</w:t>
            </w:r>
            <w:r w:rsidR="00AC4D39" w:rsidRPr="008C790C">
              <w:rPr>
                <w:sz w:val="24"/>
                <w:szCs w:val="24"/>
                <w:lang w:val="lv-LV"/>
              </w:rPr>
              <w:t>tāpat kā līdz šim</w:t>
            </w:r>
            <w:r>
              <w:rPr>
                <w:sz w:val="24"/>
                <w:szCs w:val="24"/>
                <w:lang w:val="lv-LV"/>
              </w:rPr>
              <w:t>)</w:t>
            </w:r>
            <w:r w:rsidR="000A7B51">
              <w:rPr>
                <w:sz w:val="24"/>
                <w:szCs w:val="24"/>
                <w:lang w:val="lv-LV"/>
              </w:rPr>
              <w:t xml:space="preserve"> </w:t>
            </w:r>
            <w:r w:rsidR="006240F3" w:rsidRPr="008C790C">
              <w:rPr>
                <w:sz w:val="24"/>
                <w:szCs w:val="24"/>
                <w:lang w:val="lv-LV"/>
              </w:rPr>
              <w:t>LAPK 159.</w:t>
            </w:r>
            <w:r w:rsidR="006240F3" w:rsidRPr="008C790C">
              <w:rPr>
                <w:sz w:val="24"/>
                <w:szCs w:val="24"/>
                <w:vertAlign w:val="superscript"/>
                <w:lang w:val="lv-LV"/>
              </w:rPr>
              <w:t>8</w:t>
            </w:r>
            <w:r w:rsidR="00310EE6" w:rsidRPr="008C790C">
              <w:rPr>
                <w:sz w:val="24"/>
                <w:szCs w:val="24"/>
                <w:lang w:val="lv-LV"/>
              </w:rPr>
              <w:t> </w:t>
            </w:r>
            <w:r w:rsidR="006240F3" w:rsidRPr="008C790C">
              <w:rPr>
                <w:sz w:val="24"/>
                <w:szCs w:val="24"/>
                <w:lang w:val="lv-LV"/>
              </w:rPr>
              <w:t xml:space="preserve">pantā </w:t>
            </w:r>
            <w:r w:rsidR="00310EE6" w:rsidRPr="008C790C">
              <w:rPr>
                <w:sz w:val="24"/>
                <w:szCs w:val="24"/>
                <w:lang w:val="lv-LV"/>
              </w:rPr>
              <w:t xml:space="preserve">par </w:t>
            </w:r>
            <w:r w:rsidR="00B10B61" w:rsidRPr="008C790C">
              <w:rPr>
                <w:sz w:val="24"/>
                <w:szCs w:val="24"/>
                <w:lang w:val="lv-LV"/>
              </w:rPr>
              <w:t xml:space="preserve">katru </w:t>
            </w:r>
            <w:r w:rsidR="00310EE6" w:rsidRPr="008C790C">
              <w:rPr>
                <w:sz w:val="24"/>
                <w:szCs w:val="24"/>
                <w:lang w:val="lv-LV"/>
              </w:rPr>
              <w:t xml:space="preserve">konkrēto pārkāpumu </w:t>
            </w:r>
            <w:r w:rsidR="006240F3" w:rsidRPr="008C790C">
              <w:rPr>
                <w:sz w:val="24"/>
                <w:szCs w:val="24"/>
                <w:lang w:val="lv-LV"/>
              </w:rPr>
              <w:t xml:space="preserve">tiek </w:t>
            </w:r>
            <w:r w:rsidR="00310EE6" w:rsidRPr="008C790C">
              <w:rPr>
                <w:sz w:val="24"/>
                <w:szCs w:val="24"/>
                <w:lang w:val="lv-LV"/>
              </w:rPr>
              <w:t>paredzēts</w:t>
            </w:r>
            <w:r w:rsidR="00B10B61" w:rsidRPr="008C790C">
              <w:rPr>
                <w:sz w:val="24"/>
                <w:szCs w:val="24"/>
                <w:lang w:val="lv-LV"/>
              </w:rPr>
              <w:t xml:space="preserve"> administratīv</w:t>
            </w:r>
            <w:r w:rsidR="00490E95" w:rsidRPr="008C790C">
              <w:rPr>
                <w:sz w:val="24"/>
                <w:szCs w:val="24"/>
                <w:lang w:val="lv-LV"/>
              </w:rPr>
              <w:t>ais</w:t>
            </w:r>
            <w:r w:rsidR="00B10B61" w:rsidRPr="008C790C">
              <w:rPr>
                <w:sz w:val="24"/>
                <w:szCs w:val="24"/>
                <w:lang w:val="lv-LV"/>
              </w:rPr>
              <w:t xml:space="preserve"> naudas sods no/līdz konkr</w:t>
            </w:r>
            <w:r w:rsidR="00AC4D39" w:rsidRPr="008C790C">
              <w:rPr>
                <w:sz w:val="24"/>
                <w:szCs w:val="24"/>
                <w:lang w:val="lv-LV"/>
              </w:rPr>
              <w:t>ētai summai,</w:t>
            </w:r>
            <w:r w:rsidR="00DF7CF2" w:rsidRPr="008C790C">
              <w:rPr>
                <w:sz w:val="24"/>
                <w:szCs w:val="24"/>
                <w:lang w:val="lv-LV"/>
              </w:rPr>
              <w:t xml:space="preserve"> </w:t>
            </w:r>
            <w:r w:rsidR="003C49F4" w:rsidRPr="008C790C">
              <w:rPr>
                <w:sz w:val="24"/>
                <w:szCs w:val="24"/>
                <w:lang w:val="lv-LV"/>
              </w:rPr>
              <w:t>saglabājot</w:t>
            </w:r>
            <w:r w:rsidR="000A5C88" w:rsidRPr="008C790C">
              <w:rPr>
                <w:sz w:val="24"/>
                <w:szCs w:val="24"/>
                <w:lang w:val="lv-LV"/>
              </w:rPr>
              <w:t xml:space="preserve"> </w:t>
            </w:r>
            <w:r w:rsidR="00807AF8" w:rsidRPr="008C790C">
              <w:rPr>
                <w:sz w:val="24"/>
                <w:szCs w:val="24"/>
                <w:lang w:val="lv-LV"/>
              </w:rPr>
              <w:t xml:space="preserve">par minēto pārkāpumu jau </w:t>
            </w:r>
            <w:r w:rsidR="000A5C88" w:rsidRPr="008C790C">
              <w:rPr>
                <w:sz w:val="24"/>
                <w:szCs w:val="24"/>
                <w:lang w:val="lv-LV"/>
              </w:rPr>
              <w:t>esošo</w:t>
            </w:r>
            <w:r w:rsidR="003C49F4" w:rsidRPr="008C790C">
              <w:rPr>
                <w:sz w:val="24"/>
                <w:szCs w:val="24"/>
                <w:lang w:val="lv-LV"/>
              </w:rPr>
              <w:t xml:space="preserve"> </w:t>
            </w:r>
            <w:r w:rsidR="00490E95" w:rsidRPr="008C790C">
              <w:rPr>
                <w:sz w:val="24"/>
                <w:szCs w:val="24"/>
                <w:lang w:val="lv-LV"/>
              </w:rPr>
              <w:t>maksimāl</w:t>
            </w:r>
            <w:r w:rsidR="00807AF8" w:rsidRPr="008C790C">
              <w:rPr>
                <w:sz w:val="24"/>
                <w:szCs w:val="24"/>
                <w:lang w:val="lv-LV"/>
              </w:rPr>
              <w:t>o</w:t>
            </w:r>
            <w:r w:rsidR="00490E95" w:rsidRPr="008C790C">
              <w:rPr>
                <w:sz w:val="24"/>
                <w:szCs w:val="24"/>
                <w:lang w:val="lv-LV"/>
              </w:rPr>
              <w:t xml:space="preserve"> soda sankcijas apmēru t.i. </w:t>
            </w:r>
            <w:r w:rsidR="003C49F4" w:rsidRPr="008C790C">
              <w:rPr>
                <w:sz w:val="24"/>
                <w:szCs w:val="24"/>
                <w:lang w:val="lv-LV"/>
              </w:rPr>
              <w:t xml:space="preserve"> 700 </w:t>
            </w:r>
            <w:r w:rsidR="003C49F4" w:rsidRPr="008C790C">
              <w:rPr>
                <w:i/>
                <w:sz w:val="24"/>
                <w:szCs w:val="24"/>
                <w:lang w:val="lv-LV"/>
              </w:rPr>
              <w:t>euro</w:t>
            </w:r>
            <w:r w:rsidR="000A5C88" w:rsidRPr="008C790C">
              <w:rPr>
                <w:sz w:val="24"/>
                <w:szCs w:val="24"/>
                <w:lang w:val="lv-LV"/>
              </w:rPr>
              <w:t>.</w:t>
            </w:r>
          </w:p>
          <w:p w14:paraId="7B50381A" w14:textId="77777777" w:rsidR="003C49F4" w:rsidRPr="003855DB" w:rsidRDefault="001A402D" w:rsidP="000B2382">
            <w:pPr>
              <w:pStyle w:val="ListParagraph"/>
              <w:ind w:left="0" w:firstLine="398"/>
              <w:jc w:val="both"/>
              <w:rPr>
                <w:sz w:val="24"/>
                <w:szCs w:val="24"/>
              </w:rPr>
            </w:pPr>
            <w:r w:rsidRPr="000B2382">
              <w:rPr>
                <w:sz w:val="24"/>
                <w:szCs w:val="24"/>
                <w:lang w:val="lv-LV"/>
              </w:rPr>
              <w:t>3)  </w:t>
            </w:r>
            <w:r w:rsidR="00DF7CF2" w:rsidRPr="000B2382">
              <w:rPr>
                <w:sz w:val="24"/>
                <w:szCs w:val="24"/>
                <w:lang w:val="lv-LV"/>
              </w:rPr>
              <w:t>papildināt LAPK ar 159.</w:t>
            </w:r>
            <w:r w:rsidR="00DF7CF2" w:rsidRPr="000B2382">
              <w:rPr>
                <w:sz w:val="24"/>
                <w:szCs w:val="24"/>
                <w:vertAlign w:val="superscript"/>
                <w:lang w:val="lv-LV"/>
              </w:rPr>
              <w:t>11</w:t>
            </w:r>
            <w:r w:rsidR="00200B63" w:rsidRPr="000B2382">
              <w:rPr>
                <w:sz w:val="24"/>
                <w:szCs w:val="24"/>
                <w:lang w:val="lv-LV"/>
              </w:rPr>
              <w:t> </w:t>
            </w:r>
            <w:r w:rsidR="00DF7CF2" w:rsidRPr="000B2382">
              <w:rPr>
                <w:sz w:val="24"/>
                <w:szCs w:val="24"/>
                <w:lang w:val="lv-LV"/>
              </w:rPr>
              <w:t xml:space="preserve">pantu, kurā </w:t>
            </w:r>
            <w:r w:rsidR="00013372" w:rsidRPr="000B2382">
              <w:rPr>
                <w:sz w:val="24"/>
                <w:szCs w:val="24"/>
                <w:lang w:val="lv-LV"/>
              </w:rPr>
              <w:t>noteikta</w:t>
            </w:r>
            <w:r w:rsidR="009D55AA" w:rsidRPr="009D55AA">
              <w:rPr>
                <w:sz w:val="24"/>
                <w:szCs w:val="24"/>
                <w:lang w:val="lv-LV"/>
              </w:rPr>
              <w:t xml:space="preserve"> atbildība par informatīv</w:t>
            </w:r>
            <w:r w:rsidR="009D55AA">
              <w:rPr>
                <w:sz w:val="24"/>
                <w:szCs w:val="24"/>
                <w:lang w:val="lv-LV"/>
              </w:rPr>
              <w:t>ās</w:t>
            </w:r>
            <w:r w:rsidR="009D55AA" w:rsidRPr="009D55AA">
              <w:rPr>
                <w:sz w:val="24"/>
                <w:szCs w:val="24"/>
                <w:lang w:val="lv-LV"/>
              </w:rPr>
              <w:t xml:space="preserve"> deklarācijas</w:t>
            </w:r>
            <w:r w:rsidR="00DF7CF2" w:rsidRPr="000B2382">
              <w:rPr>
                <w:sz w:val="24"/>
                <w:szCs w:val="24"/>
                <w:lang w:val="lv-LV"/>
              </w:rPr>
              <w:t xml:space="preserve"> neiesniegšanu.</w:t>
            </w:r>
          </w:p>
          <w:p w14:paraId="4F854238" w14:textId="77777777" w:rsidR="004171A3" w:rsidRPr="006A21AC" w:rsidRDefault="006342EE" w:rsidP="000B2382">
            <w:pPr>
              <w:pStyle w:val="NoSpacing"/>
              <w:ind w:firstLine="394"/>
              <w:jc w:val="both"/>
              <w:rPr>
                <w:rFonts w:ascii="Times New Roman" w:hAnsi="Times New Roman" w:cs="Times New Roman"/>
                <w:sz w:val="24"/>
                <w:szCs w:val="24"/>
              </w:rPr>
            </w:pPr>
            <w:r w:rsidRPr="000B2382">
              <w:rPr>
                <w:rFonts w:ascii="Times New Roman" w:hAnsi="Times New Roman" w:cs="Times New Roman"/>
                <w:sz w:val="24"/>
                <w:szCs w:val="24"/>
              </w:rPr>
              <w:t>Ņemot vērā, ka esošās soda sankcijas apmērs nemotivē nodokļu maksātājus ievērot nodokļu likumos noteiktos informatīvo deklarāciju iesniegšanas termiņu</w:t>
            </w:r>
            <w:r w:rsidR="002A6B3D" w:rsidRPr="000B2382">
              <w:rPr>
                <w:rFonts w:ascii="Times New Roman" w:hAnsi="Times New Roman" w:cs="Times New Roman"/>
                <w:sz w:val="24"/>
                <w:szCs w:val="24"/>
              </w:rPr>
              <w:t>s</w:t>
            </w:r>
            <w:r w:rsidR="00183C3C" w:rsidRPr="000B2382">
              <w:rPr>
                <w:rFonts w:ascii="Times New Roman" w:hAnsi="Times New Roman" w:cs="Times New Roman"/>
                <w:sz w:val="24"/>
                <w:szCs w:val="24"/>
              </w:rPr>
              <w:t xml:space="preserve"> (skatīt iepriekš </w:t>
            </w:r>
            <w:r w:rsidR="00183C3C" w:rsidRPr="006A21AC">
              <w:rPr>
                <w:rFonts w:ascii="Times New Roman" w:hAnsi="Times New Roman" w:cs="Times New Roman"/>
                <w:sz w:val="24"/>
                <w:szCs w:val="24"/>
              </w:rPr>
              <w:t>tabulā</w:t>
            </w:r>
            <w:r w:rsidR="002A6B3D" w:rsidRPr="006A21AC">
              <w:rPr>
                <w:rFonts w:ascii="Times New Roman" w:hAnsi="Times New Roman" w:cs="Times New Roman"/>
                <w:sz w:val="24"/>
                <w:szCs w:val="24"/>
              </w:rPr>
              <w:t xml:space="preserve"> norādīto ar kavējumu iesniegto un neiesniegto paziņojumu par fiziskajām personām izmaksātajām summām un pašnodarbināto ziņojumu skaitu), </w:t>
            </w:r>
            <w:r w:rsidR="00183C3C" w:rsidRPr="006A21AC">
              <w:rPr>
                <w:rFonts w:ascii="Times New Roman" w:hAnsi="Times New Roman" w:cs="Times New Roman"/>
                <w:sz w:val="24"/>
                <w:szCs w:val="24"/>
              </w:rPr>
              <w:t>likumprojektā iekļautais regulējums paredz par informatīvās deklarācijas neiesniegšanu, pārkāpjot nodokļu normatīvajos aktos noteikto iesniegšanas termiņu, vai neiesniegšanu</w:t>
            </w:r>
            <w:r w:rsidR="002A6B3D" w:rsidRPr="006A21AC">
              <w:rPr>
                <w:rFonts w:ascii="Times New Roman" w:hAnsi="Times New Roman" w:cs="Times New Roman"/>
                <w:sz w:val="24"/>
                <w:szCs w:val="24"/>
              </w:rPr>
              <w:t>, palielināt maksimāl</w:t>
            </w:r>
            <w:r w:rsidR="00BB13AE" w:rsidRPr="006A21AC">
              <w:rPr>
                <w:rFonts w:ascii="Times New Roman" w:hAnsi="Times New Roman" w:cs="Times New Roman"/>
                <w:sz w:val="24"/>
                <w:szCs w:val="24"/>
              </w:rPr>
              <w:t>i piemērojamo</w:t>
            </w:r>
            <w:r w:rsidR="002A6B3D" w:rsidRPr="006A21AC">
              <w:rPr>
                <w:rFonts w:ascii="Times New Roman" w:hAnsi="Times New Roman" w:cs="Times New Roman"/>
                <w:sz w:val="24"/>
                <w:szCs w:val="24"/>
              </w:rPr>
              <w:t xml:space="preserve"> soda sankcijas apmēru līdz 150 </w:t>
            </w:r>
            <w:r w:rsidR="002A6B3D" w:rsidRPr="006A21AC">
              <w:rPr>
                <w:rFonts w:ascii="Times New Roman" w:hAnsi="Times New Roman" w:cs="Times New Roman"/>
                <w:i/>
                <w:sz w:val="24"/>
                <w:szCs w:val="24"/>
              </w:rPr>
              <w:t>euro</w:t>
            </w:r>
            <w:r w:rsidR="002A6B3D" w:rsidRPr="006A21AC">
              <w:rPr>
                <w:rFonts w:ascii="Times New Roman" w:hAnsi="Times New Roman" w:cs="Times New Roman"/>
                <w:sz w:val="24"/>
                <w:szCs w:val="24"/>
              </w:rPr>
              <w:t>.</w:t>
            </w:r>
            <w:r w:rsidR="006E6464" w:rsidRPr="006A21AC">
              <w:rPr>
                <w:rFonts w:ascii="Times New Roman" w:hAnsi="Times New Roman" w:cs="Times New Roman"/>
                <w:sz w:val="24"/>
                <w:szCs w:val="24"/>
              </w:rPr>
              <w:t xml:space="preserve"> </w:t>
            </w:r>
          </w:p>
          <w:p w14:paraId="10D6E820" w14:textId="6BDA87FE" w:rsidR="006A21AC" w:rsidRPr="00B132EC" w:rsidRDefault="006A21AC" w:rsidP="00B132EC">
            <w:pPr>
              <w:pStyle w:val="NoSpacing"/>
              <w:ind w:firstLine="394"/>
              <w:jc w:val="both"/>
              <w:rPr>
                <w:rFonts w:ascii="Times New Roman" w:hAnsi="Times New Roman"/>
                <w:sz w:val="24"/>
                <w:szCs w:val="24"/>
              </w:rPr>
            </w:pPr>
            <w:r w:rsidRPr="006A21AC">
              <w:rPr>
                <w:rFonts w:ascii="Times New Roman" w:hAnsi="Times New Roman" w:cs="Times New Roman"/>
                <w:sz w:val="24"/>
                <w:szCs w:val="24"/>
              </w:rPr>
              <w:t xml:space="preserve">Savukārt, ņemot vērā, ka ar 2017.gada 1.janvāri no likuma „Par nodokļiem un nodevām” ir izslēgta IX nodaļa, kas paredzēja informācijas apmaiņu par uzkrājumu ienākumiem, </w:t>
            </w:r>
            <w:r w:rsidR="00237C26">
              <w:rPr>
                <w:rFonts w:ascii="Times New Roman" w:hAnsi="Times New Roman" w:cs="Times New Roman"/>
                <w:sz w:val="24"/>
                <w:szCs w:val="24"/>
              </w:rPr>
              <w:t xml:space="preserve">ar </w:t>
            </w:r>
            <w:r w:rsidR="0012091B">
              <w:rPr>
                <w:rFonts w:ascii="Times New Roman" w:hAnsi="Times New Roman" w:cs="Times New Roman"/>
                <w:sz w:val="24"/>
                <w:szCs w:val="24"/>
              </w:rPr>
              <w:t>likumprojekt</w:t>
            </w:r>
            <w:r w:rsidR="00237C26">
              <w:rPr>
                <w:rFonts w:ascii="Times New Roman" w:hAnsi="Times New Roman" w:cs="Times New Roman"/>
                <w:sz w:val="24"/>
                <w:szCs w:val="24"/>
              </w:rPr>
              <w:t>u</w:t>
            </w:r>
            <w:r w:rsidR="0012091B">
              <w:rPr>
                <w:rFonts w:ascii="Times New Roman" w:hAnsi="Times New Roman" w:cs="Times New Roman"/>
                <w:sz w:val="24"/>
                <w:szCs w:val="24"/>
              </w:rPr>
              <w:t xml:space="preserve"> </w:t>
            </w:r>
            <w:r w:rsidR="00237C26">
              <w:rPr>
                <w:rFonts w:ascii="Times New Roman" w:hAnsi="Times New Roman" w:cs="Times New Roman"/>
                <w:sz w:val="24"/>
                <w:szCs w:val="24"/>
              </w:rPr>
              <w:t xml:space="preserve">turpmāk </w:t>
            </w:r>
            <w:r w:rsidR="0012091B">
              <w:rPr>
                <w:rFonts w:ascii="Times New Roman" w:hAnsi="Times New Roman" w:cs="Times New Roman"/>
                <w:sz w:val="24"/>
                <w:szCs w:val="24"/>
              </w:rPr>
              <w:t>netiek</w:t>
            </w:r>
            <w:r>
              <w:rPr>
                <w:rFonts w:ascii="Times New Roman" w:hAnsi="Times New Roman" w:cs="Times New Roman"/>
                <w:sz w:val="24"/>
                <w:szCs w:val="24"/>
              </w:rPr>
              <w:t xml:space="preserve"> </w:t>
            </w:r>
            <w:r w:rsidRPr="00B132EC">
              <w:rPr>
                <w:rFonts w:ascii="Times New Roman" w:hAnsi="Times New Roman"/>
                <w:bCs/>
                <w:sz w:val="24"/>
                <w:szCs w:val="24"/>
              </w:rPr>
              <w:t>paredz</w:t>
            </w:r>
            <w:r w:rsidR="0012091B">
              <w:rPr>
                <w:rFonts w:ascii="Times New Roman" w:hAnsi="Times New Roman"/>
                <w:bCs/>
                <w:sz w:val="24"/>
                <w:szCs w:val="24"/>
              </w:rPr>
              <w:t>ēta</w:t>
            </w:r>
            <w:r w:rsidRPr="00B132EC">
              <w:rPr>
                <w:rFonts w:ascii="Times New Roman" w:hAnsi="Times New Roman"/>
                <w:bCs/>
                <w:sz w:val="24"/>
                <w:szCs w:val="24"/>
              </w:rPr>
              <w:t xml:space="preserve"> atbildīb</w:t>
            </w:r>
            <w:r w:rsidR="0012091B">
              <w:rPr>
                <w:rFonts w:ascii="Times New Roman" w:hAnsi="Times New Roman"/>
                <w:bCs/>
                <w:sz w:val="24"/>
                <w:szCs w:val="24"/>
              </w:rPr>
              <w:t>a</w:t>
            </w:r>
            <w:r w:rsidRPr="00B132EC">
              <w:rPr>
                <w:rFonts w:ascii="Times New Roman" w:hAnsi="Times New Roman"/>
                <w:bCs/>
                <w:sz w:val="24"/>
                <w:szCs w:val="24"/>
              </w:rPr>
              <w:t xml:space="preserve"> </w:t>
            </w:r>
            <w:r w:rsidRPr="00B132EC">
              <w:rPr>
                <w:rFonts w:ascii="Times New Roman" w:hAnsi="Times New Roman"/>
                <w:sz w:val="24"/>
                <w:szCs w:val="24"/>
              </w:rPr>
              <w:t>par informatīvās deklarācijas par uzkrājumu ienākumiem neiesniegšanu.</w:t>
            </w:r>
          </w:p>
          <w:p w14:paraId="5CF23C36" w14:textId="77777777" w:rsidR="006D6CE5" w:rsidRPr="00DD178B" w:rsidRDefault="006D6CE5" w:rsidP="00B132EC">
            <w:pPr>
              <w:pStyle w:val="NoSpacing"/>
              <w:ind w:firstLine="394"/>
              <w:jc w:val="both"/>
              <w:rPr>
                <w:rFonts w:ascii="Times New Roman" w:hAnsi="Times New Roman" w:cs="Times New Roman"/>
                <w:sz w:val="24"/>
                <w:szCs w:val="24"/>
              </w:rPr>
            </w:pPr>
          </w:p>
          <w:p w14:paraId="53FCBEBB" w14:textId="77777777" w:rsidR="0095394C" w:rsidRPr="00DD178B" w:rsidRDefault="0095394C" w:rsidP="00793D9B">
            <w:pPr>
              <w:pStyle w:val="NoSpacing"/>
              <w:ind w:firstLine="402"/>
              <w:jc w:val="both"/>
              <w:rPr>
                <w:rFonts w:ascii="Times New Roman" w:hAnsi="Times New Roman" w:cs="Times New Roman"/>
                <w:b/>
                <w:bCs/>
                <w:sz w:val="24"/>
                <w:szCs w:val="24"/>
              </w:rPr>
            </w:pPr>
            <w:r w:rsidRPr="00DD178B">
              <w:rPr>
                <w:rFonts w:ascii="Times New Roman" w:hAnsi="Times New Roman" w:cs="Times New Roman"/>
                <w:b/>
                <w:sz w:val="24"/>
                <w:szCs w:val="24"/>
              </w:rPr>
              <w:lastRenderedPageBreak/>
              <w:t xml:space="preserve">Par </w:t>
            </w:r>
            <w:r w:rsidR="00021545" w:rsidRPr="00DD178B">
              <w:rPr>
                <w:rFonts w:ascii="Times New Roman" w:hAnsi="Times New Roman" w:cs="Times New Roman"/>
                <w:b/>
                <w:bCs/>
                <w:sz w:val="24"/>
                <w:szCs w:val="24"/>
              </w:rPr>
              <w:t>nodokļu un citu maksājumu reģistrēšanas elektronisko ierīču un iekārtu lietošanas kārtības neievērošanu</w:t>
            </w:r>
          </w:p>
          <w:p w14:paraId="222DE0FB" w14:textId="5C2C8F93" w:rsidR="00065786" w:rsidRPr="00DD178B" w:rsidRDefault="00021545" w:rsidP="006D6CE5">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Tehnoloģiju strauja attīstība dod ne tikai pozitīvu pienesumu, samazinot noteikto darbību veikšanai nepieciešamo resursu izmantošanu vai</w:t>
            </w:r>
            <w:r w:rsidR="000A7B51">
              <w:rPr>
                <w:rFonts w:ascii="Times New Roman" w:hAnsi="Times New Roman" w:cs="Times New Roman"/>
                <w:sz w:val="24"/>
                <w:szCs w:val="24"/>
              </w:rPr>
              <w:t xml:space="preserve"> </w:t>
            </w:r>
            <w:r w:rsidRPr="00DD178B">
              <w:rPr>
                <w:rFonts w:ascii="Times New Roman" w:hAnsi="Times New Roman" w:cs="Times New Roman"/>
                <w:sz w:val="24"/>
                <w:szCs w:val="24"/>
              </w:rPr>
              <w:t xml:space="preserve">vienkāršojot veicamās darbības, bet arī paver iespēju izmantot jaunās tehnoloģijas un tehniskos risinājumus tā, lai samazinātu vai slēptu apliekamo ienākumu apmēru. </w:t>
            </w:r>
          </w:p>
          <w:p w14:paraId="551CB6E1" w14:textId="25BBB35B" w:rsidR="006D6CE5" w:rsidRPr="00DD178B" w:rsidRDefault="00021545" w:rsidP="006D6CE5">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VID kontroles pasākumu laikā arvien biežāk konstatē apliekamo ienākumu slēpšanas gadījumus, kad nodokļu maksātāji izmanto informācijas tehnoloģiju attīstības sniegtās iespējas, lai samazinātu budžetā maksājamo nodokļu summu. Viens no izplatītākajiem izvairīšanās no nodokļu maksāšanas veidiem ir iejaukšanās nodokļu un citu maksājumu reģistrēšanas elektronisko ierīču un iekārtu (turpmāk – ierīču un iekārtu)</w:t>
            </w:r>
            <w:r w:rsidR="00237C26">
              <w:rPr>
                <w:rStyle w:val="FootnoteReference"/>
                <w:rFonts w:ascii="Times New Roman" w:hAnsi="Times New Roman" w:cs="Times New Roman"/>
                <w:sz w:val="24"/>
                <w:szCs w:val="24"/>
              </w:rPr>
              <w:footnoteReference w:id="7"/>
            </w:r>
            <w:r w:rsidRPr="00DD178B">
              <w:rPr>
                <w:rFonts w:ascii="Times New Roman" w:hAnsi="Times New Roman" w:cs="Times New Roman"/>
                <w:sz w:val="24"/>
                <w:szCs w:val="24"/>
              </w:rPr>
              <w:t xml:space="preserve"> programmatūrā, lai samazinātu reģistrēto darījumu skaitu un gūto ieņēmumu summu. </w:t>
            </w:r>
          </w:p>
          <w:p w14:paraId="49A0AA55" w14:textId="39D4DCA4" w:rsidR="006D6CE5" w:rsidRPr="00DD178B" w:rsidRDefault="006D6CE5" w:rsidP="006D6CE5">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lang w:eastAsia="lv-LV"/>
              </w:rPr>
              <w:t>Jāņem vērā, ka ierīces un iekārtas, ta</w:t>
            </w:r>
            <w:r w:rsidR="00237C26">
              <w:rPr>
                <w:rFonts w:ascii="Times New Roman" w:hAnsi="Times New Roman" w:cs="Times New Roman"/>
                <w:sz w:val="24"/>
                <w:szCs w:val="24"/>
                <w:lang w:eastAsia="lv-LV"/>
              </w:rPr>
              <w:t>jā</w:t>
            </w:r>
            <w:r w:rsidRPr="00DD178B">
              <w:rPr>
                <w:rFonts w:ascii="Times New Roman" w:hAnsi="Times New Roman" w:cs="Times New Roman"/>
                <w:sz w:val="24"/>
                <w:szCs w:val="24"/>
                <w:lang w:eastAsia="lv-LV"/>
              </w:rPr>
              <w:t xml:space="preserve"> skaitā kases aparātus un kases sistēmas</w:t>
            </w:r>
            <w:r w:rsidR="007C6E7E" w:rsidRPr="00DD178B">
              <w:rPr>
                <w:rFonts w:ascii="Times New Roman" w:hAnsi="Times New Roman" w:cs="Times New Roman"/>
                <w:sz w:val="24"/>
                <w:szCs w:val="24"/>
                <w:lang w:eastAsia="lv-LV"/>
              </w:rPr>
              <w:t>,</w:t>
            </w:r>
            <w:r w:rsidRPr="00DD178B">
              <w:rPr>
                <w:rFonts w:ascii="Times New Roman" w:hAnsi="Times New Roman" w:cs="Times New Roman"/>
                <w:sz w:val="24"/>
                <w:szCs w:val="24"/>
                <w:lang w:eastAsia="lv-LV"/>
              </w:rPr>
              <w:t xml:space="preserve"> darījumu reģistrēšanai visvairāk izmanto mazumtirdzniecībā.</w:t>
            </w:r>
          </w:p>
          <w:p w14:paraId="33B35B7E" w14:textId="77777777" w:rsidR="006D6CE5" w:rsidRPr="00DD178B" w:rsidRDefault="006D6CE5" w:rsidP="006D6CE5">
            <w:pPr>
              <w:pStyle w:val="NoSpacing"/>
              <w:ind w:firstLine="402"/>
              <w:jc w:val="both"/>
              <w:rPr>
                <w:rFonts w:ascii="Times New Roman" w:hAnsi="Times New Roman" w:cs="Times New Roman"/>
                <w:sz w:val="24"/>
                <w:szCs w:val="24"/>
                <w:lang w:eastAsia="lv-LV"/>
              </w:rPr>
            </w:pPr>
            <w:r w:rsidRPr="00DD178B">
              <w:rPr>
                <w:rFonts w:ascii="Times New Roman" w:hAnsi="Times New Roman" w:cs="Times New Roman"/>
                <w:sz w:val="24"/>
                <w:szCs w:val="24"/>
                <w:lang w:eastAsia="lv-LV"/>
              </w:rPr>
              <w:t>Mazumtirdzniecības nozares kopējais apgrozījums ir 5 903,57 milj. </w:t>
            </w:r>
            <w:r w:rsidRPr="00AA0065">
              <w:rPr>
                <w:rFonts w:ascii="Times New Roman" w:hAnsi="Times New Roman" w:cs="Times New Roman"/>
                <w:i/>
                <w:sz w:val="24"/>
                <w:szCs w:val="24"/>
                <w:lang w:eastAsia="lv-LV"/>
              </w:rPr>
              <w:t>euro</w:t>
            </w:r>
            <w:r w:rsidRPr="00DD178B">
              <w:rPr>
                <w:rFonts w:ascii="Times New Roman" w:hAnsi="Times New Roman" w:cs="Times New Roman"/>
                <w:sz w:val="24"/>
                <w:szCs w:val="24"/>
                <w:lang w:eastAsia="lv-LV"/>
              </w:rPr>
              <w:t xml:space="preserve">. Saskaņā ar </w:t>
            </w:r>
            <w:r w:rsidRPr="00AA0065">
              <w:rPr>
                <w:rFonts w:ascii="Times New Roman" w:hAnsi="Times New Roman" w:cs="Times New Roman"/>
                <w:sz w:val="24"/>
                <w:szCs w:val="24"/>
                <w:lang w:val="en-US" w:eastAsia="lv-LV"/>
              </w:rPr>
              <w:t>Stockholm School of Economics in Riga</w:t>
            </w:r>
            <w:r w:rsidRPr="00DD178B">
              <w:rPr>
                <w:rFonts w:ascii="Times New Roman" w:hAnsi="Times New Roman" w:cs="Times New Roman"/>
                <w:sz w:val="24"/>
                <w:szCs w:val="24"/>
                <w:lang w:eastAsia="lv-LV"/>
              </w:rPr>
              <w:t xml:space="preserve"> veikto pētījumu “Ēnu ekonomikas ind</w:t>
            </w:r>
            <w:r w:rsidR="008662C7" w:rsidRPr="00DD178B">
              <w:rPr>
                <w:rFonts w:ascii="Times New Roman" w:hAnsi="Times New Roman" w:cs="Times New Roman"/>
                <w:sz w:val="24"/>
                <w:szCs w:val="24"/>
                <w:lang w:eastAsia="lv-LV"/>
              </w:rPr>
              <w:t>ekss Baltijas valstīs 2009.–2015</w:t>
            </w:r>
            <w:r w:rsidRPr="00DD178B">
              <w:rPr>
                <w:rFonts w:ascii="Times New Roman" w:hAnsi="Times New Roman" w:cs="Times New Roman"/>
                <w:sz w:val="24"/>
                <w:szCs w:val="24"/>
                <w:lang w:eastAsia="lv-LV"/>
              </w:rPr>
              <w:t xml:space="preserve">.” </w:t>
            </w:r>
            <w:r w:rsidR="008662C7" w:rsidRPr="00DD178B">
              <w:rPr>
                <w:rFonts w:ascii="Times New Roman" w:hAnsi="Times New Roman" w:cs="Times New Roman"/>
                <w:sz w:val="24"/>
                <w:szCs w:val="24"/>
                <w:lang w:eastAsia="lv-LV"/>
              </w:rPr>
              <w:t>Latvijā laikā no 2013. līdz 2015.</w:t>
            </w:r>
            <w:r w:rsidR="00F4001B" w:rsidRPr="00DD178B">
              <w:rPr>
                <w:rFonts w:ascii="Times New Roman" w:hAnsi="Times New Roman" w:cs="Times New Roman"/>
                <w:sz w:val="24"/>
                <w:szCs w:val="24"/>
                <w:lang w:eastAsia="lv-LV"/>
              </w:rPr>
              <w:t> </w:t>
            </w:r>
            <w:r w:rsidR="008662C7" w:rsidRPr="00DD178B">
              <w:rPr>
                <w:rFonts w:ascii="Times New Roman" w:hAnsi="Times New Roman" w:cs="Times New Roman"/>
                <w:sz w:val="24"/>
                <w:szCs w:val="24"/>
                <w:lang w:eastAsia="lv-LV"/>
              </w:rPr>
              <w:t xml:space="preserve">gadam otrs augstākais ēnu uzņēmējdarbības līmenis ir bijis mazumtirdzniecībā (24,9 %). </w:t>
            </w:r>
            <w:r w:rsidRPr="00DD178B">
              <w:rPr>
                <w:rFonts w:ascii="Times New Roman" w:hAnsi="Times New Roman" w:cs="Times New Roman"/>
                <w:sz w:val="24"/>
                <w:szCs w:val="24"/>
                <w:lang w:eastAsia="lv-LV"/>
              </w:rPr>
              <w:t xml:space="preserve">Analizējot mazumtirdzniecības nozari, potenciālais nedeklarētais apgrozījums mazumtirdzniecībā ir 1 522,30 milj. </w:t>
            </w:r>
            <w:r w:rsidRPr="00AA0065">
              <w:rPr>
                <w:rFonts w:ascii="Times New Roman" w:hAnsi="Times New Roman" w:cs="Times New Roman"/>
                <w:i/>
                <w:sz w:val="24"/>
                <w:szCs w:val="24"/>
                <w:lang w:eastAsia="lv-LV"/>
              </w:rPr>
              <w:t>euro</w:t>
            </w:r>
            <w:r w:rsidRPr="00DD178B">
              <w:rPr>
                <w:rFonts w:ascii="Times New Roman" w:hAnsi="Times New Roman" w:cs="Times New Roman"/>
                <w:sz w:val="24"/>
                <w:szCs w:val="24"/>
                <w:lang w:eastAsia="lv-LV"/>
              </w:rPr>
              <w:t xml:space="preserve">, no kura potenciālais PVN ir 319,68 milj. </w:t>
            </w:r>
            <w:r w:rsidRPr="00AA0065">
              <w:rPr>
                <w:rFonts w:ascii="Times New Roman" w:hAnsi="Times New Roman" w:cs="Times New Roman"/>
                <w:i/>
                <w:sz w:val="24"/>
                <w:szCs w:val="24"/>
                <w:lang w:eastAsia="lv-LV"/>
              </w:rPr>
              <w:t>euro</w:t>
            </w:r>
            <w:r w:rsidRPr="00DD178B">
              <w:rPr>
                <w:rFonts w:ascii="Times New Roman" w:hAnsi="Times New Roman" w:cs="Times New Roman"/>
                <w:sz w:val="24"/>
                <w:szCs w:val="24"/>
                <w:lang w:eastAsia="lv-LV"/>
              </w:rPr>
              <w:t>.</w:t>
            </w:r>
          </w:p>
          <w:p w14:paraId="02C9B7BC" w14:textId="77777777" w:rsidR="00021545" w:rsidRPr="00DD178B" w:rsidRDefault="00021545" w:rsidP="006D6CE5">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 xml:space="preserve">Atbilstoši VID apkopotajiem statistikas rādītājiem par veiktajām tematiskajām pārbaudēm uzņēmumos, kuri ieņēmumu reģistrēšanai izmanto ierīces un iekārtas – tirdzniecības un pakalpojumu sniedzēju uzņēmumiem pārkāpumi konstatēti: </w:t>
            </w:r>
          </w:p>
          <w:p w14:paraId="0F9A5B4D" w14:textId="77777777" w:rsidR="00021545" w:rsidRPr="00DD178B" w:rsidRDefault="00021545" w:rsidP="00021545">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 xml:space="preserve">- 2012.gadā – 68 % gadījumu (no tiem pārkāpumi saistībā ar ierīču un iekārtu izmantošanu 79 % gadījumu); </w:t>
            </w:r>
          </w:p>
          <w:p w14:paraId="2FAD4EB3" w14:textId="77777777" w:rsidR="00021545" w:rsidRPr="00DD178B" w:rsidRDefault="00021545" w:rsidP="00021545">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- 2013.gadā – 70 % gadījumu (no tiem pārkāpumi saistībā ar ierīču un iekārtu izmantošanu 81 % gadījumu);</w:t>
            </w:r>
          </w:p>
          <w:p w14:paraId="26B0FC93" w14:textId="77777777" w:rsidR="00021545" w:rsidRPr="00DD178B" w:rsidRDefault="00021545" w:rsidP="00021545">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- 2014.gadā - 71 % gadījumu (no tiem pārkāpumi saistībā ar ierīču un iekārtu izmantošanu 82 % gadījumu);</w:t>
            </w:r>
          </w:p>
          <w:p w14:paraId="6ED65B2E" w14:textId="77777777" w:rsidR="00021545" w:rsidRPr="00DD178B" w:rsidRDefault="00021545" w:rsidP="00021545">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- 2015.gadā  - 69 % gadījumu (no tiem pārkāpumi saistībā ar ierīču un iekārtu izmantošanu 76 % gadījumu);</w:t>
            </w:r>
          </w:p>
          <w:p w14:paraId="3074F45D" w14:textId="77777777" w:rsidR="00521D6B" w:rsidRPr="00DD178B" w:rsidRDefault="00021545" w:rsidP="00885697">
            <w:pPr>
              <w:pStyle w:val="NoSpacing"/>
              <w:ind w:firstLine="402"/>
              <w:jc w:val="both"/>
              <w:rPr>
                <w:sz w:val="24"/>
                <w:szCs w:val="24"/>
              </w:rPr>
            </w:pPr>
            <w:r w:rsidRPr="00DD178B">
              <w:rPr>
                <w:rFonts w:ascii="Times New Roman" w:hAnsi="Times New Roman" w:cs="Times New Roman"/>
                <w:sz w:val="24"/>
                <w:szCs w:val="24"/>
              </w:rPr>
              <w:t xml:space="preserve">- 2016.gadā </w:t>
            </w:r>
            <w:r w:rsidR="006D6CE5" w:rsidRPr="00DD178B">
              <w:rPr>
                <w:rFonts w:ascii="Times New Roman" w:hAnsi="Times New Roman" w:cs="Times New Roman"/>
                <w:sz w:val="24"/>
                <w:szCs w:val="24"/>
              </w:rPr>
              <w:t>–</w:t>
            </w:r>
            <w:r w:rsidRPr="00DD178B">
              <w:rPr>
                <w:rFonts w:ascii="Times New Roman" w:hAnsi="Times New Roman" w:cs="Times New Roman"/>
                <w:sz w:val="24"/>
                <w:szCs w:val="24"/>
              </w:rPr>
              <w:t xml:space="preserve"> </w:t>
            </w:r>
            <w:r w:rsidR="00521D6B" w:rsidRPr="00DD178B">
              <w:rPr>
                <w:rFonts w:ascii="Times New Roman" w:hAnsi="Times New Roman" w:cs="Times New Roman"/>
                <w:sz w:val="24"/>
                <w:szCs w:val="24"/>
                <w:lang w:eastAsia="lv-LV"/>
              </w:rPr>
              <w:t>73 % gadījumu (no tiem pārkāpumi saistībā ar ierīču un iekārtu izmantošanu 86 % gadījumu).</w:t>
            </w:r>
          </w:p>
          <w:p w14:paraId="11CF68FB" w14:textId="391CA7C9" w:rsidR="006D06E4" w:rsidRPr="00DD178B" w:rsidRDefault="00237C26" w:rsidP="006D06E4">
            <w:pPr>
              <w:pStyle w:val="NoSpacing"/>
              <w:ind w:firstLine="402"/>
              <w:jc w:val="both"/>
              <w:rPr>
                <w:rFonts w:ascii="Times New Roman" w:hAnsi="Times New Roman" w:cs="Times New Roman"/>
                <w:sz w:val="24"/>
                <w:szCs w:val="24"/>
              </w:rPr>
            </w:pPr>
            <w:r>
              <w:rPr>
                <w:rFonts w:ascii="Times New Roman" w:hAnsi="Times New Roman" w:cs="Times New Roman"/>
                <w:bCs/>
                <w:sz w:val="24"/>
                <w:szCs w:val="24"/>
              </w:rPr>
              <w:t>Tā kā</w:t>
            </w:r>
            <w:r w:rsidRPr="00DD178B">
              <w:rPr>
                <w:rFonts w:ascii="Times New Roman" w:hAnsi="Times New Roman" w:cs="Times New Roman"/>
                <w:bCs/>
                <w:sz w:val="24"/>
                <w:szCs w:val="24"/>
              </w:rPr>
              <w:t xml:space="preserve"> </w:t>
            </w:r>
            <w:r w:rsidR="006D6CE5" w:rsidRPr="00DD178B">
              <w:rPr>
                <w:rFonts w:ascii="Times New Roman" w:hAnsi="Times New Roman" w:cs="Times New Roman"/>
                <w:sz w:val="24"/>
                <w:szCs w:val="24"/>
              </w:rPr>
              <w:t>pārkāpumu</w:t>
            </w:r>
            <w:r>
              <w:rPr>
                <w:rFonts w:ascii="Times New Roman" w:hAnsi="Times New Roman" w:cs="Times New Roman"/>
                <w:sz w:val="24"/>
                <w:szCs w:val="24"/>
              </w:rPr>
              <w:t xml:space="preserve"> skaitam</w:t>
            </w:r>
            <w:r w:rsidR="006D6CE5" w:rsidRPr="00DD178B">
              <w:rPr>
                <w:rFonts w:ascii="Times New Roman" w:hAnsi="Times New Roman" w:cs="Times New Roman"/>
                <w:sz w:val="24"/>
                <w:szCs w:val="24"/>
              </w:rPr>
              <w:t xml:space="preserve">, kas saistīti ar </w:t>
            </w:r>
            <w:r w:rsidR="006D6CE5" w:rsidRPr="00DD178B">
              <w:rPr>
                <w:rFonts w:ascii="Times New Roman" w:hAnsi="Times New Roman" w:cs="Times New Roman"/>
                <w:bCs/>
                <w:sz w:val="24"/>
                <w:szCs w:val="24"/>
                <w:lang w:eastAsia="lv-LV"/>
              </w:rPr>
              <w:t>ierīču un iekārtu</w:t>
            </w:r>
            <w:r w:rsidR="006D6CE5" w:rsidRPr="00DD178B">
              <w:rPr>
                <w:rFonts w:ascii="Times New Roman" w:hAnsi="Times New Roman" w:cs="Times New Roman"/>
                <w:sz w:val="24"/>
                <w:szCs w:val="24"/>
              </w:rPr>
              <w:t xml:space="preserve"> izmantošanu un to konstrukcijas vai programmatūras </w:t>
            </w:r>
            <w:r w:rsidR="006D6CE5" w:rsidRPr="00DD178B">
              <w:rPr>
                <w:rFonts w:ascii="Times New Roman" w:hAnsi="Times New Roman" w:cs="Times New Roman"/>
                <w:sz w:val="24"/>
                <w:szCs w:val="24"/>
              </w:rPr>
              <w:lastRenderedPageBreak/>
              <w:t>izmainīšanu, ir tendence nepārtraukti palielināties</w:t>
            </w:r>
            <w:r w:rsidR="007E0E03">
              <w:rPr>
                <w:rFonts w:ascii="Times New Roman" w:hAnsi="Times New Roman" w:cs="Times New Roman"/>
                <w:sz w:val="24"/>
                <w:szCs w:val="24"/>
              </w:rPr>
              <w:t>,</w:t>
            </w:r>
            <w:r>
              <w:rPr>
                <w:rFonts w:ascii="Times New Roman" w:hAnsi="Times New Roman" w:cs="Times New Roman"/>
                <w:sz w:val="24"/>
                <w:szCs w:val="24"/>
              </w:rPr>
              <w:t xml:space="preserve"> ir nepieciešams noteikt</w:t>
            </w:r>
            <w:r w:rsidR="007E0E03">
              <w:rPr>
                <w:rFonts w:ascii="Times New Roman" w:hAnsi="Times New Roman" w:cs="Times New Roman"/>
                <w:sz w:val="24"/>
                <w:szCs w:val="24"/>
              </w:rPr>
              <w:t xml:space="preserve"> lielāk</w:t>
            </w:r>
            <w:r>
              <w:rPr>
                <w:rFonts w:ascii="Times New Roman" w:hAnsi="Times New Roman" w:cs="Times New Roman"/>
                <w:sz w:val="24"/>
                <w:szCs w:val="24"/>
              </w:rPr>
              <w:t>us administratīvos</w:t>
            </w:r>
            <w:r w:rsidR="007E0E03">
              <w:rPr>
                <w:rFonts w:ascii="Times New Roman" w:hAnsi="Times New Roman" w:cs="Times New Roman"/>
                <w:sz w:val="24"/>
                <w:szCs w:val="24"/>
              </w:rPr>
              <w:t xml:space="preserve"> naudas sod</w:t>
            </w:r>
            <w:r>
              <w:rPr>
                <w:rFonts w:ascii="Times New Roman" w:hAnsi="Times New Roman" w:cs="Times New Roman"/>
                <w:sz w:val="24"/>
                <w:szCs w:val="24"/>
              </w:rPr>
              <w:t>us</w:t>
            </w:r>
            <w:r w:rsidR="007E0E03">
              <w:rPr>
                <w:rFonts w:ascii="Times New Roman" w:hAnsi="Times New Roman" w:cs="Times New Roman"/>
                <w:sz w:val="24"/>
                <w:szCs w:val="24"/>
              </w:rPr>
              <w:t xml:space="preserve"> LAPK noteiktā administratīvā soda mērķa sasniegšanai un sabiedrības audzināšanai</w:t>
            </w:r>
            <w:r w:rsidR="006D6CE5" w:rsidRPr="00DD178B">
              <w:rPr>
                <w:rFonts w:ascii="Times New Roman" w:hAnsi="Times New Roman" w:cs="Times New Roman"/>
                <w:sz w:val="24"/>
                <w:szCs w:val="24"/>
              </w:rPr>
              <w:t xml:space="preserve">. </w:t>
            </w:r>
          </w:p>
          <w:p w14:paraId="5CFB2CD0" w14:textId="77777777" w:rsidR="006D06E4" w:rsidRPr="00DD178B" w:rsidRDefault="006D06E4" w:rsidP="006D06E4">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Vērtējot citu valstu pieredzi šajā jautājumā, Ekonomiskās sadarbības un attīstības organizācija (</w:t>
            </w:r>
            <w:r w:rsidRPr="00AA0065">
              <w:rPr>
                <w:rFonts w:ascii="Times New Roman" w:hAnsi="Times New Roman" w:cs="Times New Roman"/>
                <w:sz w:val="24"/>
                <w:szCs w:val="24"/>
                <w:lang w:val="en-US"/>
              </w:rPr>
              <w:t xml:space="preserve">Organisation for Economic Co-operation and Development - OECD) </w:t>
            </w:r>
            <w:r w:rsidRPr="000A7B51">
              <w:rPr>
                <w:rFonts w:ascii="Times New Roman" w:hAnsi="Times New Roman" w:cs="Times New Roman"/>
                <w:sz w:val="24"/>
                <w:szCs w:val="24"/>
              </w:rPr>
              <w:t>ziņojumā</w:t>
            </w:r>
            <w:r w:rsidRPr="00AA0065">
              <w:rPr>
                <w:rFonts w:ascii="Times New Roman" w:hAnsi="Times New Roman" w:cs="Times New Roman"/>
                <w:sz w:val="24"/>
                <w:szCs w:val="24"/>
                <w:lang w:val="en-US"/>
              </w:rPr>
              <w:t xml:space="preserve"> “Electronic Sales Suppression: A Threat to Tax Revenues</w:t>
            </w:r>
            <w:r w:rsidRPr="00DD178B">
              <w:rPr>
                <w:rFonts w:ascii="Times New Roman" w:hAnsi="Times New Roman" w:cs="Times New Roman"/>
                <w:sz w:val="24"/>
                <w:szCs w:val="24"/>
              </w:rPr>
              <w:t>”</w:t>
            </w:r>
            <w:r w:rsidRPr="00DD178B">
              <w:rPr>
                <w:rStyle w:val="FootnoteReference"/>
                <w:rFonts w:ascii="Times New Roman" w:hAnsi="Times New Roman" w:cs="Times New Roman"/>
                <w:sz w:val="24"/>
                <w:szCs w:val="24"/>
              </w:rPr>
              <w:footnoteReference w:id="8"/>
            </w:r>
            <w:r w:rsidRPr="00DD178B">
              <w:rPr>
                <w:rFonts w:ascii="Times New Roman" w:hAnsi="Times New Roman" w:cs="Times New Roman"/>
                <w:sz w:val="24"/>
                <w:szCs w:val="24"/>
              </w:rPr>
              <w:t xml:space="preserve"> ir secinājusi, ka nodokļu administrācijas zaudē miljardiem </w:t>
            </w:r>
            <w:r w:rsidRPr="00AA0065">
              <w:rPr>
                <w:rFonts w:ascii="Times New Roman" w:hAnsi="Times New Roman" w:cs="Times New Roman"/>
                <w:i/>
                <w:sz w:val="24"/>
                <w:szCs w:val="24"/>
              </w:rPr>
              <w:t>dolāru</w:t>
            </w:r>
            <w:r w:rsidRPr="00DD178B">
              <w:rPr>
                <w:rFonts w:ascii="Times New Roman" w:hAnsi="Times New Roman" w:cs="Times New Roman"/>
                <w:sz w:val="24"/>
                <w:szCs w:val="24"/>
              </w:rPr>
              <w:t>/</w:t>
            </w:r>
            <w:r w:rsidRPr="00AA0065">
              <w:rPr>
                <w:rFonts w:ascii="Times New Roman" w:hAnsi="Times New Roman" w:cs="Times New Roman"/>
                <w:i/>
                <w:sz w:val="24"/>
                <w:szCs w:val="24"/>
                <w:lang w:val="en-US"/>
              </w:rPr>
              <w:t>euro</w:t>
            </w:r>
            <w:r w:rsidRPr="00DD178B">
              <w:rPr>
                <w:rFonts w:ascii="Times New Roman" w:hAnsi="Times New Roman" w:cs="Times New Roman"/>
                <w:sz w:val="24"/>
                <w:szCs w:val="24"/>
              </w:rPr>
              <w:t xml:space="preserve"> no iejaukšan</w:t>
            </w:r>
            <w:r w:rsidR="00242B7A" w:rsidRPr="00DD178B">
              <w:rPr>
                <w:rFonts w:ascii="Times New Roman" w:hAnsi="Times New Roman" w:cs="Times New Roman"/>
                <w:sz w:val="24"/>
                <w:szCs w:val="24"/>
              </w:rPr>
              <w:t>ā</w:t>
            </w:r>
            <w:r w:rsidRPr="00DD178B">
              <w:rPr>
                <w:rFonts w:ascii="Times New Roman" w:hAnsi="Times New Roman" w:cs="Times New Roman"/>
                <w:sz w:val="24"/>
                <w:szCs w:val="24"/>
              </w:rPr>
              <w:t xml:space="preserve">s </w:t>
            </w:r>
            <w:r w:rsidRPr="00DD178B">
              <w:rPr>
                <w:rFonts w:ascii="Times New Roman" w:hAnsi="Times New Roman" w:cs="Times New Roman"/>
                <w:bCs/>
                <w:sz w:val="24"/>
                <w:szCs w:val="24"/>
                <w:lang w:eastAsia="lv-LV"/>
              </w:rPr>
              <w:t>ierīču un iekārtu</w:t>
            </w:r>
            <w:r w:rsidRPr="00DD178B">
              <w:rPr>
                <w:rFonts w:ascii="Times New Roman" w:hAnsi="Times New Roman" w:cs="Times New Roman"/>
                <w:sz w:val="24"/>
                <w:szCs w:val="24"/>
              </w:rPr>
              <w:t xml:space="preserve"> programmatūrā un OECD darba grupa vairākās valstīs (Francijā, Īrijā, Norvēģijā un Apvienotajā Karalistē) ir pārbaudījusi mazumtirdzniecības nozari, konstatējot būtiskas problēmas šajā jomā.</w:t>
            </w:r>
            <w:r w:rsidR="00065786" w:rsidRPr="00DD178B">
              <w:rPr>
                <w:rFonts w:ascii="Times New Roman" w:hAnsi="Times New Roman" w:cs="Times New Roman"/>
                <w:sz w:val="24"/>
                <w:szCs w:val="24"/>
              </w:rPr>
              <w:t xml:space="preserve"> </w:t>
            </w:r>
          </w:p>
          <w:p w14:paraId="2AF31A48" w14:textId="77777777" w:rsidR="006D06E4" w:rsidRPr="00DD178B" w:rsidRDefault="006D06E4" w:rsidP="006D06E4">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 xml:space="preserve">Piemēram, Īrijā par tādu datorprogrammu vai elektronisku komponenšu izmantošanu vai piedāvāšanu, ar kuru palīdzību tiek mainīti kases aparāta vai kases sistēmas elektroniskie dati, nesaglabājot oriģinālos datus, ir pārkāpums, par kuru paredzēts maksimālais sods – naudas sods 127 000 </w:t>
            </w:r>
            <w:r w:rsidR="00065786" w:rsidRPr="00AA0065">
              <w:rPr>
                <w:rFonts w:ascii="Times New Roman" w:hAnsi="Times New Roman" w:cs="Times New Roman"/>
                <w:i/>
                <w:sz w:val="24"/>
                <w:szCs w:val="24"/>
              </w:rPr>
              <w:t>euro</w:t>
            </w:r>
            <w:r w:rsidRPr="00DD178B">
              <w:rPr>
                <w:rFonts w:ascii="Times New Roman" w:hAnsi="Times New Roman" w:cs="Times New Roman"/>
                <w:sz w:val="24"/>
                <w:szCs w:val="24"/>
              </w:rPr>
              <w:t xml:space="preserve"> un/vai 5 gadu cietumsods (</w:t>
            </w:r>
            <w:r w:rsidRPr="00AA0065">
              <w:rPr>
                <w:rFonts w:ascii="Times New Roman" w:hAnsi="Times New Roman" w:cs="Times New Roman"/>
                <w:sz w:val="24"/>
                <w:szCs w:val="24"/>
                <w:lang w:val="en-US"/>
              </w:rPr>
              <w:t>Anti Zapper legislation - Section 71of the Finance Act 2011 amends changes to section 1078 of the Taxes Consolidation Act 1997</w:t>
            </w:r>
            <w:r w:rsidRPr="00DD178B">
              <w:rPr>
                <w:rFonts w:ascii="Times New Roman" w:hAnsi="Times New Roman" w:cs="Times New Roman"/>
                <w:sz w:val="24"/>
                <w:szCs w:val="24"/>
              </w:rPr>
              <w:t>), Ungārijā paredzēts naudas sods 42 000 </w:t>
            </w:r>
            <w:r w:rsidR="00065786" w:rsidRPr="00AA0065">
              <w:rPr>
                <w:rFonts w:ascii="Times New Roman" w:hAnsi="Times New Roman" w:cs="Times New Roman"/>
                <w:i/>
                <w:sz w:val="24"/>
                <w:szCs w:val="24"/>
              </w:rPr>
              <w:t>euro</w:t>
            </w:r>
            <w:r w:rsidRPr="00DD178B">
              <w:rPr>
                <w:rFonts w:ascii="Times New Roman" w:hAnsi="Times New Roman" w:cs="Times New Roman"/>
                <w:sz w:val="24"/>
                <w:szCs w:val="24"/>
              </w:rPr>
              <w:t>, arī ASV par šādiem pārkāpumiem piemēro naudas sodu līdz 100 000 </w:t>
            </w:r>
            <w:r w:rsidRPr="00AA0065">
              <w:rPr>
                <w:rFonts w:ascii="Times New Roman" w:hAnsi="Times New Roman" w:cs="Times New Roman"/>
                <w:i/>
                <w:sz w:val="24"/>
                <w:szCs w:val="24"/>
              </w:rPr>
              <w:t>USD</w:t>
            </w:r>
            <w:r w:rsidRPr="00DD178B">
              <w:rPr>
                <w:rFonts w:ascii="Times New Roman" w:hAnsi="Times New Roman" w:cs="Times New Roman"/>
                <w:sz w:val="24"/>
                <w:szCs w:val="24"/>
              </w:rPr>
              <w:t xml:space="preserve"> un/vai cietumsodu līdz desmit gadiem</w:t>
            </w:r>
            <w:r w:rsidRPr="00DD178B">
              <w:rPr>
                <w:rStyle w:val="FootnoteReference"/>
                <w:rFonts w:ascii="Times New Roman" w:hAnsi="Times New Roman" w:cs="Times New Roman"/>
                <w:sz w:val="24"/>
                <w:szCs w:val="24"/>
              </w:rPr>
              <w:footnoteReference w:id="9"/>
            </w:r>
            <w:r w:rsidRPr="00DD178B">
              <w:rPr>
                <w:rFonts w:ascii="Times New Roman" w:hAnsi="Times New Roman" w:cs="Times New Roman"/>
                <w:sz w:val="24"/>
                <w:szCs w:val="24"/>
              </w:rPr>
              <w:t>.</w:t>
            </w:r>
          </w:p>
          <w:p w14:paraId="4B43F327" w14:textId="77777777" w:rsidR="003C59C3" w:rsidRPr="00DD178B" w:rsidRDefault="006D06E4" w:rsidP="003C59C3">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Izvērtējot Latvij</w:t>
            </w:r>
            <w:r w:rsidR="003C59C3" w:rsidRPr="00DD178B">
              <w:rPr>
                <w:rFonts w:ascii="Times New Roman" w:hAnsi="Times New Roman" w:cs="Times New Roman"/>
                <w:sz w:val="24"/>
                <w:szCs w:val="24"/>
              </w:rPr>
              <w:t>as</w:t>
            </w:r>
            <w:r w:rsidRPr="00DD178B">
              <w:rPr>
                <w:rFonts w:ascii="Times New Roman" w:hAnsi="Times New Roman" w:cs="Times New Roman"/>
                <w:sz w:val="24"/>
                <w:szCs w:val="24"/>
              </w:rPr>
              <w:t xml:space="preserve"> </w:t>
            </w:r>
            <w:r w:rsidR="003C59C3" w:rsidRPr="00DD178B">
              <w:rPr>
                <w:rFonts w:ascii="Times New Roman" w:hAnsi="Times New Roman" w:cs="Times New Roman"/>
                <w:sz w:val="24"/>
                <w:szCs w:val="24"/>
              </w:rPr>
              <w:t xml:space="preserve">situāciju saistībā </w:t>
            </w:r>
            <w:r w:rsidRPr="00DD178B">
              <w:rPr>
                <w:rFonts w:ascii="Times New Roman" w:hAnsi="Times New Roman" w:cs="Times New Roman"/>
                <w:sz w:val="24"/>
                <w:szCs w:val="24"/>
              </w:rPr>
              <w:t>ar</w:t>
            </w:r>
            <w:r w:rsidR="00E83ED1" w:rsidRPr="00DD178B">
              <w:rPr>
                <w:rFonts w:ascii="Times New Roman" w:hAnsi="Times New Roman" w:cs="Times New Roman"/>
                <w:sz w:val="24"/>
                <w:szCs w:val="24"/>
              </w:rPr>
              <w:t xml:space="preserve"> atbildības piemērošanu par</w:t>
            </w:r>
            <w:r w:rsidRPr="00DD178B">
              <w:rPr>
                <w:rFonts w:ascii="Times New Roman" w:hAnsi="Times New Roman" w:cs="Times New Roman"/>
                <w:sz w:val="24"/>
                <w:szCs w:val="24"/>
              </w:rPr>
              <w:t xml:space="preserve"> ierīču un iekārtu lieto</w:t>
            </w:r>
            <w:r w:rsidR="003C59C3" w:rsidRPr="00DD178B">
              <w:rPr>
                <w:rFonts w:ascii="Times New Roman" w:hAnsi="Times New Roman" w:cs="Times New Roman"/>
                <w:sz w:val="24"/>
                <w:szCs w:val="24"/>
              </w:rPr>
              <w:t>šanas prasību ievērošanu</w:t>
            </w:r>
            <w:r w:rsidRPr="00DD178B">
              <w:rPr>
                <w:rFonts w:ascii="Times New Roman" w:hAnsi="Times New Roman" w:cs="Times New Roman"/>
                <w:sz w:val="24"/>
                <w:szCs w:val="24"/>
              </w:rPr>
              <w:t xml:space="preserve">, konstatējams, ka šobrīd </w:t>
            </w:r>
            <w:r w:rsidR="003C59C3" w:rsidRPr="00DD178B">
              <w:rPr>
                <w:rFonts w:ascii="Times New Roman" w:hAnsi="Times New Roman" w:cs="Times New Roman"/>
                <w:sz w:val="24"/>
                <w:szCs w:val="24"/>
              </w:rPr>
              <w:t xml:space="preserve">ir šādas </w:t>
            </w:r>
            <w:r w:rsidRPr="00DD178B">
              <w:rPr>
                <w:rFonts w:ascii="Times New Roman" w:hAnsi="Times New Roman" w:cs="Times New Roman"/>
                <w:sz w:val="24"/>
                <w:szCs w:val="24"/>
              </w:rPr>
              <w:t>galvenās problēmas</w:t>
            </w:r>
            <w:r w:rsidR="003C59C3" w:rsidRPr="00DD178B">
              <w:rPr>
                <w:rFonts w:ascii="Times New Roman" w:hAnsi="Times New Roman" w:cs="Times New Roman"/>
                <w:sz w:val="24"/>
                <w:szCs w:val="24"/>
              </w:rPr>
              <w:t>:</w:t>
            </w:r>
          </w:p>
          <w:p w14:paraId="08D40573" w14:textId="348CDA76" w:rsidR="003C59C3" w:rsidRDefault="00E83ED1" w:rsidP="003C59C3">
            <w:pPr>
              <w:pStyle w:val="NoSpacing"/>
              <w:ind w:firstLine="402"/>
              <w:jc w:val="both"/>
              <w:rPr>
                <w:rFonts w:ascii="Times New Roman" w:hAnsi="Times New Roman" w:cs="Times New Roman"/>
                <w:sz w:val="24"/>
                <w:szCs w:val="24"/>
              </w:rPr>
            </w:pPr>
            <w:r w:rsidRPr="00DD178B">
              <w:rPr>
                <w:rFonts w:ascii="Times New Roman" w:hAnsi="Times New Roman" w:cs="Times New Roman"/>
                <w:bCs/>
                <w:sz w:val="24"/>
                <w:szCs w:val="24"/>
              </w:rPr>
              <w:t>1)</w:t>
            </w:r>
            <w:r w:rsidR="003C59C3" w:rsidRPr="00DD178B">
              <w:rPr>
                <w:rFonts w:ascii="Times New Roman" w:hAnsi="Times New Roman" w:cs="Times New Roman"/>
                <w:bCs/>
                <w:sz w:val="24"/>
                <w:szCs w:val="24"/>
              </w:rPr>
              <w:t> nepietiekams administratīvā soda (naudas soda) lielums, kas ne</w:t>
            </w:r>
            <w:r w:rsidR="003C59C3" w:rsidRPr="00DD178B">
              <w:rPr>
                <w:rFonts w:ascii="Times New Roman" w:hAnsi="Times New Roman" w:cs="Times New Roman"/>
                <w:sz w:val="24"/>
                <w:szCs w:val="24"/>
              </w:rPr>
              <w:t>attur pārkāpēju un citas personas no jaunu pārkāpumu izdarīšanas, tādējādi nesasniedzot administratīvā soda piemērošanas mērķi</w:t>
            </w:r>
            <w:r w:rsidR="00692314">
              <w:rPr>
                <w:rFonts w:ascii="Times New Roman" w:hAnsi="Times New Roman" w:cs="Times New Roman"/>
                <w:sz w:val="24"/>
                <w:szCs w:val="24"/>
              </w:rPr>
              <w:t>;</w:t>
            </w:r>
          </w:p>
          <w:p w14:paraId="1740334C" w14:textId="77777777" w:rsidR="003C59C3" w:rsidRDefault="003C59C3" w:rsidP="003C59C3">
            <w:pPr>
              <w:pStyle w:val="NoSpacing"/>
              <w:ind w:firstLine="402"/>
              <w:jc w:val="both"/>
              <w:rPr>
                <w:rFonts w:ascii="Times New Roman" w:hAnsi="Times New Roman" w:cs="Times New Roman"/>
                <w:sz w:val="24"/>
                <w:szCs w:val="24"/>
              </w:rPr>
            </w:pPr>
            <w:r w:rsidRPr="00DD178B">
              <w:rPr>
                <w:rFonts w:ascii="Times New Roman" w:hAnsi="Times New Roman" w:cs="Times New Roman"/>
                <w:bCs/>
                <w:sz w:val="24"/>
                <w:szCs w:val="24"/>
              </w:rPr>
              <w:t>Pa</w:t>
            </w:r>
            <w:r w:rsidR="00242B7A" w:rsidRPr="00DD178B">
              <w:rPr>
                <w:rFonts w:ascii="Times New Roman" w:hAnsi="Times New Roman" w:cs="Times New Roman"/>
                <w:bCs/>
                <w:sz w:val="24"/>
                <w:szCs w:val="24"/>
              </w:rPr>
              <w:t>š</w:t>
            </w:r>
            <w:r w:rsidRPr="00DD178B">
              <w:rPr>
                <w:rFonts w:ascii="Times New Roman" w:hAnsi="Times New Roman" w:cs="Times New Roman"/>
                <w:bCs/>
                <w:sz w:val="24"/>
                <w:szCs w:val="24"/>
              </w:rPr>
              <w:t>reizējais administratīvās atbildības</w:t>
            </w:r>
            <w:r w:rsidRPr="00DD178B">
              <w:rPr>
                <w:rFonts w:ascii="Times New Roman" w:hAnsi="Times New Roman" w:cs="Times New Roman"/>
                <w:bCs/>
                <w:sz w:val="24"/>
                <w:szCs w:val="24"/>
                <w:lang w:eastAsia="lv-LV"/>
              </w:rPr>
              <w:t xml:space="preserve"> regulējums par ierīču un iekārtu lietošanu, ja ir mainīta t</w:t>
            </w:r>
            <w:r w:rsidR="00242B7A" w:rsidRPr="00DD178B">
              <w:rPr>
                <w:rFonts w:ascii="Times New Roman" w:hAnsi="Times New Roman" w:cs="Times New Roman"/>
                <w:bCs/>
                <w:sz w:val="24"/>
                <w:szCs w:val="24"/>
                <w:lang w:eastAsia="lv-LV"/>
              </w:rPr>
              <w:t>o</w:t>
            </w:r>
            <w:r w:rsidRPr="00DD178B">
              <w:rPr>
                <w:rFonts w:ascii="Times New Roman" w:hAnsi="Times New Roman" w:cs="Times New Roman"/>
                <w:bCs/>
                <w:sz w:val="24"/>
                <w:szCs w:val="24"/>
                <w:lang w:eastAsia="lv-LV"/>
              </w:rPr>
              <w:t xml:space="preserve"> konstrukcija vai programma, ar ko tādējādi radīta iespēja slēpt vai samazināt ar nodokļiem un nodevām apliekamo objektu, paredz fiziskajām personā naudas sodu līdz 1400 </w:t>
            </w:r>
            <w:r w:rsidR="00065786" w:rsidRPr="00854CC1">
              <w:rPr>
                <w:rFonts w:ascii="Times New Roman" w:hAnsi="Times New Roman" w:cs="Times New Roman"/>
                <w:bCs/>
                <w:i/>
                <w:sz w:val="24"/>
                <w:szCs w:val="24"/>
                <w:lang w:eastAsia="lv-LV"/>
              </w:rPr>
              <w:t>euro</w:t>
            </w:r>
            <w:r w:rsidRPr="00DD178B">
              <w:rPr>
                <w:rFonts w:ascii="Times New Roman" w:hAnsi="Times New Roman" w:cs="Times New Roman"/>
                <w:bCs/>
                <w:sz w:val="24"/>
                <w:szCs w:val="24"/>
                <w:lang w:eastAsia="lv-LV"/>
              </w:rPr>
              <w:t>, juridiskajām personām līdz 4300 </w:t>
            </w:r>
            <w:r w:rsidR="00065786" w:rsidRPr="00854CC1">
              <w:rPr>
                <w:rFonts w:ascii="Times New Roman" w:hAnsi="Times New Roman" w:cs="Times New Roman"/>
                <w:bCs/>
                <w:i/>
                <w:sz w:val="24"/>
                <w:szCs w:val="24"/>
                <w:lang w:eastAsia="lv-LV"/>
              </w:rPr>
              <w:t>euro</w:t>
            </w:r>
            <w:r w:rsidRPr="00DD178B">
              <w:rPr>
                <w:rFonts w:ascii="Times New Roman" w:hAnsi="Times New Roman" w:cs="Times New Roman"/>
                <w:bCs/>
                <w:sz w:val="24"/>
                <w:szCs w:val="24"/>
                <w:lang w:eastAsia="lv-LV"/>
              </w:rPr>
              <w:t>, savukārt p</w:t>
            </w:r>
            <w:r w:rsidRPr="00DD178B">
              <w:rPr>
                <w:rFonts w:ascii="Times New Roman" w:hAnsi="Times New Roman" w:cs="Times New Roman"/>
                <w:sz w:val="24"/>
                <w:szCs w:val="24"/>
              </w:rPr>
              <w:t xml:space="preserve">ar neatļautu darbību veikšanu, lai mainītu </w:t>
            </w:r>
            <w:r w:rsidRPr="00DD178B">
              <w:rPr>
                <w:rFonts w:ascii="Times New Roman" w:hAnsi="Times New Roman" w:cs="Times New Roman"/>
                <w:bCs/>
                <w:sz w:val="24"/>
                <w:szCs w:val="24"/>
                <w:lang w:eastAsia="lv-LV"/>
              </w:rPr>
              <w:t>ierīču un iekārtu</w:t>
            </w:r>
            <w:r w:rsidRPr="00DD178B">
              <w:rPr>
                <w:rFonts w:ascii="Times New Roman" w:hAnsi="Times New Roman" w:cs="Times New Roman"/>
                <w:sz w:val="24"/>
                <w:szCs w:val="24"/>
              </w:rPr>
              <w:t xml:space="preserve"> konstrukciju, iejauktos programmā un radītu iespēju slēpt vai samazināt ar </w:t>
            </w:r>
            <w:r w:rsidRPr="001035DE">
              <w:rPr>
                <w:rFonts w:ascii="Times New Roman" w:hAnsi="Times New Roman" w:cs="Times New Roman"/>
                <w:sz w:val="24"/>
                <w:szCs w:val="24"/>
              </w:rPr>
              <w:t xml:space="preserve">nodokļiem apliekamos objektus – naudas sodu fiziskajām un juridiskajām personām </w:t>
            </w:r>
            <w:r w:rsidRPr="001035DE">
              <w:rPr>
                <w:rFonts w:ascii="Times New Roman" w:hAnsi="Times New Roman" w:cs="Times New Roman"/>
                <w:bCs/>
                <w:sz w:val="24"/>
                <w:szCs w:val="24"/>
                <w:lang w:eastAsia="lv-LV"/>
              </w:rPr>
              <w:t>līdz 4300 </w:t>
            </w:r>
            <w:r w:rsidR="00065786" w:rsidRPr="001035DE">
              <w:rPr>
                <w:rFonts w:ascii="Times New Roman" w:hAnsi="Times New Roman" w:cs="Times New Roman"/>
                <w:bCs/>
                <w:i/>
                <w:sz w:val="24"/>
                <w:szCs w:val="24"/>
                <w:lang w:eastAsia="lv-LV"/>
              </w:rPr>
              <w:t>euro</w:t>
            </w:r>
            <w:r w:rsidRPr="001035DE">
              <w:rPr>
                <w:rFonts w:ascii="Times New Roman" w:hAnsi="Times New Roman" w:cs="Times New Roman"/>
                <w:sz w:val="24"/>
                <w:szCs w:val="24"/>
              </w:rPr>
              <w:t>.</w:t>
            </w:r>
          </w:p>
          <w:p w14:paraId="5A4C1F5A" w14:textId="6247F8E7" w:rsidR="007E0E03" w:rsidRPr="007E0E03" w:rsidRDefault="007E0E03" w:rsidP="003C59C3">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xml:space="preserve">Līdz ar to šobrīd pārkāpējam ir izdevīgāk nomaksāt patreiz paredzēto maksimālo naudas sodu 4300 </w:t>
            </w:r>
            <w:r>
              <w:rPr>
                <w:rFonts w:ascii="Times New Roman" w:hAnsi="Times New Roman" w:cs="Times New Roman"/>
                <w:i/>
                <w:sz w:val="24"/>
                <w:szCs w:val="24"/>
              </w:rPr>
              <w:t>euro</w:t>
            </w:r>
            <w:r>
              <w:rPr>
                <w:rFonts w:ascii="Times New Roman" w:hAnsi="Times New Roman" w:cs="Times New Roman"/>
                <w:sz w:val="24"/>
                <w:szCs w:val="24"/>
              </w:rPr>
              <w:t xml:space="preserve"> apmērā, nekā uzrādīt visus faktiski gūtos ienākumus.</w:t>
            </w:r>
          </w:p>
          <w:p w14:paraId="25EDA63B" w14:textId="7A600970" w:rsidR="001035DE" w:rsidRDefault="001035DE" w:rsidP="001035DE">
            <w:pPr>
              <w:spacing w:after="0" w:line="240" w:lineRule="auto"/>
              <w:ind w:firstLine="394"/>
              <w:jc w:val="both"/>
              <w:rPr>
                <w:rFonts w:ascii="Times New Roman" w:hAnsi="Times New Roman"/>
                <w:sz w:val="24"/>
                <w:szCs w:val="24"/>
              </w:rPr>
            </w:pPr>
            <w:r>
              <w:rPr>
                <w:rFonts w:ascii="Times New Roman" w:hAnsi="Times New Roman"/>
                <w:sz w:val="24"/>
                <w:szCs w:val="24"/>
              </w:rPr>
              <w:t>Jānorāda, ka</w:t>
            </w:r>
            <w:r w:rsidR="00831131">
              <w:rPr>
                <w:rFonts w:ascii="Times New Roman" w:hAnsi="Times New Roman"/>
                <w:sz w:val="24"/>
                <w:szCs w:val="24"/>
              </w:rPr>
              <w:t>,</w:t>
            </w:r>
            <w:r w:rsidRPr="00B132EC">
              <w:rPr>
                <w:rFonts w:ascii="Times New Roman" w:hAnsi="Times New Roman"/>
                <w:sz w:val="24"/>
                <w:szCs w:val="24"/>
              </w:rPr>
              <w:t xml:space="preserve"> </w:t>
            </w:r>
            <w:r w:rsidR="009C13F8">
              <w:rPr>
                <w:rFonts w:ascii="Times New Roman" w:hAnsi="Times New Roman"/>
                <w:sz w:val="24"/>
                <w:szCs w:val="24"/>
              </w:rPr>
              <w:t xml:space="preserve">ņemot vērā, ka </w:t>
            </w:r>
            <w:r w:rsidRPr="00B132EC">
              <w:rPr>
                <w:rFonts w:ascii="Times New Roman" w:hAnsi="Times New Roman"/>
                <w:sz w:val="24"/>
                <w:szCs w:val="24"/>
              </w:rPr>
              <w:t>LAPK 156.</w:t>
            </w:r>
            <w:r w:rsidRPr="00B132EC">
              <w:rPr>
                <w:rFonts w:ascii="Times New Roman" w:hAnsi="Times New Roman"/>
                <w:sz w:val="24"/>
                <w:szCs w:val="24"/>
                <w:vertAlign w:val="superscript"/>
              </w:rPr>
              <w:t>1</w:t>
            </w:r>
            <w:r w:rsidRPr="00B132EC">
              <w:rPr>
                <w:rFonts w:ascii="Times New Roman" w:hAnsi="Times New Roman"/>
                <w:sz w:val="24"/>
                <w:szCs w:val="24"/>
              </w:rPr>
              <w:t>panta piektajā un sestajā</w:t>
            </w:r>
            <w:r>
              <w:rPr>
                <w:rFonts w:ascii="Times New Roman" w:hAnsi="Times New Roman"/>
                <w:sz w:val="24"/>
                <w:szCs w:val="24"/>
              </w:rPr>
              <w:t xml:space="preserve"> daļā minēto pārkāpumu rezultātā</w:t>
            </w:r>
            <w:r w:rsidRPr="00B132EC">
              <w:rPr>
                <w:rFonts w:ascii="Times New Roman" w:hAnsi="Times New Roman"/>
                <w:sz w:val="24"/>
                <w:szCs w:val="24"/>
              </w:rPr>
              <w:t xml:space="preserve"> neuzrādīto ienākumu un nenomaksāto nodokļu apmērs bieži tiek </w:t>
            </w:r>
            <w:r w:rsidRPr="00B132EC">
              <w:rPr>
                <w:rFonts w:ascii="Times New Roman" w:hAnsi="Times New Roman"/>
                <w:sz w:val="24"/>
                <w:szCs w:val="24"/>
              </w:rPr>
              <w:lastRenderedPageBreak/>
              <w:t xml:space="preserve">noteikts tikai nodokļu audita laikā, </w:t>
            </w:r>
            <w:r w:rsidR="007E0E03">
              <w:rPr>
                <w:rFonts w:ascii="Times New Roman" w:hAnsi="Times New Roman"/>
                <w:sz w:val="24"/>
                <w:szCs w:val="24"/>
              </w:rPr>
              <w:t xml:space="preserve">šobrīd </w:t>
            </w:r>
            <w:r w:rsidR="009C13F8">
              <w:rPr>
                <w:rFonts w:ascii="Times New Roman" w:hAnsi="Times New Roman"/>
                <w:sz w:val="24"/>
                <w:szCs w:val="24"/>
              </w:rPr>
              <w:t xml:space="preserve">nav iespējams noteikt </w:t>
            </w:r>
            <w:r w:rsidRPr="00B132EC">
              <w:rPr>
                <w:rFonts w:ascii="Times New Roman" w:hAnsi="Times New Roman"/>
                <w:sz w:val="24"/>
                <w:szCs w:val="24"/>
              </w:rPr>
              <w:t>precīzu summu, kāds ir pārkāpēja vidējais nodarītais zaudējums valsts budžetam konkrētā periodā no konkrēto neatļauto darbību veikšanas (iejaukšanās kases aparāta konstrukcijā vai programmā vai neatļautu darbību veikšana, lai mainītu ierīču vai iekārtu konstrukciju, iejauktos programmā</w:t>
            </w:r>
            <w:r w:rsidR="009C13F8">
              <w:rPr>
                <w:rFonts w:ascii="Times New Roman" w:hAnsi="Times New Roman"/>
                <w:sz w:val="24"/>
                <w:szCs w:val="24"/>
              </w:rPr>
              <w:t>).</w:t>
            </w:r>
          </w:p>
          <w:p w14:paraId="0C3A0A8A" w14:textId="7150B1DF" w:rsidR="001035DE" w:rsidRPr="00B132EC" w:rsidRDefault="009C13F8" w:rsidP="001035DE">
            <w:pPr>
              <w:spacing w:after="0" w:line="240" w:lineRule="auto"/>
              <w:ind w:firstLine="394"/>
              <w:jc w:val="both"/>
              <w:rPr>
                <w:rFonts w:ascii="Times New Roman" w:hAnsi="Times New Roman"/>
                <w:sz w:val="24"/>
                <w:szCs w:val="24"/>
              </w:rPr>
            </w:pPr>
            <w:r>
              <w:rPr>
                <w:rFonts w:ascii="Times New Roman" w:hAnsi="Times New Roman"/>
                <w:sz w:val="24"/>
                <w:szCs w:val="24"/>
              </w:rPr>
              <w:t>Saskaņā ar V</w:t>
            </w:r>
            <w:r w:rsidR="001035DE">
              <w:rPr>
                <w:rFonts w:ascii="Times New Roman" w:hAnsi="Times New Roman"/>
                <w:sz w:val="24"/>
                <w:szCs w:val="24"/>
              </w:rPr>
              <w:t>ID</w:t>
            </w:r>
            <w:r>
              <w:rPr>
                <w:rFonts w:ascii="Times New Roman" w:hAnsi="Times New Roman"/>
                <w:sz w:val="24"/>
                <w:szCs w:val="24"/>
              </w:rPr>
              <w:t xml:space="preserve"> sniegto informāciju, </w:t>
            </w:r>
            <w:r w:rsidR="001035DE" w:rsidRPr="00B132EC">
              <w:rPr>
                <w:rFonts w:ascii="Times New Roman" w:hAnsi="Times New Roman"/>
                <w:sz w:val="24"/>
                <w:szCs w:val="24"/>
              </w:rPr>
              <w:t xml:space="preserve">praksē </w:t>
            </w:r>
            <w:r>
              <w:rPr>
                <w:rFonts w:ascii="Times New Roman" w:hAnsi="Times New Roman"/>
                <w:sz w:val="24"/>
                <w:szCs w:val="24"/>
              </w:rPr>
              <w:t>ir konstatēti</w:t>
            </w:r>
            <w:r w:rsidR="001035DE" w:rsidRPr="00B132EC">
              <w:rPr>
                <w:rFonts w:ascii="Times New Roman" w:hAnsi="Times New Roman"/>
                <w:sz w:val="24"/>
                <w:szCs w:val="24"/>
              </w:rPr>
              <w:t xml:space="preserve"> </w:t>
            </w:r>
            <w:r>
              <w:rPr>
                <w:rFonts w:ascii="Times New Roman" w:hAnsi="Times New Roman"/>
                <w:sz w:val="24"/>
                <w:szCs w:val="24"/>
              </w:rPr>
              <w:t xml:space="preserve">šādi </w:t>
            </w:r>
            <w:r w:rsidR="001035DE" w:rsidRPr="00B132EC">
              <w:rPr>
                <w:rFonts w:ascii="Times New Roman" w:hAnsi="Times New Roman"/>
                <w:sz w:val="24"/>
                <w:szCs w:val="24"/>
              </w:rPr>
              <w:t>gadījumiem, kad VID tematiskās pārbaudes laikā varēja konstatēt iejaukšanos kases aparāta, hibrīda kases aparāta, kases sistēmas, specializētās ierīces vai iekārtas konstrukcijā vai programmā un aprēķināt konkrētas komercsabiedrību apgrozīj</w:t>
            </w:r>
            <w:r>
              <w:rPr>
                <w:rFonts w:ascii="Times New Roman" w:hAnsi="Times New Roman"/>
                <w:sz w:val="24"/>
                <w:szCs w:val="24"/>
              </w:rPr>
              <w:t>umā nenorādītās ieņēmumu summas</w:t>
            </w:r>
            <w:r w:rsidR="001035DE" w:rsidRPr="00B132EC">
              <w:rPr>
                <w:rFonts w:ascii="Times New Roman" w:hAnsi="Times New Roman"/>
                <w:sz w:val="24"/>
                <w:szCs w:val="24"/>
              </w:rPr>
              <w:t>:</w:t>
            </w:r>
          </w:p>
          <w:p w14:paraId="29B3185E" w14:textId="0D9E056E" w:rsidR="001035DE" w:rsidRPr="00B132EC" w:rsidRDefault="001035DE" w:rsidP="009C13F8">
            <w:pPr>
              <w:numPr>
                <w:ilvl w:val="0"/>
                <w:numId w:val="18"/>
              </w:numPr>
              <w:spacing w:after="0" w:line="240" w:lineRule="auto"/>
              <w:ind w:left="0" w:firstLine="394"/>
              <w:jc w:val="both"/>
              <w:rPr>
                <w:rFonts w:ascii="Times New Roman" w:hAnsi="Times New Roman"/>
                <w:sz w:val="24"/>
                <w:szCs w:val="24"/>
              </w:rPr>
            </w:pPr>
            <w:r w:rsidRPr="00B132EC">
              <w:rPr>
                <w:rFonts w:ascii="Times New Roman" w:hAnsi="Times New Roman"/>
                <w:sz w:val="24"/>
                <w:szCs w:val="24"/>
              </w:rPr>
              <w:t xml:space="preserve">par 2014.gada janvāri  - jūniju komersantam konstatēts nenomaksātais </w:t>
            </w:r>
            <w:r w:rsidR="009C13F8">
              <w:rPr>
                <w:rFonts w:ascii="Times New Roman" w:hAnsi="Times New Roman"/>
                <w:sz w:val="24"/>
                <w:szCs w:val="24"/>
              </w:rPr>
              <w:t>PVN</w:t>
            </w:r>
            <w:r w:rsidRPr="00B132EC">
              <w:rPr>
                <w:rFonts w:ascii="Times New Roman" w:hAnsi="Times New Roman"/>
                <w:sz w:val="24"/>
                <w:szCs w:val="24"/>
              </w:rPr>
              <w:t xml:space="preserve"> un iedzīvotāju ienākuma nodoklis valsts budžetam 957 800,00 </w:t>
            </w:r>
            <w:r w:rsidR="009C13F8" w:rsidRPr="00B132EC">
              <w:rPr>
                <w:rFonts w:ascii="Times New Roman" w:hAnsi="Times New Roman"/>
                <w:i/>
                <w:sz w:val="24"/>
                <w:szCs w:val="24"/>
              </w:rPr>
              <w:t>euro</w:t>
            </w:r>
            <w:r w:rsidRPr="00B132EC">
              <w:rPr>
                <w:rFonts w:ascii="Times New Roman" w:hAnsi="Times New Roman"/>
                <w:sz w:val="24"/>
                <w:szCs w:val="24"/>
              </w:rPr>
              <w:t xml:space="preserve"> apmērā;</w:t>
            </w:r>
          </w:p>
          <w:p w14:paraId="56BA8585" w14:textId="71B69C68" w:rsidR="001035DE" w:rsidRPr="00B132EC" w:rsidRDefault="001035DE" w:rsidP="009C13F8">
            <w:pPr>
              <w:numPr>
                <w:ilvl w:val="0"/>
                <w:numId w:val="18"/>
              </w:numPr>
              <w:spacing w:after="0" w:line="240" w:lineRule="auto"/>
              <w:ind w:left="0" w:firstLine="394"/>
              <w:jc w:val="both"/>
              <w:rPr>
                <w:rFonts w:ascii="Times New Roman" w:hAnsi="Times New Roman"/>
                <w:sz w:val="24"/>
                <w:szCs w:val="24"/>
              </w:rPr>
            </w:pPr>
            <w:r w:rsidRPr="00B132EC">
              <w:rPr>
                <w:rFonts w:ascii="Times New Roman" w:hAnsi="Times New Roman"/>
                <w:sz w:val="24"/>
                <w:szCs w:val="24"/>
              </w:rPr>
              <w:t>par 2015.gada novembri komersantam konstatēta neuzrādīto ieņēmumu starpība 30071,75 </w:t>
            </w:r>
            <w:r w:rsidR="009C13F8" w:rsidRPr="00B132EC">
              <w:rPr>
                <w:rFonts w:ascii="Times New Roman" w:hAnsi="Times New Roman"/>
                <w:i/>
                <w:sz w:val="24"/>
                <w:szCs w:val="24"/>
              </w:rPr>
              <w:t>euro</w:t>
            </w:r>
            <w:r w:rsidRPr="00B132EC">
              <w:rPr>
                <w:rFonts w:ascii="Times New Roman" w:hAnsi="Times New Roman"/>
                <w:sz w:val="24"/>
                <w:szCs w:val="24"/>
              </w:rPr>
              <w:t xml:space="preserve"> apmērā un VID veiktās tematiskās pārbaudes rezultātā komercsabiedrība</w:t>
            </w:r>
            <w:r w:rsidR="00E5424B">
              <w:rPr>
                <w:rFonts w:ascii="Times New Roman" w:hAnsi="Times New Roman"/>
                <w:sz w:val="24"/>
                <w:szCs w:val="24"/>
              </w:rPr>
              <w:t>i</w:t>
            </w:r>
            <w:r w:rsidRPr="00B132EC">
              <w:rPr>
                <w:rFonts w:ascii="Times New Roman" w:hAnsi="Times New Roman"/>
                <w:sz w:val="24"/>
                <w:szCs w:val="24"/>
              </w:rPr>
              <w:t xml:space="preserve"> papildus aprēķināja ienākumus 137 945,30 </w:t>
            </w:r>
            <w:r w:rsidR="00E5424B" w:rsidRPr="00B132EC">
              <w:rPr>
                <w:rFonts w:ascii="Times New Roman" w:hAnsi="Times New Roman"/>
                <w:i/>
                <w:sz w:val="24"/>
                <w:szCs w:val="24"/>
              </w:rPr>
              <w:t>euro</w:t>
            </w:r>
            <w:r w:rsidRPr="00B132EC">
              <w:rPr>
                <w:rFonts w:ascii="Times New Roman" w:hAnsi="Times New Roman"/>
                <w:sz w:val="24"/>
                <w:szCs w:val="24"/>
              </w:rPr>
              <w:t xml:space="preserve"> un </w:t>
            </w:r>
            <w:r w:rsidR="00E5424B">
              <w:rPr>
                <w:rFonts w:ascii="Times New Roman" w:hAnsi="Times New Roman"/>
                <w:sz w:val="24"/>
                <w:szCs w:val="24"/>
              </w:rPr>
              <w:t>valsts budžetā maksājamo PVN 28 </w:t>
            </w:r>
            <w:r w:rsidRPr="00B132EC">
              <w:rPr>
                <w:rFonts w:ascii="Times New Roman" w:hAnsi="Times New Roman"/>
                <w:sz w:val="24"/>
                <w:szCs w:val="24"/>
              </w:rPr>
              <w:t>968,51 </w:t>
            </w:r>
            <w:r w:rsidR="00E5424B" w:rsidRPr="00B132EC">
              <w:rPr>
                <w:rFonts w:ascii="Times New Roman" w:hAnsi="Times New Roman"/>
                <w:i/>
                <w:sz w:val="24"/>
                <w:szCs w:val="24"/>
              </w:rPr>
              <w:t>euro</w:t>
            </w:r>
            <w:r w:rsidRPr="00B132EC">
              <w:rPr>
                <w:rFonts w:ascii="Times New Roman" w:hAnsi="Times New Roman"/>
                <w:sz w:val="24"/>
                <w:szCs w:val="24"/>
              </w:rPr>
              <w:t>, kas nebija atspoguļoti komercsabiedrības grāmatvedības reģistros;</w:t>
            </w:r>
          </w:p>
          <w:p w14:paraId="4CA12212" w14:textId="059B3789" w:rsidR="001035DE" w:rsidRPr="00B132EC" w:rsidRDefault="001035DE" w:rsidP="00E5424B">
            <w:pPr>
              <w:numPr>
                <w:ilvl w:val="0"/>
                <w:numId w:val="18"/>
              </w:numPr>
              <w:spacing w:after="0" w:line="240" w:lineRule="auto"/>
              <w:ind w:left="0" w:firstLine="394"/>
              <w:jc w:val="both"/>
              <w:rPr>
                <w:rFonts w:ascii="Times New Roman" w:hAnsi="Times New Roman"/>
                <w:sz w:val="24"/>
                <w:szCs w:val="24"/>
              </w:rPr>
            </w:pPr>
            <w:r w:rsidRPr="00B132EC">
              <w:rPr>
                <w:rFonts w:ascii="Times New Roman" w:hAnsi="Times New Roman"/>
                <w:sz w:val="24"/>
                <w:szCs w:val="24"/>
              </w:rPr>
              <w:t xml:space="preserve"> par 2015.gada jūliju, augustu, septembri komersantam tika palielināts ar nodokli apliekamo ieņēmumu  apmērs par  27000,10 </w:t>
            </w:r>
            <w:r w:rsidR="00E5424B" w:rsidRPr="00B132EC">
              <w:rPr>
                <w:rFonts w:ascii="Times New Roman" w:hAnsi="Times New Roman"/>
                <w:i/>
                <w:sz w:val="24"/>
                <w:szCs w:val="24"/>
              </w:rPr>
              <w:t>euro</w:t>
            </w:r>
            <w:r w:rsidRPr="00B132EC">
              <w:rPr>
                <w:rFonts w:ascii="Times New Roman" w:hAnsi="Times New Roman"/>
                <w:sz w:val="24"/>
                <w:szCs w:val="24"/>
              </w:rPr>
              <w:t xml:space="preserve">, no kura papildus aprēķināts PVN 5670,00 </w:t>
            </w:r>
            <w:r w:rsidR="00E5424B" w:rsidRPr="00B132EC">
              <w:rPr>
                <w:rFonts w:ascii="Times New Roman" w:hAnsi="Times New Roman"/>
                <w:i/>
                <w:sz w:val="24"/>
                <w:szCs w:val="24"/>
              </w:rPr>
              <w:t>euro</w:t>
            </w:r>
            <w:r w:rsidRPr="00B132EC">
              <w:rPr>
                <w:rFonts w:ascii="Times New Roman" w:hAnsi="Times New Roman"/>
                <w:sz w:val="24"/>
                <w:szCs w:val="24"/>
              </w:rPr>
              <w:t>;</w:t>
            </w:r>
          </w:p>
          <w:p w14:paraId="5CA4F5D0" w14:textId="69EF0AE8" w:rsidR="001035DE" w:rsidRPr="00B132EC" w:rsidRDefault="001035DE" w:rsidP="00E5424B">
            <w:pPr>
              <w:numPr>
                <w:ilvl w:val="0"/>
                <w:numId w:val="18"/>
              </w:numPr>
              <w:spacing w:after="0" w:line="240" w:lineRule="auto"/>
              <w:ind w:left="0" w:firstLine="394"/>
              <w:jc w:val="both"/>
              <w:rPr>
                <w:rFonts w:ascii="Times New Roman" w:hAnsi="Times New Roman"/>
                <w:sz w:val="24"/>
                <w:szCs w:val="24"/>
              </w:rPr>
            </w:pPr>
            <w:r w:rsidRPr="00B132EC">
              <w:rPr>
                <w:rFonts w:ascii="Times New Roman" w:hAnsi="Times New Roman"/>
                <w:sz w:val="24"/>
                <w:szCs w:val="24"/>
              </w:rPr>
              <w:t xml:space="preserve">laikā no 2015.gada 27.janvāra līdz 2015.gada 30.maijam komersants bija samazinājis ieņēmumus vismaz 31414,23 </w:t>
            </w:r>
            <w:r w:rsidR="00E5424B" w:rsidRPr="00B132EC">
              <w:rPr>
                <w:rFonts w:ascii="Times New Roman" w:hAnsi="Times New Roman"/>
                <w:i/>
                <w:sz w:val="24"/>
                <w:szCs w:val="24"/>
              </w:rPr>
              <w:t>euro</w:t>
            </w:r>
            <w:r w:rsidRPr="00B132EC">
              <w:rPr>
                <w:rFonts w:ascii="Times New Roman" w:hAnsi="Times New Roman"/>
                <w:sz w:val="24"/>
                <w:szCs w:val="24"/>
              </w:rPr>
              <w:t xml:space="preserve"> apmērā;</w:t>
            </w:r>
          </w:p>
          <w:p w14:paraId="3F770E45" w14:textId="2EAE344C" w:rsidR="001035DE" w:rsidRPr="00B132EC" w:rsidRDefault="001035DE" w:rsidP="00E5424B">
            <w:pPr>
              <w:numPr>
                <w:ilvl w:val="0"/>
                <w:numId w:val="18"/>
              </w:numPr>
              <w:spacing w:after="0" w:line="240" w:lineRule="auto"/>
              <w:ind w:left="0" w:firstLine="394"/>
              <w:jc w:val="both"/>
              <w:rPr>
                <w:rFonts w:ascii="Times New Roman" w:hAnsi="Times New Roman"/>
                <w:sz w:val="24"/>
                <w:szCs w:val="24"/>
              </w:rPr>
            </w:pPr>
            <w:r w:rsidRPr="00B132EC">
              <w:rPr>
                <w:rFonts w:ascii="Times New Roman" w:hAnsi="Times New Roman"/>
                <w:sz w:val="24"/>
                <w:szCs w:val="24"/>
              </w:rPr>
              <w:t xml:space="preserve">laikā no 2015.gada 1.augusta līdz 2015.gada 7.oktobrim komersants bija samazinājis ieņēmumus 63428,83 </w:t>
            </w:r>
            <w:r w:rsidR="00E5424B" w:rsidRPr="00B132EC">
              <w:rPr>
                <w:rFonts w:ascii="Times New Roman" w:hAnsi="Times New Roman"/>
                <w:i/>
                <w:sz w:val="24"/>
                <w:szCs w:val="24"/>
              </w:rPr>
              <w:t>euro</w:t>
            </w:r>
            <w:r w:rsidR="00E5424B">
              <w:rPr>
                <w:rFonts w:ascii="Times New Roman" w:hAnsi="Times New Roman"/>
                <w:sz w:val="24"/>
                <w:szCs w:val="24"/>
              </w:rPr>
              <w:t xml:space="preserve"> apmērā</w:t>
            </w:r>
            <w:r w:rsidRPr="00B132EC">
              <w:rPr>
                <w:rFonts w:ascii="Times New Roman" w:hAnsi="Times New Roman"/>
                <w:sz w:val="24"/>
                <w:szCs w:val="24"/>
              </w:rPr>
              <w:t>;</w:t>
            </w:r>
          </w:p>
          <w:p w14:paraId="556B4182" w14:textId="016B6205" w:rsidR="001035DE" w:rsidRPr="00B132EC" w:rsidRDefault="001035DE" w:rsidP="00E5424B">
            <w:pPr>
              <w:numPr>
                <w:ilvl w:val="0"/>
                <w:numId w:val="18"/>
              </w:numPr>
              <w:spacing w:after="0" w:line="240" w:lineRule="auto"/>
              <w:ind w:left="0" w:firstLine="394"/>
              <w:jc w:val="both"/>
              <w:rPr>
                <w:rFonts w:ascii="Times New Roman" w:hAnsi="Times New Roman"/>
                <w:sz w:val="24"/>
                <w:szCs w:val="24"/>
              </w:rPr>
            </w:pPr>
            <w:r w:rsidRPr="00B132EC">
              <w:rPr>
                <w:rFonts w:ascii="Times New Roman" w:hAnsi="Times New Roman"/>
                <w:sz w:val="24"/>
                <w:szCs w:val="24"/>
              </w:rPr>
              <w:t xml:space="preserve">2014.gadā komersants samazināja darījumu vērtību vismaz par 326 779,99 </w:t>
            </w:r>
            <w:r w:rsidR="00E5424B" w:rsidRPr="00B132EC">
              <w:rPr>
                <w:rFonts w:ascii="Times New Roman" w:hAnsi="Times New Roman"/>
                <w:i/>
                <w:sz w:val="24"/>
                <w:szCs w:val="24"/>
              </w:rPr>
              <w:t>euro</w:t>
            </w:r>
            <w:r w:rsidRPr="00B132EC">
              <w:rPr>
                <w:rFonts w:ascii="Times New Roman" w:hAnsi="Times New Roman"/>
                <w:sz w:val="24"/>
                <w:szCs w:val="24"/>
              </w:rPr>
              <w:t>;</w:t>
            </w:r>
          </w:p>
          <w:p w14:paraId="0EBD0D45" w14:textId="55318F89" w:rsidR="001035DE" w:rsidRPr="00B132EC" w:rsidRDefault="001035DE" w:rsidP="00E5424B">
            <w:pPr>
              <w:numPr>
                <w:ilvl w:val="0"/>
                <w:numId w:val="18"/>
              </w:numPr>
              <w:spacing w:after="0" w:line="240" w:lineRule="auto"/>
              <w:ind w:left="0" w:firstLine="394"/>
              <w:jc w:val="both"/>
              <w:rPr>
                <w:rFonts w:ascii="Times New Roman" w:hAnsi="Times New Roman"/>
                <w:sz w:val="24"/>
                <w:szCs w:val="24"/>
              </w:rPr>
            </w:pPr>
            <w:r w:rsidRPr="00B132EC">
              <w:rPr>
                <w:rFonts w:ascii="Times New Roman" w:hAnsi="Times New Roman"/>
                <w:sz w:val="24"/>
                <w:szCs w:val="24"/>
              </w:rPr>
              <w:t xml:space="preserve">par laiku no 2015.gada 14.janvāra līdz 2015.gada 18.janvārim komersants neuzrādīja realizāciju 1510,04 </w:t>
            </w:r>
            <w:r w:rsidR="00E5424B" w:rsidRPr="00B132EC">
              <w:rPr>
                <w:rFonts w:ascii="Times New Roman" w:hAnsi="Times New Roman"/>
                <w:i/>
                <w:sz w:val="24"/>
                <w:szCs w:val="24"/>
              </w:rPr>
              <w:t>euro</w:t>
            </w:r>
            <w:r w:rsidRPr="00B132EC">
              <w:rPr>
                <w:rFonts w:ascii="Times New Roman" w:hAnsi="Times New Roman"/>
                <w:sz w:val="24"/>
                <w:szCs w:val="24"/>
              </w:rPr>
              <w:t xml:space="preserve"> apmērā;</w:t>
            </w:r>
          </w:p>
          <w:p w14:paraId="05B2B8E8" w14:textId="2E650D9C" w:rsidR="001035DE" w:rsidRPr="00B132EC" w:rsidRDefault="001035DE" w:rsidP="00E5424B">
            <w:pPr>
              <w:numPr>
                <w:ilvl w:val="0"/>
                <w:numId w:val="18"/>
              </w:numPr>
              <w:spacing w:after="0" w:line="240" w:lineRule="auto"/>
              <w:ind w:left="0" w:firstLine="394"/>
              <w:jc w:val="both"/>
              <w:rPr>
                <w:rFonts w:ascii="Times New Roman" w:hAnsi="Times New Roman"/>
                <w:sz w:val="24"/>
                <w:szCs w:val="24"/>
              </w:rPr>
            </w:pPr>
            <w:r w:rsidRPr="00B132EC">
              <w:rPr>
                <w:rFonts w:ascii="Times New Roman" w:hAnsi="Times New Roman"/>
                <w:sz w:val="24"/>
                <w:szCs w:val="24"/>
              </w:rPr>
              <w:t xml:space="preserve">par 2015.gada 30.martu komersantam konstatēta starpība starp EKA reģistrētiem ieņēmumiem </w:t>
            </w:r>
            <w:r w:rsidR="00E5424B">
              <w:rPr>
                <w:rFonts w:ascii="Times New Roman" w:hAnsi="Times New Roman"/>
                <w:sz w:val="24"/>
                <w:szCs w:val="24"/>
              </w:rPr>
              <w:t>un darījumu kopsummas rādījumu „</w:t>
            </w:r>
            <w:r w:rsidRPr="00B132EC">
              <w:rPr>
                <w:rFonts w:ascii="Times New Roman" w:hAnsi="Times New Roman"/>
                <w:sz w:val="24"/>
                <w:szCs w:val="24"/>
              </w:rPr>
              <w:t>GRAND TOTAL” 631 716,71 </w:t>
            </w:r>
            <w:r w:rsidR="00E5424B" w:rsidRPr="00B132EC">
              <w:rPr>
                <w:rFonts w:ascii="Times New Roman" w:hAnsi="Times New Roman"/>
                <w:i/>
                <w:sz w:val="24"/>
                <w:szCs w:val="24"/>
              </w:rPr>
              <w:t>euro</w:t>
            </w:r>
            <w:r w:rsidR="00E5424B">
              <w:rPr>
                <w:rFonts w:ascii="Times New Roman" w:hAnsi="Times New Roman"/>
                <w:sz w:val="24"/>
                <w:szCs w:val="24"/>
              </w:rPr>
              <w:t xml:space="preserve"> apmērā</w:t>
            </w:r>
            <w:r w:rsidRPr="00B132EC">
              <w:rPr>
                <w:rFonts w:ascii="Times New Roman" w:hAnsi="Times New Roman"/>
                <w:sz w:val="24"/>
                <w:szCs w:val="24"/>
              </w:rPr>
              <w:t>;</w:t>
            </w:r>
          </w:p>
          <w:p w14:paraId="346C4F89" w14:textId="2EBBCB88" w:rsidR="001035DE" w:rsidRPr="00B132EC" w:rsidRDefault="001035DE" w:rsidP="00E5424B">
            <w:pPr>
              <w:numPr>
                <w:ilvl w:val="0"/>
                <w:numId w:val="18"/>
              </w:numPr>
              <w:spacing w:after="0" w:line="240" w:lineRule="auto"/>
              <w:ind w:left="0" w:firstLine="394"/>
              <w:jc w:val="both"/>
              <w:rPr>
                <w:rFonts w:ascii="Times New Roman" w:hAnsi="Times New Roman"/>
                <w:sz w:val="24"/>
                <w:szCs w:val="24"/>
              </w:rPr>
            </w:pPr>
            <w:r w:rsidRPr="00B132EC">
              <w:rPr>
                <w:rFonts w:ascii="Times New Roman" w:hAnsi="Times New Roman"/>
                <w:sz w:val="24"/>
                <w:szCs w:val="24"/>
              </w:rPr>
              <w:t>laikā no 2015.gada 1.janvāra līdz 2015.gada 13.maijam komersants samazināja realizāciju vismaz par 51051,00 </w:t>
            </w:r>
            <w:r w:rsidR="00E5424B" w:rsidRPr="00B132EC">
              <w:rPr>
                <w:rFonts w:ascii="Times New Roman" w:hAnsi="Times New Roman"/>
                <w:i/>
                <w:sz w:val="24"/>
                <w:szCs w:val="24"/>
              </w:rPr>
              <w:t>euro</w:t>
            </w:r>
            <w:r w:rsidRPr="00B132EC">
              <w:rPr>
                <w:rFonts w:ascii="Times New Roman" w:hAnsi="Times New Roman"/>
                <w:sz w:val="24"/>
                <w:szCs w:val="24"/>
              </w:rPr>
              <w:t xml:space="preserve"> u.c.</w:t>
            </w:r>
          </w:p>
          <w:p w14:paraId="3A33F789" w14:textId="76013DDC" w:rsidR="001035DE" w:rsidRPr="00B132EC" w:rsidRDefault="001035DE" w:rsidP="00EA7B11">
            <w:pPr>
              <w:spacing w:after="0" w:line="240" w:lineRule="auto"/>
              <w:ind w:firstLine="394"/>
              <w:jc w:val="both"/>
              <w:rPr>
                <w:rFonts w:ascii="Times New Roman" w:hAnsi="Times New Roman"/>
                <w:sz w:val="24"/>
                <w:szCs w:val="24"/>
              </w:rPr>
            </w:pPr>
            <w:r w:rsidRPr="00B132EC">
              <w:rPr>
                <w:rFonts w:ascii="Times New Roman" w:hAnsi="Times New Roman"/>
                <w:sz w:val="24"/>
                <w:szCs w:val="24"/>
              </w:rPr>
              <w:t xml:space="preserve">Tāpat pēdējā laikā </w:t>
            </w:r>
            <w:r w:rsidR="00EA7B11">
              <w:rPr>
                <w:rFonts w:ascii="Times New Roman" w:hAnsi="Times New Roman"/>
                <w:sz w:val="24"/>
                <w:szCs w:val="24"/>
              </w:rPr>
              <w:t>VID novērojis</w:t>
            </w:r>
            <w:r w:rsidRPr="00B132EC">
              <w:rPr>
                <w:rFonts w:ascii="Times New Roman" w:hAnsi="Times New Roman"/>
                <w:sz w:val="24"/>
                <w:szCs w:val="24"/>
              </w:rPr>
              <w:t xml:space="preserve"> komplicētāk</w:t>
            </w:r>
            <w:r w:rsidR="00EA7B11">
              <w:rPr>
                <w:rFonts w:ascii="Times New Roman" w:hAnsi="Times New Roman"/>
                <w:sz w:val="24"/>
                <w:szCs w:val="24"/>
              </w:rPr>
              <w:t>u iejaukšano</w:t>
            </w:r>
            <w:r w:rsidRPr="00B132EC">
              <w:rPr>
                <w:rFonts w:ascii="Times New Roman" w:hAnsi="Times New Roman"/>
                <w:sz w:val="24"/>
                <w:szCs w:val="24"/>
              </w:rPr>
              <w:t xml:space="preserve">s kases aparātos un sistēmās, kā rezultātā iespējas noteikt valsts budžetā nenomaksātās summas ir būtiski apgrūtinātas.  </w:t>
            </w:r>
          </w:p>
          <w:p w14:paraId="68225653" w14:textId="48A90C9E" w:rsidR="003C59C3" w:rsidRPr="00DD178B" w:rsidRDefault="00EA7B11" w:rsidP="003C59C3">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J</w:t>
            </w:r>
            <w:r w:rsidR="003C59C3" w:rsidRPr="00511AE6">
              <w:rPr>
                <w:rFonts w:ascii="Times New Roman" w:hAnsi="Times New Roman" w:cs="Times New Roman"/>
                <w:sz w:val="24"/>
                <w:szCs w:val="24"/>
              </w:rPr>
              <w:t xml:space="preserve">āņem vērā, ka iejaukšanās </w:t>
            </w:r>
            <w:r w:rsidR="003C59C3" w:rsidRPr="00511AE6">
              <w:rPr>
                <w:rFonts w:ascii="Times New Roman" w:hAnsi="Times New Roman" w:cs="Times New Roman"/>
                <w:bCs/>
                <w:sz w:val="24"/>
                <w:szCs w:val="24"/>
                <w:lang w:eastAsia="lv-LV"/>
              </w:rPr>
              <w:t>ierīču un iekārtu</w:t>
            </w:r>
            <w:r w:rsidR="003C59C3" w:rsidRPr="00511AE6">
              <w:rPr>
                <w:rFonts w:ascii="Times New Roman" w:hAnsi="Times New Roman" w:cs="Times New Roman"/>
                <w:sz w:val="24"/>
                <w:szCs w:val="24"/>
              </w:rPr>
              <w:t xml:space="preserve"> programmatūrā konstatēšana ir apgrūtināta ne tikai nepilnīgu </w:t>
            </w:r>
            <w:r w:rsidR="003C59C3" w:rsidRPr="00511AE6">
              <w:rPr>
                <w:rFonts w:ascii="Times New Roman" w:hAnsi="Times New Roman" w:cs="Times New Roman"/>
                <w:bCs/>
                <w:sz w:val="24"/>
                <w:szCs w:val="24"/>
                <w:lang w:eastAsia="lv-LV"/>
              </w:rPr>
              <w:t>ierīču un iekārtu</w:t>
            </w:r>
            <w:r w:rsidR="003C59C3" w:rsidRPr="00511AE6">
              <w:rPr>
                <w:rFonts w:ascii="Times New Roman" w:hAnsi="Times New Roman" w:cs="Times New Roman"/>
                <w:sz w:val="24"/>
                <w:szCs w:val="24"/>
              </w:rPr>
              <w:t xml:space="preserve"> tehnisko prasību dēļ, bet arī </w:t>
            </w:r>
            <w:r w:rsidR="00A00481" w:rsidRPr="00511AE6">
              <w:rPr>
                <w:rFonts w:ascii="Times New Roman" w:hAnsi="Times New Roman" w:cs="Times New Roman"/>
                <w:sz w:val="24"/>
                <w:szCs w:val="24"/>
              </w:rPr>
              <w:t xml:space="preserve">ierīču </w:t>
            </w:r>
            <w:r w:rsidR="00A00481" w:rsidRPr="00511AE6">
              <w:rPr>
                <w:rFonts w:ascii="Times New Roman" w:hAnsi="Times New Roman" w:cs="Times New Roman"/>
                <w:sz w:val="24"/>
                <w:szCs w:val="24"/>
              </w:rPr>
              <w:lastRenderedPageBreak/>
              <w:t>un iekārtu</w:t>
            </w:r>
            <w:r w:rsidR="00A00481" w:rsidRPr="00511AE6" w:rsidDel="00A00481">
              <w:rPr>
                <w:rFonts w:ascii="Times New Roman" w:hAnsi="Times New Roman" w:cs="Times New Roman"/>
                <w:sz w:val="24"/>
                <w:szCs w:val="24"/>
              </w:rPr>
              <w:t xml:space="preserve"> </w:t>
            </w:r>
            <w:r w:rsidR="00A00481" w:rsidRPr="00511AE6">
              <w:rPr>
                <w:rFonts w:ascii="Times New Roman" w:hAnsi="Times New Roman" w:cs="Times New Roman"/>
                <w:sz w:val="24"/>
                <w:szCs w:val="24"/>
              </w:rPr>
              <w:t xml:space="preserve">lietotājiem </w:t>
            </w:r>
            <w:r w:rsidR="003C59C3" w:rsidRPr="00511AE6">
              <w:rPr>
                <w:rFonts w:ascii="Times New Roman" w:hAnsi="Times New Roman" w:cs="Times New Roman"/>
                <w:sz w:val="24"/>
                <w:szCs w:val="24"/>
              </w:rPr>
              <w:t xml:space="preserve">apzināti nepildot pienākumu saglabāt kontrollentes – </w:t>
            </w:r>
            <w:r w:rsidR="00A00481" w:rsidRPr="00511AE6">
              <w:rPr>
                <w:rFonts w:ascii="Times New Roman" w:hAnsi="Times New Roman" w:cs="Times New Roman"/>
                <w:sz w:val="24"/>
                <w:szCs w:val="24"/>
              </w:rPr>
              <w:t>ierīču</w:t>
            </w:r>
            <w:r w:rsidR="00A00481" w:rsidRPr="00DD178B">
              <w:rPr>
                <w:rFonts w:ascii="Times New Roman" w:hAnsi="Times New Roman" w:cs="Times New Roman"/>
                <w:sz w:val="24"/>
                <w:szCs w:val="24"/>
              </w:rPr>
              <w:t xml:space="preserve"> un iekārtu</w:t>
            </w:r>
            <w:r w:rsidR="00A00481" w:rsidRPr="00DD178B" w:rsidDel="00A00481">
              <w:rPr>
                <w:rFonts w:ascii="Times New Roman" w:hAnsi="Times New Roman" w:cs="Times New Roman"/>
                <w:sz w:val="24"/>
                <w:szCs w:val="24"/>
              </w:rPr>
              <w:t xml:space="preserve"> </w:t>
            </w:r>
            <w:r w:rsidR="00A00481">
              <w:rPr>
                <w:rFonts w:ascii="Times New Roman" w:hAnsi="Times New Roman" w:cs="Times New Roman"/>
                <w:sz w:val="24"/>
                <w:szCs w:val="24"/>
              </w:rPr>
              <w:t xml:space="preserve">lietotāji </w:t>
            </w:r>
            <w:r w:rsidR="003C59C3" w:rsidRPr="00DD178B">
              <w:rPr>
                <w:rFonts w:ascii="Times New Roman" w:hAnsi="Times New Roman" w:cs="Times New Roman"/>
                <w:sz w:val="24"/>
                <w:szCs w:val="24"/>
              </w:rPr>
              <w:t>apzināti slēpj (iznīcina) un neuzrāda kontrollentas, jo administratīvā atbildība par nodokļu un citu maksājumu reģistrēšanas elektronisko ierīču un iekārtu lietošanas kārtības neievērošanu ir ievērojami mazāka (fiziskajām un juridiskajām personām līdz 700 </w:t>
            </w:r>
            <w:r w:rsidR="00065786" w:rsidRPr="00674E54">
              <w:rPr>
                <w:rFonts w:ascii="Times New Roman" w:hAnsi="Times New Roman" w:cs="Times New Roman"/>
                <w:i/>
                <w:sz w:val="24"/>
                <w:szCs w:val="24"/>
              </w:rPr>
              <w:t>euro</w:t>
            </w:r>
            <w:r w:rsidR="003C59C3" w:rsidRPr="00DD178B">
              <w:rPr>
                <w:rFonts w:ascii="Times New Roman" w:hAnsi="Times New Roman" w:cs="Times New Roman"/>
                <w:sz w:val="24"/>
                <w:szCs w:val="24"/>
              </w:rPr>
              <w:t xml:space="preserve"> (ja pārkāpums nav izdarīts vietā, kur tirgo ar akcīzes nodokli apliekamās preces) nekā par iejaukšanos </w:t>
            </w:r>
            <w:r w:rsidR="003C59C3" w:rsidRPr="00DD178B">
              <w:rPr>
                <w:rFonts w:ascii="Times New Roman" w:hAnsi="Times New Roman" w:cs="Times New Roman"/>
                <w:bCs/>
                <w:sz w:val="24"/>
                <w:szCs w:val="24"/>
                <w:lang w:eastAsia="lv-LV"/>
              </w:rPr>
              <w:t>ierīču un iekārtu</w:t>
            </w:r>
            <w:r w:rsidR="003C59C3" w:rsidRPr="00DD178B">
              <w:rPr>
                <w:rFonts w:ascii="Times New Roman" w:hAnsi="Times New Roman" w:cs="Times New Roman"/>
                <w:sz w:val="24"/>
                <w:szCs w:val="24"/>
              </w:rPr>
              <w:t xml:space="preserve"> programmatūrā</w:t>
            </w:r>
            <w:r w:rsidR="00692314">
              <w:rPr>
                <w:rFonts w:ascii="Times New Roman" w:hAnsi="Times New Roman" w:cs="Times New Roman"/>
                <w:sz w:val="24"/>
                <w:szCs w:val="24"/>
              </w:rPr>
              <w:t>.</w:t>
            </w:r>
          </w:p>
          <w:p w14:paraId="08569316" w14:textId="4D985AF1" w:rsidR="003C59C3" w:rsidRPr="00DD178B" w:rsidRDefault="00E83ED1" w:rsidP="003C59C3">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2</w:t>
            </w:r>
            <w:r w:rsidR="003C59C3" w:rsidRPr="00DD178B">
              <w:rPr>
                <w:rFonts w:ascii="Times New Roman" w:hAnsi="Times New Roman" w:cs="Times New Roman"/>
                <w:sz w:val="24"/>
                <w:szCs w:val="24"/>
              </w:rPr>
              <w:t>) apgrūtināta iespēja noteikt nereģistrēto darījumu kopsummu (attiecīgi nedeklarēto ieņēmumu apjomu un samazināto nodokļu summu)</w:t>
            </w:r>
            <w:r w:rsidR="00692314">
              <w:rPr>
                <w:rFonts w:ascii="Times New Roman" w:hAnsi="Times New Roman" w:cs="Times New Roman"/>
                <w:sz w:val="24"/>
                <w:szCs w:val="24"/>
              </w:rPr>
              <w:t>;</w:t>
            </w:r>
          </w:p>
          <w:p w14:paraId="7C5559CD" w14:textId="77777777" w:rsidR="003C59C3" w:rsidRPr="00DD178B" w:rsidRDefault="003C59C3" w:rsidP="003C59C3">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Daudzos gadījumos nereģistrēto darījumu kopsummu precīzi ir iespējams noteikt par ļoti īsu periodu (diena, nedēļa), kad pārbaudes laikā tiek iegūta informācija par patieso darījumu kopsummu un salīdzināta ar nodokļu maksātāja grāmatvedības uzskaitē uzrādītiem datiem un VID rīcībā esošo informācija par atsevišķiem nereģistrētiem darījumiem (piemēram, VID kontrolpirkumos iegūtie, kā arī VID ierēdņu pirkumu čeki, fizisko personu iedzīvotāju ienākuma nodokļu deklarācijām pievienotie izdevumu čeki).</w:t>
            </w:r>
          </w:p>
          <w:p w14:paraId="7163111E" w14:textId="77777777" w:rsidR="003C59C3" w:rsidRPr="00DD178B" w:rsidRDefault="003C59C3" w:rsidP="003C59C3">
            <w:pPr>
              <w:pStyle w:val="NoSpacing"/>
              <w:ind w:firstLine="402"/>
              <w:jc w:val="both"/>
              <w:rPr>
                <w:rFonts w:ascii="Times New Roman" w:hAnsi="Times New Roman" w:cs="Times New Roman"/>
                <w:bCs/>
                <w:sz w:val="24"/>
                <w:szCs w:val="24"/>
              </w:rPr>
            </w:pPr>
            <w:r w:rsidRPr="00DD178B">
              <w:rPr>
                <w:rFonts w:ascii="Times New Roman" w:hAnsi="Times New Roman" w:cs="Times New Roman"/>
                <w:sz w:val="24"/>
                <w:szCs w:val="24"/>
              </w:rPr>
              <w:t xml:space="preserve">Turklāt bieži vien, VID amatpersonām veicot kontrolpirkumu ar samaksu skaidrā naudā, par darījumu tiek izsniegts čeks, taču kontrollentē šis darījums netiek atspoguļots, jo pirkuma brīdī pārdevēja, uz </w:t>
            </w:r>
            <w:r w:rsidRPr="00DD178B">
              <w:rPr>
                <w:rFonts w:ascii="Times New Roman" w:hAnsi="Times New Roman" w:cs="Times New Roman"/>
                <w:bCs/>
                <w:sz w:val="24"/>
                <w:szCs w:val="24"/>
              </w:rPr>
              <w:t xml:space="preserve">iekārtas vai ierīces klaviatūras </w:t>
            </w:r>
            <w:r w:rsidRPr="00DD178B">
              <w:rPr>
                <w:rFonts w:ascii="Times New Roman" w:hAnsi="Times New Roman" w:cs="Times New Roman"/>
                <w:sz w:val="24"/>
                <w:szCs w:val="24"/>
              </w:rPr>
              <w:t xml:space="preserve">ievada taustiņu kombināciju (papildu kodu), kas nodrošina pirkuma neuzrādīšanu </w:t>
            </w:r>
            <w:r w:rsidRPr="00DD178B">
              <w:rPr>
                <w:rFonts w:ascii="Times New Roman" w:hAnsi="Times New Roman" w:cs="Times New Roman"/>
                <w:bCs/>
                <w:sz w:val="24"/>
                <w:szCs w:val="24"/>
              </w:rPr>
              <w:t xml:space="preserve">iekārtas vai ierīces </w:t>
            </w:r>
            <w:r w:rsidRPr="00DD178B">
              <w:rPr>
                <w:rFonts w:ascii="Times New Roman" w:hAnsi="Times New Roman" w:cs="Times New Roman"/>
                <w:sz w:val="24"/>
                <w:szCs w:val="24"/>
              </w:rPr>
              <w:t>kontrollentē. Attiecīgi šīs summas netiek atspoguļotas grāmatvedības uzskaitē, netiek uzrādīti gūtie ieņēmumi un aprēķināti maksājamie nodokļi</w:t>
            </w:r>
            <w:r w:rsidRPr="00DD178B">
              <w:rPr>
                <w:rFonts w:ascii="Times New Roman" w:hAnsi="Times New Roman" w:cs="Times New Roman"/>
                <w:bCs/>
                <w:sz w:val="24"/>
                <w:szCs w:val="24"/>
              </w:rPr>
              <w:t>.</w:t>
            </w:r>
          </w:p>
          <w:p w14:paraId="0094B1A6" w14:textId="68E5ABA3" w:rsidR="003C59C3" w:rsidRPr="00DD178B" w:rsidRDefault="003C59C3" w:rsidP="003C59C3">
            <w:pPr>
              <w:pStyle w:val="NoSpacing"/>
              <w:ind w:firstLine="402"/>
              <w:jc w:val="both"/>
              <w:rPr>
                <w:rFonts w:ascii="Times New Roman" w:hAnsi="Times New Roman" w:cs="Times New Roman"/>
                <w:sz w:val="24"/>
                <w:szCs w:val="24"/>
              </w:rPr>
            </w:pPr>
            <w:r w:rsidRPr="00DD178B">
              <w:rPr>
                <w:rFonts w:ascii="Times New Roman" w:hAnsi="Times New Roman" w:cs="Times New Roman"/>
                <w:bCs/>
                <w:sz w:val="24"/>
                <w:szCs w:val="24"/>
              </w:rPr>
              <w:t xml:space="preserve">Jāatzīmē, ka, veicot manipulācijas </w:t>
            </w:r>
            <w:r w:rsidRPr="00DD178B">
              <w:rPr>
                <w:rFonts w:ascii="Times New Roman" w:hAnsi="Times New Roman" w:cs="Times New Roman"/>
                <w:bCs/>
                <w:sz w:val="24"/>
                <w:szCs w:val="24"/>
                <w:lang w:eastAsia="lv-LV"/>
              </w:rPr>
              <w:t xml:space="preserve">ierīču un iekārtu </w:t>
            </w:r>
            <w:r w:rsidRPr="00DD178B">
              <w:rPr>
                <w:rFonts w:ascii="Times New Roman" w:hAnsi="Times New Roman" w:cs="Times New Roman"/>
                <w:sz w:val="24"/>
                <w:szCs w:val="24"/>
                <w:lang w:eastAsia="lv-LV"/>
              </w:rPr>
              <w:t>programmatūrā un</w:t>
            </w:r>
            <w:r w:rsidRPr="00DD178B">
              <w:rPr>
                <w:rFonts w:ascii="Times New Roman" w:hAnsi="Times New Roman" w:cs="Times New Roman"/>
                <w:bCs/>
                <w:sz w:val="24"/>
                <w:szCs w:val="24"/>
              </w:rPr>
              <w:t xml:space="preserve"> nenorādot saņemtos ieņēmumus, nodokļu maksātājs izvairās ne tikai no PVN, uzņēmumu ienākuma nodokļa vai iedzīvotāju ienākuma nodokļa no saimnieciskās darbības nomaksas, bet arī nodokļu maksātājam rodas naudas līdzekļi, kas tiek izlietoti “aplokšņu algām”. Tādējādi tas skar arī iedzīvotāju ienākuma nodokļa un valsts sociālās apdrošināšanas obligāto iemaksu maksājumus no izmaksātā nelegālā atalgojuma.</w:t>
            </w:r>
          </w:p>
          <w:p w14:paraId="636FE99F" w14:textId="77777777" w:rsidR="004557A5" w:rsidRPr="00DD178B" w:rsidRDefault="00021545" w:rsidP="004557A5">
            <w:pPr>
              <w:pStyle w:val="NoSpacing"/>
              <w:ind w:firstLine="398"/>
              <w:jc w:val="both"/>
              <w:rPr>
                <w:rFonts w:ascii="Times New Roman" w:hAnsi="Times New Roman" w:cs="Times New Roman"/>
                <w:sz w:val="24"/>
                <w:szCs w:val="24"/>
              </w:rPr>
            </w:pPr>
            <w:r w:rsidRPr="00DD178B">
              <w:rPr>
                <w:rFonts w:ascii="Times New Roman" w:hAnsi="Times New Roman" w:cs="Times New Roman"/>
                <w:sz w:val="24"/>
                <w:szCs w:val="24"/>
              </w:rPr>
              <w:t>Tādējādi, lai samazinātu iejaukšanās elektroniskajās ierīcēs un iekārtās gadījumu skaitu,</w:t>
            </w:r>
            <w:r w:rsidR="00656BA9" w:rsidRPr="00DD178B">
              <w:rPr>
                <w:rFonts w:ascii="Times New Roman" w:hAnsi="Times New Roman" w:cs="Times New Roman"/>
                <w:sz w:val="24"/>
                <w:szCs w:val="24"/>
              </w:rPr>
              <w:t xml:space="preserve"> likumprojektā</w:t>
            </w:r>
            <w:r w:rsidRPr="00DD178B">
              <w:rPr>
                <w:rFonts w:ascii="Times New Roman" w:hAnsi="Times New Roman" w:cs="Times New Roman"/>
                <w:sz w:val="24"/>
                <w:szCs w:val="24"/>
              </w:rPr>
              <w:t xml:space="preserve"> </w:t>
            </w:r>
            <w:r w:rsidR="00656BA9" w:rsidRPr="00DD178B">
              <w:rPr>
                <w:rFonts w:ascii="Times New Roman" w:hAnsi="Times New Roman" w:cs="Times New Roman"/>
                <w:sz w:val="24"/>
                <w:szCs w:val="24"/>
              </w:rPr>
              <w:t xml:space="preserve">“Grozījumi Latvijas Administratīvo pārkāpumu kodeksā” </w:t>
            </w:r>
            <w:r w:rsidR="004557A5" w:rsidRPr="00DD178B">
              <w:rPr>
                <w:rFonts w:ascii="Times New Roman" w:hAnsi="Times New Roman" w:cs="Times New Roman"/>
                <w:sz w:val="24"/>
                <w:szCs w:val="24"/>
              </w:rPr>
              <w:t xml:space="preserve">iekļautais regulējums </w:t>
            </w:r>
            <w:r w:rsidR="00E83ED1" w:rsidRPr="00DD178B">
              <w:rPr>
                <w:rFonts w:ascii="Times New Roman" w:hAnsi="Times New Roman" w:cs="Times New Roman"/>
                <w:sz w:val="24"/>
                <w:szCs w:val="24"/>
              </w:rPr>
              <w:t xml:space="preserve">paredz: </w:t>
            </w:r>
          </w:p>
          <w:p w14:paraId="57625B11" w14:textId="1855D647" w:rsidR="00B90928" w:rsidRPr="00B90928" w:rsidRDefault="00E83ED1" w:rsidP="00EB6B9D">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1</w:t>
            </w:r>
            <w:r w:rsidR="00692314">
              <w:rPr>
                <w:rFonts w:ascii="Times New Roman" w:hAnsi="Times New Roman" w:cs="Times New Roman"/>
                <w:sz w:val="24"/>
                <w:szCs w:val="24"/>
              </w:rPr>
              <w:t>.</w:t>
            </w:r>
            <w:r w:rsidRPr="00DD178B">
              <w:rPr>
                <w:rFonts w:ascii="Times New Roman" w:hAnsi="Times New Roman" w:cs="Times New Roman"/>
                <w:sz w:val="24"/>
                <w:szCs w:val="24"/>
              </w:rPr>
              <w:t> p</w:t>
            </w:r>
            <w:r w:rsidRPr="00DD178B">
              <w:rPr>
                <w:rFonts w:ascii="Times New Roman" w:hAnsi="Times New Roman" w:cs="Times New Roman"/>
                <w:bCs/>
                <w:sz w:val="24"/>
                <w:szCs w:val="24"/>
              </w:rPr>
              <w:t xml:space="preserve">alielināt LAPK </w:t>
            </w:r>
            <w:r w:rsidRPr="00DD178B">
              <w:rPr>
                <w:rFonts w:ascii="Times New Roman" w:hAnsi="Times New Roman" w:cs="Times New Roman"/>
                <w:bCs/>
                <w:sz w:val="24"/>
                <w:szCs w:val="24"/>
                <w:lang w:eastAsia="lv-LV"/>
              </w:rPr>
              <w:t>156.</w:t>
            </w:r>
            <w:r w:rsidRPr="00DD178B">
              <w:rPr>
                <w:rFonts w:ascii="Times New Roman" w:hAnsi="Times New Roman" w:cs="Times New Roman"/>
                <w:bCs/>
                <w:sz w:val="24"/>
                <w:szCs w:val="24"/>
                <w:vertAlign w:val="superscript"/>
                <w:lang w:eastAsia="lv-LV"/>
              </w:rPr>
              <w:t>1 </w:t>
            </w:r>
            <w:r w:rsidRPr="00DD178B">
              <w:rPr>
                <w:rFonts w:ascii="Times New Roman" w:hAnsi="Times New Roman" w:cs="Times New Roman"/>
                <w:bCs/>
                <w:sz w:val="24"/>
                <w:szCs w:val="24"/>
                <w:lang w:eastAsia="lv-LV"/>
              </w:rPr>
              <w:t>pant</w:t>
            </w:r>
            <w:r w:rsidR="00605DE4">
              <w:rPr>
                <w:rFonts w:ascii="Times New Roman" w:hAnsi="Times New Roman" w:cs="Times New Roman"/>
                <w:bCs/>
                <w:sz w:val="24"/>
                <w:szCs w:val="24"/>
                <w:lang w:eastAsia="lv-LV"/>
              </w:rPr>
              <w:t>a piektajā daļā</w:t>
            </w:r>
            <w:r w:rsidRPr="00DD178B">
              <w:rPr>
                <w:rFonts w:ascii="Times New Roman" w:hAnsi="Times New Roman" w:cs="Times New Roman"/>
                <w:bCs/>
                <w:sz w:val="24"/>
                <w:szCs w:val="24"/>
                <w:lang w:eastAsia="lv-LV"/>
              </w:rPr>
              <w:t xml:space="preserve"> paredzēto naudas sod</w:t>
            </w:r>
            <w:r w:rsidR="00605DE4">
              <w:rPr>
                <w:rFonts w:ascii="Times New Roman" w:hAnsi="Times New Roman" w:cs="Times New Roman"/>
                <w:bCs/>
                <w:sz w:val="24"/>
                <w:szCs w:val="24"/>
                <w:lang w:eastAsia="lv-LV"/>
              </w:rPr>
              <w:t>a apmēru</w:t>
            </w:r>
            <w:r w:rsidRPr="00DD178B">
              <w:rPr>
                <w:rFonts w:ascii="Times New Roman" w:hAnsi="Times New Roman" w:cs="Times New Roman"/>
                <w:bCs/>
                <w:sz w:val="24"/>
                <w:szCs w:val="24"/>
                <w:lang w:eastAsia="lv-LV"/>
              </w:rPr>
              <w:t xml:space="preserve"> </w:t>
            </w:r>
            <w:r w:rsidRPr="00DD178B">
              <w:rPr>
                <w:rFonts w:ascii="Times New Roman" w:hAnsi="Times New Roman" w:cs="Times New Roman"/>
                <w:sz w:val="24"/>
                <w:szCs w:val="24"/>
              </w:rPr>
              <w:t xml:space="preserve">par </w:t>
            </w:r>
            <w:r w:rsidR="00A00481">
              <w:rPr>
                <w:rFonts w:ascii="Times New Roman" w:hAnsi="Times New Roman" w:cs="Times New Roman"/>
                <w:sz w:val="24"/>
                <w:szCs w:val="24"/>
              </w:rPr>
              <w:t xml:space="preserve">nodokļu un citu maksājumu reģistrēšanas elektronisko </w:t>
            </w:r>
            <w:r w:rsidRPr="00DD178B">
              <w:rPr>
                <w:rFonts w:ascii="Times New Roman" w:hAnsi="Times New Roman" w:cs="Times New Roman"/>
                <w:sz w:val="24"/>
                <w:szCs w:val="24"/>
              </w:rPr>
              <w:t>ierī</w:t>
            </w:r>
            <w:r w:rsidR="000C58C4">
              <w:rPr>
                <w:rFonts w:ascii="Times New Roman" w:hAnsi="Times New Roman" w:cs="Times New Roman"/>
                <w:sz w:val="24"/>
                <w:szCs w:val="24"/>
              </w:rPr>
              <w:t>ču</w:t>
            </w:r>
            <w:r w:rsidRPr="00DD178B">
              <w:rPr>
                <w:rFonts w:ascii="Times New Roman" w:hAnsi="Times New Roman" w:cs="Times New Roman"/>
                <w:sz w:val="24"/>
                <w:szCs w:val="24"/>
              </w:rPr>
              <w:t xml:space="preserve"> </w:t>
            </w:r>
            <w:r w:rsidR="00627981">
              <w:rPr>
                <w:rFonts w:ascii="Times New Roman" w:hAnsi="Times New Roman" w:cs="Times New Roman"/>
                <w:sz w:val="24"/>
                <w:szCs w:val="24"/>
              </w:rPr>
              <w:t>vai</w:t>
            </w:r>
            <w:r w:rsidR="00627981" w:rsidRPr="00DD178B">
              <w:rPr>
                <w:rFonts w:ascii="Times New Roman" w:hAnsi="Times New Roman" w:cs="Times New Roman"/>
                <w:sz w:val="24"/>
                <w:szCs w:val="24"/>
              </w:rPr>
              <w:t xml:space="preserve"> </w:t>
            </w:r>
            <w:r w:rsidRPr="00DD178B">
              <w:rPr>
                <w:rFonts w:ascii="Times New Roman" w:hAnsi="Times New Roman" w:cs="Times New Roman"/>
                <w:sz w:val="24"/>
                <w:szCs w:val="24"/>
              </w:rPr>
              <w:t>iekārt</w:t>
            </w:r>
            <w:r w:rsidR="000C58C4">
              <w:rPr>
                <w:rFonts w:ascii="Times New Roman" w:hAnsi="Times New Roman" w:cs="Times New Roman"/>
                <w:sz w:val="24"/>
                <w:szCs w:val="24"/>
              </w:rPr>
              <w:t>u</w:t>
            </w:r>
            <w:r w:rsidRPr="00DD178B">
              <w:rPr>
                <w:rFonts w:ascii="Times New Roman" w:hAnsi="Times New Roman" w:cs="Times New Roman"/>
                <w:sz w:val="24"/>
                <w:szCs w:val="24"/>
              </w:rPr>
              <w:t xml:space="preserve"> lietošanu, </w:t>
            </w:r>
            <w:r w:rsidR="00605DE4">
              <w:rPr>
                <w:rFonts w:ascii="Times New Roman" w:hAnsi="Times New Roman" w:cs="Times New Roman"/>
                <w:sz w:val="24"/>
                <w:szCs w:val="24"/>
              </w:rPr>
              <w:t>kuru</w:t>
            </w:r>
            <w:r w:rsidRPr="00DD178B">
              <w:rPr>
                <w:rFonts w:ascii="Times New Roman" w:hAnsi="Times New Roman" w:cs="Times New Roman"/>
                <w:sz w:val="24"/>
                <w:szCs w:val="24"/>
              </w:rPr>
              <w:t xml:space="preserve"> konstrukcija vai </w:t>
            </w:r>
            <w:r w:rsidRPr="00EB6B9D">
              <w:rPr>
                <w:rFonts w:ascii="Times New Roman" w:hAnsi="Times New Roman" w:cs="Times New Roman"/>
                <w:sz w:val="24"/>
                <w:szCs w:val="24"/>
              </w:rPr>
              <w:t>programma</w:t>
            </w:r>
            <w:r w:rsidR="00605DE4" w:rsidRPr="00EB6B9D">
              <w:rPr>
                <w:rFonts w:ascii="Times New Roman" w:hAnsi="Times New Roman" w:cs="Times New Roman"/>
                <w:sz w:val="24"/>
                <w:szCs w:val="24"/>
              </w:rPr>
              <w:t xml:space="preserve"> neatļautu darbību rezultātā ir mainīta</w:t>
            </w:r>
            <w:r w:rsidRPr="00EB6B9D">
              <w:rPr>
                <w:rFonts w:ascii="Times New Roman" w:hAnsi="Times New Roman" w:cs="Times New Roman"/>
                <w:sz w:val="24"/>
                <w:szCs w:val="24"/>
              </w:rPr>
              <w:t>, tādējādi rad</w:t>
            </w:r>
            <w:r w:rsidR="00605DE4" w:rsidRPr="00EB6B9D">
              <w:rPr>
                <w:rFonts w:ascii="Times New Roman" w:hAnsi="Times New Roman" w:cs="Times New Roman"/>
                <w:sz w:val="24"/>
                <w:szCs w:val="24"/>
              </w:rPr>
              <w:t>ot</w:t>
            </w:r>
            <w:r w:rsidRPr="00EB6B9D">
              <w:rPr>
                <w:rFonts w:ascii="Times New Roman" w:hAnsi="Times New Roman" w:cs="Times New Roman"/>
                <w:sz w:val="24"/>
                <w:szCs w:val="24"/>
              </w:rPr>
              <w:t xml:space="preserve"> iespēj</w:t>
            </w:r>
            <w:r w:rsidR="00605DE4" w:rsidRPr="00EB6B9D">
              <w:rPr>
                <w:rFonts w:ascii="Times New Roman" w:hAnsi="Times New Roman" w:cs="Times New Roman"/>
                <w:sz w:val="24"/>
                <w:szCs w:val="24"/>
              </w:rPr>
              <w:t>u</w:t>
            </w:r>
            <w:r w:rsidRPr="00EB6B9D">
              <w:rPr>
                <w:rFonts w:ascii="Times New Roman" w:hAnsi="Times New Roman" w:cs="Times New Roman"/>
                <w:sz w:val="24"/>
                <w:szCs w:val="24"/>
              </w:rPr>
              <w:t xml:space="preserve"> slēpt vai samazināt ar nodokļiem un nodevām apliekamo objektu</w:t>
            </w:r>
            <w:r w:rsidR="00854CC1" w:rsidRPr="00B90928">
              <w:rPr>
                <w:rFonts w:ascii="Times New Roman" w:hAnsi="Times New Roman" w:cs="Times New Roman"/>
                <w:sz w:val="24"/>
                <w:szCs w:val="24"/>
              </w:rPr>
              <w:t>.</w:t>
            </w:r>
          </w:p>
          <w:p w14:paraId="734C8C77" w14:textId="77777777" w:rsidR="00B90928" w:rsidRPr="00EB6B9D" w:rsidRDefault="00B90928" w:rsidP="00EB6B9D">
            <w:pPr>
              <w:pStyle w:val="NoSpacing"/>
              <w:ind w:firstLine="402"/>
              <w:jc w:val="both"/>
              <w:rPr>
                <w:rFonts w:ascii="Times New Roman" w:hAnsi="Times New Roman" w:cs="Times New Roman"/>
                <w:sz w:val="24"/>
                <w:szCs w:val="24"/>
              </w:rPr>
            </w:pPr>
            <w:r w:rsidRPr="00B90928">
              <w:rPr>
                <w:rFonts w:ascii="Times New Roman" w:hAnsi="Times New Roman" w:cs="Times New Roman"/>
                <w:sz w:val="24"/>
                <w:szCs w:val="24"/>
              </w:rPr>
              <w:lastRenderedPageBreak/>
              <w:t xml:space="preserve">Saskaņā ar </w:t>
            </w:r>
            <w:r w:rsidRPr="00EB6B9D">
              <w:rPr>
                <w:rFonts w:ascii="Times New Roman" w:hAnsi="Times New Roman"/>
                <w:sz w:val="24"/>
                <w:szCs w:val="24"/>
              </w:rPr>
              <w:t>VID sniegto informāciju no visiem ier</w:t>
            </w:r>
            <w:r>
              <w:rPr>
                <w:rFonts w:ascii="Times New Roman" w:hAnsi="Times New Roman"/>
                <w:sz w:val="24"/>
                <w:szCs w:val="24"/>
              </w:rPr>
              <w:t xml:space="preserve">īču un iekārtu lietotājiem </w:t>
            </w:r>
            <w:r w:rsidRPr="00EB6B9D">
              <w:rPr>
                <w:rFonts w:ascii="Times New Roman" w:hAnsi="Times New Roman"/>
                <w:sz w:val="24"/>
                <w:szCs w:val="24"/>
              </w:rPr>
              <w:t xml:space="preserve">2156 </w:t>
            </w:r>
            <w:r>
              <w:rPr>
                <w:rFonts w:ascii="Times New Roman" w:hAnsi="Times New Roman"/>
                <w:sz w:val="24"/>
                <w:szCs w:val="24"/>
              </w:rPr>
              <w:t xml:space="preserve">ir </w:t>
            </w:r>
            <w:r w:rsidRPr="00EB6B9D">
              <w:rPr>
                <w:rFonts w:ascii="Times New Roman" w:hAnsi="Times New Roman"/>
                <w:sz w:val="24"/>
                <w:szCs w:val="24"/>
              </w:rPr>
              <w:t>fizisk</w:t>
            </w:r>
            <w:r>
              <w:rPr>
                <w:rFonts w:ascii="Times New Roman" w:hAnsi="Times New Roman"/>
                <w:sz w:val="24"/>
                <w:szCs w:val="24"/>
              </w:rPr>
              <w:t>ā</w:t>
            </w:r>
            <w:r w:rsidRPr="00EB6B9D">
              <w:rPr>
                <w:rFonts w:ascii="Times New Roman" w:hAnsi="Times New Roman"/>
                <w:sz w:val="24"/>
                <w:szCs w:val="24"/>
              </w:rPr>
              <w:t>s personas</w:t>
            </w:r>
            <w:r>
              <w:rPr>
                <w:rFonts w:ascii="Times New Roman" w:hAnsi="Times New Roman"/>
                <w:sz w:val="24"/>
                <w:szCs w:val="24"/>
              </w:rPr>
              <w:t xml:space="preserve">. </w:t>
            </w:r>
            <w:r w:rsidRPr="00EB6B9D">
              <w:rPr>
                <w:rFonts w:ascii="Times New Roman" w:hAnsi="Times New Roman"/>
                <w:sz w:val="24"/>
                <w:szCs w:val="24"/>
              </w:rPr>
              <w:t xml:space="preserve">No tām 98 % lieto vienu reģistrēto elektronisko ierīci vai iekārtu un tikai 2% lieto </w:t>
            </w:r>
            <w:r>
              <w:rPr>
                <w:rFonts w:ascii="Times New Roman" w:hAnsi="Times New Roman"/>
                <w:sz w:val="24"/>
                <w:szCs w:val="24"/>
              </w:rPr>
              <w:t>divas</w:t>
            </w:r>
            <w:r w:rsidRPr="00EB6B9D">
              <w:rPr>
                <w:rFonts w:ascii="Times New Roman" w:hAnsi="Times New Roman"/>
                <w:sz w:val="24"/>
                <w:szCs w:val="24"/>
              </w:rPr>
              <w:t xml:space="preserve"> vai vairāk reģistrētās ierīces vai iekārtas.</w:t>
            </w:r>
          </w:p>
          <w:p w14:paraId="5AB5A3A5" w14:textId="77777777" w:rsidR="00854CC1" w:rsidRDefault="00B90928" w:rsidP="004557A5">
            <w:pPr>
              <w:pStyle w:val="NoSpacing"/>
              <w:ind w:firstLine="402"/>
              <w:jc w:val="both"/>
              <w:rPr>
                <w:rFonts w:ascii="Times New Roman" w:hAnsi="Times New Roman" w:cs="Times New Roman"/>
                <w:b/>
                <w:sz w:val="24"/>
                <w:szCs w:val="24"/>
              </w:rPr>
            </w:pPr>
            <w:r>
              <w:rPr>
                <w:rFonts w:ascii="Times New Roman" w:hAnsi="Times New Roman" w:cs="Times New Roman"/>
                <w:sz w:val="24"/>
                <w:szCs w:val="24"/>
              </w:rPr>
              <w:t>Līdz ar to f</w:t>
            </w:r>
            <w:r w:rsidR="00854CC1">
              <w:rPr>
                <w:rFonts w:ascii="Times New Roman" w:hAnsi="Times New Roman" w:cs="Times New Roman"/>
                <w:sz w:val="24"/>
                <w:szCs w:val="24"/>
              </w:rPr>
              <w:t>iziskajai personai maksimāli piemērojamā naudas soda apmērs palielinā</w:t>
            </w:r>
            <w:r w:rsidR="00BD0BD0">
              <w:rPr>
                <w:rFonts w:ascii="Times New Roman" w:hAnsi="Times New Roman" w:cs="Times New Roman"/>
                <w:sz w:val="24"/>
                <w:szCs w:val="24"/>
              </w:rPr>
              <w:t>ts</w:t>
            </w:r>
            <w:r w:rsidR="00854CC1">
              <w:rPr>
                <w:rFonts w:ascii="Times New Roman" w:hAnsi="Times New Roman" w:cs="Times New Roman"/>
                <w:sz w:val="24"/>
                <w:szCs w:val="24"/>
              </w:rPr>
              <w:t xml:space="preserve"> no 1400 </w:t>
            </w:r>
            <w:r w:rsidR="00854CC1" w:rsidRPr="006508B3">
              <w:rPr>
                <w:rFonts w:ascii="Times New Roman" w:hAnsi="Times New Roman" w:cs="Times New Roman"/>
                <w:i/>
                <w:sz w:val="24"/>
                <w:szCs w:val="24"/>
              </w:rPr>
              <w:t>euro</w:t>
            </w:r>
            <w:r w:rsidR="00854CC1">
              <w:rPr>
                <w:rFonts w:ascii="Times New Roman" w:hAnsi="Times New Roman" w:cs="Times New Roman"/>
                <w:sz w:val="24"/>
                <w:szCs w:val="24"/>
              </w:rPr>
              <w:t xml:space="preserve"> uz  4300 </w:t>
            </w:r>
            <w:r w:rsidR="00854CC1" w:rsidRPr="006508B3">
              <w:rPr>
                <w:rFonts w:ascii="Times New Roman" w:hAnsi="Times New Roman" w:cs="Times New Roman"/>
                <w:i/>
                <w:sz w:val="24"/>
                <w:szCs w:val="24"/>
              </w:rPr>
              <w:t>euro</w:t>
            </w:r>
            <w:r w:rsidR="00BD0BD0">
              <w:rPr>
                <w:rFonts w:ascii="Times New Roman" w:hAnsi="Times New Roman" w:cs="Times New Roman"/>
                <w:sz w:val="24"/>
                <w:szCs w:val="24"/>
              </w:rPr>
              <w:t>, s</w:t>
            </w:r>
            <w:r w:rsidR="00854CC1">
              <w:rPr>
                <w:rFonts w:ascii="Times New Roman" w:hAnsi="Times New Roman" w:cs="Times New Roman"/>
                <w:sz w:val="24"/>
                <w:szCs w:val="24"/>
              </w:rPr>
              <w:t xml:space="preserve">avukārt, ņemot vērā, </w:t>
            </w:r>
            <w:r w:rsidR="00BD0BD0">
              <w:rPr>
                <w:rFonts w:ascii="Times New Roman" w:hAnsi="Times New Roman" w:cs="Times New Roman"/>
                <w:sz w:val="24"/>
                <w:szCs w:val="24"/>
              </w:rPr>
              <w:t xml:space="preserve">ka būtiskāko pārkāpēju daļu veido tieši juridiskās personas, kuri nodokļu un citu maksājumu reģistrēšanai lieto vairākas ierīces un iekārtas, juridiskajai personai piemērojamā naudas soda apmērs palielināts no 4300 </w:t>
            </w:r>
            <w:r w:rsidR="00BD0BD0" w:rsidRPr="006508B3">
              <w:rPr>
                <w:rFonts w:ascii="Times New Roman" w:hAnsi="Times New Roman" w:cs="Times New Roman"/>
                <w:i/>
                <w:sz w:val="24"/>
                <w:szCs w:val="24"/>
              </w:rPr>
              <w:t>euro</w:t>
            </w:r>
            <w:r w:rsidR="00BD0BD0">
              <w:rPr>
                <w:rFonts w:ascii="Times New Roman" w:hAnsi="Times New Roman" w:cs="Times New Roman"/>
                <w:sz w:val="24"/>
                <w:szCs w:val="24"/>
              </w:rPr>
              <w:t xml:space="preserve"> līdz 14 000 </w:t>
            </w:r>
            <w:r w:rsidR="00BD0BD0" w:rsidRPr="006508B3">
              <w:rPr>
                <w:rFonts w:ascii="Times New Roman" w:hAnsi="Times New Roman" w:cs="Times New Roman"/>
                <w:i/>
                <w:sz w:val="24"/>
                <w:szCs w:val="24"/>
              </w:rPr>
              <w:t>euro</w:t>
            </w:r>
            <w:r w:rsidR="00BD0BD0">
              <w:rPr>
                <w:rFonts w:ascii="Times New Roman" w:hAnsi="Times New Roman" w:cs="Times New Roman"/>
                <w:sz w:val="24"/>
                <w:szCs w:val="24"/>
              </w:rPr>
              <w:t xml:space="preserve"> </w:t>
            </w:r>
            <w:r w:rsidR="00BD0BD0" w:rsidRPr="006508B3">
              <w:rPr>
                <w:rFonts w:ascii="Times New Roman" w:hAnsi="Times New Roman" w:cs="Times New Roman"/>
                <w:b/>
                <w:sz w:val="24"/>
                <w:szCs w:val="24"/>
              </w:rPr>
              <w:t>par katru pārkāpuma izdarīšanai izmantoto ierīci vai iekārtu.</w:t>
            </w:r>
          </w:p>
          <w:p w14:paraId="0553D8DF" w14:textId="77777777" w:rsidR="00BD0BD0" w:rsidRPr="00627981" w:rsidRDefault="00BD0BD0" w:rsidP="004557A5">
            <w:pPr>
              <w:pStyle w:val="NoSpacing"/>
              <w:ind w:firstLine="402"/>
              <w:jc w:val="both"/>
              <w:rPr>
                <w:rFonts w:ascii="Times New Roman" w:hAnsi="Times New Roman" w:cs="Times New Roman"/>
                <w:sz w:val="24"/>
                <w:szCs w:val="24"/>
              </w:rPr>
            </w:pPr>
            <w:r w:rsidRPr="006508B3">
              <w:rPr>
                <w:rFonts w:ascii="Times New Roman" w:hAnsi="Times New Roman" w:cs="Times New Roman"/>
                <w:sz w:val="24"/>
                <w:szCs w:val="24"/>
              </w:rPr>
              <w:t xml:space="preserve">Līdz ar to, </w:t>
            </w:r>
            <w:r w:rsidR="00627981">
              <w:rPr>
                <w:rFonts w:ascii="Times New Roman" w:hAnsi="Times New Roman" w:cs="Times New Roman"/>
                <w:sz w:val="24"/>
                <w:szCs w:val="24"/>
              </w:rPr>
              <w:t xml:space="preserve">piemēram, </w:t>
            </w:r>
            <w:r w:rsidRPr="006508B3">
              <w:rPr>
                <w:rFonts w:ascii="Times New Roman" w:hAnsi="Times New Roman" w:cs="Times New Roman"/>
                <w:sz w:val="24"/>
                <w:szCs w:val="24"/>
              </w:rPr>
              <w:t>ja juridisk</w:t>
            </w:r>
            <w:r w:rsidR="00627981" w:rsidRPr="006508B3">
              <w:rPr>
                <w:rFonts w:ascii="Times New Roman" w:hAnsi="Times New Roman" w:cs="Times New Roman"/>
                <w:sz w:val="24"/>
                <w:szCs w:val="24"/>
              </w:rPr>
              <w:t>ajai</w:t>
            </w:r>
            <w:r w:rsidRPr="006508B3">
              <w:rPr>
                <w:rFonts w:ascii="Times New Roman" w:hAnsi="Times New Roman" w:cs="Times New Roman"/>
                <w:sz w:val="24"/>
                <w:szCs w:val="24"/>
              </w:rPr>
              <w:t xml:space="preserve"> persona</w:t>
            </w:r>
            <w:r w:rsidR="00627981" w:rsidRPr="006508B3">
              <w:rPr>
                <w:rFonts w:ascii="Times New Roman" w:hAnsi="Times New Roman" w:cs="Times New Roman"/>
                <w:sz w:val="24"/>
                <w:szCs w:val="24"/>
              </w:rPr>
              <w:t>i</w:t>
            </w:r>
            <w:r w:rsidRPr="006508B3">
              <w:rPr>
                <w:rFonts w:ascii="Times New Roman" w:hAnsi="Times New Roman" w:cs="Times New Roman"/>
                <w:sz w:val="24"/>
                <w:szCs w:val="24"/>
              </w:rPr>
              <w:t xml:space="preserve"> lieto</w:t>
            </w:r>
            <w:r w:rsidR="00627981" w:rsidRPr="006508B3">
              <w:rPr>
                <w:rFonts w:ascii="Times New Roman" w:hAnsi="Times New Roman" w:cs="Times New Roman"/>
                <w:sz w:val="24"/>
                <w:szCs w:val="24"/>
              </w:rPr>
              <w:t xml:space="preserve">šanā ir pieci kases aparāti un VID konstatēs, ka </w:t>
            </w:r>
            <w:r w:rsidR="00627981">
              <w:rPr>
                <w:rFonts w:ascii="Times New Roman" w:hAnsi="Times New Roman" w:cs="Times New Roman"/>
                <w:sz w:val="24"/>
                <w:szCs w:val="24"/>
              </w:rPr>
              <w:t xml:space="preserve">divi no tiem ir tādi, kuriem neatļautu darbību rezultātā ir mainīta konstrukcija vai programma, tādējādi radot iespēju slēpt vai samazināt ar nodokļiem un nodevām apliekamo objektu, juridiskajai personai var tikt piemērots naudas sods līdz pat 28 000 </w:t>
            </w:r>
            <w:r w:rsidR="00627981" w:rsidRPr="006508B3">
              <w:rPr>
                <w:rFonts w:ascii="Times New Roman" w:hAnsi="Times New Roman" w:cs="Times New Roman"/>
                <w:i/>
                <w:sz w:val="24"/>
                <w:szCs w:val="24"/>
              </w:rPr>
              <w:t>euro</w:t>
            </w:r>
            <w:r w:rsidR="00627981">
              <w:rPr>
                <w:rFonts w:ascii="Times New Roman" w:hAnsi="Times New Roman" w:cs="Times New Roman"/>
                <w:sz w:val="24"/>
                <w:szCs w:val="24"/>
              </w:rPr>
              <w:t xml:space="preserve"> apmērā (divi kases aparāti x 14000 </w:t>
            </w:r>
            <w:r w:rsidR="00627981" w:rsidRPr="006508B3">
              <w:rPr>
                <w:rFonts w:ascii="Times New Roman" w:hAnsi="Times New Roman" w:cs="Times New Roman"/>
                <w:i/>
                <w:sz w:val="24"/>
                <w:szCs w:val="24"/>
              </w:rPr>
              <w:t>euro</w:t>
            </w:r>
            <w:r w:rsidR="00627981">
              <w:rPr>
                <w:rFonts w:ascii="Times New Roman" w:hAnsi="Times New Roman" w:cs="Times New Roman"/>
                <w:sz w:val="24"/>
                <w:szCs w:val="24"/>
              </w:rPr>
              <w:t xml:space="preserve"> par katru kases aparātu).</w:t>
            </w:r>
          </w:p>
          <w:p w14:paraId="561F57B3" w14:textId="0BF9722C" w:rsidR="00674E54" w:rsidRDefault="00E83ED1" w:rsidP="00F03DBF">
            <w:pPr>
              <w:pStyle w:val="NoSpacing"/>
              <w:ind w:firstLine="402"/>
              <w:jc w:val="both"/>
              <w:rPr>
                <w:rFonts w:ascii="Times New Roman" w:hAnsi="Times New Roman" w:cs="Times New Roman"/>
                <w:sz w:val="24"/>
                <w:szCs w:val="24"/>
              </w:rPr>
            </w:pPr>
            <w:r w:rsidRPr="00DD178B">
              <w:rPr>
                <w:rFonts w:ascii="Times New Roman" w:hAnsi="Times New Roman" w:cs="Times New Roman"/>
                <w:sz w:val="24"/>
                <w:szCs w:val="24"/>
              </w:rPr>
              <w:t>2</w:t>
            </w:r>
            <w:r w:rsidR="00692314">
              <w:rPr>
                <w:rFonts w:ascii="Times New Roman" w:hAnsi="Times New Roman" w:cs="Times New Roman"/>
                <w:sz w:val="24"/>
                <w:szCs w:val="24"/>
              </w:rPr>
              <w:t>.</w:t>
            </w:r>
            <w:r w:rsidRPr="00DD178B">
              <w:rPr>
                <w:rFonts w:ascii="Times New Roman" w:hAnsi="Times New Roman" w:cs="Times New Roman"/>
                <w:sz w:val="24"/>
                <w:szCs w:val="24"/>
              </w:rPr>
              <w:t> </w:t>
            </w:r>
            <w:r w:rsidR="00605DE4">
              <w:rPr>
                <w:rFonts w:ascii="Times New Roman" w:hAnsi="Times New Roman" w:cs="Times New Roman"/>
                <w:bCs/>
                <w:sz w:val="24"/>
                <w:szCs w:val="24"/>
                <w:lang w:eastAsia="lv-LV"/>
              </w:rPr>
              <w:t xml:space="preserve">palielināt LAPK </w:t>
            </w:r>
            <w:r w:rsidR="00605DE4" w:rsidRPr="00DD178B">
              <w:rPr>
                <w:rFonts w:ascii="Times New Roman" w:hAnsi="Times New Roman" w:cs="Times New Roman"/>
                <w:bCs/>
                <w:sz w:val="24"/>
                <w:szCs w:val="24"/>
                <w:lang w:eastAsia="lv-LV"/>
              </w:rPr>
              <w:t>156.</w:t>
            </w:r>
            <w:r w:rsidR="00605DE4" w:rsidRPr="00DD178B">
              <w:rPr>
                <w:rFonts w:ascii="Times New Roman" w:hAnsi="Times New Roman" w:cs="Times New Roman"/>
                <w:bCs/>
                <w:sz w:val="24"/>
                <w:szCs w:val="24"/>
                <w:vertAlign w:val="superscript"/>
                <w:lang w:eastAsia="lv-LV"/>
              </w:rPr>
              <w:t>1 </w:t>
            </w:r>
            <w:r w:rsidR="00605DE4" w:rsidRPr="00DD178B">
              <w:rPr>
                <w:rFonts w:ascii="Times New Roman" w:hAnsi="Times New Roman" w:cs="Times New Roman"/>
                <w:bCs/>
                <w:sz w:val="24"/>
                <w:szCs w:val="24"/>
                <w:lang w:eastAsia="lv-LV"/>
              </w:rPr>
              <w:t>pant</w:t>
            </w:r>
            <w:r w:rsidR="00605DE4">
              <w:rPr>
                <w:rFonts w:ascii="Times New Roman" w:hAnsi="Times New Roman" w:cs="Times New Roman"/>
                <w:bCs/>
                <w:sz w:val="24"/>
                <w:szCs w:val="24"/>
                <w:lang w:eastAsia="lv-LV"/>
              </w:rPr>
              <w:t>a sestajā daļā</w:t>
            </w:r>
            <w:r w:rsidR="00605DE4" w:rsidRPr="00DD178B">
              <w:rPr>
                <w:rFonts w:ascii="Times New Roman" w:hAnsi="Times New Roman" w:cs="Times New Roman"/>
                <w:bCs/>
                <w:sz w:val="24"/>
                <w:szCs w:val="24"/>
                <w:lang w:eastAsia="lv-LV"/>
              </w:rPr>
              <w:t xml:space="preserve"> </w:t>
            </w:r>
            <w:r w:rsidR="00605DE4">
              <w:rPr>
                <w:rFonts w:ascii="Times New Roman" w:hAnsi="Times New Roman" w:cs="Times New Roman"/>
                <w:bCs/>
                <w:sz w:val="24"/>
                <w:szCs w:val="24"/>
                <w:lang w:eastAsia="lv-LV"/>
              </w:rPr>
              <w:t xml:space="preserve">paredzēto naudas sodu </w:t>
            </w:r>
            <w:r w:rsidR="00F24868">
              <w:rPr>
                <w:rFonts w:ascii="Times New Roman" w:hAnsi="Times New Roman" w:cs="Times New Roman"/>
                <w:bCs/>
                <w:sz w:val="24"/>
                <w:szCs w:val="24"/>
                <w:lang w:eastAsia="lv-LV"/>
              </w:rPr>
              <w:t xml:space="preserve">juridiskajām personām </w:t>
            </w:r>
            <w:r w:rsidR="00605DE4">
              <w:rPr>
                <w:rFonts w:ascii="Times New Roman" w:hAnsi="Times New Roman" w:cs="Times New Roman"/>
                <w:bCs/>
                <w:sz w:val="24"/>
                <w:szCs w:val="24"/>
                <w:lang w:eastAsia="lv-LV"/>
              </w:rPr>
              <w:t xml:space="preserve">par </w:t>
            </w:r>
            <w:r w:rsidR="00605DE4" w:rsidRPr="00DD178B">
              <w:rPr>
                <w:rFonts w:ascii="Times New Roman" w:hAnsi="Times New Roman" w:cs="Times New Roman"/>
                <w:sz w:val="24"/>
                <w:szCs w:val="24"/>
              </w:rPr>
              <w:t xml:space="preserve">neatļautu darbību veikšanu, lai mainītu </w:t>
            </w:r>
            <w:r w:rsidR="00605DE4">
              <w:rPr>
                <w:rFonts w:ascii="Times New Roman" w:hAnsi="Times New Roman" w:cs="Times New Roman"/>
                <w:sz w:val="24"/>
                <w:szCs w:val="24"/>
              </w:rPr>
              <w:t xml:space="preserve">nodokļu un citu maksājumu reģistrēšanas elektronisko </w:t>
            </w:r>
            <w:r w:rsidR="00605DE4" w:rsidRPr="00DD178B">
              <w:rPr>
                <w:rFonts w:ascii="Times New Roman" w:hAnsi="Times New Roman" w:cs="Times New Roman"/>
                <w:sz w:val="24"/>
                <w:szCs w:val="24"/>
              </w:rPr>
              <w:t xml:space="preserve">ierīču </w:t>
            </w:r>
            <w:r w:rsidR="00627981">
              <w:rPr>
                <w:rFonts w:ascii="Times New Roman" w:hAnsi="Times New Roman" w:cs="Times New Roman"/>
                <w:sz w:val="24"/>
                <w:szCs w:val="24"/>
              </w:rPr>
              <w:t>vai</w:t>
            </w:r>
            <w:r w:rsidR="00605DE4" w:rsidRPr="00DD178B">
              <w:rPr>
                <w:rFonts w:ascii="Times New Roman" w:hAnsi="Times New Roman" w:cs="Times New Roman"/>
                <w:sz w:val="24"/>
                <w:szCs w:val="24"/>
              </w:rPr>
              <w:t xml:space="preserve"> iekārtu konstrukciju, iejauktos programmā un radītu iespēju slēpt vai samazināt ar nodokļiem apliekamos objektu</w:t>
            </w:r>
            <w:r w:rsidR="00674E54">
              <w:rPr>
                <w:rFonts w:ascii="Times New Roman" w:hAnsi="Times New Roman" w:cs="Times New Roman"/>
                <w:sz w:val="24"/>
                <w:szCs w:val="24"/>
              </w:rPr>
              <w:t>.</w:t>
            </w:r>
          </w:p>
          <w:p w14:paraId="0B745D39" w14:textId="300A2335" w:rsidR="00627981" w:rsidRPr="00904002" w:rsidRDefault="00627981" w:rsidP="00627981">
            <w:pPr>
              <w:pStyle w:val="NoSpacing"/>
              <w:ind w:firstLine="402"/>
              <w:jc w:val="both"/>
              <w:rPr>
                <w:rFonts w:ascii="Times New Roman" w:hAnsi="Times New Roman" w:cs="Times New Roman"/>
                <w:b/>
                <w:sz w:val="24"/>
                <w:szCs w:val="24"/>
              </w:rPr>
            </w:pPr>
            <w:r>
              <w:rPr>
                <w:rFonts w:ascii="Times New Roman" w:hAnsi="Times New Roman" w:cs="Times New Roman"/>
                <w:sz w:val="24"/>
                <w:szCs w:val="24"/>
              </w:rPr>
              <w:t xml:space="preserve">Fiziskajai personai maksimāli piemērojamā naudas soda apmērs </w:t>
            </w:r>
            <w:r w:rsidR="00F24868">
              <w:rPr>
                <w:rFonts w:ascii="Times New Roman" w:hAnsi="Times New Roman" w:cs="Times New Roman"/>
                <w:sz w:val="24"/>
                <w:szCs w:val="24"/>
              </w:rPr>
              <w:t>saglabājas līdzšinējā apmērā, proti,</w:t>
            </w:r>
            <w:r>
              <w:rPr>
                <w:rFonts w:ascii="Times New Roman" w:hAnsi="Times New Roman" w:cs="Times New Roman"/>
                <w:sz w:val="24"/>
                <w:szCs w:val="24"/>
              </w:rPr>
              <w:t xml:space="preserve"> </w:t>
            </w:r>
            <w:r w:rsidR="00F24868">
              <w:rPr>
                <w:rFonts w:ascii="Times New Roman" w:hAnsi="Times New Roman" w:cs="Times New Roman"/>
                <w:sz w:val="24"/>
                <w:szCs w:val="24"/>
              </w:rPr>
              <w:t>4300</w:t>
            </w:r>
            <w:r>
              <w:rPr>
                <w:rFonts w:ascii="Times New Roman" w:hAnsi="Times New Roman" w:cs="Times New Roman"/>
                <w:sz w:val="24"/>
                <w:szCs w:val="24"/>
              </w:rPr>
              <w:t xml:space="preserve"> </w:t>
            </w:r>
            <w:r w:rsidRPr="005E5F28">
              <w:rPr>
                <w:rFonts w:ascii="Times New Roman" w:hAnsi="Times New Roman" w:cs="Times New Roman"/>
                <w:i/>
                <w:sz w:val="24"/>
                <w:szCs w:val="24"/>
              </w:rPr>
              <w:t>euro</w:t>
            </w:r>
            <w:r w:rsidR="00F24868">
              <w:rPr>
                <w:rFonts w:ascii="Times New Roman" w:hAnsi="Times New Roman" w:cs="Times New Roman"/>
                <w:i/>
                <w:sz w:val="24"/>
                <w:szCs w:val="24"/>
              </w:rPr>
              <w:t xml:space="preserve">. </w:t>
            </w:r>
            <w:r w:rsidR="00F24868" w:rsidRPr="003A7582">
              <w:rPr>
                <w:rFonts w:ascii="Times New Roman" w:hAnsi="Times New Roman" w:cs="Times New Roman"/>
                <w:sz w:val="24"/>
                <w:szCs w:val="24"/>
              </w:rPr>
              <w:t xml:space="preserve">Savukārt </w:t>
            </w:r>
            <w:r w:rsidRPr="00084BA0">
              <w:rPr>
                <w:rFonts w:ascii="Times New Roman" w:hAnsi="Times New Roman" w:cs="Times New Roman"/>
                <w:sz w:val="24"/>
                <w:szCs w:val="24"/>
              </w:rPr>
              <w:t xml:space="preserve"> </w:t>
            </w:r>
            <w:r w:rsidR="00F24868">
              <w:rPr>
                <w:rFonts w:ascii="Times New Roman" w:hAnsi="Times New Roman" w:cs="Times New Roman"/>
                <w:sz w:val="24"/>
                <w:szCs w:val="24"/>
              </w:rPr>
              <w:t xml:space="preserve">juridiskajai personai piemērojamā naudas soda apmērs palielināts no 4300 </w:t>
            </w:r>
            <w:r w:rsidR="00F24868" w:rsidRPr="006508B3">
              <w:rPr>
                <w:rFonts w:ascii="Times New Roman" w:hAnsi="Times New Roman" w:cs="Times New Roman"/>
                <w:i/>
                <w:sz w:val="24"/>
                <w:szCs w:val="24"/>
              </w:rPr>
              <w:t>euro</w:t>
            </w:r>
            <w:r w:rsidR="00F24868">
              <w:rPr>
                <w:rFonts w:ascii="Times New Roman" w:hAnsi="Times New Roman" w:cs="Times New Roman"/>
                <w:sz w:val="24"/>
                <w:szCs w:val="24"/>
              </w:rPr>
              <w:t xml:space="preserve"> līdz 14 000 </w:t>
            </w:r>
            <w:r w:rsidR="00F24868" w:rsidRPr="006508B3">
              <w:rPr>
                <w:rFonts w:ascii="Times New Roman" w:hAnsi="Times New Roman" w:cs="Times New Roman"/>
                <w:i/>
                <w:sz w:val="24"/>
                <w:szCs w:val="24"/>
              </w:rPr>
              <w:t>euro</w:t>
            </w:r>
            <w:r w:rsidR="00F24868">
              <w:rPr>
                <w:rFonts w:ascii="Times New Roman" w:hAnsi="Times New Roman" w:cs="Times New Roman"/>
                <w:sz w:val="24"/>
                <w:szCs w:val="24"/>
              </w:rPr>
              <w:t xml:space="preserve"> </w:t>
            </w:r>
            <w:r w:rsidR="00F24868" w:rsidRPr="006508B3">
              <w:rPr>
                <w:rFonts w:ascii="Times New Roman" w:hAnsi="Times New Roman" w:cs="Times New Roman"/>
                <w:b/>
                <w:sz w:val="24"/>
                <w:szCs w:val="24"/>
              </w:rPr>
              <w:t xml:space="preserve">par katru </w:t>
            </w:r>
            <w:r w:rsidR="007E0E03">
              <w:rPr>
                <w:rFonts w:ascii="Times New Roman" w:hAnsi="Times New Roman" w:cs="Times New Roman"/>
                <w:b/>
                <w:sz w:val="24"/>
                <w:szCs w:val="24"/>
              </w:rPr>
              <w:t>nodokļ</w:t>
            </w:r>
            <w:r w:rsidR="007E0E03" w:rsidRPr="00904002">
              <w:rPr>
                <w:rFonts w:ascii="Times New Roman" w:hAnsi="Times New Roman" w:cs="Times New Roman"/>
                <w:b/>
                <w:sz w:val="24"/>
                <w:szCs w:val="24"/>
              </w:rPr>
              <w:t>u un citu maksājumu reģistrēšanas elektronisko ierīci vai iekārtu, kurai veiktas neatļautās darbības</w:t>
            </w:r>
            <w:r w:rsidR="00F24868" w:rsidRPr="00904002">
              <w:rPr>
                <w:rFonts w:ascii="Times New Roman" w:hAnsi="Times New Roman" w:cs="Times New Roman"/>
                <w:b/>
                <w:sz w:val="24"/>
                <w:szCs w:val="24"/>
              </w:rPr>
              <w:t>.</w:t>
            </w:r>
            <w:r w:rsidRPr="00904002">
              <w:rPr>
                <w:rFonts w:ascii="Times New Roman" w:hAnsi="Times New Roman" w:cs="Times New Roman"/>
                <w:sz w:val="24"/>
                <w:szCs w:val="24"/>
              </w:rPr>
              <w:t xml:space="preserve"> </w:t>
            </w:r>
          </w:p>
          <w:p w14:paraId="0A291C77" w14:textId="561720B6" w:rsidR="00A226ED" w:rsidRPr="00904002" w:rsidRDefault="00692314" w:rsidP="00A226ED">
            <w:pPr>
              <w:pStyle w:val="NoSpacing"/>
              <w:ind w:firstLine="394"/>
              <w:jc w:val="both"/>
              <w:rPr>
                <w:rFonts w:ascii="Times New Roman" w:hAnsi="Times New Roman" w:cs="Times New Roman"/>
                <w:sz w:val="24"/>
                <w:szCs w:val="24"/>
              </w:rPr>
            </w:pPr>
            <w:r w:rsidRPr="00904002">
              <w:rPr>
                <w:rFonts w:ascii="Times New Roman" w:hAnsi="Times New Roman" w:cs="Times New Roman"/>
                <w:sz w:val="24"/>
                <w:szCs w:val="24"/>
              </w:rPr>
              <w:t>3.</w:t>
            </w:r>
            <w:r w:rsidR="00605DE4" w:rsidRPr="00904002">
              <w:rPr>
                <w:rFonts w:ascii="Times New Roman" w:hAnsi="Times New Roman" w:cs="Times New Roman"/>
                <w:sz w:val="24"/>
                <w:szCs w:val="24"/>
              </w:rPr>
              <w:t>  </w:t>
            </w:r>
            <w:r w:rsidR="00E83ED1" w:rsidRPr="00904002">
              <w:rPr>
                <w:rFonts w:ascii="Times New Roman" w:hAnsi="Times New Roman" w:cs="Times New Roman"/>
                <w:sz w:val="24"/>
                <w:szCs w:val="24"/>
              </w:rPr>
              <w:t xml:space="preserve">atsevišķi izdalīt atbildību par ierīces vai iekārtas kontrollentes </w:t>
            </w:r>
            <w:r w:rsidR="001A6232" w:rsidRPr="00904002">
              <w:rPr>
                <w:rFonts w:ascii="Times New Roman" w:hAnsi="Times New Roman" w:cs="Times New Roman"/>
                <w:sz w:val="24"/>
                <w:szCs w:val="24"/>
              </w:rPr>
              <w:t xml:space="preserve">vai ierakstīto datu </w:t>
            </w:r>
            <w:r w:rsidR="00E83ED1" w:rsidRPr="00904002">
              <w:rPr>
                <w:rFonts w:ascii="Times New Roman" w:hAnsi="Times New Roman" w:cs="Times New Roman"/>
                <w:sz w:val="24"/>
                <w:szCs w:val="24"/>
              </w:rPr>
              <w:t>nesaglabāšanu</w:t>
            </w:r>
            <w:r w:rsidR="00A226ED" w:rsidRPr="00904002">
              <w:rPr>
                <w:rFonts w:ascii="Times New Roman" w:hAnsi="Times New Roman" w:cs="Times New Roman"/>
                <w:sz w:val="24"/>
                <w:szCs w:val="24"/>
              </w:rPr>
              <w:t xml:space="preserve">, lai </w:t>
            </w:r>
            <w:r w:rsidR="004F4332">
              <w:rPr>
                <w:rFonts w:ascii="Times New Roman" w:hAnsi="Times New Roman" w:cs="Times New Roman"/>
                <w:sz w:val="24"/>
                <w:szCs w:val="24"/>
              </w:rPr>
              <w:t>motivētu</w:t>
            </w:r>
            <w:r w:rsidR="004F4332" w:rsidRPr="00904002">
              <w:rPr>
                <w:rFonts w:ascii="Times New Roman" w:hAnsi="Times New Roman" w:cs="Times New Roman"/>
                <w:sz w:val="24"/>
                <w:szCs w:val="24"/>
              </w:rPr>
              <w:t xml:space="preserve"> </w:t>
            </w:r>
            <w:r w:rsidR="00A226ED" w:rsidRPr="00904002">
              <w:rPr>
                <w:rFonts w:ascii="Times New Roman" w:hAnsi="Times New Roman" w:cs="Times New Roman"/>
                <w:sz w:val="24"/>
                <w:szCs w:val="24"/>
              </w:rPr>
              <w:t>nodokļu maksātājus pievērst pastiprinātu uzmanību kontrollentu un energoneatkarīgās atmiņas datu nesēju un fiskālās atmiņas moduļu saglabāšanas pienākuma pildīšanai.</w:t>
            </w:r>
          </w:p>
          <w:p w14:paraId="40238B19" w14:textId="77777777" w:rsidR="004D4725" w:rsidRDefault="004D4725" w:rsidP="004D4725">
            <w:pPr>
              <w:pStyle w:val="NoSpacing"/>
              <w:ind w:firstLine="394"/>
              <w:jc w:val="both"/>
              <w:rPr>
                <w:rFonts w:ascii="Times New Roman" w:hAnsi="Times New Roman" w:cs="Times New Roman"/>
                <w:sz w:val="24"/>
                <w:szCs w:val="24"/>
              </w:rPr>
            </w:pPr>
            <w:r w:rsidRPr="00904002">
              <w:rPr>
                <w:rFonts w:ascii="Times New Roman" w:hAnsi="Times New Roman" w:cs="Times New Roman"/>
                <w:sz w:val="24"/>
                <w:szCs w:val="24"/>
              </w:rPr>
              <w:t xml:space="preserve">Šajā gadījumā ar terminu „ierakstītie dati” jāsaprot informācijas saglabāšanu gan energoneatkarīgajā atmiņā, gan fiskālajā atmiņas modulī. </w:t>
            </w:r>
          </w:p>
          <w:p w14:paraId="4D600757" w14:textId="6DA78A17" w:rsidR="00904002" w:rsidRDefault="00F24868" w:rsidP="00B132EC">
            <w:pPr>
              <w:pStyle w:val="NoSpacing"/>
              <w:ind w:firstLine="394"/>
              <w:jc w:val="both"/>
              <w:rPr>
                <w:rFonts w:ascii="Times New Roman" w:hAnsi="Times New Roman" w:cs="Times New Roman"/>
                <w:sz w:val="24"/>
                <w:szCs w:val="24"/>
              </w:rPr>
            </w:pPr>
            <w:r w:rsidRPr="00904002">
              <w:rPr>
                <w:rFonts w:ascii="Times New Roman" w:hAnsi="Times New Roman" w:cs="Times New Roman"/>
                <w:sz w:val="24"/>
                <w:szCs w:val="24"/>
              </w:rPr>
              <w:t>Saskaņā ar Ministru kabineta 2014.gada 11.februāra noteikumu Nr.96 “Nodokļu un citu maksājumu reģistrēšanas elektronisko ierīču un iekārtu lietošanas kārtība”</w:t>
            </w:r>
            <w:r w:rsidR="00E82789" w:rsidRPr="00904002">
              <w:rPr>
                <w:rFonts w:ascii="Times New Roman" w:hAnsi="Times New Roman" w:cs="Times New Roman"/>
                <w:sz w:val="24"/>
                <w:szCs w:val="24"/>
              </w:rPr>
              <w:t xml:space="preserve"> </w:t>
            </w:r>
            <w:r w:rsidR="006A3078" w:rsidRPr="00904002">
              <w:rPr>
                <w:rFonts w:ascii="Times New Roman" w:hAnsi="Times New Roman" w:cs="Times New Roman"/>
                <w:sz w:val="24"/>
                <w:szCs w:val="24"/>
              </w:rPr>
              <w:t>37.2.</w:t>
            </w:r>
            <w:r w:rsidR="00C16BEA" w:rsidRPr="00904002">
              <w:rPr>
                <w:rFonts w:ascii="Times New Roman" w:hAnsi="Times New Roman" w:cs="Times New Roman"/>
                <w:sz w:val="24"/>
                <w:szCs w:val="24"/>
              </w:rPr>
              <w:t> </w:t>
            </w:r>
            <w:r w:rsidR="006A3078" w:rsidRPr="00904002">
              <w:rPr>
                <w:rFonts w:ascii="Times New Roman" w:hAnsi="Times New Roman" w:cs="Times New Roman"/>
                <w:sz w:val="24"/>
                <w:szCs w:val="24"/>
              </w:rPr>
              <w:t xml:space="preserve">apakšpunktu </w:t>
            </w:r>
            <w:r w:rsidR="00C16BEA" w:rsidRPr="00904002">
              <w:rPr>
                <w:rFonts w:ascii="Times New Roman" w:hAnsi="Times New Roman" w:cs="Times New Roman"/>
                <w:sz w:val="24"/>
                <w:szCs w:val="24"/>
              </w:rPr>
              <w:t>lietotājs nodrošina kontrollentes un elektroniskās kontrollentes glabāšanu trīs gadus</w:t>
            </w:r>
            <w:r w:rsidR="003A7582" w:rsidRPr="00904002">
              <w:rPr>
                <w:rFonts w:ascii="Times New Roman" w:hAnsi="Times New Roman" w:cs="Times New Roman"/>
                <w:sz w:val="24"/>
                <w:szCs w:val="24"/>
              </w:rPr>
              <w:t>.</w:t>
            </w:r>
            <w:r w:rsidR="00770F56" w:rsidRPr="00904002">
              <w:rPr>
                <w:rFonts w:ascii="Times New Roman" w:hAnsi="Times New Roman" w:cs="Times New Roman"/>
                <w:sz w:val="24"/>
                <w:szCs w:val="24"/>
              </w:rPr>
              <w:t xml:space="preserve"> </w:t>
            </w:r>
            <w:r w:rsidR="003A7582" w:rsidRPr="00904002">
              <w:rPr>
                <w:rFonts w:ascii="Times New Roman" w:hAnsi="Times New Roman" w:cs="Times New Roman"/>
                <w:sz w:val="24"/>
                <w:szCs w:val="24"/>
              </w:rPr>
              <w:t>Aizpildītos un nomainītos energoneatkarīgās atmiņas datu nesējus un fiskālās atmiņas moduļus atbilstoši minēto noteikumu 24.</w:t>
            </w:r>
            <w:r w:rsidR="00692314" w:rsidRPr="00904002">
              <w:rPr>
                <w:rFonts w:ascii="Times New Roman" w:hAnsi="Times New Roman" w:cs="Times New Roman"/>
                <w:sz w:val="24"/>
                <w:szCs w:val="24"/>
              </w:rPr>
              <w:t>2.</w:t>
            </w:r>
            <w:r w:rsidR="003A7582" w:rsidRPr="00904002">
              <w:rPr>
                <w:rFonts w:ascii="Times New Roman" w:hAnsi="Times New Roman" w:cs="Times New Roman"/>
                <w:sz w:val="24"/>
                <w:szCs w:val="24"/>
              </w:rPr>
              <w:t>apakšpunktā noteiktajam lietotājs glabā trīs gadus, savukārt izņemto fiskālās atmiņas moduli saskaņā ar 24.3.apakšpunktu glabā trīs gadus.</w:t>
            </w:r>
          </w:p>
          <w:p w14:paraId="1C2AF51A" w14:textId="504ED3A9" w:rsidR="0050209F" w:rsidRDefault="0050209F" w:rsidP="0050209F">
            <w:pPr>
              <w:pStyle w:val="NoSpacing"/>
              <w:ind w:firstLine="394"/>
              <w:jc w:val="both"/>
              <w:rPr>
                <w:rFonts w:ascii="Times New Roman" w:hAnsi="Times New Roman" w:cs="Times New Roman"/>
                <w:sz w:val="24"/>
                <w:szCs w:val="24"/>
              </w:rPr>
            </w:pPr>
            <w:r>
              <w:rPr>
                <w:rFonts w:ascii="Times New Roman" w:hAnsi="Times New Roman" w:cs="Times New Roman"/>
                <w:sz w:val="24"/>
                <w:szCs w:val="24"/>
              </w:rPr>
              <w:t>Ievērojot minēto</w:t>
            </w:r>
            <w:r w:rsidR="004F4332">
              <w:rPr>
                <w:rFonts w:ascii="Times New Roman" w:hAnsi="Times New Roman" w:cs="Times New Roman"/>
                <w:sz w:val="24"/>
                <w:szCs w:val="24"/>
              </w:rPr>
              <w:t xml:space="preserve"> pienākumu</w:t>
            </w:r>
            <w:r>
              <w:rPr>
                <w:rFonts w:ascii="Times New Roman" w:hAnsi="Times New Roman" w:cs="Times New Roman"/>
                <w:sz w:val="24"/>
                <w:szCs w:val="24"/>
              </w:rPr>
              <w:t>,</w:t>
            </w:r>
            <w:r w:rsidRPr="00556C08">
              <w:rPr>
                <w:rFonts w:ascii="Times New Roman" w:hAnsi="Times New Roman"/>
                <w:sz w:val="24"/>
                <w:szCs w:val="24"/>
              </w:rPr>
              <w:t xml:space="preserve"> gadījumos, kad dati fiskālajā modulī būs saglabāti, bet kontrollentes nebūs </w:t>
            </w:r>
            <w:r w:rsidRPr="00556C08">
              <w:rPr>
                <w:rFonts w:ascii="Times New Roman" w:hAnsi="Times New Roman"/>
                <w:sz w:val="24"/>
                <w:szCs w:val="24"/>
              </w:rPr>
              <w:lastRenderedPageBreak/>
              <w:t>saglabātas, lietotāj</w:t>
            </w:r>
            <w:r w:rsidR="00831131">
              <w:rPr>
                <w:rFonts w:ascii="Times New Roman" w:hAnsi="Times New Roman"/>
                <w:sz w:val="24"/>
                <w:szCs w:val="24"/>
              </w:rPr>
              <w:t>s</w:t>
            </w:r>
            <w:r w:rsidRPr="00556C08">
              <w:rPr>
                <w:rFonts w:ascii="Times New Roman" w:hAnsi="Times New Roman"/>
                <w:sz w:val="24"/>
                <w:szCs w:val="24"/>
              </w:rPr>
              <w:t xml:space="preserve"> </w:t>
            </w:r>
            <w:r w:rsidR="004F4332">
              <w:rPr>
                <w:rFonts w:ascii="Times New Roman" w:hAnsi="Times New Roman"/>
                <w:sz w:val="24"/>
                <w:szCs w:val="24"/>
              </w:rPr>
              <w:t>tiks saukts pie</w:t>
            </w:r>
            <w:r w:rsidRPr="00556C08">
              <w:rPr>
                <w:rFonts w:ascii="Times New Roman" w:hAnsi="Times New Roman"/>
                <w:sz w:val="24"/>
                <w:szCs w:val="24"/>
              </w:rPr>
              <w:t xml:space="preserve"> administratīvā</w:t>
            </w:r>
            <w:r w:rsidR="004F4332">
              <w:rPr>
                <w:rFonts w:ascii="Times New Roman" w:hAnsi="Times New Roman"/>
                <w:sz w:val="24"/>
                <w:szCs w:val="24"/>
              </w:rPr>
              <w:t>s</w:t>
            </w:r>
            <w:r w:rsidRPr="00556C08">
              <w:rPr>
                <w:rFonts w:ascii="Times New Roman" w:hAnsi="Times New Roman"/>
                <w:sz w:val="24"/>
                <w:szCs w:val="24"/>
              </w:rPr>
              <w:t xml:space="preserve"> atbildība</w:t>
            </w:r>
            <w:r w:rsidR="004F4332">
              <w:rPr>
                <w:rFonts w:ascii="Times New Roman" w:hAnsi="Times New Roman"/>
                <w:sz w:val="24"/>
                <w:szCs w:val="24"/>
              </w:rPr>
              <w:t>s</w:t>
            </w:r>
            <w:r w:rsidRPr="00556C08">
              <w:rPr>
                <w:rFonts w:ascii="Times New Roman" w:hAnsi="Times New Roman"/>
                <w:sz w:val="24"/>
                <w:szCs w:val="24"/>
              </w:rPr>
              <w:t xml:space="preserve"> </w:t>
            </w:r>
            <w:r w:rsidRPr="00556C08">
              <w:rPr>
                <w:rFonts w:ascii="Times New Roman" w:hAnsi="Times New Roman" w:cs="Times New Roman"/>
                <w:sz w:val="24"/>
                <w:szCs w:val="24"/>
              </w:rPr>
              <w:t>par nodokļu un citu maksājumu reģistrēšanas elektroniskās ierīces vai iekārtas kontrollentes vai ierakstīto datu nesaglabāšanu</w:t>
            </w:r>
            <w:r>
              <w:rPr>
                <w:rFonts w:ascii="Times New Roman" w:hAnsi="Times New Roman" w:cs="Times New Roman"/>
                <w:sz w:val="24"/>
                <w:szCs w:val="24"/>
              </w:rPr>
              <w:t>.</w:t>
            </w:r>
          </w:p>
          <w:p w14:paraId="37875CBA" w14:textId="5282EE7B" w:rsidR="00904002" w:rsidRPr="00861E6F" w:rsidRDefault="00D661CE">
            <w:pPr>
              <w:pStyle w:val="NoSpacing"/>
              <w:ind w:firstLine="394"/>
              <w:jc w:val="both"/>
              <w:rPr>
                <w:rFonts w:ascii="Times New Roman" w:hAnsi="Times New Roman" w:cs="Times New Roman"/>
                <w:sz w:val="24"/>
                <w:szCs w:val="24"/>
              </w:rPr>
            </w:pPr>
            <w:r>
              <w:rPr>
                <w:rFonts w:ascii="Times New Roman" w:hAnsi="Times New Roman" w:cs="Times New Roman"/>
                <w:sz w:val="24"/>
                <w:szCs w:val="24"/>
              </w:rPr>
              <w:t>P</w:t>
            </w:r>
            <w:r w:rsidR="00904002" w:rsidRPr="00556C08">
              <w:rPr>
                <w:rFonts w:ascii="Times New Roman" w:hAnsi="Times New Roman" w:cs="Times New Roman"/>
                <w:sz w:val="24"/>
                <w:szCs w:val="24"/>
              </w:rPr>
              <w:t>ar ierīces vai iekārtas kontrollentes vai ierakstīto datu nesaglabāšanu</w:t>
            </w:r>
            <w:r w:rsidR="00904002" w:rsidRPr="004D4725">
              <w:rPr>
                <w:rFonts w:ascii="Times New Roman" w:hAnsi="Times New Roman" w:cs="Times New Roman"/>
                <w:sz w:val="24"/>
                <w:szCs w:val="24"/>
              </w:rPr>
              <w:t xml:space="preserve"> </w:t>
            </w:r>
            <w:r w:rsidR="001A5520" w:rsidRPr="004D4725">
              <w:rPr>
                <w:rFonts w:ascii="Times New Roman" w:hAnsi="Times New Roman" w:cs="Times New Roman"/>
                <w:sz w:val="24"/>
                <w:szCs w:val="24"/>
              </w:rPr>
              <w:t>fiziskajai personai varēs piemērot naudas</w:t>
            </w:r>
            <w:r w:rsidR="00FD5CBC" w:rsidRPr="004D4725">
              <w:rPr>
                <w:rFonts w:ascii="Times New Roman" w:hAnsi="Times New Roman" w:cs="Times New Roman"/>
                <w:sz w:val="24"/>
                <w:szCs w:val="24"/>
              </w:rPr>
              <w:t xml:space="preserve"> sod</w:t>
            </w:r>
            <w:r w:rsidR="001A5520" w:rsidRPr="004D4725">
              <w:rPr>
                <w:rFonts w:ascii="Times New Roman" w:hAnsi="Times New Roman" w:cs="Times New Roman"/>
                <w:sz w:val="24"/>
                <w:szCs w:val="24"/>
              </w:rPr>
              <w:t xml:space="preserve">u līdz </w:t>
            </w:r>
            <w:r w:rsidR="00861E6F" w:rsidRPr="0050209F">
              <w:rPr>
                <w:rFonts w:ascii="Times New Roman" w:hAnsi="Times New Roman" w:cs="Times New Roman"/>
                <w:sz w:val="24"/>
                <w:szCs w:val="24"/>
              </w:rPr>
              <w:t xml:space="preserve">4300 </w:t>
            </w:r>
            <w:r w:rsidR="00861E6F" w:rsidRPr="0050209F">
              <w:rPr>
                <w:rFonts w:ascii="Times New Roman" w:hAnsi="Times New Roman" w:cs="Times New Roman"/>
                <w:i/>
                <w:sz w:val="24"/>
                <w:szCs w:val="24"/>
              </w:rPr>
              <w:t>euro</w:t>
            </w:r>
            <w:r w:rsidR="00240C62" w:rsidRPr="0050209F">
              <w:rPr>
                <w:rFonts w:ascii="Times New Roman" w:hAnsi="Times New Roman" w:cs="Times New Roman"/>
                <w:sz w:val="24"/>
                <w:szCs w:val="24"/>
              </w:rPr>
              <w:t xml:space="preserve">, bet juridiskajai personai līdz 4300 </w:t>
            </w:r>
            <w:r w:rsidR="00240C62" w:rsidRPr="0050209F">
              <w:rPr>
                <w:rFonts w:ascii="Times New Roman" w:hAnsi="Times New Roman" w:cs="Times New Roman"/>
                <w:i/>
                <w:sz w:val="24"/>
                <w:szCs w:val="24"/>
              </w:rPr>
              <w:t>euro</w:t>
            </w:r>
            <w:r w:rsidR="00240C62" w:rsidRPr="0050209F">
              <w:rPr>
                <w:rFonts w:ascii="Times New Roman" w:hAnsi="Times New Roman" w:cs="Times New Roman"/>
                <w:sz w:val="24"/>
                <w:szCs w:val="24"/>
              </w:rPr>
              <w:t xml:space="preserve"> par katru uz šī nodokļu maksātāja vārda reģistrētu</w:t>
            </w:r>
            <w:r w:rsidR="00861E6F" w:rsidRPr="0050209F">
              <w:rPr>
                <w:rFonts w:ascii="Times New Roman" w:hAnsi="Times New Roman" w:cs="Times New Roman"/>
                <w:sz w:val="24"/>
                <w:szCs w:val="24"/>
              </w:rPr>
              <w:t xml:space="preserve"> ierīci vai iekārtu</w:t>
            </w:r>
            <w:r w:rsidR="00FD5CBC" w:rsidRPr="0050209F">
              <w:rPr>
                <w:rFonts w:ascii="Times New Roman" w:hAnsi="Times New Roman" w:cs="Times New Roman"/>
                <w:sz w:val="24"/>
                <w:szCs w:val="24"/>
              </w:rPr>
              <w:t>, kurā nav saglabāta</w:t>
            </w:r>
            <w:r w:rsidR="001A6232" w:rsidRPr="0050209F">
              <w:rPr>
                <w:rFonts w:ascii="Times New Roman" w:hAnsi="Times New Roman" w:cs="Times New Roman"/>
                <w:sz w:val="24"/>
                <w:szCs w:val="24"/>
              </w:rPr>
              <w:t xml:space="preserve"> kontrollent</w:t>
            </w:r>
            <w:r w:rsidR="00FD5CBC" w:rsidRPr="0050209F">
              <w:rPr>
                <w:rFonts w:ascii="Times New Roman" w:hAnsi="Times New Roman" w:cs="Times New Roman"/>
                <w:sz w:val="24"/>
                <w:szCs w:val="24"/>
              </w:rPr>
              <w:t>e</w:t>
            </w:r>
            <w:r w:rsidR="00861E6F" w:rsidRPr="0050209F">
              <w:rPr>
                <w:rFonts w:ascii="Times New Roman" w:hAnsi="Times New Roman" w:cs="Times New Roman"/>
                <w:sz w:val="24"/>
                <w:szCs w:val="24"/>
              </w:rPr>
              <w:t xml:space="preserve"> vai </w:t>
            </w:r>
            <w:r w:rsidR="00FD5CBC" w:rsidRPr="0050209F">
              <w:rPr>
                <w:rFonts w:ascii="Times New Roman" w:hAnsi="Times New Roman" w:cs="Times New Roman"/>
                <w:sz w:val="24"/>
                <w:szCs w:val="24"/>
              </w:rPr>
              <w:t>ierakstītie dati</w:t>
            </w:r>
            <w:r w:rsidR="00704E51" w:rsidRPr="0050209F">
              <w:rPr>
                <w:rFonts w:ascii="Times New Roman" w:hAnsi="Times New Roman" w:cs="Times New Roman"/>
                <w:sz w:val="24"/>
                <w:szCs w:val="24"/>
              </w:rPr>
              <w:t xml:space="preserve"> (t.i.,</w:t>
            </w:r>
            <w:r w:rsidR="00A56220" w:rsidRPr="0050209F">
              <w:rPr>
                <w:rFonts w:ascii="Times New Roman" w:hAnsi="Times New Roman" w:cs="Times New Roman"/>
                <w:sz w:val="24"/>
                <w:szCs w:val="24"/>
              </w:rPr>
              <w:t xml:space="preserve"> energoneatkarīgās atmiņas datu nesēji, fiskālās atmiņas moduļi, taksometru skaitītāju summatori </w:t>
            </w:r>
            <w:r w:rsidR="00704E51" w:rsidRPr="0050209F">
              <w:rPr>
                <w:rFonts w:ascii="Times New Roman" w:hAnsi="Times New Roman" w:cs="Times New Roman"/>
                <w:sz w:val="24"/>
                <w:szCs w:val="24"/>
              </w:rPr>
              <w:t>un</w:t>
            </w:r>
            <w:r w:rsidR="00A56220" w:rsidRPr="0050209F">
              <w:rPr>
                <w:rFonts w:ascii="Times New Roman" w:hAnsi="Times New Roman" w:cs="Times New Roman"/>
                <w:sz w:val="24"/>
                <w:szCs w:val="24"/>
              </w:rPr>
              <w:t xml:space="preserve"> tirdzniecības automātu summārā atmiņa)</w:t>
            </w:r>
            <w:r w:rsidR="00FD5CBC" w:rsidRPr="0050209F">
              <w:rPr>
                <w:rFonts w:ascii="Times New Roman" w:hAnsi="Times New Roman" w:cs="Times New Roman"/>
                <w:sz w:val="24"/>
                <w:szCs w:val="24"/>
              </w:rPr>
              <w:t>.</w:t>
            </w:r>
          </w:p>
        </w:tc>
      </w:tr>
      <w:tr w:rsidR="00DD178B" w:rsidRPr="00DD178B" w14:paraId="3C691B6C" w14:textId="77777777" w:rsidTr="007217D6">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601DD" w14:textId="1F93DBA2"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90258F3"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A1B17B4" w14:textId="0403C8B8" w:rsidR="00AE7F3B" w:rsidRPr="00DD178B" w:rsidRDefault="00AF019C" w:rsidP="00C46DA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Finanšu ministrija un VID</w:t>
            </w:r>
          </w:p>
        </w:tc>
      </w:tr>
      <w:tr w:rsidR="00DD178B" w:rsidRPr="00DD178B" w14:paraId="73885BFA" w14:textId="77777777" w:rsidTr="007217D6">
        <w:tc>
          <w:tcPr>
            <w:tcW w:w="250" w:type="pct"/>
            <w:tcBorders>
              <w:top w:val="outset" w:sz="6" w:space="0" w:color="414142"/>
              <w:left w:val="outset" w:sz="6" w:space="0" w:color="414142"/>
              <w:bottom w:val="outset" w:sz="6" w:space="0" w:color="414142"/>
              <w:right w:val="outset" w:sz="6" w:space="0" w:color="414142"/>
            </w:tcBorders>
            <w:hideMark/>
          </w:tcPr>
          <w:p w14:paraId="274DDF91"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18695A4"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0F9A053" w14:textId="70D98A80" w:rsidR="00AE7F3B" w:rsidRPr="00DD178B" w:rsidRDefault="00010936" w:rsidP="00B132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ir izskatīts Tieslietu ministrijas izveidotajā LAPK darba grupā</w:t>
            </w:r>
          </w:p>
        </w:tc>
      </w:tr>
    </w:tbl>
    <w:p w14:paraId="513D7F21" w14:textId="77777777" w:rsidR="00AE7F3B" w:rsidRPr="00DD178B" w:rsidRDefault="00AE7F3B"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D178B" w:rsidRPr="00DD178B" w14:paraId="06440785" w14:textId="77777777" w:rsidTr="007217D6">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42F1D3"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D178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D178B" w:rsidRPr="00DD178B" w14:paraId="7ACAA120" w14:textId="77777777" w:rsidTr="007217D6">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AE120F3"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9BA0DDA"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1B23C89" w14:textId="77777777" w:rsidR="00AE7F3B" w:rsidRPr="00DD178B" w:rsidRDefault="00E221BC" w:rsidP="006444EC">
            <w:pPr>
              <w:spacing w:after="0" w:line="240" w:lineRule="auto"/>
              <w:ind w:firstLine="402"/>
              <w:jc w:val="both"/>
              <w:rPr>
                <w:rFonts w:ascii="Times New Roman" w:eastAsia="Times New Roman" w:hAnsi="Times New Roman" w:cs="Times New Roman"/>
                <w:sz w:val="24"/>
                <w:szCs w:val="24"/>
                <w:lang w:eastAsia="lv-LV"/>
              </w:rPr>
            </w:pPr>
            <w:r w:rsidRPr="00DD178B">
              <w:rPr>
                <w:rFonts w:ascii="Times New Roman" w:eastAsia="EUAlbertina_Bold" w:hAnsi="Times New Roman" w:cs="Times New Roman"/>
                <w:sz w:val="24"/>
                <w:szCs w:val="24"/>
                <w:lang w:eastAsia="lv-LV"/>
              </w:rPr>
              <w:t xml:space="preserve">Likumprojektā ietvertais tiesiskais regulējums </w:t>
            </w:r>
            <w:r w:rsidR="004557A5" w:rsidRPr="00DD178B">
              <w:rPr>
                <w:rFonts w:ascii="Times New Roman" w:eastAsia="EUAlbertina_Bold" w:hAnsi="Times New Roman" w:cs="Times New Roman"/>
                <w:sz w:val="24"/>
                <w:szCs w:val="24"/>
                <w:lang w:eastAsia="lv-LV"/>
              </w:rPr>
              <w:t xml:space="preserve">attiecībā uz nodokļu un informatīvo deklarāciju iesniegšanas termiņa neievērošanu </w:t>
            </w:r>
            <w:r w:rsidR="00DF1DC0" w:rsidRPr="00DD178B">
              <w:rPr>
                <w:rFonts w:ascii="Times New Roman" w:eastAsia="Times New Roman" w:hAnsi="Times New Roman" w:cs="Times New Roman"/>
                <w:sz w:val="24"/>
                <w:szCs w:val="24"/>
                <w:lang w:eastAsia="lv-LV"/>
              </w:rPr>
              <w:t>skar visus nodokļu maksātājus, kas sniedz vai kam būtu jāiesniedz nodokļu vai informatīvās deklarācijas</w:t>
            </w:r>
            <w:r w:rsidR="00D55801" w:rsidRPr="00DD178B">
              <w:rPr>
                <w:rFonts w:ascii="Times New Roman" w:eastAsia="Times New Roman" w:hAnsi="Times New Roman" w:cs="Times New Roman"/>
                <w:sz w:val="24"/>
                <w:szCs w:val="24"/>
                <w:lang w:eastAsia="lv-LV"/>
              </w:rPr>
              <w:t xml:space="preserve"> nodokļu likumos noteiktajā termiņā.</w:t>
            </w:r>
          </w:p>
          <w:p w14:paraId="0DC93388" w14:textId="6151FDF1" w:rsidR="004557A5" w:rsidRPr="00DD178B" w:rsidRDefault="004557A5" w:rsidP="00186DC4">
            <w:pPr>
              <w:spacing w:after="0" w:line="240" w:lineRule="auto"/>
              <w:ind w:firstLine="402"/>
              <w:jc w:val="both"/>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 xml:space="preserve">Likumprojektā ietvertais tiesiskais regulējums attiecībā uz </w:t>
            </w:r>
            <w:r w:rsidRPr="00DD178B">
              <w:rPr>
                <w:rFonts w:ascii="Times New Roman" w:hAnsi="Times New Roman" w:cs="Times New Roman"/>
                <w:sz w:val="24"/>
                <w:szCs w:val="24"/>
              </w:rPr>
              <w:t>ierīču un iekārtu</w:t>
            </w:r>
            <w:r w:rsidRPr="00DD178B">
              <w:rPr>
                <w:rFonts w:ascii="Times New Roman" w:hAnsi="Times New Roman" w:cs="Times New Roman"/>
                <w:bCs/>
                <w:sz w:val="24"/>
                <w:szCs w:val="24"/>
              </w:rPr>
              <w:t xml:space="preserve"> lietošanas kārtības neievērošanu </w:t>
            </w:r>
            <w:r w:rsidR="00186DC4" w:rsidRPr="00DD178B">
              <w:rPr>
                <w:rFonts w:ascii="Times New Roman" w:hAnsi="Times New Roman" w:cs="Times New Roman"/>
                <w:bCs/>
                <w:sz w:val="24"/>
                <w:szCs w:val="24"/>
              </w:rPr>
              <w:t xml:space="preserve">attieksies </w:t>
            </w:r>
            <w:r w:rsidRPr="00DD178B">
              <w:rPr>
                <w:rFonts w:ascii="Times New Roman" w:hAnsi="Times New Roman" w:cs="Times New Roman"/>
                <w:bCs/>
                <w:sz w:val="24"/>
                <w:szCs w:val="24"/>
              </w:rPr>
              <w:t xml:space="preserve">uz </w:t>
            </w:r>
            <w:r w:rsidR="00186DC4" w:rsidRPr="00DD178B">
              <w:rPr>
                <w:rFonts w:ascii="Times New Roman" w:hAnsi="Times New Roman" w:cs="Times New Roman"/>
                <w:bCs/>
                <w:sz w:val="24"/>
                <w:szCs w:val="24"/>
              </w:rPr>
              <w:t>31</w:t>
            </w:r>
            <w:r w:rsidR="00E75634" w:rsidRPr="00DD178B">
              <w:rPr>
                <w:rFonts w:ascii="Times New Roman" w:hAnsi="Times New Roman" w:cs="Times New Roman"/>
                <w:bCs/>
                <w:sz w:val="24"/>
                <w:szCs w:val="24"/>
              </w:rPr>
              <w:t> </w:t>
            </w:r>
            <w:r w:rsidR="00186DC4" w:rsidRPr="00DD178B">
              <w:rPr>
                <w:rFonts w:ascii="Times New Roman" w:hAnsi="Times New Roman" w:cs="Times New Roman"/>
                <w:bCs/>
                <w:sz w:val="24"/>
                <w:szCs w:val="24"/>
              </w:rPr>
              <w:t xml:space="preserve">915 </w:t>
            </w:r>
            <w:r w:rsidRPr="00DD178B">
              <w:rPr>
                <w:rFonts w:ascii="Times New Roman" w:hAnsi="Times New Roman" w:cs="Times New Roman"/>
                <w:sz w:val="24"/>
                <w:szCs w:val="24"/>
              </w:rPr>
              <w:t>ierīču un iekārtu lietotājiem</w:t>
            </w:r>
            <w:r w:rsidR="00186DC4" w:rsidRPr="00DD178B">
              <w:rPr>
                <w:rFonts w:ascii="Times New Roman" w:hAnsi="Times New Roman" w:cs="Times New Roman"/>
                <w:sz w:val="24"/>
                <w:szCs w:val="24"/>
              </w:rPr>
              <w:t>, kuriem lietošanā reģistrētas 68</w:t>
            </w:r>
            <w:r w:rsidR="00E75634" w:rsidRPr="00DD178B">
              <w:rPr>
                <w:rFonts w:ascii="Times New Roman" w:hAnsi="Times New Roman" w:cs="Times New Roman"/>
                <w:sz w:val="24"/>
                <w:szCs w:val="24"/>
              </w:rPr>
              <w:t> </w:t>
            </w:r>
            <w:r w:rsidR="00186DC4" w:rsidRPr="00DD178B">
              <w:rPr>
                <w:rFonts w:ascii="Times New Roman" w:hAnsi="Times New Roman" w:cs="Times New Roman"/>
                <w:sz w:val="24"/>
                <w:szCs w:val="24"/>
              </w:rPr>
              <w:t>949 ierīces un iekārtas</w:t>
            </w:r>
            <w:r w:rsidR="0021191F">
              <w:rPr>
                <w:rFonts w:ascii="Times New Roman" w:hAnsi="Times New Roman" w:cs="Times New Roman"/>
                <w:sz w:val="24"/>
                <w:szCs w:val="24"/>
              </w:rPr>
              <w:t>.</w:t>
            </w:r>
          </w:p>
        </w:tc>
      </w:tr>
      <w:tr w:rsidR="00DD178B" w:rsidRPr="00DD178B" w14:paraId="51B06409" w14:textId="77777777" w:rsidTr="007217D6">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A9435B8"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2DDBFAB"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00EC536" w14:textId="16E84C8E" w:rsidR="00E221BC" w:rsidRPr="00DD178B" w:rsidRDefault="007D7666" w:rsidP="004557A5">
            <w:pPr>
              <w:spacing w:after="0" w:line="240" w:lineRule="auto"/>
              <w:ind w:firstLine="402"/>
              <w:jc w:val="both"/>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Tiesiskais regulējums neietekmē nodokļu maksātāju administratīvo slogu</w:t>
            </w:r>
            <w:r w:rsidR="00E221BC" w:rsidRPr="00DD178B">
              <w:rPr>
                <w:rFonts w:ascii="Times New Roman" w:eastAsia="Times New Roman" w:hAnsi="Times New Roman" w:cs="Times New Roman"/>
                <w:sz w:val="24"/>
                <w:szCs w:val="24"/>
                <w:lang w:eastAsia="lv-LV"/>
              </w:rPr>
              <w:t>, jo jau šobrīd nodokļu maksātājam ir pienākums nodokļu administrācijai iesniegt nodokļu un informatīvās deklarācijas nodokļu normatīvajos aktos noteiktajos termiņos</w:t>
            </w:r>
            <w:r w:rsidR="004557A5" w:rsidRPr="00DD178B">
              <w:rPr>
                <w:rFonts w:ascii="Times New Roman" w:eastAsia="Times New Roman" w:hAnsi="Times New Roman" w:cs="Times New Roman"/>
                <w:sz w:val="24"/>
                <w:szCs w:val="24"/>
                <w:lang w:eastAsia="lv-LV"/>
              </w:rPr>
              <w:t xml:space="preserve">, kā arī ievērot likumā noteiktās prasības attiecībā uz </w:t>
            </w:r>
            <w:r w:rsidR="004557A5" w:rsidRPr="00DD178B">
              <w:rPr>
                <w:rFonts w:ascii="Times New Roman" w:hAnsi="Times New Roman" w:cs="Times New Roman"/>
                <w:sz w:val="24"/>
                <w:szCs w:val="24"/>
              </w:rPr>
              <w:t>ierīču un iekārtu lietošanu</w:t>
            </w:r>
            <w:r w:rsidR="0021191F">
              <w:rPr>
                <w:rFonts w:ascii="Times New Roman" w:hAnsi="Times New Roman" w:cs="Times New Roman"/>
                <w:sz w:val="24"/>
                <w:szCs w:val="24"/>
              </w:rPr>
              <w:t>.</w:t>
            </w:r>
          </w:p>
        </w:tc>
      </w:tr>
      <w:tr w:rsidR="00DD178B" w:rsidRPr="00DD178B" w14:paraId="3A087B61" w14:textId="77777777" w:rsidTr="007217D6">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6FA88AE"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45A79C5"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DFE261A" w14:textId="77777777" w:rsidR="00AE7F3B" w:rsidRPr="00DD178B" w:rsidRDefault="00AE7F3B" w:rsidP="00E221BC">
            <w:pPr>
              <w:spacing w:after="0" w:line="240" w:lineRule="auto"/>
              <w:rPr>
                <w:rFonts w:ascii="Times New Roman" w:eastAsia="Times New Roman" w:hAnsi="Times New Roman" w:cs="Times New Roman"/>
                <w:sz w:val="24"/>
                <w:szCs w:val="24"/>
                <w:lang w:eastAsia="lv-LV"/>
              </w:rPr>
            </w:pPr>
          </w:p>
        </w:tc>
      </w:tr>
      <w:tr w:rsidR="00DD178B" w:rsidRPr="00DD178B" w14:paraId="67A4B4D8" w14:textId="77777777" w:rsidTr="007217D6">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271FA19"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9948453"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1A525B6" w14:textId="40688BC2" w:rsidR="00AE7F3B" w:rsidRPr="00DD178B" w:rsidRDefault="00E221BC" w:rsidP="00E221BC">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Nav</w:t>
            </w:r>
          </w:p>
        </w:tc>
      </w:tr>
    </w:tbl>
    <w:p w14:paraId="34BABAE1" w14:textId="77777777" w:rsidR="00AE7F3B" w:rsidRPr="00DD178B" w:rsidRDefault="00AE7F3B"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1177"/>
        <w:gridCol w:w="1539"/>
        <w:gridCol w:w="1087"/>
        <w:gridCol w:w="1177"/>
        <w:gridCol w:w="996"/>
      </w:tblGrid>
      <w:tr w:rsidR="00DD178B" w:rsidRPr="00DD178B" w14:paraId="6BE95D4A" w14:textId="77777777" w:rsidTr="007217D6">
        <w:trPr>
          <w:trHeight w:val="288"/>
          <w:jc w:val="center"/>
        </w:trPr>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7AA01F9A"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D178B">
              <w:rPr>
                <w:rFonts w:ascii="Times New Roman" w:eastAsia="Times New Roman" w:hAnsi="Times New Roman" w:cs="Times New Roman"/>
                <w:b/>
                <w:bCs/>
                <w:sz w:val="24"/>
                <w:szCs w:val="24"/>
                <w:lang w:eastAsia="lv-LV"/>
              </w:rPr>
              <w:t>III. Tiesību akta projekta ietekme uz valsts budžetu un pašvaldību budžetiem</w:t>
            </w:r>
          </w:p>
        </w:tc>
      </w:tr>
      <w:tr w:rsidR="00DD178B" w:rsidRPr="00DD178B" w14:paraId="34BF5505" w14:textId="77777777" w:rsidTr="006112A4">
        <w:trPr>
          <w:jc w:val="center"/>
        </w:trPr>
        <w:tc>
          <w:tcPr>
            <w:tcW w:w="17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2ACD3F2"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D178B">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B4BD2B0" w14:textId="77777777" w:rsidR="00AE7F3B" w:rsidRPr="00DD178B" w:rsidRDefault="006112A4"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D178B">
              <w:rPr>
                <w:rFonts w:ascii="Times New Roman" w:eastAsia="Times New Roman" w:hAnsi="Times New Roman" w:cs="Times New Roman"/>
                <w:b/>
                <w:bCs/>
                <w:sz w:val="24"/>
                <w:szCs w:val="24"/>
                <w:lang w:eastAsia="lv-LV"/>
              </w:rPr>
              <w:t>2019.</w:t>
            </w:r>
            <w:r w:rsidR="00AE7F3B" w:rsidRPr="00DD178B">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56DE99CE"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Turpmākie trīs gadi (</w:t>
            </w:r>
            <w:r w:rsidRPr="00DD178B">
              <w:rPr>
                <w:rFonts w:ascii="Times New Roman" w:eastAsia="Times New Roman" w:hAnsi="Times New Roman" w:cs="Times New Roman"/>
                <w:i/>
                <w:iCs/>
                <w:sz w:val="24"/>
                <w:szCs w:val="24"/>
                <w:lang w:eastAsia="lv-LV"/>
              </w:rPr>
              <w:t>euro</w:t>
            </w:r>
            <w:r w:rsidRPr="00DD178B">
              <w:rPr>
                <w:rFonts w:ascii="Times New Roman" w:eastAsia="Times New Roman" w:hAnsi="Times New Roman" w:cs="Times New Roman"/>
                <w:sz w:val="24"/>
                <w:szCs w:val="24"/>
                <w:lang w:eastAsia="lv-LV"/>
              </w:rPr>
              <w:t>)</w:t>
            </w:r>
          </w:p>
        </w:tc>
      </w:tr>
      <w:tr w:rsidR="00DD178B" w:rsidRPr="00DD178B" w14:paraId="1670BD48" w14:textId="77777777" w:rsidTr="006112A4">
        <w:trPr>
          <w:jc w:val="center"/>
        </w:trPr>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B2D6AD9" w14:textId="77777777" w:rsidR="00AE7F3B" w:rsidRPr="00DD178B" w:rsidRDefault="00AE7F3B" w:rsidP="007217D6">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868CBFF" w14:textId="77777777" w:rsidR="00AE7F3B" w:rsidRPr="00DD178B" w:rsidRDefault="00AE7F3B" w:rsidP="007217D6">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7669BDA" w14:textId="77777777" w:rsidR="00AE7F3B" w:rsidRPr="00DD178B" w:rsidRDefault="006112A4"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D178B">
              <w:rPr>
                <w:rFonts w:ascii="Times New Roman" w:eastAsia="Times New Roman" w:hAnsi="Times New Roman" w:cs="Times New Roman"/>
                <w:b/>
                <w:bCs/>
                <w:sz w:val="24"/>
                <w:szCs w:val="24"/>
                <w:lang w:eastAsia="lv-LV"/>
              </w:rPr>
              <w:t>2020</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675C618" w14:textId="77777777" w:rsidR="00AE7F3B" w:rsidRPr="00DD178B" w:rsidRDefault="006112A4"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D178B">
              <w:rPr>
                <w:rFonts w:ascii="Times New Roman" w:eastAsia="Times New Roman" w:hAnsi="Times New Roman" w:cs="Times New Roman"/>
                <w:b/>
                <w:bCs/>
                <w:sz w:val="24"/>
                <w:szCs w:val="24"/>
                <w:lang w:eastAsia="lv-LV"/>
              </w:rPr>
              <w:t>2021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F3D8700" w14:textId="77777777" w:rsidR="00AE7F3B" w:rsidRPr="00DD178B" w:rsidRDefault="006112A4"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D178B">
              <w:rPr>
                <w:rFonts w:ascii="Times New Roman" w:eastAsia="Times New Roman" w:hAnsi="Times New Roman" w:cs="Times New Roman"/>
                <w:b/>
                <w:bCs/>
                <w:sz w:val="24"/>
                <w:szCs w:val="24"/>
                <w:lang w:eastAsia="lv-LV"/>
              </w:rPr>
              <w:t>2022</w:t>
            </w:r>
          </w:p>
        </w:tc>
      </w:tr>
      <w:tr w:rsidR="00DD178B" w:rsidRPr="00DD178B" w14:paraId="189D7C04" w14:textId="77777777" w:rsidTr="006112A4">
        <w:trPr>
          <w:jc w:val="center"/>
        </w:trPr>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E1A220F" w14:textId="77777777" w:rsidR="00AE7F3B" w:rsidRPr="00DD178B" w:rsidRDefault="00AE7F3B" w:rsidP="007217D6">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B998E69"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CF940D0"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1385044"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86C1F56"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FB0FE3"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izmaiņas, salīdzinot ar kārtējo (n) gadu</w:t>
            </w:r>
          </w:p>
        </w:tc>
      </w:tr>
      <w:tr w:rsidR="00DD178B" w:rsidRPr="00DD178B" w14:paraId="2BEAB121"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vAlign w:val="center"/>
            <w:hideMark/>
          </w:tcPr>
          <w:p w14:paraId="6CAB655D"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65C9EAB"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A3FBF98"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AA5E9E8"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A0B5241"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F5F73D0"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6</w:t>
            </w:r>
          </w:p>
        </w:tc>
      </w:tr>
      <w:tr w:rsidR="00DD178B" w:rsidRPr="00DD178B" w14:paraId="61829A96"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659A0C2A"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lastRenderedPageBreak/>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61D1848B"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DD6A7CE"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EF06578"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771B26B"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FD6763A"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r>
      <w:tr w:rsidR="00DD178B" w:rsidRPr="00DD178B" w14:paraId="394507FF"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6A714EB9"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17E5EE12"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AEADA5D"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EC819F8"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D99266B"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2763C338"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r>
      <w:tr w:rsidR="00DD178B" w:rsidRPr="00DD178B" w14:paraId="61DD88CB"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28509482"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365E1505"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25939D5"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40C7220"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C8315FC"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3BEF2EA7"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r>
      <w:tr w:rsidR="00DD178B" w:rsidRPr="00DD178B" w14:paraId="2D5B0725"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0AD5C292"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459600F4"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6AF6709"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210884E"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F49EF7A"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1274FEAE"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r>
      <w:tr w:rsidR="00DD178B" w:rsidRPr="00DD178B" w14:paraId="00CA8B8A"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182DD72F"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31A4D727"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1BDECC09"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D463914"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A089CDE"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5776BA01"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r>
      <w:tr w:rsidR="00DD178B" w:rsidRPr="00DD178B" w14:paraId="3FFAA857"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7557D212"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4522EB6F"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7AEE01B"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AD86365"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A69EFA3"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6D1B00CD"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r>
      <w:tr w:rsidR="00DD178B" w:rsidRPr="00DD178B" w14:paraId="170685B9"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0E18F2CA"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6E26F969"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83B1CAA"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EC798C6"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A3CB6CE"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563DAC44"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r>
      <w:tr w:rsidR="00DD178B" w:rsidRPr="00DD178B" w14:paraId="1D135C65"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7044B597"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16F74237"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6B4023C"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2C691DC"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6D68B7F"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1FB27A87"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r>
      <w:tr w:rsidR="00DD178B" w:rsidRPr="00DD178B" w14:paraId="4FB4CAB6"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0ACC4FE2"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B2145A0"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678F1A1"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8DA738D"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F8F9554"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02609EB2"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r>
      <w:tr w:rsidR="00DD178B" w:rsidRPr="00DD178B" w14:paraId="269144C9"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65D17CDD"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30B00579"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BCECEF7"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7E6DC07"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E93F3F3"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3D029169"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r>
      <w:tr w:rsidR="00DD178B" w:rsidRPr="00DD178B" w14:paraId="3AFEA63C"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2E088C1E"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18F41E1D"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833EF63"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B73934A"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BE64E0F"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1D4D5690"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r>
      <w:tr w:rsidR="00DD178B" w:rsidRPr="00DD178B" w14:paraId="70A0D88C" w14:textId="77777777" w:rsidTr="006112A4">
        <w:trPr>
          <w:trHeight w:val="376"/>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563C100E"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940D522"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73D5058"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6401562"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3815381"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636D3BED"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r>
      <w:tr w:rsidR="00DD178B" w:rsidRPr="00DD178B" w14:paraId="59430314" w14:textId="77777777" w:rsidTr="006112A4">
        <w:trPr>
          <w:trHeight w:val="376"/>
          <w:jc w:val="center"/>
        </w:trPr>
        <w:tc>
          <w:tcPr>
            <w:tcW w:w="1700" w:type="pct"/>
            <w:gridSpan w:val="2"/>
            <w:tcBorders>
              <w:top w:val="outset" w:sz="6" w:space="0" w:color="414142"/>
              <w:left w:val="outset" w:sz="6" w:space="0" w:color="414142"/>
              <w:bottom w:val="outset" w:sz="6" w:space="0" w:color="414142"/>
              <w:right w:val="outset" w:sz="6" w:space="0" w:color="414142"/>
            </w:tcBorders>
          </w:tcPr>
          <w:p w14:paraId="65A070D0" w14:textId="77777777" w:rsidR="006112A4" w:rsidRPr="00DD178B" w:rsidRDefault="006112A4"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tcBorders>
              <w:top w:val="outset" w:sz="6" w:space="0" w:color="414142"/>
              <w:left w:val="outset" w:sz="6" w:space="0" w:color="414142"/>
              <w:bottom w:val="outset" w:sz="6" w:space="0" w:color="414142"/>
              <w:right w:val="outset" w:sz="6" w:space="0" w:color="414142"/>
            </w:tcBorders>
          </w:tcPr>
          <w:p w14:paraId="5714C270" w14:textId="77777777" w:rsidR="006112A4" w:rsidRPr="00DD178B" w:rsidRDefault="006112A4" w:rsidP="006112A4">
            <w:pPr>
              <w:spacing w:after="0" w:line="240" w:lineRule="auto"/>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tcPr>
          <w:p w14:paraId="52742B96" w14:textId="77777777" w:rsidR="006112A4" w:rsidRPr="00DD178B" w:rsidRDefault="006112A4"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4DB8FEB8" w14:textId="77777777" w:rsidR="006112A4" w:rsidRPr="00DD178B" w:rsidRDefault="006112A4"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14:paraId="4D10C1E5" w14:textId="77777777" w:rsidR="006112A4" w:rsidRPr="00DD178B" w:rsidRDefault="006112A4"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14:paraId="16EB3AFF" w14:textId="77777777" w:rsidR="006112A4" w:rsidRPr="00DD178B" w:rsidRDefault="006112A4" w:rsidP="007217D6">
            <w:pPr>
              <w:spacing w:after="0" w:line="240" w:lineRule="auto"/>
              <w:rPr>
                <w:rFonts w:ascii="Times New Roman" w:eastAsia="Times New Roman" w:hAnsi="Times New Roman" w:cs="Times New Roman"/>
                <w:sz w:val="24"/>
                <w:szCs w:val="24"/>
                <w:lang w:eastAsia="lv-LV"/>
              </w:rPr>
            </w:pPr>
          </w:p>
        </w:tc>
      </w:tr>
      <w:tr w:rsidR="00DD178B" w:rsidRPr="00DD178B" w14:paraId="5DAF4F5F"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7ADA0A2D"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19C5607A"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4412F32C"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607CA6F"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3EDC9F0"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2468A5DA"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 </w:t>
            </w:r>
          </w:p>
        </w:tc>
      </w:tr>
      <w:tr w:rsidR="00DD178B" w:rsidRPr="00DD178B" w14:paraId="58AED690"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2984CBAD"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6866F5B"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E6AE926"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67F30A4"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879FB9E"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4AB68F93"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 </w:t>
            </w:r>
          </w:p>
        </w:tc>
      </w:tr>
      <w:tr w:rsidR="00DD178B" w:rsidRPr="00DD178B" w14:paraId="3AF8F950"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466A3C30"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93CA29"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4BF8718"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2AE9BD5"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F9CF460"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6357D0FA"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 </w:t>
            </w:r>
          </w:p>
        </w:tc>
      </w:tr>
      <w:tr w:rsidR="00DD178B" w:rsidRPr="00DD178B" w14:paraId="6795ACB5"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7C813A84"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4AECC99"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0EBB9C3"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E423FD0"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E96DD76"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3CBADBF9"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 </w:t>
            </w:r>
          </w:p>
        </w:tc>
      </w:tr>
      <w:tr w:rsidR="00DD178B" w:rsidRPr="00DD178B" w14:paraId="746C9818" w14:textId="77777777" w:rsidTr="007217D6">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740F8001" w14:textId="77777777" w:rsidR="00AE7F3B" w:rsidRPr="00FA7224" w:rsidRDefault="00AE7F3B" w:rsidP="007217D6">
            <w:pPr>
              <w:spacing w:after="0" w:line="240" w:lineRule="auto"/>
              <w:rPr>
                <w:rFonts w:ascii="Times New Roman" w:eastAsia="Times New Roman" w:hAnsi="Times New Roman" w:cs="Times New Roman"/>
                <w:sz w:val="24"/>
                <w:szCs w:val="24"/>
                <w:lang w:eastAsia="lv-LV"/>
              </w:rPr>
            </w:pPr>
            <w:r w:rsidRPr="00FA722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11AEA7EB" w14:textId="06AD6CFA" w:rsidR="00AE7F3B" w:rsidRPr="00FA7224" w:rsidRDefault="00FA7224" w:rsidP="007217D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Nav precīzi aprēķināms</w:t>
            </w:r>
          </w:p>
        </w:tc>
      </w:tr>
      <w:tr w:rsidR="00DD178B" w:rsidRPr="00DD178B" w14:paraId="022A16ED" w14:textId="77777777" w:rsidTr="007217D6">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0513B3A1"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FDED1F9"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r>
      <w:tr w:rsidR="00DD178B" w:rsidRPr="00DD178B" w14:paraId="76599612" w14:textId="77777777" w:rsidTr="007217D6">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23BE30EE"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267E218"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p>
        </w:tc>
      </w:tr>
      <w:tr w:rsidR="00DD178B" w:rsidRPr="00DD178B" w14:paraId="4C785C04" w14:textId="77777777" w:rsidTr="007217D6">
        <w:trPr>
          <w:trHeight w:val="444"/>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65DF2B32"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3D890457" w14:textId="05C6639A" w:rsidR="00664C2C" w:rsidRPr="00DD178B" w:rsidRDefault="00570BA7" w:rsidP="00570BA7">
            <w:pPr>
              <w:pStyle w:val="NoSpacing"/>
              <w:ind w:firstLine="440"/>
              <w:jc w:val="both"/>
              <w:rPr>
                <w:rFonts w:ascii="Times New Roman" w:hAnsi="Times New Roman" w:cs="Times New Roman"/>
                <w:sz w:val="24"/>
                <w:szCs w:val="24"/>
              </w:rPr>
            </w:pPr>
            <w:r w:rsidRPr="00DD178B">
              <w:rPr>
                <w:rFonts w:ascii="Times New Roman" w:hAnsi="Times New Roman"/>
                <w:sz w:val="24"/>
                <w:szCs w:val="24"/>
              </w:rPr>
              <w:t xml:space="preserve">Ir nepieciešams papildus finansējums, lai realizētu izmaiņas </w:t>
            </w:r>
            <w:r w:rsidRPr="00DD178B">
              <w:rPr>
                <w:rFonts w:ascii="Times New Roman" w:hAnsi="Times New Roman" w:cs="Times New Roman"/>
                <w:sz w:val="24"/>
                <w:szCs w:val="24"/>
              </w:rPr>
              <w:t xml:space="preserve">VID IS. Tomēr, tā kā  </w:t>
            </w:r>
            <w:r w:rsidR="00664C2C" w:rsidRPr="00DD178B">
              <w:rPr>
                <w:rFonts w:ascii="Times New Roman" w:hAnsi="Times New Roman" w:cs="Times New Roman"/>
                <w:sz w:val="24"/>
                <w:szCs w:val="24"/>
              </w:rPr>
              <w:t>likumprojektā iekļautais tiesiskais regulējums ir lietderīgs ilgtermiņā un radīs iespēju VID par nodokļu un informatīvo deklarāciju iesniegšanas termiņu neievērošanu pie administratīvās atbildības saukt visus minētā pārkāpuma izdarītājus, papildus nepieciešamais finansējums izmaiņu ieviešanai informācijas sistēmās zaudējumus budžetā neradīs</w:t>
            </w:r>
            <w:r w:rsidR="00831131">
              <w:rPr>
                <w:rFonts w:ascii="Times New Roman" w:hAnsi="Times New Roman" w:cs="Times New Roman"/>
                <w:sz w:val="24"/>
                <w:szCs w:val="24"/>
              </w:rPr>
              <w:t>.</w:t>
            </w:r>
          </w:p>
        </w:tc>
      </w:tr>
      <w:tr w:rsidR="00DD178B" w:rsidRPr="00DD178B" w14:paraId="77B59AB6" w14:textId="77777777" w:rsidTr="007217D6">
        <w:trPr>
          <w:trHeight w:val="360"/>
          <w:jc w:val="center"/>
        </w:trPr>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406EDA33"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D178B">
              <w:rPr>
                <w:rFonts w:ascii="Times New Roman" w:eastAsia="Times New Roman" w:hAnsi="Times New Roman" w:cs="Times New Roman"/>
                <w:b/>
                <w:bCs/>
                <w:sz w:val="24"/>
                <w:szCs w:val="24"/>
                <w:lang w:eastAsia="lv-LV"/>
              </w:rPr>
              <w:t>IV. Tiesību akta projekta ietekme uz spēkā esošo tiesību normu sistēmu</w:t>
            </w:r>
          </w:p>
        </w:tc>
      </w:tr>
      <w:tr w:rsidR="00DD178B" w:rsidRPr="00DD178B" w14:paraId="731265B0" w14:textId="77777777" w:rsidTr="007217D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FD1D33"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6555E25A"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Nepieciešamie saistītie tiesību aktu projekti</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2AD972B5" w14:textId="2E16ACDF" w:rsidR="00AE7F3B" w:rsidRPr="00DD178B" w:rsidRDefault="00FB75AD" w:rsidP="00A275C9">
            <w:pPr>
              <w:spacing w:after="0" w:line="240" w:lineRule="auto"/>
              <w:jc w:val="both"/>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 xml:space="preserve">Attiecībā uz </w:t>
            </w:r>
            <w:r w:rsidRPr="00DD178B">
              <w:rPr>
                <w:rFonts w:ascii="Times New Roman" w:hAnsi="Times New Roman" w:cs="Times New Roman"/>
                <w:sz w:val="24"/>
                <w:szCs w:val="24"/>
              </w:rPr>
              <w:t>nodokļu un informatīvo deklarāciju iesniegšanas termiņu neievērošanu</w:t>
            </w:r>
            <w:r w:rsidRPr="00DD178B">
              <w:rPr>
                <w:rFonts w:ascii="Times New Roman" w:eastAsia="Times New Roman" w:hAnsi="Times New Roman" w:cs="Times New Roman"/>
                <w:sz w:val="24"/>
                <w:szCs w:val="24"/>
                <w:lang w:eastAsia="lv-LV"/>
              </w:rPr>
              <w:t xml:space="preserve"> vienlaikus virzāmi grozījumi likumā “Par nodokļiem un nodevām”, nosakot administratīv</w:t>
            </w:r>
            <w:r w:rsidR="00A275C9">
              <w:rPr>
                <w:rFonts w:ascii="Times New Roman" w:eastAsia="Times New Roman" w:hAnsi="Times New Roman" w:cs="Times New Roman"/>
                <w:sz w:val="24"/>
                <w:szCs w:val="24"/>
                <w:lang w:eastAsia="lv-LV"/>
              </w:rPr>
              <w:t>o</w:t>
            </w:r>
            <w:r w:rsidRPr="00DD178B">
              <w:rPr>
                <w:rFonts w:ascii="Times New Roman" w:eastAsia="Times New Roman" w:hAnsi="Times New Roman" w:cs="Times New Roman"/>
                <w:sz w:val="24"/>
                <w:szCs w:val="24"/>
                <w:lang w:eastAsia="lv-LV"/>
              </w:rPr>
              <w:t xml:space="preserve"> </w:t>
            </w:r>
            <w:r w:rsidRPr="00DD178B">
              <w:rPr>
                <w:rFonts w:ascii="Times New Roman" w:eastAsia="Times New Roman" w:hAnsi="Times New Roman" w:cs="Times New Roman"/>
                <w:sz w:val="24"/>
                <w:szCs w:val="24"/>
                <w:lang w:eastAsia="lv-LV"/>
              </w:rPr>
              <w:lastRenderedPageBreak/>
              <w:t>pārkāpuma proces</w:t>
            </w:r>
            <w:r w:rsidR="00A275C9">
              <w:rPr>
                <w:rFonts w:ascii="Times New Roman" w:eastAsia="Times New Roman" w:hAnsi="Times New Roman" w:cs="Times New Roman"/>
                <w:sz w:val="24"/>
                <w:szCs w:val="24"/>
                <w:lang w:eastAsia="lv-LV"/>
              </w:rPr>
              <w:t>u</w:t>
            </w:r>
            <w:r w:rsidRPr="00DD178B">
              <w:rPr>
                <w:rFonts w:ascii="Times New Roman" w:eastAsia="Times New Roman" w:hAnsi="Times New Roman" w:cs="Times New Roman"/>
                <w:sz w:val="24"/>
                <w:szCs w:val="24"/>
                <w:lang w:eastAsia="lv-LV"/>
              </w:rPr>
              <w:t xml:space="preserve"> lietās par pārkāpumiem, kuri fiksēti VID </w:t>
            </w:r>
            <w:r w:rsidR="0020772D" w:rsidRPr="00DD178B">
              <w:rPr>
                <w:rFonts w:ascii="Times New Roman" w:eastAsia="Times New Roman" w:hAnsi="Times New Roman" w:cs="Times New Roman"/>
                <w:sz w:val="24"/>
                <w:szCs w:val="24"/>
                <w:lang w:eastAsia="lv-LV"/>
              </w:rPr>
              <w:t>I</w:t>
            </w:r>
            <w:r w:rsidRPr="00DD178B">
              <w:rPr>
                <w:rFonts w:ascii="Times New Roman" w:eastAsia="Times New Roman" w:hAnsi="Times New Roman" w:cs="Times New Roman"/>
                <w:sz w:val="24"/>
                <w:szCs w:val="24"/>
                <w:lang w:eastAsia="lv-LV"/>
              </w:rPr>
              <w:t>S</w:t>
            </w:r>
            <w:r w:rsidR="0021191F">
              <w:rPr>
                <w:rFonts w:ascii="Times New Roman" w:eastAsia="Times New Roman" w:hAnsi="Times New Roman" w:cs="Times New Roman"/>
                <w:sz w:val="24"/>
                <w:szCs w:val="24"/>
                <w:lang w:eastAsia="lv-LV"/>
              </w:rPr>
              <w:t>.</w:t>
            </w:r>
          </w:p>
        </w:tc>
      </w:tr>
      <w:tr w:rsidR="00DD178B" w:rsidRPr="00DD178B" w14:paraId="0D8E27E8" w14:textId="77777777" w:rsidTr="007217D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3D40C46"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18E78C4F"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Atbildīgā institūcija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5FE72FE" w14:textId="23F401BC" w:rsidR="00AE7F3B" w:rsidRPr="00DD178B" w:rsidRDefault="0076011D" w:rsidP="00AF019C">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Finanšu ministrija</w:t>
            </w:r>
          </w:p>
        </w:tc>
      </w:tr>
      <w:tr w:rsidR="00DD178B" w:rsidRPr="00DD178B" w14:paraId="78CE49AA" w14:textId="77777777" w:rsidTr="007217D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19DBA83"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B08F527"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61B1B088" w14:textId="62F3574C" w:rsidR="00AE7F3B" w:rsidRPr="00DD178B" w:rsidRDefault="00513C02" w:rsidP="00513C02">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Nav</w:t>
            </w:r>
          </w:p>
        </w:tc>
      </w:tr>
    </w:tbl>
    <w:p w14:paraId="1CECED0E" w14:textId="77777777" w:rsidR="00AE7F3B" w:rsidRPr="00DD178B" w:rsidRDefault="00AE7F3B"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D178B" w:rsidRPr="00DD178B" w14:paraId="17F17E28" w14:textId="77777777" w:rsidTr="00513C02">
        <w:tc>
          <w:tcPr>
            <w:tcW w:w="5000" w:type="pct"/>
            <w:tcBorders>
              <w:top w:val="outset" w:sz="6" w:space="0" w:color="414142"/>
              <w:left w:val="outset" w:sz="6" w:space="0" w:color="414142"/>
              <w:bottom w:val="outset" w:sz="6" w:space="0" w:color="414142"/>
              <w:right w:val="outset" w:sz="6" w:space="0" w:color="414142"/>
            </w:tcBorders>
            <w:vAlign w:val="center"/>
            <w:hideMark/>
          </w:tcPr>
          <w:p w14:paraId="484EF3F3"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D178B">
              <w:rPr>
                <w:rFonts w:ascii="Times New Roman" w:eastAsia="Times New Roman" w:hAnsi="Times New Roman" w:cs="Times New Roman"/>
                <w:b/>
                <w:bCs/>
                <w:sz w:val="24"/>
                <w:szCs w:val="24"/>
                <w:lang w:eastAsia="lv-LV"/>
              </w:rPr>
              <w:t>V. Tiesību akta projekta atbilstība Latvijas Republikas starptautiskajām saistībām</w:t>
            </w:r>
          </w:p>
        </w:tc>
      </w:tr>
      <w:tr w:rsidR="00DD178B" w:rsidRPr="00DD178B" w14:paraId="51FC5E58" w14:textId="77777777" w:rsidTr="00513C02">
        <w:tc>
          <w:tcPr>
            <w:tcW w:w="5000" w:type="pct"/>
            <w:tcBorders>
              <w:top w:val="outset" w:sz="6" w:space="0" w:color="414142"/>
              <w:left w:val="outset" w:sz="6" w:space="0" w:color="414142"/>
              <w:bottom w:val="outset" w:sz="6" w:space="0" w:color="414142"/>
              <w:right w:val="outset" w:sz="6" w:space="0" w:color="414142"/>
            </w:tcBorders>
          </w:tcPr>
          <w:p w14:paraId="268185F2" w14:textId="2C68DBD2" w:rsidR="00513C02" w:rsidRPr="00DD178B" w:rsidRDefault="00513C02" w:rsidP="00513C02">
            <w:pPr>
              <w:spacing w:after="0" w:line="240" w:lineRule="auto"/>
              <w:jc w:val="center"/>
              <w:rPr>
                <w:rFonts w:ascii="Times New Roman" w:eastAsia="Times New Roman" w:hAnsi="Times New Roman" w:cs="Times New Roman"/>
                <w:sz w:val="24"/>
                <w:szCs w:val="24"/>
                <w:lang w:eastAsia="lv-LV"/>
              </w:rPr>
            </w:pPr>
            <w:r w:rsidRPr="00DD178B">
              <w:rPr>
                <w:rFonts w:ascii="Times New Roman" w:hAnsi="Times New Roman" w:cs="Times New Roman"/>
                <w:sz w:val="24"/>
                <w:szCs w:val="24"/>
              </w:rPr>
              <w:t>Likumprojekts šo jomu neskar</w:t>
            </w:r>
          </w:p>
        </w:tc>
      </w:tr>
    </w:tbl>
    <w:p w14:paraId="59BC301B" w14:textId="77777777" w:rsidR="00513C02" w:rsidRPr="00DD178B" w:rsidRDefault="00513C02"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DD178B" w:rsidRPr="00DD178B" w14:paraId="296C90F7" w14:textId="77777777" w:rsidTr="007217D6">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8E695B"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D178B">
              <w:rPr>
                <w:rFonts w:ascii="Times New Roman" w:eastAsia="Times New Roman" w:hAnsi="Times New Roman" w:cs="Times New Roman"/>
                <w:b/>
                <w:bCs/>
                <w:sz w:val="24"/>
                <w:szCs w:val="24"/>
                <w:lang w:eastAsia="lv-LV"/>
              </w:rPr>
              <w:t>VI. Sabiedrības līdzdalība un komunikācijas aktivitātes</w:t>
            </w:r>
          </w:p>
        </w:tc>
      </w:tr>
      <w:tr w:rsidR="00DD178B" w:rsidRPr="00DD178B" w14:paraId="03E56DD3" w14:textId="77777777" w:rsidTr="007217D6">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5022374"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E16FD2B"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2FB4744" w14:textId="77777777" w:rsidR="001B009F" w:rsidRPr="00DD178B" w:rsidRDefault="001B009F" w:rsidP="001B009F">
            <w:pPr>
              <w:pStyle w:val="NoSpacing"/>
              <w:ind w:firstLine="350"/>
              <w:jc w:val="both"/>
              <w:rPr>
                <w:rFonts w:ascii="Times New Roman" w:hAnsi="Times New Roman" w:cs="Times New Roman"/>
                <w:sz w:val="24"/>
                <w:szCs w:val="24"/>
              </w:rPr>
            </w:pPr>
            <w:r w:rsidRPr="00DD178B">
              <w:rPr>
                <w:rFonts w:ascii="Times New Roman" w:hAnsi="Times New Roman" w:cs="Times New Roman"/>
                <w:sz w:val="24"/>
                <w:szCs w:val="24"/>
              </w:rPr>
              <w:t>Informācija par likumprojekta uzsākšanu ir ievietota Finanšu ministrijas mājas lapā.</w:t>
            </w:r>
          </w:p>
          <w:p w14:paraId="0CE9E43B" w14:textId="3D19B352" w:rsidR="00AE7F3B" w:rsidRPr="00DD178B" w:rsidRDefault="001B009F" w:rsidP="001B009F">
            <w:pPr>
              <w:pStyle w:val="NoSpacing"/>
              <w:ind w:firstLine="350"/>
              <w:jc w:val="both"/>
              <w:rPr>
                <w:rFonts w:ascii="Times New Roman" w:hAnsi="Times New Roman" w:cs="Times New Roman"/>
                <w:sz w:val="24"/>
                <w:szCs w:val="24"/>
                <w:lang w:eastAsia="lv-LV"/>
              </w:rPr>
            </w:pPr>
            <w:r w:rsidRPr="00DD178B">
              <w:rPr>
                <w:rFonts w:ascii="Times New Roman" w:hAnsi="Times New Roman" w:cs="Times New Roman"/>
                <w:sz w:val="24"/>
                <w:szCs w:val="24"/>
                <w:lang w:eastAsia="lv-LV"/>
              </w:rPr>
              <w:t xml:space="preserve">Sabiedrība pēc normatīvā akta pieņemšanas tiks informēta ar publikāciju oficiālajā izdevumā „Latvijas Vēstnesis”, kā arī ievietojot to bezmaksas normatīvo aktu datu bāzē </w:t>
            </w:r>
            <w:hyperlink r:id="rId8" w:history="1">
              <w:r w:rsidRPr="00DD178B">
                <w:rPr>
                  <w:rFonts w:ascii="Times New Roman" w:hAnsi="Times New Roman" w:cs="Times New Roman"/>
                  <w:sz w:val="24"/>
                  <w:szCs w:val="24"/>
                  <w:lang w:eastAsia="lv-LV"/>
                </w:rPr>
                <w:t>www.likumi.lv</w:t>
              </w:r>
            </w:hyperlink>
            <w:r w:rsidRPr="00DD178B">
              <w:rPr>
                <w:rFonts w:ascii="Times New Roman" w:hAnsi="Times New Roman" w:cs="Times New Roman"/>
                <w:sz w:val="24"/>
                <w:szCs w:val="24"/>
                <w:lang w:eastAsia="lv-LV"/>
              </w:rPr>
              <w:t xml:space="preserve"> un VID mājas lapā </w:t>
            </w:r>
            <w:hyperlink r:id="rId9" w:history="1">
              <w:r w:rsidRPr="00DD178B">
                <w:rPr>
                  <w:rFonts w:ascii="Times New Roman" w:hAnsi="Times New Roman" w:cs="Times New Roman"/>
                  <w:sz w:val="24"/>
                  <w:szCs w:val="24"/>
                  <w:lang w:eastAsia="lv-LV"/>
                </w:rPr>
                <w:t>www.vid.gov.lv</w:t>
              </w:r>
            </w:hyperlink>
            <w:r w:rsidR="0021191F">
              <w:rPr>
                <w:rFonts w:ascii="Times New Roman" w:hAnsi="Times New Roman" w:cs="Times New Roman"/>
                <w:sz w:val="24"/>
                <w:szCs w:val="24"/>
                <w:lang w:eastAsia="lv-LV"/>
              </w:rPr>
              <w:t>.</w:t>
            </w:r>
          </w:p>
        </w:tc>
      </w:tr>
      <w:tr w:rsidR="00DD178B" w:rsidRPr="00DD178B" w14:paraId="686DF459" w14:textId="77777777" w:rsidTr="007217D6">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3B2E895"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191670E"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22B7680" w14:textId="77777777" w:rsidR="00AE7F3B" w:rsidRPr="00DD178B" w:rsidRDefault="00AE7F3B" w:rsidP="00513C02">
            <w:pPr>
              <w:spacing w:after="0" w:line="240" w:lineRule="auto"/>
              <w:rPr>
                <w:rFonts w:ascii="Times New Roman" w:eastAsia="Times New Roman" w:hAnsi="Times New Roman" w:cs="Times New Roman"/>
                <w:sz w:val="24"/>
                <w:szCs w:val="24"/>
                <w:lang w:eastAsia="lv-LV"/>
              </w:rPr>
            </w:pPr>
          </w:p>
        </w:tc>
      </w:tr>
      <w:tr w:rsidR="00DD178B" w:rsidRPr="00DD178B" w14:paraId="0F97AEBB" w14:textId="77777777" w:rsidTr="007217D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43F118"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284FBBD"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2BA4938" w14:textId="77777777" w:rsidR="00AE7F3B" w:rsidRPr="00DD178B" w:rsidRDefault="00AE7F3B" w:rsidP="00513C02">
            <w:pPr>
              <w:spacing w:after="0" w:line="240" w:lineRule="auto"/>
              <w:rPr>
                <w:rFonts w:ascii="Times New Roman" w:eastAsia="Times New Roman" w:hAnsi="Times New Roman" w:cs="Times New Roman"/>
                <w:sz w:val="24"/>
                <w:szCs w:val="24"/>
                <w:lang w:eastAsia="lv-LV"/>
              </w:rPr>
            </w:pPr>
          </w:p>
        </w:tc>
      </w:tr>
      <w:tr w:rsidR="00DD178B" w:rsidRPr="00DD178B" w14:paraId="3E9CE555" w14:textId="77777777" w:rsidTr="007217D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916F70D"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1093A1"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3FC3C2A" w14:textId="3B21033F" w:rsidR="00AE7F3B" w:rsidRPr="00DD178B" w:rsidRDefault="00513C02" w:rsidP="00513C02">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Nav</w:t>
            </w:r>
          </w:p>
        </w:tc>
      </w:tr>
    </w:tbl>
    <w:p w14:paraId="2416D20F" w14:textId="77777777" w:rsidR="00AE7F3B" w:rsidRPr="00DD178B" w:rsidRDefault="00AE7F3B"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DD178B" w:rsidRPr="00DD178B" w14:paraId="66FC7CD6" w14:textId="77777777" w:rsidTr="007217D6">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721E2D" w14:textId="77777777" w:rsidR="00AE7F3B" w:rsidRPr="00DD178B"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D178B">
              <w:rPr>
                <w:rFonts w:ascii="Times New Roman" w:eastAsia="Times New Roman" w:hAnsi="Times New Roman" w:cs="Times New Roman"/>
                <w:b/>
                <w:bCs/>
                <w:sz w:val="24"/>
                <w:szCs w:val="24"/>
                <w:lang w:eastAsia="lv-LV"/>
              </w:rPr>
              <w:t>VII. Tiesību akta projekta izpildes nodrošināšana un tās ietekme uz institūcijām</w:t>
            </w:r>
          </w:p>
        </w:tc>
      </w:tr>
      <w:tr w:rsidR="00DD178B" w:rsidRPr="00DD178B" w14:paraId="31F05F31" w14:textId="77777777" w:rsidTr="007217D6">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F4E0B6F"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0199E87"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1E38EF7" w14:textId="7C8666F8" w:rsidR="00AE7F3B" w:rsidRPr="00DD178B" w:rsidRDefault="00513C02" w:rsidP="004A1557">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VID</w:t>
            </w:r>
          </w:p>
        </w:tc>
      </w:tr>
      <w:tr w:rsidR="00DD178B" w:rsidRPr="00DD178B" w14:paraId="4EB45E61" w14:textId="77777777" w:rsidTr="007217D6">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D809CE3"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A0F923E"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Projekta izpildes ietekme uz pārvaldes funkcijām un institucionālo struktūru.</w:t>
            </w:r>
          </w:p>
          <w:p w14:paraId="426A5660" w14:textId="77777777" w:rsidR="00AE7F3B" w:rsidRPr="00DD178B" w:rsidRDefault="00AE7F3B" w:rsidP="007217D6">
            <w:pPr>
              <w:spacing w:before="100" w:beforeAutospacing="1" w:after="100" w:afterAutospacing="1" w:line="293" w:lineRule="atLeast"/>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480727A" w14:textId="66CC4E6B" w:rsidR="00AE7F3B" w:rsidRPr="00DD178B" w:rsidRDefault="00513C02" w:rsidP="00BF0D24">
            <w:pPr>
              <w:spacing w:before="100" w:beforeAutospacing="1" w:after="0" w:line="240" w:lineRule="auto"/>
              <w:jc w:val="both"/>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Likumprojektā paredzēto tiesisko regulējumu nodrošinās VID savu funkciju ietvaros. Jauna institūcija netiks veidota, kā arī esošās inst</w:t>
            </w:r>
            <w:r w:rsidR="00EE1DE9" w:rsidRPr="00DD178B">
              <w:rPr>
                <w:rFonts w:ascii="Times New Roman" w:eastAsia="Times New Roman" w:hAnsi="Times New Roman" w:cs="Times New Roman"/>
                <w:sz w:val="24"/>
                <w:szCs w:val="24"/>
                <w:lang w:eastAsia="lv-LV"/>
              </w:rPr>
              <w:t>itūcijas netiek likvidētas. Ar l</w:t>
            </w:r>
            <w:r w:rsidRPr="00DD178B">
              <w:rPr>
                <w:rFonts w:ascii="Times New Roman" w:eastAsia="Times New Roman" w:hAnsi="Times New Roman" w:cs="Times New Roman"/>
                <w:sz w:val="24"/>
                <w:szCs w:val="24"/>
                <w:lang w:eastAsia="lv-LV"/>
              </w:rPr>
              <w:t>ikumprojektu noteiktā funkcija tiks īstenota esošo cilvēkresursu ietvaros</w:t>
            </w:r>
            <w:r w:rsidR="0021191F">
              <w:rPr>
                <w:rFonts w:ascii="Times New Roman" w:eastAsia="Times New Roman" w:hAnsi="Times New Roman" w:cs="Times New Roman"/>
                <w:sz w:val="24"/>
                <w:szCs w:val="24"/>
                <w:lang w:eastAsia="lv-LV"/>
              </w:rPr>
              <w:t>.</w:t>
            </w:r>
          </w:p>
        </w:tc>
      </w:tr>
      <w:tr w:rsidR="00DD178B" w:rsidRPr="00DD178B" w14:paraId="25E2F475" w14:textId="77777777" w:rsidTr="007217D6">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958195"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A9922DF" w14:textId="77777777" w:rsidR="00AE7F3B" w:rsidRPr="00DD178B" w:rsidRDefault="00AE7F3B" w:rsidP="007217D6">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FDB94A8" w14:textId="04848E43" w:rsidR="00AE7F3B" w:rsidRPr="00DD178B" w:rsidRDefault="000150FD" w:rsidP="00513C02">
            <w:pPr>
              <w:spacing w:after="0" w:line="240" w:lineRule="auto"/>
              <w:rPr>
                <w:rFonts w:ascii="Times New Roman" w:eastAsia="Times New Roman" w:hAnsi="Times New Roman" w:cs="Times New Roman"/>
                <w:sz w:val="24"/>
                <w:szCs w:val="24"/>
                <w:lang w:eastAsia="lv-LV"/>
              </w:rPr>
            </w:pPr>
            <w:r w:rsidRPr="00DD178B">
              <w:rPr>
                <w:rFonts w:ascii="Times New Roman" w:eastAsia="Times New Roman" w:hAnsi="Times New Roman" w:cs="Times New Roman"/>
                <w:sz w:val="24"/>
                <w:szCs w:val="24"/>
                <w:lang w:eastAsia="lv-LV"/>
              </w:rPr>
              <w:t>Nav</w:t>
            </w:r>
          </w:p>
        </w:tc>
      </w:tr>
    </w:tbl>
    <w:p w14:paraId="0EC8F710" w14:textId="77777777" w:rsidR="00AE7F3B" w:rsidRPr="00DD178B" w:rsidRDefault="00AE7F3B" w:rsidP="00AE7F3B">
      <w:pPr>
        <w:spacing w:after="0" w:line="240" w:lineRule="auto"/>
        <w:rPr>
          <w:rFonts w:ascii="Times New Roman" w:hAnsi="Times New Roman" w:cs="Times New Roman"/>
          <w:sz w:val="24"/>
          <w:szCs w:val="24"/>
        </w:rPr>
      </w:pPr>
    </w:p>
    <w:p w14:paraId="4EBACA06" w14:textId="77777777" w:rsidR="00AE7F3B" w:rsidRPr="00DD178B" w:rsidRDefault="00AE7F3B" w:rsidP="00AE7F3B">
      <w:pPr>
        <w:spacing w:after="0" w:line="240" w:lineRule="auto"/>
        <w:rPr>
          <w:rFonts w:ascii="Times New Roman" w:hAnsi="Times New Roman" w:cs="Times New Roman"/>
          <w:sz w:val="28"/>
          <w:szCs w:val="28"/>
        </w:rPr>
      </w:pPr>
    </w:p>
    <w:p w14:paraId="6EE51E45" w14:textId="77777777" w:rsidR="00AE7F3B" w:rsidRPr="00DD178B" w:rsidRDefault="00513C02" w:rsidP="00664F74">
      <w:pPr>
        <w:tabs>
          <w:tab w:val="right" w:pos="9071"/>
        </w:tabs>
        <w:spacing w:after="0" w:line="240" w:lineRule="auto"/>
        <w:rPr>
          <w:rFonts w:ascii="Times New Roman" w:hAnsi="Times New Roman" w:cs="Times New Roman"/>
          <w:sz w:val="26"/>
          <w:szCs w:val="26"/>
        </w:rPr>
      </w:pPr>
      <w:r w:rsidRPr="00DD178B">
        <w:rPr>
          <w:rFonts w:ascii="Times New Roman" w:hAnsi="Times New Roman" w:cs="Times New Roman"/>
          <w:sz w:val="26"/>
          <w:szCs w:val="26"/>
        </w:rPr>
        <w:t xml:space="preserve">Finanšu </w:t>
      </w:r>
      <w:r w:rsidR="00AE7F3B" w:rsidRPr="00DD178B">
        <w:rPr>
          <w:rFonts w:ascii="Times New Roman" w:hAnsi="Times New Roman" w:cs="Times New Roman"/>
          <w:sz w:val="26"/>
          <w:szCs w:val="26"/>
        </w:rPr>
        <w:t>ministr</w:t>
      </w:r>
      <w:r w:rsidRPr="00DD178B">
        <w:rPr>
          <w:rFonts w:ascii="Times New Roman" w:hAnsi="Times New Roman" w:cs="Times New Roman"/>
          <w:sz w:val="26"/>
          <w:szCs w:val="26"/>
        </w:rPr>
        <w:t>e</w:t>
      </w:r>
      <w:r w:rsidRPr="00DD178B">
        <w:rPr>
          <w:rFonts w:ascii="Times New Roman" w:hAnsi="Times New Roman" w:cs="Times New Roman"/>
          <w:sz w:val="26"/>
          <w:szCs w:val="26"/>
        </w:rPr>
        <w:tab/>
        <w:t>D.Reizniece-Ozola</w:t>
      </w:r>
    </w:p>
    <w:p w14:paraId="66C731F4" w14:textId="77777777" w:rsidR="00AE7F3B" w:rsidRPr="00DD178B" w:rsidRDefault="00AE7F3B" w:rsidP="00AE7F3B">
      <w:pPr>
        <w:spacing w:after="0" w:line="240" w:lineRule="auto"/>
        <w:ind w:firstLine="720"/>
        <w:rPr>
          <w:rFonts w:ascii="Times New Roman" w:hAnsi="Times New Roman" w:cs="Times New Roman"/>
          <w:sz w:val="26"/>
          <w:szCs w:val="26"/>
        </w:rPr>
      </w:pPr>
    </w:p>
    <w:p w14:paraId="02D44545" w14:textId="77777777" w:rsidR="00AE7F3B" w:rsidRPr="00DD178B" w:rsidRDefault="00AE7F3B" w:rsidP="00AE7F3B">
      <w:pPr>
        <w:spacing w:after="0" w:line="240" w:lineRule="auto"/>
        <w:ind w:firstLine="720"/>
        <w:rPr>
          <w:rFonts w:ascii="Times New Roman" w:hAnsi="Times New Roman" w:cs="Times New Roman"/>
          <w:sz w:val="26"/>
          <w:szCs w:val="26"/>
        </w:rPr>
      </w:pPr>
    </w:p>
    <w:p w14:paraId="24722390" w14:textId="77777777" w:rsidR="00AE7F3B" w:rsidRPr="00DD178B" w:rsidRDefault="00AE7F3B" w:rsidP="00AE7F3B">
      <w:pPr>
        <w:tabs>
          <w:tab w:val="left" w:pos="6237"/>
        </w:tabs>
        <w:spacing w:after="0" w:line="240" w:lineRule="auto"/>
        <w:ind w:firstLine="720"/>
        <w:rPr>
          <w:rFonts w:ascii="Times New Roman" w:hAnsi="Times New Roman" w:cs="Times New Roman"/>
          <w:sz w:val="24"/>
          <w:szCs w:val="24"/>
        </w:rPr>
      </w:pPr>
    </w:p>
    <w:p w14:paraId="49CB0755" w14:textId="77777777" w:rsidR="00AE7F3B" w:rsidRPr="00DD178B" w:rsidRDefault="00AE7F3B" w:rsidP="00AE7F3B">
      <w:pPr>
        <w:tabs>
          <w:tab w:val="left" w:pos="6237"/>
        </w:tabs>
        <w:spacing w:after="0" w:line="240" w:lineRule="auto"/>
        <w:ind w:firstLine="720"/>
        <w:rPr>
          <w:rFonts w:ascii="Times New Roman" w:hAnsi="Times New Roman" w:cs="Times New Roman"/>
          <w:sz w:val="24"/>
          <w:szCs w:val="24"/>
        </w:rPr>
      </w:pPr>
    </w:p>
    <w:p w14:paraId="0CE52551" w14:textId="77777777" w:rsidR="00AE7F3B" w:rsidRPr="00DD178B" w:rsidRDefault="00AE7F3B" w:rsidP="00AE7F3B">
      <w:pPr>
        <w:tabs>
          <w:tab w:val="left" w:pos="6237"/>
        </w:tabs>
        <w:spacing w:after="0" w:line="240" w:lineRule="auto"/>
        <w:ind w:firstLine="720"/>
        <w:rPr>
          <w:rFonts w:ascii="Times New Roman" w:hAnsi="Times New Roman" w:cs="Times New Roman"/>
          <w:sz w:val="24"/>
          <w:szCs w:val="24"/>
        </w:rPr>
      </w:pPr>
    </w:p>
    <w:p w14:paraId="4DD55B4F" w14:textId="77777777" w:rsidR="00AE7F3B" w:rsidRPr="00DD178B" w:rsidRDefault="00513C02" w:rsidP="00AE7F3B">
      <w:pPr>
        <w:tabs>
          <w:tab w:val="left" w:pos="6237"/>
        </w:tabs>
        <w:spacing w:after="0" w:line="240" w:lineRule="auto"/>
        <w:rPr>
          <w:rFonts w:ascii="Times New Roman" w:hAnsi="Times New Roman" w:cs="Times New Roman"/>
          <w:sz w:val="20"/>
          <w:szCs w:val="20"/>
        </w:rPr>
      </w:pPr>
      <w:r w:rsidRPr="00DD178B">
        <w:rPr>
          <w:rFonts w:ascii="Times New Roman" w:hAnsi="Times New Roman" w:cs="Times New Roman"/>
          <w:sz w:val="20"/>
          <w:szCs w:val="20"/>
        </w:rPr>
        <w:t>Šēfere 67083942</w:t>
      </w:r>
    </w:p>
    <w:p w14:paraId="0D1CB919" w14:textId="77777777" w:rsidR="00184F7C" w:rsidRPr="00DD178B" w:rsidRDefault="00513C02" w:rsidP="00012157">
      <w:pPr>
        <w:tabs>
          <w:tab w:val="left" w:pos="6237"/>
        </w:tabs>
        <w:spacing w:after="0" w:line="240" w:lineRule="auto"/>
        <w:rPr>
          <w:rFonts w:ascii="Times New Roman" w:hAnsi="Times New Roman" w:cs="Times New Roman"/>
          <w:sz w:val="20"/>
          <w:szCs w:val="20"/>
        </w:rPr>
      </w:pPr>
      <w:r w:rsidRPr="00DD178B">
        <w:rPr>
          <w:rFonts w:ascii="Times New Roman" w:hAnsi="Times New Roman" w:cs="Times New Roman"/>
          <w:sz w:val="20"/>
          <w:szCs w:val="20"/>
        </w:rPr>
        <w:t>evita.sefere</w:t>
      </w:r>
      <w:r w:rsidR="00AE7F3B" w:rsidRPr="00DD178B">
        <w:rPr>
          <w:rFonts w:ascii="Times New Roman" w:hAnsi="Times New Roman" w:cs="Times New Roman"/>
          <w:sz w:val="20"/>
          <w:szCs w:val="20"/>
        </w:rPr>
        <w:t>@</w:t>
      </w:r>
      <w:r w:rsidRPr="00DD178B">
        <w:rPr>
          <w:rFonts w:ascii="Times New Roman" w:hAnsi="Times New Roman" w:cs="Times New Roman"/>
          <w:sz w:val="20"/>
          <w:szCs w:val="20"/>
        </w:rPr>
        <w:t>fm</w:t>
      </w:r>
      <w:r w:rsidR="00AE7F3B" w:rsidRPr="00DD178B">
        <w:rPr>
          <w:rFonts w:ascii="Times New Roman" w:hAnsi="Times New Roman" w:cs="Times New Roman"/>
          <w:sz w:val="20"/>
          <w:szCs w:val="20"/>
        </w:rPr>
        <w:t>.g</w:t>
      </w:r>
      <w:r w:rsidR="00012157" w:rsidRPr="00DD178B">
        <w:rPr>
          <w:rFonts w:ascii="Times New Roman" w:hAnsi="Times New Roman" w:cs="Times New Roman"/>
          <w:sz w:val="20"/>
          <w:szCs w:val="20"/>
        </w:rPr>
        <w:t>ov.lv</w:t>
      </w:r>
    </w:p>
    <w:sectPr w:rsidR="00184F7C" w:rsidRPr="00DD178B" w:rsidSect="000150FD">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3754A" w14:textId="77777777" w:rsidR="00C25B00" w:rsidRDefault="00C25B00">
      <w:pPr>
        <w:spacing w:after="0" w:line="240" w:lineRule="auto"/>
      </w:pPr>
      <w:r>
        <w:separator/>
      </w:r>
    </w:p>
  </w:endnote>
  <w:endnote w:type="continuationSeparator" w:id="0">
    <w:p w14:paraId="01CDC058" w14:textId="77777777" w:rsidR="00C25B00" w:rsidRDefault="00C2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charset w:val="00"/>
    <w:family w:val="auto"/>
    <w:pitch w:val="default"/>
  </w:font>
  <w:font w:name="Segoe UI">
    <w:panose1 w:val="020B0502040204020203"/>
    <w:charset w:val="BA"/>
    <w:family w:val="swiss"/>
    <w:pitch w:val="variable"/>
    <w:sig w:usb0="E10022FF" w:usb1="C000E47F" w:usb2="00000029" w:usb3="00000000" w:csb0="000001DF"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12C21" w14:textId="6C52626D" w:rsidR="00B7080B" w:rsidRPr="00FC3F6B" w:rsidRDefault="00B7080B" w:rsidP="00FC3F6B">
    <w:pPr>
      <w:pStyle w:val="Footer"/>
      <w:rPr>
        <w:rFonts w:ascii="Times New Roman" w:hAnsi="Times New Roman" w:cs="Times New Roman"/>
        <w:sz w:val="20"/>
        <w:szCs w:val="20"/>
      </w:rPr>
    </w:pPr>
    <w:r w:rsidRPr="00FC3F6B">
      <w:rPr>
        <w:rFonts w:ascii="Times New Roman" w:hAnsi="Times New Roman" w:cs="Times New Roman"/>
        <w:sz w:val="20"/>
        <w:szCs w:val="20"/>
      </w:rPr>
      <w:fldChar w:fldCharType="begin"/>
    </w:r>
    <w:r w:rsidRPr="00FC3F6B">
      <w:rPr>
        <w:rFonts w:ascii="Times New Roman" w:hAnsi="Times New Roman" w:cs="Times New Roman"/>
        <w:sz w:val="20"/>
        <w:szCs w:val="20"/>
      </w:rPr>
      <w:instrText xml:space="preserve"> FILENAME   \* MERGEFORMAT </w:instrText>
    </w:r>
    <w:r w:rsidRPr="00FC3F6B">
      <w:rPr>
        <w:rFonts w:ascii="Times New Roman" w:hAnsi="Times New Roman" w:cs="Times New Roman"/>
        <w:sz w:val="20"/>
        <w:szCs w:val="20"/>
      </w:rPr>
      <w:fldChar w:fldCharType="separate"/>
    </w:r>
    <w:r w:rsidR="000E11DF">
      <w:rPr>
        <w:rFonts w:ascii="Times New Roman" w:hAnsi="Times New Roman" w:cs="Times New Roman"/>
        <w:noProof/>
        <w:sz w:val="20"/>
        <w:szCs w:val="20"/>
      </w:rPr>
      <w:t>FMAnot_290917_LAPK.docx</w:t>
    </w:r>
    <w:r w:rsidRPr="00FC3F6B">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15C0F" w14:textId="2F96D161" w:rsidR="00B7080B" w:rsidRPr="00FC3F6B" w:rsidRDefault="00B7080B" w:rsidP="00FC3F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E11DF">
      <w:rPr>
        <w:rFonts w:ascii="Times New Roman" w:hAnsi="Times New Roman" w:cs="Times New Roman"/>
        <w:noProof/>
        <w:sz w:val="20"/>
        <w:szCs w:val="20"/>
      </w:rPr>
      <w:t>FMAnot_290917_LAPK.docx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B0A99" w14:textId="77777777" w:rsidR="00C25B00" w:rsidRDefault="00C25B00">
      <w:pPr>
        <w:spacing w:after="0" w:line="240" w:lineRule="auto"/>
      </w:pPr>
      <w:r>
        <w:separator/>
      </w:r>
    </w:p>
  </w:footnote>
  <w:footnote w:type="continuationSeparator" w:id="0">
    <w:p w14:paraId="676ECABF" w14:textId="77777777" w:rsidR="00C25B00" w:rsidRDefault="00C25B00">
      <w:pPr>
        <w:spacing w:after="0" w:line="240" w:lineRule="auto"/>
      </w:pPr>
      <w:r>
        <w:continuationSeparator/>
      </w:r>
    </w:p>
  </w:footnote>
  <w:footnote w:id="1">
    <w:p w14:paraId="56188F27" w14:textId="77777777" w:rsidR="00B7080B" w:rsidRPr="000150FD" w:rsidRDefault="00B7080B" w:rsidP="00EA4EE1">
      <w:pPr>
        <w:pStyle w:val="FootnoteText"/>
        <w:rPr>
          <w:sz w:val="19"/>
          <w:szCs w:val="19"/>
        </w:rPr>
      </w:pPr>
      <w:r w:rsidRPr="000150FD">
        <w:rPr>
          <w:rStyle w:val="FootnoteReference"/>
          <w:sz w:val="19"/>
          <w:szCs w:val="19"/>
        </w:rPr>
        <w:footnoteRef/>
      </w:r>
      <w:r w:rsidRPr="000150FD">
        <w:rPr>
          <w:sz w:val="19"/>
          <w:szCs w:val="19"/>
        </w:rPr>
        <w:t xml:space="preserve"> Iesniegšanas termiņš 2014. un 2015.gads</w:t>
      </w:r>
    </w:p>
  </w:footnote>
  <w:footnote w:id="2">
    <w:p w14:paraId="0738B20C" w14:textId="77777777" w:rsidR="00B7080B" w:rsidRPr="000150FD" w:rsidRDefault="00B7080B" w:rsidP="00EA4EE1">
      <w:pPr>
        <w:pStyle w:val="FootnoteText"/>
        <w:rPr>
          <w:sz w:val="19"/>
          <w:szCs w:val="19"/>
        </w:rPr>
      </w:pPr>
      <w:r w:rsidRPr="000150FD">
        <w:rPr>
          <w:rStyle w:val="FootnoteReference"/>
          <w:sz w:val="19"/>
          <w:szCs w:val="19"/>
        </w:rPr>
        <w:footnoteRef/>
      </w:r>
      <w:r w:rsidRPr="000150FD">
        <w:rPr>
          <w:sz w:val="19"/>
          <w:szCs w:val="19"/>
        </w:rPr>
        <w:t xml:space="preserve"> Iesniegšanas termiņš 2014. un 2015.gads</w:t>
      </w:r>
    </w:p>
  </w:footnote>
  <w:footnote w:id="3">
    <w:p w14:paraId="251338E6" w14:textId="77777777" w:rsidR="00B7080B" w:rsidRPr="000150FD" w:rsidRDefault="00B7080B" w:rsidP="00887659">
      <w:pPr>
        <w:spacing w:after="0" w:line="240" w:lineRule="auto"/>
        <w:jc w:val="both"/>
        <w:rPr>
          <w:sz w:val="19"/>
          <w:szCs w:val="19"/>
        </w:rPr>
      </w:pPr>
      <w:r w:rsidRPr="000150FD">
        <w:rPr>
          <w:rStyle w:val="FootnoteReference"/>
          <w:rFonts w:ascii="Times New Roman" w:hAnsi="Times New Roman" w:cs="Times New Roman"/>
          <w:sz w:val="19"/>
          <w:szCs w:val="19"/>
        </w:rPr>
        <w:footnoteRef/>
      </w:r>
      <w:r w:rsidRPr="000150FD">
        <w:rPr>
          <w:rFonts w:ascii="Times New Roman" w:hAnsi="Times New Roman" w:cs="Times New Roman"/>
          <w:sz w:val="19"/>
          <w:szCs w:val="19"/>
        </w:rPr>
        <w:t xml:space="preserve"> Par 2016.gadu nav pieejama pilnīga informācija par iesniegtajām uzņēmumu ienākuma nodokļu deklarācijām, ņemot vērā, ka vidēja sabiedrība, liela sabiedrība un koncerna mātes sabiedrība iesniedz VID konsolidēto gada pārskatu, ne vēlāk kā septiņus mēnešus pēc pārskata gada beigām (deklarāciju iesniedz tiek iesniegta vienlaikus ar gada pārskatu)</w:t>
      </w:r>
    </w:p>
  </w:footnote>
  <w:footnote w:id="4">
    <w:p w14:paraId="6D7A8E6B" w14:textId="77777777" w:rsidR="00B7080B" w:rsidRPr="000150FD" w:rsidRDefault="00B7080B" w:rsidP="0023695C">
      <w:pPr>
        <w:pStyle w:val="FootnoteText"/>
        <w:rPr>
          <w:sz w:val="19"/>
          <w:szCs w:val="19"/>
        </w:rPr>
      </w:pPr>
      <w:r w:rsidRPr="000150FD">
        <w:rPr>
          <w:rStyle w:val="FootnoteReference"/>
          <w:sz w:val="19"/>
          <w:szCs w:val="19"/>
        </w:rPr>
        <w:footnoteRef/>
      </w:r>
      <w:r w:rsidRPr="000150FD">
        <w:rPr>
          <w:sz w:val="19"/>
          <w:szCs w:val="19"/>
        </w:rPr>
        <w:t xml:space="preserve"> Iesniegšanas termiņš 2015.gads</w:t>
      </w:r>
    </w:p>
  </w:footnote>
  <w:footnote w:id="5">
    <w:p w14:paraId="11B687EC" w14:textId="77777777" w:rsidR="00B7080B" w:rsidRDefault="00B7080B" w:rsidP="00EA4EE1">
      <w:pPr>
        <w:pStyle w:val="FootnoteText"/>
      </w:pPr>
      <w:r w:rsidRPr="000150FD">
        <w:rPr>
          <w:rStyle w:val="FootnoteReference"/>
          <w:sz w:val="19"/>
          <w:szCs w:val="19"/>
        </w:rPr>
        <w:footnoteRef/>
      </w:r>
      <w:r w:rsidRPr="000150FD">
        <w:rPr>
          <w:sz w:val="19"/>
          <w:szCs w:val="19"/>
        </w:rPr>
        <w:t xml:space="preserve"> Iesniegšanas termiņš 2014. un 2015.gads</w:t>
      </w:r>
    </w:p>
  </w:footnote>
  <w:footnote w:id="6">
    <w:p w14:paraId="04DD6952" w14:textId="38DD6FBE" w:rsidR="00B7080B" w:rsidRDefault="00B7080B" w:rsidP="00AE537A">
      <w:pPr>
        <w:pStyle w:val="FootnoteText"/>
        <w:jc w:val="both"/>
      </w:pPr>
      <w:r>
        <w:rPr>
          <w:rStyle w:val="FootnoteReference"/>
        </w:rPr>
        <w:footnoteRef/>
      </w:r>
      <w:r>
        <w:t xml:space="preserve"> Izvērtēta 2014. un 2015. gada statistika, jo 2016. gada statistika ir nepilnīga, ņemot vērā, ka vēl nav iestājies normatīvajos aktos noteiktais iesniegšanas termiņš uzņēmumu ienākuma nodokļa deklarācijām </w:t>
      </w:r>
    </w:p>
  </w:footnote>
  <w:footnote w:id="7">
    <w:p w14:paraId="2CDC73DD" w14:textId="3A4E73B3" w:rsidR="00B7080B" w:rsidRDefault="00B7080B" w:rsidP="00C82D67">
      <w:pPr>
        <w:pStyle w:val="FootnoteText"/>
        <w:jc w:val="both"/>
      </w:pPr>
      <w:r>
        <w:rPr>
          <w:rStyle w:val="FootnoteReference"/>
        </w:rPr>
        <w:footnoteRef/>
      </w:r>
      <w:r>
        <w:t xml:space="preserve"> </w:t>
      </w:r>
      <w:r w:rsidRPr="00605DE4">
        <w:t xml:space="preserve">Saskaņā ar Ministru kabineta 2014.gada 11.februāra noteikumu Nr.95 </w:t>
      </w:r>
      <w:r w:rsidRPr="00674E54">
        <w:rPr>
          <w:bCs/>
        </w:rPr>
        <w:t>“Noteikumi par nodokļu un citu maksājumu reģistrēšanas elektronisko ierīču un iekārtu tehniskajām prasībām</w:t>
      </w:r>
      <w:r w:rsidRPr="00605DE4">
        <w:rPr>
          <w:bCs/>
        </w:rPr>
        <w:t xml:space="preserve">” 2.punktu </w:t>
      </w:r>
      <w:r w:rsidRPr="00674E54">
        <w:t>nodokļu un citu maksā</w:t>
      </w:r>
      <w:r>
        <w:t>jumu reģistrēšanas elektronisk</w:t>
      </w:r>
      <w:r w:rsidRPr="00674E54">
        <w:t>ās ierīc</w:t>
      </w:r>
      <w:r>
        <w:t>es un iekārtas ir - kases aparāti</w:t>
      </w:r>
      <w:r w:rsidRPr="00674E54">
        <w:t>, hibrīda kases aparāti</w:t>
      </w:r>
      <w:r>
        <w:t>, kases sistēmas, specializētas ierīces</w:t>
      </w:r>
      <w:r w:rsidRPr="00674E54">
        <w:t xml:space="preserve"> un iekārt</w:t>
      </w:r>
      <w:r>
        <w:t>as</w:t>
      </w:r>
    </w:p>
  </w:footnote>
  <w:footnote w:id="8">
    <w:p w14:paraId="3D1E3419" w14:textId="77777777" w:rsidR="00B7080B" w:rsidRPr="006D06E4" w:rsidRDefault="00B7080B">
      <w:pPr>
        <w:pStyle w:val="FootnoteText"/>
      </w:pPr>
      <w:r w:rsidRPr="006D06E4">
        <w:rPr>
          <w:rStyle w:val="FootnoteReference"/>
        </w:rPr>
        <w:footnoteRef/>
      </w:r>
      <w:r w:rsidRPr="006D06E4">
        <w:t xml:space="preserve"> Skatīt </w:t>
      </w:r>
      <w:hyperlink r:id="rId1" w:history="1">
        <w:r w:rsidRPr="006D06E4">
          <w:rPr>
            <w:rStyle w:val="Hyperlink"/>
            <w:color w:val="auto"/>
            <w:u w:val="none"/>
          </w:rPr>
          <w:t>http://www.oecd.org/ctp/crime/ElectronicSalesSuppression.pdf</w:t>
        </w:r>
      </w:hyperlink>
    </w:p>
  </w:footnote>
  <w:footnote w:id="9">
    <w:p w14:paraId="4AC17D98" w14:textId="77777777" w:rsidR="00B7080B" w:rsidRDefault="00B7080B">
      <w:pPr>
        <w:pStyle w:val="FootnoteText"/>
      </w:pPr>
      <w:r>
        <w:rPr>
          <w:rStyle w:val="FootnoteReference"/>
        </w:rPr>
        <w:footnoteRef/>
      </w:r>
      <w:r w:rsidRPr="006D06E4">
        <w:t xml:space="preserve"> Skatīt </w:t>
      </w:r>
      <w:hyperlink r:id="rId2" w:history="1">
        <w:r w:rsidRPr="006D06E4">
          <w:rPr>
            <w:rStyle w:val="Hyperlink"/>
            <w:color w:val="auto"/>
            <w:u w:val="none"/>
          </w:rPr>
          <w:t>https://leg1.state.va.us/cgi-bin/legp504.exe?141+oth+SB611F161+PDF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171A5B6" w14:textId="6CBDFFC5" w:rsidR="00B7080B" w:rsidRPr="00C25B49" w:rsidRDefault="00B7080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F1E5D">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2035"/>
    <w:multiLevelType w:val="hybridMultilevel"/>
    <w:tmpl w:val="C27EE794"/>
    <w:lvl w:ilvl="0" w:tplc="EA3C8B26">
      <w:numFmt w:val="bullet"/>
      <w:lvlText w:val="-"/>
      <w:lvlJc w:val="left"/>
      <w:pPr>
        <w:ind w:left="714" w:hanging="360"/>
      </w:pPr>
      <w:rPr>
        <w:rFonts w:ascii="Times New Roman" w:eastAsia="Times New Roman" w:hAnsi="Times New Roman"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1">
    <w:nsid w:val="16E63155"/>
    <w:multiLevelType w:val="hybridMultilevel"/>
    <w:tmpl w:val="A4B095C6"/>
    <w:lvl w:ilvl="0" w:tplc="7E3061A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8E4112"/>
    <w:multiLevelType w:val="hybridMultilevel"/>
    <w:tmpl w:val="0082E5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43702C5"/>
    <w:multiLevelType w:val="multilevel"/>
    <w:tmpl w:val="BE96F8D4"/>
    <w:lvl w:ilvl="0">
      <w:start w:val="1"/>
      <w:numFmt w:val="decimal"/>
      <w:lvlText w:val="%1."/>
      <w:lvlJc w:val="left"/>
      <w:pPr>
        <w:ind w:left="375" w:hanging="375"/>
      </w:pPr>
      <w:rPr>
        <w:rFonts w:hint="default"/>
        <w:color w:val="auto"/>
      </w:rPr>
    </w:lvl>
    <w:lvl w:ilvl="1">
      <w:start w:val="1"/>
      <w:numFmt w:val="decimal"/>
      <w:lvlText w:val="%1.%2)"/>
      <w:lvlJc w:val="left"/>
      <w:pPr>
        <w:ind w:left="1007" w:hanging="720"/>
      </w:pPr>
      <w:rPr>
        <w:rFonts w:hint="default"/>
        <w:color w:val="auto"/>
      </w:rPr>
    </w:lvl>
    <w:lvl w:ilvl="2">
      <w:start w:val="1"/>
      <w:numFmt w:val="decimal"/>
      <w:lvlText w:val="%1.%2)%3."/>
      <w:lvlJc w:val="left"/>
      <w:pPr>
        <w:ind w:left="1294" w:hanging="720"/>
      </w:pPr>
      <w:rPr>
        <w:rFonts w:hint="default"/>
        <w:color w:val="auto"/>
      </w:rPr>
    </w:lvl>
    <w:lvl w:ilvl="3">
      <w:start w:val="1"/>
      <w:numFmt w:val="decimal"/>
      <w:lvlText w:val="%1.%2)%3.%4."/>
      <w:lvlJc w:val="left"/>
      <w:pPr>
        <w:ind w:left="1941" w:hanging="1080"/>
      </w:pPr>
      <w:rPr>
        <w:rFonts w:hint="default"/>
        <w:color w:val="auto"/>
      </w:rPr>
    </w:lvl>
    <w:lvl w:ilvl="4">
      <w:start w:val="1"/>
      <w:numFmt w:val="decimal"/>
      <w:lvlText w:val="%1.%2)%3.%4.%5."/>
      <w:lvlJc w:val="left"/>
      <w:pPr>
        <w:ind w:left="2228" w:hanging="1080"/>
      </w:pPr>
      <w:rPr>
        <w:rFonts w:hint="default"/>
        <w:color w:val="auto"/>
      </w:rPr>
    </w:lvl>
    <w:lvl w:ilvl="5">
      <w:start w:val="1"/>
      <w:numFmt w:val="decimal"/>
      <w:lvlText w:val="%1.%2)%3.%4.%5.%6."/>
      <w:lvlJc w:val="left"/>
      <w:pPr>
        <w:ind w:left="2875" w:hanging="1440"/>
      </w:pPr>
      <w:rPr>
        <w:rFonts w:hint="default"/>
        <w:color w:val="auto"/>
      </w:rPr>
    </w:lvl>
    <w:lvl w:ilvl="6">
      <w:start w:val="1"/>
      <w:numFmt w:val="decimal"/>
      <w:lvlText w:val="%1.%2)%3.%4.%5.%6.%7."/>
      <w:lvlJc w:val="left"/>
      <w:pPr>
        <w:ind w:left="3162" w:hanging="1440"/>
      </w:pPr>
      <w:rPr>
        <w:rFonts w:hint="default"/>
        <w:color w:val="auto"/>
      </w:rPr>
    </w:lvl>
    <w:lvl w:ilvl="7">
      <w:start w:val="1"/>
      <w:numFmt w:val="decimal"/>
      <w:lvlText w:val="%1.%2)%3.%4.%5.%6.%7.%8."/>
      <w:lvlJc w:val="left"/>
      <w:pPr>
        <w:ind w:left="3809" w:hanging="1800"/>
      </w:pPr>
      <w:rPr>
        <w:rFonts w:hint="default"/>
        <w:color w:val="auto"/>
      </w:rPr>
    </w:lvl>
    <w:lvl w:ilvl="8">
      <w:start w:val="1"/>
      <w:numFmt w:val="decimal"/>
      <w:lvlText w:val="%1.%2)%3.%4.%5.%6.%7.%8.%9."/>
      <w:lvlJc w:val="left"/>
      <w:pPr>
        <w:ind w:left="4096" w:hanging="1800"/>
      </w:pPr>
      <w:rPr>
        <w:rFonts w:hint="default"/>
        <w:color w:val="auto"/>
      </w:rPr>
    </w:lvl>
  </w:abstractNum>
  <w:abstractNum w:abstractNumId="4">
    <w:nsid w:val="248545BE"/>
    <w:multiLevelType w:val="hybridMultilevel"/>
    <w:tmpl w:val="A4C4712A"/>
    <w:lvl w:ilvl="0" w:tplc="2C1A593A">
      <w:start w:val="1"/>
      <w:numFmt w:val="bullet"/>
      <w:lvlText w:val=""/>
      <w:lvlJc w:val="left"/>
      <w:pPr>
        <w:ind w:left="1823" w:hanging="360"/>
      </w:pPr>
      <w:rPr>
        <w:rFonts w:ascii="Symbol" w:hAnsi="Symbol" w:hint="default"/>
      </w:rPr>
    </w:lvl>
    <w:lvl w:ilvl="1" w:tplc="04260003" w:tentative="1">
      <w:start w:val="1"/>
      <w:numFmt w:val="bullet"/>
      <w:lvlText w:val="o"/>
      <w:lvlJc w:val="left"/>
      <w:pPr>
        <w:ind w:left="2543" w:hanging="360"/>
      </w:pPr>
      <w:rPr>
        <w:rFonts w:ascii="Courier New" w:hAnsi="Courier New" w:cs="Courier New" w:hint="default"/>
      </w:rPr>
    </w:lvl>
    <w:lvl w:ilvl="2" w:tplc="04260005" w:tentative="1">
      <w:start w:val="1"/>
      <w:numFmt w:val="bullet"/>
      <w:lvlText w:val=""/>
      <w:lvlJc w:val="left"/>
      <w:pPr>
        <w:ind w:left="3263" w:hanging="360"/>
      </w:pPr>
      <w:rPr>
        <w:rFonts w:ascii="Wingdings" w:hAnsi="Wingdings" w:hint="default"/>
      </w:rPr>
    </w:lvl>
    <w:lvl w:ilvl="3" w:tplc="04260001" w:tentative="1">
      <w:start w:val="1"/>
      <w:numFmt w:val="bullet"/>
      <w:lvlText w:val=""/>
      <w:lvlJc w:val="left"/>
      <w:pPr>
        <w:ind w:left="3983" w:hanging="360"/>
      </w:pPr>
      <w:rPr>
        <w:rFonts w:ascii="Symbol" w:hAnsi="Symbol" w:hint="default"/>
      </w:rPr>
    </w:lvl>
    <w:lvl w:ilvl="4" w:tplc="04260003" w:tentative="1">
      <w:start w:val="1"/>
      <w:numFmt w:val="bullet"/>
      <w:lvlText w:val="o"/>
      <w:lvlJc w:val="left"/>
      <w:pPr>
        <w:ind w:left="4703" w:hanging="360"/>
      </w:pPr>
      <w:rPr>
        <w:rFonts w:ascii="Courier New" w:hAnsi="Courier New" w:cs="Courier New" w:hint="default"/>
      </w:rPr>
    </w:lvl>
    <w:lvl w:ilvl="5" w:tplc="04260005" w:tentative="1">
      <w:start w:val="1"/>
      <w:numFmt w:val="bullet"/>
      <w:lvlText w:val=""/>
      <w:lvlJc w:val="left"/>
      <w:pPr>
        <w:ind w:left="5423" w:hanging="360"/>
      </w:pPr>
      <w:rPr>
        <w:rFonts w:ascii="Wingdings" w:hAnsi="Wingdings" w:hint="default"/>
      </w:rPr>
    </w:lvl>
    <w:lvl w:ilvl="6" w:tplc="04260001" w:tentative="1">
      <w:start w:val="1"/>
      <w:numFmt w:val="bullet"/>
      <w:lvlText w:val=""/>
      <w:lvlJc w:val="left"/>
      <w:pPr>
        <w:ind w:left="6143" w:hanging="360"/>
      </w:pPr>
      <w:rPr>
        <w:rFonts w:ascii="Symbol" w:hAnsi="Symbol" w:hint="default"/>
      </w:rPr>
    </w:lvl>
    <w:lvl w:ilvl="7" w:tplc="04260003" w:tentative="1">
      <w:start w:val="1"/>
      <w:numFmt w:val="bullet"/>
      <w:lvlText w:val="o"/>
      <w:lvlJc w:val="left"/>
      <w:pPr>
        <w:ind w:left="6863" w:hanging="360"/>
      </w:pPr>
      <w:rPr>
        <w:rFonts w:ascii="Courier New" w:hAnsi="Courier New" w:cs="Courier New" w:hint="default"/>
      </w:rPr>
    </w:lvl>
    <w:lvl w:ilvl="8" w:tplc="04260005" w:tentative="1">
      <w:start w:val="1"/>
      <w:numFmt w:val="bullet"/>
      <w:lvlText w:val=""/>
      <w:lvlJc w:val="left"/>
      <w:pPr>
        <w:ind w:left="7583" w:hanging="360"/>
      </w:pPr>
      <w:rPr>
        <w:rFonts w:ascii="Wingdings" w:hAnsi="Wingdings" w:hint="default"/>
      </w:rPr>
    </w:lvl>
  </w:abstractNum>
  <w:abstractNum w:abstractNumId="5">
    <w:nsid w:val="26A826D5"/>
    <w:multiLevelType w:val="hybridMultilevel"/>
    <w:tmpl w:val="D382E338"/>
    <w:lvl w:ilvl="0" w:tplc="B5CCC786">
      <w:start w:val="1"/>
      <w:numFmt w:val="decimal"/>
      <w:lvlText w:val="%1)"/>
      <w:lvlJc w:val="left"/>
      <w:pPr>
        <w:ind w:left="638" w:hanging="360"/>
      </w:pPr>
      <w:rPr>
        <w:rFonts w:hint="default"/>
        <w:color w:val="auto"/>
      </w:rPr>
    </w:lvl>
    <w:lvl w:ilvl="1" w:tplc="04260019" w:tentative="1">
      <w:start w:val="1"/>
      <w:numFmt w:val="lowerLetter"/>
      <w:lvlText w:val="%2."/>
      <w:lvlJc w:val="left"/>
      <w:pPr>
        <w:ind w:left="1358" w:hanging="360"/>
      </w:pPr>
    </w:lvl>
    <w:lvl w:ilvl="2" w:tplc="0426001B" w:tentative="1">
      <w:start w:val="1"/>
      <w:numFmt w:val="lowerRoman"/>
      <w:lvlText w:val="%3."/>
      <w:lvlJc w:val="right"/>
      <w:pPr>
        <w:ind w:left="2078" w:hanging="180"/>
      </w:pPr>
    </w:lvl>
    <w:lvl w:ilvl="3" w:tplc="0426000F" w:tentative="1">
      <w:start w:val="1"/>
      <w:numFmt w:val="decimal"/>
      <w:lvlText w:val="%4."/>
      <w:lvlJc w:val="left"/>
      <w:pPr>
        <w:ind w:left="2798" w:hanging="360"/>
      </w:pPr>
    </w:lvl>
    <w:lvl w:ilvl="4" w:tplc="04260019" w:tentative="1">
      <w:start w:val="1"/>
      <w:numFmt w:val="lowerLetter"/>
      <w:lvlText w:val="%5."/>
      <w:lvlJc w:val="left"/>
      <w:pPr>
        <w:ind w:left="3518" w:hanging="360"/>
      </w:pPr>
    </w:lvl>
    <w:lvl w:ilvl="5" w:tplc="0426001B" w:tentative="1">
      <w:start w:val="1"/>
      <w:numFmt w:val="lowerRoman"/>
      <w:lvlText w:val="%6."/>
      <w:lvlJc w:val="right"/>
      <w:pPr>
        <w:ind w:left="4238" w:hanging="180"/>
      </w:pPr>
    </w:lvl>
    <w:lvl w:ilvl="6" w:tplc="0426000F" w:tentative="1">
      <w:start w:val="1"/>
      <w:numFmt w:val="decimal"/>
      <w:lvlText w:val="%7."/>
      <w:lvlJc w:val="left"/>
      <w:pPr>
        <w:ind w:left="4958" w:hanging="360"/>
      </w:pPr>
    </w:lvl>
    <w:lvl w:ilvl="7" w:tplc="04260019" w:tentative="1">
      <w:start w:val="1"/>
      <w:numFmt w:val="lowerLetter"/>
      <w:lvlText w:val="%8."/>
      <w:lvlJc w:val="left"/>
      <w:pPr>
        <w:ind w:left="5678" w:hanging="360"/>
      </w:pPr>
    </w:lvl>
    <w:lvl w:ilvl="8" w:tplc="0426001B" w:tentative="1">
      <w:start w:val="1"/>
      <w:numFmt w:val="lowerRoman"/>
      <w:lvlText w:val="%9."/>
      <w:lvlJc w:val="right"/>
      <w:pPr>
        <w:ind w:left="6398" w:hanging="180"/>
      </w:pPr>
    </w:lvl>
  </w:abstractNum>
  <w:abstractNum w:abstractNumId="6">
    <w:nsid w:val="2F1D1997"/>
    <w:multiLevelType w:val="hybridMultilevel"/>
    <w:tmpl w:val="F29E4DFC"/>
    <w:lvl w:ilvl="0" w:tplc="04260001">
      <w:start w:val="1"/>
      <w:numFmt w:val="bullet"/>
      <w:lvlText w:val=""/>
      <w:lvlJc w:val="left"/>
      <w:pPr>
        <w:ind w:left="1070" w:hanging="360"/>
      </w:pPr>
      <w:rPr>
        <w:rFonts w:ascii="Symbol" w:hAnsi="Symbol" w:hint="default"/>
      </w:rPr>
    </w:lvl>
    <w:lvl w:ilvl="1" w:tplc="0426000D">
      <w:start w:val="1"/>
      <w:numFmt w:val="bullet"/>
      <w:lvlText w:val=""/>
      <w:lvlJc w:val="left"/>
      <w:pPr>
        <w:ind w:left="1790" w:hanging="360"/>
      </w:pPr>
      <w:rPr>
        <w:rFonts w:ascii="Wingdings" w:hAnsi="Wingdings" w:hint="default"/>
      </w:rPr>
    </w:lvl>
    <w:lvl w:ilvl="2" w:tplc="0426000D">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7">
    <w:nsid w:val="37976365"/>
    <w:multiLevelType w:val="hybridMultilevel"/>
    <w:tmpl w:val="4CDC0E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113847"/>
    <w:multiLevelType w:val="hybridMultilevel"/>
    <w:tmpl w:val="58006A4E"/>
    <w:lvl w:ilvl="0" w:tplc="04260001">
      <w:start w:val="1"/>
      <w:numFmt w:val="bullet"/>
      <w:lvlText w:val=""/>
      <w:lvlJc w:val="left"/>
      <w:pPr>
        <w:ind w:left="1114" w:hanging="360"/>
      </w:pPr>
      <w:rPr>
        <w:rFonts w:ascii="Symbol" w:hAnsi="Symbol" w:hint="default"/>
      </w:rPr>
    </w:lvl>
    <w:lvl w:ilvl="1" w:tplc="04260003" w:tentative="1">
      <w:start w:val="1"/>
      <w:numFmt w:val="bullet"/>
      <w:lvlText w:val="o"/>
      <w:lvlJc w:val="left"/>
      <w:pPr>
        <w:ind w:left="1834" w:hanging="360"/>
      </w:pPr>
      <w:rPr>
        <w:rFonts w:ascii="Courier New" w:hAnsi="Courier New" w:cs="Courier New" w:hint="default"/>
      </w:rPr>
    </w:lvl>
    <w:lvl w:ilvl="2" w:tplc="04260005" w:tentative="1">
      <w:start w:val="1"/>
      <w:numFmt w:val="bullet"/>
      <w:lvlText w:val=""/>
      <w:lvlJc w:val="left"/>
      <w:pPr>
        <w:ind w:left="2554" w:hanging="360"/>
      </w:pPr>
      <w:rPr>
        <w:rFonts w:ascii="Wingdings" w:hAnsi="Wingdings" w:hint="default"/>
      </w:rPr>
    </w:lvl>
    <w:lvl w:ilvl="3" w:tplc="04260001" w:tentative="1">
      <w:start w:val="1"/>
      <w:numFmt w:val="bullet"/>
      <w:lvlText w:val=""/>
      <w:lvlJc w:val="left"/>
      <w:pPr>
        <w:ind w:left="3274" w:hanging="360"/>
      </w:pPr>
      <w:rPr>
        <w:rFonts w:ascii="Symbol" w:hAnsi="Symbol" w:hint="default"/>
      </w:rPr>
    </w:lvl>
    <w:lvl w:ilvl="4" w:tplc="04260003" w:tentative="1">
      <w:start w:val="1"/>
      <w:numFmt w:val="bullet"/>
      <w:lvlText w:val="o"/>
      <w:lvlJc w:val="left"/>
      <w:pPr>
        <w:ind w:left="3994" w:hanging="360"/>
      </w:pPr>
      <w:rPr>
        <w:rFonts w:ascii="Courier New" w:hAnsi="Courier New" w:cs="Courier New" w:hint="default"/>
      </w:rPr>
    </w:lvl>
    <w:lvl w:ilvl="5" w:tplc="04260005" w:tentative="1">
      <w:start w:val="1"/>
      <w:numFmt w:val="bullet"/>
      <w:lvlText w:val=""/>
      <w:lvlJc w:val="left"/>
      <w:pPr>
        <w:ind w:left="4714" w:hanging="360"/>
      </w:pPr>
      <w:rPr>
        <w:rFonts w:ascii="Wingdings" w:hAnsi="Wingdings" w:hint="default"/>
      </w:rPr>
    </w:lvl>
    <w:lvl w:ilvl="6" w:tplc="04260001" w:tentative="1">
      <w:start w:val="1"/>
      <w:numFmt w:val="bullet"/>
      <w:lvlText w:val=""/>
      <w:lvlJc w:val="left"/>
      <w:pPr>
        <w:ind w:left="5434" w:hanging="360"/>
      </w:pPr>
      <w:rPr>
        <w:rFonts w:ascii="Symbol" w:hAnsi="Symbol" w:hint="default"/>
      </w:rPr>
    </w:lvl>
    <w:lvl w:ilvl="7" w:tplc="04260003" w:tentative="1">
      <w:start w:val="1"/>
      <w:numFmt w:val="bullet"/>
      <w:lvlText w:val="o"/>
      <w:lvlJc w:val="left"/>
      <w:pPr>
        <w:ind w:left="6154" w:hanging="360"/>
      </w:pPr>
      <w:rPr>
        <w:rFonts w:ascii="Courier New" w:hAnsi="Courier New" w:cs="Courier New" w:hint="default"/>
      </w:rPr>
    </w:lvl>
    <w:lvl w:ilvl="8" w:tplc="04260005" w:tentative="1">
      <w:start w:val="1"/>
      <w:numFmt w:val="bullet"/>
      <w:lvlText w:val=""/>
      <w:lvlJc w:val="left"/>
      <w:pPr>
        <w:ind w:left="6874" w:hanging="360"/>
      </w:pPr>
      <w:rPr>
        <w:rFonts w:ascii="Wingdings" w:hAnsi="Wingdings" w:hint="default"/>
      </w:rPr>
    </w:lvl>
  </w:abstractNum>
  <w:abstractNum w:abstractNumId="9">
    <w:nsid w:val="3DC274E1"/>
    <w:multiLevelType w:val="hybridMultilevel"/>
    <w:tmpl w:val="5E2423D0"/>
    <w:lvl w:ilvl="0" w:tplc="5FEEA0D8">
      <w:start w:val="1"/>
      <w:numFmt w:val="lowerLetter"/>
      <w:lvlText w:val="%1)"/>
      <w:lvlJc w:val="left"/>
      <w:pPr>
        <w:ind w:left="1440" w:hanging="360"/>
      </w:pPr>
      <w:rPr>
        <w:rFonts w:hint="default"/>
      </w:rPr>
    </w:lvl>
    <w:lvl w:ilvl="1" w:tplc="000E69E6" w:tentative="1">
      <w:start w:val="1"/>
      <w:numFmt w:val="lowerLetter"/>
      <w:lvlText w:val="%2."/>
      <w:lvlJc w:val="left"/>
      <w:pPr>
        <w:ind w:left="2160" w:hanging="360"/>
      </w:pPr>
    </w:lvl>
    <w:lvl w:ilvl="2" w:tplc="F99C79BE" w:tentative="1">
      <w:start w:val="1"/>
      <w:numFmt w:val="lowerRoman"/>
      <w:lvlText w:val="%3."/>
      <w:lvlJc w:val="right"/>
      <w:pPr>
        <w:ind w:left="2880" w:hanging="180"/>
      </w:pPr>
    </w:lvl>
    <w:lvl w:ilvl="3" w:tplc="0DF618F2" w:tentative="1">
      <w:start w:val="1"/>
      <w:numFmt w:val="decimal"/>
      <w:lvlText w:val="%4."/>
      <w:lvlJc w:val="left"/>
      <w:pPr>
        <w:ind w:left="3600" w:hanging="360"/>
      </w:pPr>
    </w:lvl>
    <w:lvl w:ilvl="4" w:tplc="71FC55B6" w:tentative="1">
      <w:start w:val="1"/>
      <w:numFmt w:val="lowerLetter"/>
      <w:lvlText w:val="%5."/>
      <w:lvlJc w:val="left"/>
      <w:pPr>
        <w:ind w:left="4320" w:hanging="360"/>
      </w:pPr>
    </w:lvl>
    <w:lvl w:ilvl="5" w:tplc="B442C782" w:tentative="1">
      <w:start w:val="1"/>
      <w:numFmt w:val="lowerRoman"/>
      <w:lvlText w:val="%6."/>
      <w:lvlJc w:val="right"/>
      <w:pPr>
        <w:ind w:left="5040" w:hanging="180"/>
      </w:pPr>
    </w:lvl>
    <w:lvl w:ilvl="6" w:tplc="5454A72A" w:tentative="1">
      <w:start w:val="1"/>
      <w:numFmt w:val="decimal"/>
      <w:lvlText w:val="%7."/>
      <w:lvlJc w:val="left"/>
      <w:pPr>
        <w:ind w:left="5760" w:hanging="360"/>
      </w:pPr>
    </w:lvl>
    <w:lvl w:ilvl="7" w:tplc="9072CE28" w:tentative="1">
      <w:start w:val="1"/>
      <w:numFmt w:val="lowerLetter"/>
      <w:lvlText w:val="%8."/>
      <w:lvlJc w:val="left"/>
      <w:pPr>
        <w:ind w:left="6480" w:hanging="360"/>
      </w:pPr>
    </w:lvl>
    <w:lvl w:ilvl="8" w:tplc="90B2980E" w:tentative="1">
      <w:start w:val="1"/>
      <w:numFmt w:val="lowerRoman"/>
      <w:lvlText w:val="%9."/>
      <w:lvlJc w:val="right"/>
      <w:pPr>
        <w:ind w:left="7200" w:hanging="180"/>
      </w:pPr>
    </w:lvl>
  </w:abstractNum>
  <w:abstractNum w:abstractNumId="10">
    <w:nsid w:val="3DDB33C4"/>
    <w:multiLevelType w:val="hybridMultilevel"/>
    <w:tmpl w:val="6CBE4470"/>
    <w:lvl w:ilvl="0" w:tplc="04260001">
      <w:start w:val="1"/>
      <w:numFmt w:val="bullet"/>
      <w:lvlText w:val=""/>
      <w:lvlJc w:val="left"/>
      <w:pPr>
        <w:ind w:left="1114" w:hanging="360"/>
      </w:pPr>
      <w:rPr>
        <w:rFonts w:ascii="Symbol" w:hAnsi="Symbol" w:hint="default"/>
      </w:rPr>
    </w:lvl>
    <w:lvl w:ilvl="1" w:tplc="04260003" w:tentative="1">
      <w:start w:val="1"/>
      <w:numFmt w:val="bullet"/>
      <w:lvlText w:val="o"/>
      <w:lvlJc w:val="left"/>
      <w:pPr>
        <w:ind w:left="1834" w:hanging="360"/>
      </w:pPr>
      <w:rPr>
        <w:rFonts w:ascii="Courier New" w:hAnsi="Courier New" w:cs="Courier New" w:hint="default"/>
      </w:rPr>
    </w:lvl>
    <w:lvl w:ilvl="2" w:tplc="04260005" w:tentative="1">
      <w:start w:val="1"/>
      <w:numFmt w:val="bullet"/>
      <w:lvlText w:val=""/>
      <w:lvlJc w:val="left"/>
      <w:pPr>
        <w:ind w:left="2554" w:hanging="360"/>
      </w:pPr>
      <w:rPr>
        <w:rFonts w:ascii="Wingdings" w:hAnsi="Wingdings" w:hint="default"/>
      </w:rPr>
    </w:lvl>
    <w:lvl w:ilvl="3" w:tplc="04260001" w:tentative="1">
      <w:start w:val="1"/>
      <w:numFmt w:val="bullet"/>
      <w:lvlText w:val=""/>
      <w:lvlJc w:val="left"/>
      <w:pPr>
        <w:ind w:left="3274" w:hanging="360"/>
      </w:pPr>
      <w:rPr>
        <w:rFonts w:ascii="Symbol" w:hAnsi="Symbol" w:hint="default"/>
      </w:rPr>
    </w:lvl>
    <w:lvl w:ilvl="4" w:tplc="04260003" w:tentative="1">
      <w:start w:val="1"/>
      <w:numFmt w:val="bullet"/>
      <w:lvlText w:val="o"/>
      <w:lvlJc w:val="left"/>
      <w:pPr>
        <w:ind w:left="3994" w:hanging="360"/>
      </w:pPr>
      <w:rPr>
        <w:rFonts w:ascii="Courier New" w:hAnsi="Courier New" w:cs="Courier New" w:hint="default"/>
      </w:rPr>
    </w:lvl>
    <w:lvl w:ilvl="5" w:tplc="04260005" w:tentative="1">
      <w:start w:val="1"/>
      <w:numFmt w:val="bullet"/>
      <w:lvlText w:val=""/>
      <w:lvlJc w:val="left"/>
      <w:pPr>
        <w:ind w:left="4714" w:hanging="360"/>
      </w:pPr>
      <w:rPr>
        <w:rFonts w:ascii="Wingdings" w:hAnsi="Wingdings" w:hint="default"/>
      </w:rPr>
    </w:lvl>
    <w:lvl w:ilvl="6" w:tplc="04260001" w:tentative="1">
      <w:start w:val="1"/>
      <w:numFmt w:val="bullet"/>
      <w:lvlText w:val=""/>
      <w:lvlJc w:val="left"/>
      <w:pPr>
        <w:ind w:left="5434" w:hanging="360"/>
      </w:pPr>
      <w:rPr>
        <w:rFonts w:ascii="Symbol" w:hAnsi="Symbol" w:hint="default"/>
      </w:rPr>
    </w:lvl>
    <w:lvl w:ilvl="7" w:tplc="04260003" w:tentative="1">
      <w:start w:val="1"/>
      <w:numFmt w:val="bullet"/>
      <w:lvlText w:val="o"/>
      <w:lvlJc w:val="left"/>
      <w:pPr>
        <w:ind w:left="6154" w:hanging="360"/>
      </w:pPr>
      <w:rPr>
        <w:rFonts w:ascii="Courier New" w:hAnsi="Courier New" w:cs="Courier New" w:hint="default"/>
      </w:rPr>
    </w:lvl>
    <w:lvl w:ilvl="8" w:tplc="04260005" w:tentative="1">
      <w:start w:val="1"/>
      <w:numFmt w:val="bullet"/>
      <w:lvlText w:val=""/>
      <w:lvlJc w:val="left"/>
      <w:pPr>
        <w:ind w:left="6874" w:hanging="360"/>
      </w:pPr>
      <w:rPr>
        <w:rFonts w:ascii="Wingdings" w:hAnsi="Wingdings" w:hint="default"/>
      </w:rPr>
    </w:lvl>
  </w:abstractNum>
  <w:abstractNum w:abstractNumId="11">
    <w:nsid w:val="4646235F"/>
    <w:multiLevelType w:val="hybridMultilevel"/>
    <w:tmpl w:val="A5E82B92"/>
    <w:lvl w:ilvl="0" w:tplc="BB867F94">
      <w:start w:val="1"/>
      <w:numFmt w:val="decimal"/>
      <w:lvlText w:val="%1)"/>
      <w:lvlJc w:val="left"/>
      <w:pPr>
        <w:ind w:left="789" w:hanging="360"/>
      </w:pPr>
      <w:rPr>
        <w:rFonts w:hint="default"/>
      </w:r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abstractNum w:abstractNumId="12">
    <w:nsid w:val="4DB271D9"/>
    <w:multiLevelType w:val="hybridMultilevel"/>
    <w:tmpl w:val="9050C20C"/>
    <w:lvl w:ilvl="0" w:tplc="70C00B56">
      <w:start w:val="1"/>
      <w:numFmt w:val="lowerLetter"/>
      <w:lvlText w:val="%1)"/>
      <w:lvlJc w:val="left"/>
      <w:pPr>
        <w:ind w:left="1080" w:hanging="360"/>
      </w:pPr>
      <w:rPr>
        <w:rFonts w:hint="default"/>
      </w:rPr>
    </w:lvl>
    <w:lvl w:ilvl="1" w:tplc="232A8F04" w:tentative="1">
      <w:start w:val="1"/>
      <w:numFmt w:val="lowerLetter"/>
      <w:lvlText w:val="%2."/>
      <w:lvlJc w:val="left"/>
      <w:pPr>
        <w:ind w:left="1800" w:hanging="360"/>
      </w:pPr>
    </w:lvl>
    <w:lvl w:ilvl="2" w:tplc="1B8AD948" w:tentative="1">
      <w:start w:val="1"/>
      <w:numFmt w:val="lowerRoman"/>
      <w:lvlText w:val="%3."/>
      <w:lvlJc w:val="right"/>
      <w:pPr>
        <w:ind w:left="2520" w:hanging="180"/>
      </w:pPr>
    </w:lvl>
    <w:lvl w:ilvl="3" w:tplc="42368FCE" w:tentative="1">
      <w:start w:val="1"/>
      <w:numFmt w:val="decimal"/>
      <w:lvlText w:val="%4."/>
      <w:lvlJc w:val="left"/>
      <w:pPr>
        <w:ind w:left="3240" w:hanging="360"/>
      </w:pPr>
    </w:lvl>
    <w:lvl w:ilvl="4" w:tplc="424E09F2" w:tentative="1">
      <w:start w:val="1"/>
      <w:numFmt w:val="lowerLetter"/>
      <w:lvlText w:val="%5."/>
      <w:lvlJc w:val="left"/>
      <w:pPr>
        <w:ind w:left="3960" w:hanging="360"/>
      </w:pPr>
    </w:lvl>
    <w:lvl w:ilvl="5" w:tplc="DD2A3B3E" w:tentative="1">
      <w:start w:val="1"/>
      <w:numFmt w:val="lowerRoman"/>
      <w:lvlText w:val="%6."/>
      <w:lvlJc w:val="right"/>
      <w:pPr>
        <w:ind w:left="4680" w:hanging="180"/>
      </w:pPr>
    </w:lvl>
    <w:lvl w:ilvl="6" w:tplc="2F7E65F2" w:tentative="1">
      <w:start w:val="1"/>
      <w:numFmt w:val="decimal"/>
      <w:lvlText w:val="%7."/>
      <w:lvlJc w:val="left"/>
      <w:pPr>
        <w:ind w:left="5400" w:hanging="360"/>
      </w:pPr>
    </w:lvl>
    <w:lvl w:ilvl="7" w:tplc="8C9EFC3A" w:tentative="1">
      <w:start w:val="1"/>
      <w:numFmt w:val="lowerLetter"/>
      <w:lvlText w:val="%8."/>
      <w:lvlJc w:val="left"/>
      <w:pPr>
        <w:ind w:left="6120" w:hanging="360"/>
      </w:pPr>
    </w:lvl>
    <w:lvl w:ilvl="8" w:tplc="CA6ABCDC" w:tentative="1">
      <w:start w:val="1"/>
      <w:numFmt w:val="lowerRoman"/>
      <w:lvlText w:val="%9."/>
      <w:lvlJc w:val="right"/>
      <w:pPr>
        <w:ind w:left="6840" w:hanging="180"/>
      </w:pPr>
    </w:lvl>
  </w:abstractNum>
  <w:abstractNum w:abstractNumId="13">
    <w:nsid w:val="54A050DC"/>
    <w:multiLevelType w:val="hybridMultilevel"/>
    <w:tmpl w:val="4ED2620A"/>
    <w:lvl w:ilvl="0" w:tplc="8E0010C2">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4">
    <w:nsid w:val="59AE3E33"/>
    <w:multiLevelType w:val="multilevel"/>
    <w:tmpl w:val="EAD454D2"/>
    <w:lvl w:ilvl="0">
      <w:start w:val="2"/>
      <w:numFmt w:val="decimal"/>
      <w:lvlText w:val="%1."/>
      <w:lvlJc w:val="left"/>
      <w:pPr>
        <w:ind w:left="375" w:hanging="375"/>
      </w:pPr>
      <w:rPr>
        <w:rFonts w:hint="default"/>
        <w:color w:val="auto"/>
      </w:rPr>
    </w:lvl>
    <w:lvl w:ilvl="1">
      <w:start w:val="1"/>
      <w:numFmt w:val="decimal"/>
      <w:lvlText w:val="%1.%2)"/>
      <w:lvlJc w:val="left"/>
      <w:pPr>
        <w:ind w:left="1007" w:hanging="720"/>
      </w:pPr>
      <w:rPr>
        <w:rFonts w:hint="default"/>
        <w:color w:val="auto"/>
      </w:rPr>
    </w:lvl>
    <w:lvl w:ilvl="2">
      <w:start w:val="1"/>
      <w:numFmt w:val="decimal"/>
      <w:lvlText w:val="%1.%2)%3."/>
      <w:lvlJc w:val="left"/>
      <w:pPr>
        <w:ind w:left="1294" w:hanging="720"/>
      </w:pPr>
      <w:rPr>
        <w:rFonts w:hint="default"/>
        <w:color w:val="auto"/>
      </w:rPr>
    </w:lvl>
    <w:lvl w:ilvl="3">
      <w:start w:val="1"/>
      <w:numFmt w:val="decimal"/>
      <w:lvlText w:val="%1.%2)%3.%4."/>
      <w:lvlJc w:val="left"/>
      <w:pPr>
        <w:ind w:left="1941" w:hanging="1080"/>
      </w:pPr>
      <w:rPr>
        <w:rFonts w:hint="default"/>
        <w:color w:val="auto"/>
      </w:rPr>
    </w:lvl>
    <w:lvl w:ilvl="4">
      <w:start w:val="1"/>
      <w:numFmt w:val="decimal"/>
      <w:lvlText w:val="%1.%2)%3.%4.%5."/>
      <w:lvlJc w:val="left"/>
      <w:pPr>
        <w:ind w:left="2228" w:hanging="1080"/>
      </w:pPr>
      <w:rPr>
        <w:rFonts w:hint="default"/>
        <w:color w:val="auto"/>
      </w:rPr>
    </w:lvl>
    <w:lvl w:ilvl="5">
      <w:start w:val="1"/>
      <w:numFmt w:val="decimal"/>
      <w:lvlText w:val="%1.%2)%3.%4.%5.%6."/>
      <w:lvlJc w:val="left"/>
      <w:pPr>
        <w:ind w:left="2875" w:hanging="1440"/>
      </w:pPr>
      <w:rPr>
        <w:rFonts w:hint="default"/>
        <w:color w:val="auto"/>
      </w:rPr>
    </w:lvl>
    <w:lvl w:ilvl="6">
      <w:start w:val="1"/>
      <w:numFmt w:val="decimal"/>
      <w:lvlText w:val="%1.%2)%3.%4.%5.%6.%7."/>
      <w:lvlJc w:val="left"/>
      <w:pPr>
        <w:ind w:left="3162" w:hanging="1440"/>
      </w:pPr>
      <w:rPr>
        <w:rFonts w:hint="default"/>
        <w:color w:val="auto"/>
      </w:rPr>
    </w:lvl>
    <w:lvl w:ilvl="7">
      <w:start w:val="1"/>
      <w:numFmt w:val="decimal"/>
      <w:lvlText w:val="%1.%2)%3.%4.%5.%6.%7.%8."/>
      <w:lvlJc w:val="left"/>
      <w:pPr>
        <w:ind w:left="3809" w:hanging="1800"/>
      </w:pPr>
      <w:rPr>
        <w:rFonts w:hint="default"/>
        <w:color w:val="auto"/>
      </w:rPr>
    </w:lvl>
    <w:lvl w:ilvl="8">
      <w:start w:val="1"/>
      <w:numFmt w:val="decimal"/>
      <w:lvlText w:val="%1.%2)%3.%4.%5.%6.%7.%8.%9."/>
      <w:lvlJc w:val="left"/>
      <w:pPr>
        <w:ind w:left="4096" w:hanging="1800"/>
      </w:pPr>
      <w:rPr>
        <w:rFonts w:hint="default"/>
        <w:color w:val="auto"/>
      </w:rPr>
    </w:lvl>
  </w:abstractNum>
  <w:abstractNum w:abstractNumId="15">
    <w:nsid w:val="5A357146"/>
    <w:multiLevelType w:val="hybridMultilevel"/>
    <w:tmpl w:val="CF3CA8F4"/>
    <w:lvl w:ilvl="0" w:tplc="24FE980E">
      <w:start w:val="1"/>
      <w:numFmt w:val="lowerLetter"/>
      <w:lvlText w:val="%1)"/>
      <w:lvlJc w:val="left"/>
      <w:pPr>
        <w:ind w:left="1287" w:hanging="360"/>
      </w:pPr>
      <w:rPr>
        <w:rFonts w:hint="default"/>
      </w:rPr>
    </w:lvl>
    <w:lvl w:ilvl="1" w:tplc="EFEA856C" w:tentative="1">
      <w:start w:val="1"/>
      <w:numFmt w:val="lowerLetter"/>
      <w:lvlText w:val="%2."/>
      <w:lvlJc w:val="left"/>
      <w:pPr>
        <w:ind w:left="2007" w:hanging="360"/>
      </w:pPr>
    </w:lvl>
    <w:lvl w:ilvl="2" w:tplc="14D0E636" w:tentative="1">
      <w:start w:val="1"/>
      <w:numFmt w:val="lowerRoman"/>
      <w:lvlText w:val="%3."/>
      <w:lvlJc w:val="right"/>
      <w:pPr>
        <w:ind w:left="2727" w:hanging="180"/>
      </w:pPr>
    </w:lvl>
    <w:lvl w:ilvl="3" w:tplc="37BC8356" w:tentative="1">
      <w:start w:val="1"/>
      <w:numFmt w:val="decimal"/>
      <w:lvlText w:val="%4."/>
      <w:lvlJc w:val="left"/>
      <w:pPr>
        <w:ind w:left="3447" w:hanging="360"/>
      </w:pPr>
    </w:lvl>
    <w:lvl w:ilvl="4" w:tplc="0F3A972A" w:tentative="1">
      <w:start w:val="1"/>
      <w:numFmt w:val="lowerLetter"/>
      <w:lvlText w:val="%5."/>
      <w:lvlJc w:val="left"/>
      <w:pPr>
        <w:ind w:left="4167" w:hanging="360"/>
      </w:pPr>
    </w:lvl>
    <w:lvl w:ilvl="5" w:tplc="C7F69F6E" w:tentative="1">
      <w:start w:val="1"/>
      <w:numFmt w:val="lowerRoman"/>
      <w:lvlText w:val="%6."/>
      <w:lvlJc w:val="right"/>
      <w:pPr>
        <w:ind w:left="4887" w:hanging="180"/>
      </w:pPr>
    </w:lvl>
    <w:lvl w:ilvl="6" w:tplc="CCBE2A34" w:tentative="1">
      <w:start w:val="1"/>
      <w:numFmt w:val="decimal"/>
      <w:lvlText w:val="%7."/>
      <w:lvlJc w:val="left"/>
      <w:pPr>
        <w:ind w:left="5607" w:hanging="360"/>
      </w:pPr>
    </w:lvl>
    <w:lvl w:ilvl="7" w:tplc="699E7270" w:tentative="1">
      <w:start w:val="1"/>
      <w:numFmt w:val="lowerLetter"/>
      <w:lvlText w:val="%8."/>
      <w:lvlJc w:val="left"/>
      <w:pPr>
        <w:ind w:left="6327" w:hanging="360"/>
      </w:pPr>
    </w:lvl>
    <w:lvl w:ilvl="8" w:tplc="91BEA4A0" w:tentative="1">
      <w:start w:val="1"/>
      <w:numFmt w:val="lowerRoman"/>
      <w:lvlText w:val="%9."/>
      <w:lvlJc w:val="right"/>
      <w:pPr>
        <w:ind w:left="7047" w:hanging="180"/>
      </w:pPr>
    </w:lvl>
  </w:abstractNum>
  <w:abstractNum w:abstractNumId="16">
    <w:nsid w:val="69E12174"/>
    <w:multiLevelType w:val="hybridMultilevel"/>
    <w:tmpl w:val="A9C0C4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11451CB"/>
    <w:multiLevelType w:val="hybridMultilevel"/>
    <w:tmpl w:val="5F7C8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2B42E7A"/>
    <w:multiLevelType w:val="hybridMultilevel"/>
    <w:tmpl w:val="4446939C"/>
    <w:lvl w:ilvl="0" w:tplc="47F4E156">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9">
    <w:nsid w:val="7DB26C4C"/>
    <w:multiLevelType w:val="hybridMultilevel"/>
    <w:tmpl w:val="8B047F48"/>
    <w:lvl w:ilvl="0" w:tplc="27229CFA">
      <w:start w:val="1"/>
      <w:numFmt w:val="decimal"/>
      <w:lvlText w:val="%1)"/>
      <w:lvlJc w:val="left"/>
      <w:pPr>
        <w:ind w:left="758" w:hanging="360"/>
      </w:pPr>
      <w:rPr>
        <w:rFonts w:hint="default"/>
      </w:rPr>
    </w:lvl>
    <w:lvl w:ilvl="1" w:tplc="04260019" w:tentative="1">
      <w:start w:val="1"/>
      <w:numFmt w:val="lowerLetter"/>
      <w:lvlText w:val="%2."/>
      <w:lvlJc w:val="left"/>
      <w:pPr>
        <w:ind w:left="1478" w:hanging="360"/>
      </w:pPr>
    </w:lvl>
    <w:lvl w:ilvl="2" w:tplc="0426001B" w:tentative="1">
      <w:start w:val="1"/>
      <w:numFmt w:val="lowerRoman"/>
      <w:lvlText w:val="%3."/>
      <w:lvlJc w:val="right"/>
      <w:pPr>
        <w:ind w:left="2198" w:hanging="180"/>
      </w:pPr>
    </w:lvl>
    <w:lvl w:ilvl="3" w:tplc="0426000F" w:tentative="1">
      <w:start w:val="1"/>
      <w:numFmt w:val="decimal"/>
      <w:lvlText w:val="%4."/>
      <w:lvlJc w:val="left"/>
      <w:pPr>
        <w:ind w:left="2918" w:hanging="360"/>
      </w:pPr>
    </w:lvl>
    <w:lvl w:ilvl="4" w:tplc="04260019" w:tentative="1">
      <w:start w:val="1"/>
      <w:numFmt w:val="lowerLetter"/>
      <w:lvlText w:val="%5."/>
      <w:lvlJc w:val="left"/>
      <w:pPr>
        <w:ind w:left="3638" w:hanging="360"/>
      </w:pPr>
    </w:lvl>
    <w:lvl w:ilvl="5" w:tplc="0426001B" w:tentative="1">
      <w:start w:val="1"/>
      <w:numFmt w:val="lowerRoman"/>
      <w:lvlText w:val="%6."/>
      <w:lvlJc w:val="right"/>
      <w:pPr>
        <w:ind w:left="4358" w:hanging="180"/>
      </w:pPr>
    </w:lvl>
    <w:lvl w:ilvl="6" w:tplc="0426000F" w:tentative="1">
      <w:start w:val="1"/>
      <w:numFmt w:val="decimal"/>
      <w:lvlText w:val="%7."/>
      <w:lvlJc w:val="left"/>
      <w:pPr>
        <w:ind w:left="5078" w:hanging="360"/>
      </w:pPr>
    </w:lvl>
    <w:lvl w:ilvl="7" w:tplc="04260019" w:tentative="1">
      <w:start w:val="1"/>
      <w:numFmt w:val="lowerLetter"/>
      <w:lvlText w:val="%8."/>
      <w:lvlJc w:val="left"/>
      <w:pPr>
        <w:ind w:left="5798" w:hanging="360"/>
      </w:pPr>
    </w:lvl>
    <w:lvl w:ilvl="8" w:tplc="0426001B" w:tentative="1">
      <w:start w:val="1"/>
      <w:numFmt w:val="lowerRoman"/>
      <w:lvlText w:val="%9."/>
      <w:lvlJc w:val="right"/>
      <w:pPr>
        <w:ind w:left="6518" w:hanging="180"/>
      </w:pPr>
    </w:lvl>
  </w:abstractNum>
  <w:num w:numId="1">
    <w:abstractNumId w:val="5"/>
  </w:num>
  <w:num w:numId="2">
    <w:abstractNumId w:val="3"/>
  </w:num>
  <w:num w:numId="3">
    <w:abstractNumId w:val="14"/>
  </w:num>
  <w:num w:numId="4">
    <w:abstractNumId w:val="11"/>
  </w:num>
  <w:num w:numId="5">
    <w:abstractNumId w:val="18"/>
  </w:num>
  <w:num w:numId="6">
    <w:abstractNumId w:val="0"/>
  </w:num>
  <w:num w:numId="7">
    <w:abstractNumId w:val="13"/>
  </w:num>
  <w:num w:numId="8">
    <w:abstractNumId w:val="19"/>
  </w:num>
  <w:num w:numId="9">
    <w:abstractNumId w:val="16"/>
  </w:num>
  <w:num w:numId="10">
    <w:abstractNumId w:val="6"/>
  </w:num>
  <w:num w:numId="11">
    <w:abstractNumId w:val="17"/>
  </w:num>
  <w:num w:numId="12">
    <w:abstractNumId w:val="10"/>
  </w:num>
  <w:num w:numId="13">
    <w:abstractNumId w:val="2"/>
  </w:num>
  <w:num w:numId="14">
    <w:abstractNumId w:val="4"/>
  </w:num>
  <w:num w:numId="15">
    <w:abstractNumId w:val="8"/>
  </w:num>
  <w:num w:numId="16">
    <w:abstractNumId w:val="7"/>
  </w:num>
  <w:num w:numId="17">
    <w:abstractNumId w:val="1"/>
  </w:num>
  <w:num w:numId="18">
    <w:abstractNumId w:val="9"/>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7C"/>
    <w:rsid w:val="00007770"/>
    <w:rsid w:val="00010936"/>
    <w:rsid w:val="00012157"/>
    <w:rsid w:val="00013372"/>
    <w:rsid w:val="000150FD"/>
    <w:rsid w:val="00020FEF"/>
    <w:rsid w:val="00021545"/>
    <w:rsid w:val="00022346"/>
    <w:rsid w:val="00022D9D"/>
    <w:rsid w:val="00031AF4"/>
    <w:rsid w:val="000334E6"/>
    <w:rsid w:val="00035F18"/>
    <w:rsid w:val="00052495"/>
    <w:rsid w:val="00062E4C"/>
    <w:rsid w:val="00065786"/>
    <w:rsid w:val="00071404"/>
    <w:rsid w:val="00076B39"/>
    <w:rsid w:val="00084BA0"/>
    <w:rsid w:val="00094F47"/>
    <w:rsid w:val="000A5C88"/>
    <w:rsid w:val="000A61BB"/>
    <w:rsid w:val="000A7B51"/>
    <w:rsid w:val="000A7E89"/>
    <w:rsid w:val="000B1562"/>
    <w:rsid w:val="000B2382"/>
    <w:rsid w:val="000C126A"/>
    <w:rsid w:val="000C2762"/>
    <w:rsid w:val="000C58C4"/>
    <w:rsid w:val="000D40CF"/>
    <w:rsid w:val="000D505A"/>
    <w:rsid w:val="000D609D"/>
    <w:rsid w:val="000E11DF"/>
    <w:rsid w:val="000E1DE4"/>
    <w:rsid w:val="000E60BF"/>
    <w:rsid w:val="001006F5"/>
    <w:rsid w:val="00101FD9"/>
    <w:rsid w:val="001035DE"/>
    <w:rsid w:val="00113460"/>
    <w:rsid w:val="00115BBB"/>
    <w:rsid w:val="001206DA"/>
    <w:rsid w:val="0012091B"/>
    <w:rsid w:val="00133007"/>
    <w:rsid w:val="0013495D"/>
    <w:rsid w:val="0013592F"/>
    <w:rsid w:val="001438CF"/>
    <w:rsid w:val="001508EE"/>
    <w:rsid w:val="00160028"/>
    <w:rsid w:val="00170071"/>
    <w:rsid w:val="00170D41"/>
    <w:rsid w:val="00171AF2"/>
    <w:rsid w:val="00172119"/>
    <w:rsid w:val="001736DE"/>
    <w:rsid w:val="00174F2C"/>
    <w:rsid w:val="00183C3C"/>
    <w:rsid w:val="00184F7C"/>
    <w:rsid w:val="00186DC4"/>
    <w:rsid w:val="00190D64"/>
    <w:rsid w:val="00197C61"/>
    <w:rsid w:val="00197EAB"/>
    <w:rsid w:val="001A402D"/>
    <w:rsid w:val="001A5520"/>
    <w:rsid w:val="001A6232"/>
    <w:rsid w:val="001B009F"/>
    <w:rsid w:val="001B2BC7"/>
    <w:rsid w:val="001B4BF2"/>
    <w:rsid w:val="001B63BC"/>
    <w:rsid w:val="001B771D"/>
    <w:rsid w:val="001C5E86"/>
    <w:rsid w:val="001D089C"/>
    <w:rsid w:val="001D0EF4"/>
    <w:rsid w:val="001D679A"/>
    <w:rsid w:val="001E69D8"/>
    <w:rsid w:val="001F19DF"/>
    <w:rsid w:val="001F1A17"/>
    <w:rsid w:val="00200B63"/>
    <w:rsid w:val="00201067"/>
    <w:rsid w:val="00204B65"/>
    <w:rsid w:val="0020772D"/>
    <w:rsid w:val="0021191F"/>
    <w:rsid w:val="00213C72"/>
    <w:rsid w:val="00213CF5"/>
    <w:rsid w:val="002140B7"/>
    <w:rsid w:val="00230897"/>
    <w:rsid w:val="00230CBC"/>
    <w:rsid w:val="00232C0B"/>
    <w:rsid w:val="00235EA3"/>
    <w:rsid w:val="0023695C"/>
    <w:rsid w:val="00237C26"/>
    <w:rsid w:val="002409A1"/>
    <w:rsid w:val="00240C62"/>
    <w:rsid w:val="00242942"/>
    <w:rsid w:val="00242B7A"/>
    <w:rsid w:val="00251A54"/>
    <w:rsid w:val="00252599"/>
    <w:rsid w:val="00253B6A"/>
    <w:rsid w:val="00263CC1"/>
    <w:rsid w:val="0026647B"/>
    <w:rsid w:val="0027141F"/>
    <w:rsid w:val="0027463C"/>
    <w:rsid w:val="002844A2"/>
    <w:rsid w:val="00284D32"/>
    <w:rsid w:val="00284E6F"/>
    <w:rsid w:val="0028554A"/>
    <w:rsid w:val="00286BC6"/>
    <w:rsid w:val="002923FA"/>
    <w:rsid w:val="00294C1C"/>
    <w:rsid w:val="00295923"/>
    <w:rsid w:val="002971C2"/>
    <w:rsid w:val="002A340A"/>
    <w:rsid w:val="002A5869"/>
    <w:rsid w:val="002A6B3D"/>
    <w:rsid w:val="002A6E38"/>
    <w:rsid w:val="002B053F"/>
    <w:rsid w:val="002B064A"/>
    <w:rsid w:val="002B1AB7"/>
    <w:rsid w:val="002C0A23"/>
    <w:rsid w:val="002C5838"/>
    <w:rsid w:val="002C6A9D"/>
    <w:rsid w:val="002D1910"/>
    <w:rsid w:val="002E05FC"/>
    <w:rsid w:val="002E5383"/>
    <w:rsid w:val="002E56C9"/>
    <w:rsid w:val="002F2749"/>
    <w:rsid w:val="002F522A"/>
    <w:rsid w:val="00310EE6"/>
    <w:rsid w:val="00312BD5"/>
    <w:rsid w:val="00313A8C"/>
    <w:rsid w:val="00320865"/>
    <w:rsid w:val="003246AB"/>
    <w:rsid w:val="00333553"/>
    <w:rsid w:val="00346EAF"/>
    <w:rsid w:val="00347314"/>
    <w:rsid w:val="00352617"/>
    <w:rsid w:val="0035772E"/>
    <w:rsid w:val="003607E7"/>
    <w:rsid w:val="003621E0"/>
    <w:rsid w:val="00362DEE"/>
    <w:rsid w:val="00363975"/>
    <w:rsid w:val="00366810"/>
    <w:rsid w:val="003768E1"/>
    <w:rsid w:val="003855DB"/>
    <w:rsid w:val="00392BC4"/>
    <w:rsid w:val="003A0BD3"/>
    <w:rsid w:val="003A1548"/>
    <w:rsid w:val="003A40DC"/>
    <w:rsid w:val="003A7582"/>
    <w:rsid w:val="003A7664"/>
    <w:rsid w:val="003B1EF6"/>
    <w:rsid w:val="003C49F4"/>
    <w:rsid w:val="003C5601"/>
    <w:rsid w:val="003C59C3"/>
    <w:rsid w:val="003D47D5"/>
    <w:rsid w:val="003D5A3F"/>
    <w:rsid w:val="003E3986"/>
    <w:rsid w:val="003E3F52"/>
    <w:rsid w:val="003E47EA"/>
    <w:rsid w:val="003E6CDE"/>
    <w:rsid w:val="003F6706"/>
    <w:rsid w:val="00402499"/>
    <w:rsid w:val="004101DD"/>
    <w:rsid w:val="004171A3"/>
    <w:rsid w:val="004248F7"/>
    <w:rsid w:val="00425B2F"/>
    <w:rsid w:val="00426DA7"/>
    <w:rsid w:val="004363FC"/>
    <w:rsid w:val="00444DC5"/>
    <w:rsid w:val="004476F1"/>
    <w:rsid w:val="0045270B"/>
    <w:rsid w:val="00452EEB"/>
    <w:rsid w:val="00455300"/>
    <w:rsid w:val="004557A5"/>
    <w:rsid w:val="00460643"/>
    <w:rsid w:val="00461648"/>
    <w:rsid w:val="004635F7"/>
    <w:rsid w:val="004653E8"/>
    <w:rsid w:val="004671E2"/>
    <w:rsid w:val="00467685"/>
    <w:rsid w:val="004707AF"/>
    <w:rsid w:val="00472A97"/>
    <w:rsid w:val="004762A9"/>
    <w:rsid w:val="0048232F"/>
    <w:rsid w:val="004827B0"/>
    <w:rsid w:val="004874FA"/>
    <w:rsid w:val="00490E95"/>
    <w:rsid w:val="00494386"/>
    <w:rsid w:val="00496B38"/>
    <w:rsid w:val="004A1557"/>
    <w:rsid w:val="004A1C39"/>
    <w:rsid w:val="004A1F02"/>
    <w:rsid w:val="004A219D"/>
    <w:rsid w:val="004A475A"/>
    <w:rsid w:val="004A5ECB"/>
    <w:rsid w:val="004B6819"/>
    <w:rsid w:val="004C03CC"/>
    <w:rsid w:val="004C2F5A"/>
    <w:rsid w:val="004C3E4E"/>
    <w:rsid w:val="004C3F51"/>
    <w:rsid w:val="004C441E"/>
    <w:rsid w:val="004C5568"/>
    <w:rsid w:val="004C5613"/>
    <w:rsid w:val="004C6943"/>
    <w:rsid w:val="004D1400"/>
    <w:rsid w:val="004D4725"/>
    <w:rsid w:val="004D47DA"/>
    <w:rsid w:val="004D5FFF"/>
    <w:rsid w:val="004E2169"/>
    <w:rsid w:val="004F23FB"/>
    <w:rsid w:val="004F4332"/>
    <w:rsid w:val="004F6872"/>
    <w:rsid w:val="004F749C"/>
    <w:rsid w:val="0050209F"/>
    <w:rsid w:val="00511AE6"/>
    <w:rsid w:val="00513C02"/>
    <w:rsid w:val="00516309"/>
    <w:rsid w:val="0051719A"/>
    <w:rsid w:val="00517C1D"/>
    <w:rsid w:val="00521666"/>
    <w:rsid w:val="00521D6B"/>
    <w:rsid w:val="00522174"/>
    <w:rsid w:val="00523622"/>
    <w:rsid w:val="005324BE"/>
    <w:rsid w:val="00535511"/>
    <w:rsid w:val="00536A43"/>
    <w:rsid w:val="00537E7C"/>
    <w:rsid w:val="0054105E"/>
    <w:rsid w:val="005447A5"/>
    <w:rsid w:val="005462F7"/>
    <w:rsid w:val="00570BA7"/>
    <w:rsid w:val="00582E49"/>
    <w:rsid w:val="00584596"/>
    <w:rsid w:val="005907C2"/>
    <w:rsid w:val="00593259"/>
    <w:rsid w:val="00595DE7"/>
    <w:rsid w:val="00596E84"/>
    <w:rsid w:val="005B2EBA"/>
    <w:rsid w:val="005B3381"/>
    <w:rsid w:val="005C6F26"/>
    <w:rsid w:val="005D1B04"/>
    <w:rsid w:val="005D346B"/>
    <w:rsid w:val="005D7759"/>
    <w:rsid w:val="005E09E4"/>
    <w:rsid w:val="005E273A"/>
    <w:rsid w:val="005E5D6C"/>
    <w:rsid w:val="005F0015"/>
    <w:rsid w:val="005F5D62"/>
    <w:rsid w:val="005F64C0"/>
    <w:rsid w:val="00605DE4"/>
    <w:rsid w:val="006063A0"/>
    <w:rsid w:val="006072F9"/>
    <w:rsid w:val="006112A4"/>
    <w:rsid w:val="00615AEA"/>
    <w:rsid w:val="0062293E"/>
    <w:rsid w:val="00622BAF"/>
    <w:rsid w:val="006240F3"/>
    <w:rsid w:val="00627981"/>
    <w:rsid w:val="006342EE"/>
    <w:rsid w:val="006379BB"/>
    <w:rsid w:val="00643A91"/>
    <w:rsid w:val="006444EC"/>
    <w:rsid w:val="00646DB4"/>
    <w:rsid w:val="006508B3"/>
    <w:rsid w:val="00652F2C"/>
    <w:rsid w:val="00654077"/>
    <w:rsid w:val="00656BA9"/>
    <w:rsid w:val="00660B7A"/>
    <w:rsid w:val="00664C2C"/>
    <w:rsid w:val="00664F74"/>
    <w:rsid w:val="00666A42"/>
    <w:rsid w:val="0067071C"/>
    <w:rsid w:val="00671EF5"/>
    <w:rsid w:val="00672495"/>
    <w:rsid w:val="0067455A"/>
    <w:rsid w:val="00674E54"/>
    <w:rsid w:val="00676993"/>
    <w:rsid w:val="0068579D"/>
    <w:rsid w:val="00687FFB"/>
    <w:rsid w:val="006909E6"/>
    <w:rsid w:val="00690D2F"/>
    <w:rsid w:val="00692314"/>
    <w:rsid w:val="00697EFB"/>
    <w:rsid w:val="006A0E03"/>
    <w:rsid w:val="006A128F"/>
    <w:rsid w:val="006A21AC"/>
    <w:rsid w:val="006A3078"/>
    <w:rsid w:val="006A5BB7"/>
    <w:rsid w:val="006B6B4B"/>
    <w:rsid w:val="006C0091"/>
    <w:rsid w:val="006D06E4"/>
    <w:rsid w:val="006D2255"/>
    <w:rsid w:val="006D6CE5"/>
    <w:rsid w:val="006E4C32"/>
    <w:rsid w:val="006E5D3A"/>
    <w:rsid w:val="006E6464"/>
    <w:rsid w:val="006F1E5D"/>
    <w:rsid w:val="006F276B"/>
    <w:rsid w:val="00704E51"/>
    <w:rsid w:val="00713DB2"/>
    <w:rsid w:val="007217D6"/>
    <w:rsid w:val="007246BF"/>
    <w:rsid w:val="00733144"/>
    <w:rsid w:val="0073320F"/>
    <w:rsid w:val="0073439B"/>
    <w:rsid w:val="007422B4"/>
    <w:rsid w:val="00743068"/>
    <w:rsid w:val="00744974"/>
    <w:rsid w:val="007501BB"/>
    <w:rsid w:val="00752508"/>
    <w:rsid w:val="0075588C"/>
    <w:rsid w:val="0076011D"/>
    <w:rsid w:val="007631A4"/>
    <w:rsid w:val="00770F56"/>
    <w:rsid w:val="00772B00"/>
    <w:rsid w:val="0077359E"/>
    <w:rsid w:val="007750C7"/>
    <w:rsid w:val="00775BFF"/>
    <w:rsid w:val="00782704"/>
    <w:rsid w:val="00783286"/>
    <w:rsid w:val="00786B88"/>
    <w:rsid w:val="007876B2"/>
    <w:rsid w:val="00787960"/>
    <w:rsid w:val="007938E0"/>
    <w:rsid w:val="00793D9B"/>
    <w:rsid w:val="00797C95"/>
    <w:rsid w:val="007A0EF2"/>
    <w:rsid w:val="007A7A24"/>
    <w:rsid w:val="007B4DF0"/>
    <w:rsid w:val="007B77F3"/>
    <w:rsid w:val="007C030A"/>
    <w:rsid w:val="007C5723"/>
    <w:rsid w:val="007C6057"/>
    <w:rsid w:val="007C6E7E"/>
    <w:rsid w:val="007D7666"/>
    <w:rsid w:val="007E0E03"/>
    <w:rsid w:val="007E5DC3"/>
    <w:rsid w:val="00801630"/>
    <w:rsid w:val="00807AF8"/>
    <w:rsid w:val="00810722"/>
    <w:rsid w:val="008107EA"/>
    <w:rsid w:val="0081704A"/>
    <w:rsid w:val="008225EF"/>
    <w:rsid w:val="00823CC7"/>
    <w:rsid w:val="0082564E"/>
    <w:rsid w:val="00831131"/>
    <w:rsid w:val="00833198"/>
    <w:rsid w:val="00833E28"/>
    <w:rsid w:val="00837568"/>
    <w:rsid w:val="00841D9B"/>
    <w:rsid w:val="00843E67"/>
    <w:rsid w:val="0084639D"/>
    <w:rsid w:val="00850583"/>
    <w:rsid w:val="0085425D"/>
    <w:rsid w:val="00854CC1"/>
    <w:rsid w:val="00855A6A"/>
    <w:rsid w:val="0086153C"/>
    <w:rsid w:val="00861E6F"/>
    <w:rsid w:val="00862FC8"/>
    <w:rsid w:val="008662C7"/>
    <w:rsid w:val="00876102"/>
    <w:rsid w:val="0088251A"/>
    <w:rsid w:val="00882E1A"/>
    <w:rsid w:val="00885097"/>
    <w:rsid w:val="00885697"/>
    <w:rsid w:val="00887659"/>
    <w:rsid w:val="00894271"/>
    <w:rsid w:val="008946C8"/>
    <w:rsid w:val="00894D27"/>
    <w:rsid w:val="0089570C"/>
    <w:rsid w:val="00897038"/>
    <w:rsid w:val="008A1B78"/>
    <w:rsid w:val="008A38A1"/>
    <w:rsid w:val="008A4216"/>
    <w:rsid w:val="008A4FD3"/>
    <w:rsid w:val="008B214A"/>
    <w:rsid w:val="008B634A"/>
    <w:rsid w:val="008B66E5"/>
    <w:rsid w:val="008C27D3"/>
    <w:rsid w:val="008C790C"/>
    <w:rsid w:val="008D40EB"/>
    <w:rsid w:val="008D7A1E"/>
    <w:rsid w:val="008E0970"/>
    <w:rsid w:val="008E1885"/>
    <w:rsid w:val="008F0FF6"/>
    <w:rsid w:val="008F4EDF"/>
    <w:rsid w:val="008F4F1C"/>
    <w:rsid w:val="00901D8E"/>
    <w:rsid w:val="00904002"/>
    <w:rsid w:val="00904641"/>
    <w:rsid w:val="00906A2D"/>
    <w:rsid w:val="00907F48"/>
    <w:rsid w:val="00907FB4"/>
    <w:rsid w:val="00917891"/>
    <w:rsid w:val="00922081"/>
    <w:rsid w:val="00924813"/>
    <w:rsid w:val="0093374B"/>
    <w:rsid w:val="00936ED6"/>
    <w:rsid w:val="0095394C"/>
    <w:rsid w:val="009671A9"/>
    <w:rsid w:val="009740A2"/>
    <w:rsid w:val="009A0BBA"/>
    <w:rsid w:val="009A6871"/>
    <w:rsid w:val="009A6F90"/>
    <w:rsid w:val="009A7980"/>
    <w:rsid w:val="009B0F5A"/>
    <w:rsid w:val="009C13F8"/>
    <w:rsid w:val="009C6ADA"/>
    <w:rsid w:val="009D1795"/>
    <w:rsid w:val="009D55AA"/>
    <w:rsid w:val="009E2164"/>
    <w:rsid w:val="009E40E7"/>
    <w:rsid w:val="009E54B9"/>
    <w:rsid w:val="009F0EA2"/>
    <w:rsid w:val="009F6FA9"/>
    <w:rsid w:val="00A00481"/>
    <w:rsid w:val="00A05903"/>
    <w:rsid w:val="00A12B52"/>
    <w:rsid w:val="00A13AC7"/>
    <w:rsid w:val="00A13C58"/>
    <w:rsid w:val="00A15CF4"/>
    <w:rsid w:val="00A20C0D"/>
    <w:rsid w:val="00A226ED"/>
    <w:rsid w:val="00A25F2F"/>
    <w:rsid w:val="00A25F34"/>
    <w:rsid w:val="00A275C9"/>
    <w:rsid w:val="00A31FB1"/>
    <w:rsid w:val="00A333B1"/>
    <w:rsid w:val="00A36D56"/>
    <w:rsid w:val="00A41070"/>
    <w:rsid w:val="00A42032"/>
    <w:rsid w:val="00A45C24"/>
    <w:rsid w:val="00A56220"/>
    <w:rsid w:val="00A605F4"/>
    <w:rsid w:val="00A6235B"/>
    <w:rsid w:val="00A659FA"/>
    <w:rsid w:val="00A779C8"/>
    <w:rsid w:val="00A80C96"/>
    <w:rsid w:val="00A81D57"/>
    <w:rsid w:val="00A83590"/>
    <w:rsid w:val="00A87943"/>
    <w:rsid w:val="00A92D37"/>
    <w:rsid w:val="00A942E3"/>
    <w:rsid w:val="00AA0065"/>
    <w:rsid w:val="00AB6BC1"/>
    <w:rsid w:val="00AC0CA1"/>
    <w:rsid w:val="00AC2BEE"/>
    <w:rsid w:val="00AC4D39"/>
    <w:rsid w:val="00AC636B"/>
    <w:rsid w:val="00AD7824"/>
    <w:rsid w:val="00AE537A"/>
    <w:rsid w:val="00AE7F3B"/>
    <w:rsid w:val="00AF019C"/>
    <w:rsid w:val="00AF200C"/>
    <w:rsid w:val="00AF3EB8"/>
    <w:rsid w:val="00AF6ACB"/>
    <w:rsid w:val="00B02E47"/>
    <w:rsid w:val="00B04C4A"/>
    <w:rsid w:val="00B056EA"/>
    <w:rsid w:val="00B06408"/>
    <w:rsid w:val="00B10B61"/>
    <w:rsid w:val="00B1144F"/>
    <w:rsid w:val="00B119F7"/>
    <w:rsid w:val="00B132EC"/>
    <w:rsid w:val="00B136B2"/>
    <w:rsid w:val="00B13F72"/>
    <w:rsid w:val="00B17680"/>
    <w:rsid w:val="00B275C9"/>
    <w:rsid w:val="00B310D7"/>
    <w:rsid w:val="00B36DF0"/>
    <w:rsid w:val="00B40280"/>
    <w:rsid w:val="00B4260A"/>
    <w:rsid w:val="00B618C4"/>
    <w:rsid w:val="00B61FA8"/>
    <w:rsid w:val="00B642FE"/>
    <w:rsid w:val="00B64714"/>
    <w:rsid w:val="00B6484A"/>
    <w:rsid w:val="00B7080B"/>
    <w:rsid w:val="00B70EDD"/>
    <w:rsid w:val="00B7518E"/>
    <w:rsid w:val="00B77CDB"/>
    <w:rsid w:val="00B86C6B"/>
    <w:rsid w:val="00B90928"/>
    <w:rsid w:val="00B910F9"/>
    <w:rsid w:val="00BA4481"/>
    <w:rsid w:val="00BA5730"/>
    <w:rsid w:val="00BA5921"/>
    <w:rsid w:val="00BA6268"/>
    <w:rsid w:val="00BB0029"/>
    <w:rsid w:val="00BB13AE"/>
    <w:rsid w:val="00BB1A14"/>
    <w:rsid w:val="00BB3C5A"/>
    <w:rsid w:val="00BB46FB"/>
    <w:rsid w:val="00BC3DF6"/>
    <w:rsid w:val="00BD0BD0"/>
    <w:rsid w:val="00BD4C0B"/>
    <w:rsid w:val="00BE5A0E"/>
    <w:rsid w:val="00BF0466"/>
    <w:rsid w:val="00BF046D"/>
    <w:rsid w:val="00BF0D24"/>
    <w:rsid w:val="00BF28A5"/>
    <w:rsid w:val="00BF2E0D"/>
    <w:rsid w:val="00BF72AB"/>
    <w:rsid w:val="00C073F5"/>
    <w:rsid w:val="00C1036A"/>
    <w:rsid w:val="00C1042D"/>
    <w:rsid w:val="00C16BEA"/>
    <w:rsid w:val="00C25B00"/>
    <w:rsid w:val="00C2610A"/>
    <w:rsid w:val="00C30B91"/>
    <w:rsid w:val="00C4191C"/>
    <w:rsid w:val="00C46DA6"/>
    <w:rsid w:val="00C5398F"/>
    <w:rsid w:val="00C667AD"/>
    <w:rsid w:val="00C74137"/>
    <w:rsid w:val="00C76307"/>
    <w:rsid w:val="00C82D67"/>
    <w:rsid w:val="00C8457C"/>
    <w:rsid w:val="00C85921"/>
    <w:rsid w:val="00C87627"/>
    <w:rsid w:val="00C918A2"/>
    <w:rsid w:val="00C9563A"/>
    <w:rsid w:val="00CA7880"/>
    <w:rsid w:val="00CB4EA8"/>
    <w:rsid w:val="00CC31ED"/>
    <w:rsid w:val="00CC5C47"/>
    <w:rsid w:val="00CD4E14"/>
    <w:rsid w:val="00CD7D87"/>
    <w:rsid w:val="00CE5F70"/>
    <w:rsid w:val="00CE66E4"/>
    <w:rsid w:val="00CF2AF6"/>
    <w:rsid w:val="00CF3458"/>
    <w:rsid w:val="00CF4883"/>
    <w:rsid w:val="00D11FC3"/>
    <w:rsid w:val="00D1468A"/>
    <w:rsid w:val="00D15009"/>
    <w:rsid w:val="00D23EBF"/>
    <w:rsid w:val="00D27940"/>
    <w:rsid w:val="00D32B70"/>
    <w:rsid w:val="00D41B90"/>
    <w:rsid w:val="00D420FE"/>
    <w:rsid w:val="00D423B5"/>
    <w:rsid w:val="00D42E79"/>
    <w:rsid w:val="00D55801"/>
    <w:rsid w:val="00D56447"/>
    <w:rsid w:val="00D661CE"/>
    <w:rsid w:val="00D72DBE"/>
    <w:rsid w:val="00D76874"/>
    <w:rsid w:val="00D815C6"/>
    <w:rsid w:val="00D8312F"/>
    <w:rsid w:val="00D85B57"/>
    <w:rsid w:val="00D9633E"/>
    <w:rsid w:val="00DA3BDF"/>
    <w:rsid w:val="00DB2C7E"/>
    <w:rsid w:val="00DB3AE6"/>
    <w:rsid w:val="00DC29E0"/>
    <w:rsid w:val="00DD178B"/>
    <w:rsid w:val="00DE0201"/>
    <w:rsid w:val="00DE64DD"/>
    <w:rsid w:val="00DF1DC0"/>
    <w:rsid w:val="00DF5B9B"/>
    <w:rsid w:val="00DF7CF2"/>
    <w:rsid w:val="00E046C7"/>
    <w:rsid w:val="00E05595"/>
    <w:rsid w:val="00E12A34"/>
    <w:rsid w:val="00E13641"/>
    <w:rsid w:val="00E13F50"/>
    <w:rsid w:val="00E21026"/>
    <w:rsid w:val="00E221BC"/>
    <w:rsid w:val="00E25F10"/>
    <w:rsid w:val="00E30596"/>
    <w:rsid w:val="00E34F85"/>
    <w:rsid w:val="00E37B66"/>
    <w:rsid w:val="00E411CD"/>
    <w:rsid w:val="00E429A2"/>
    <w:rsid w:val="00E45F7E"/>
    <w:rsid w:val="00E51DA7"/>
    <w:rsid w:val="00E5424B"/>
    <w:rsid w:val="00E63F21"/>
    <w:rsid w:val="00E662C4"/>
    <w:rsid w:val="00E66DB3"/>
    <w:rsid w:val="00E7013A"/>
    <w:rsid w:val="00E713F3"/>
    <w:rsid w:val="00E75634"/>
    <w:rsid w:val="00E777BE"/>
    <w:rsid w:val="00E82789"/>
    <w:rsid w:val="00E83661"/>
    <w:rsid w:val="00E83D2C"/>
    <w:rsid w:val="00E83ED1"/>
    <w:rsid w:val="00E86107"/>
    <w:rsid w:val="00E87308"/>
    <w:rsid w:val="00E91C4F"/>
    <w:rsid w:val="00E9544E"/>
    <w:rsid w:val="00E96D8C"/>
    <w:rsid w:val="00EA1E4A"/>
    <w:rsid w:val="00EA4EE1"/>
    <w:rsid w:val="00EA6A5D"/>
    <w:rsid w:val="00EA7B11"/>
    <w:rsid w:val="00EB02E9"/>
    <w:rsid w:val="00EB0A08"/>
    <w:rsid w:val="00EB34F8"/>
    <w:rsid w:val="00EB3557"/>
    <w:rsid w:val="00EB4D3E"/>
    <w:rsid w:val="00EB59FA"/>
    <w:rsid w:val="00EB6B9D"/>
    <w:rsid w:val="00EC2981"/>
    <w:rsid w:val="00EC3EBD"/>
    <w:rsid w:val="00EC504D"/>
    <w:rsid w:val="00EC64F6"/>
    <w:rsid w:val="00ED1331"/>
    <w:rsid w:val="00ED3B0E"/>
    <w:rsid w:val="00EE1DE9"/>
    <w:rsid w:val="00EE7565"/>
    <w:rsid w:val="00EF3D3E"/>
    <w:rsid w:val="00EF66E5"/>
    <w:rsid w:val="00F03DBF"/>
    <w:rsid w:val="00F1645A"/>
    <w:rsid w:val="00F16533"/>
    <w:rsid w:val="00F16794"/>
    <w:rsid w:val="00F240D7"/>
    <w:rsid w:val="00F24868"/>
    <w:rsid w:val="00F30D62"/>
    <w:rsid w:val="00F4001B"/>
    <w:rsid w:val="00F445AB"/>
    <w:rsid w:val="00F44EA9"/>
    <w:rsid w:val="00F51A9C"/>
    <w:rsid w:val="00F52870"/>
    <w:rsid w:val="00F55211"/>
    <w:rsid w:val="00F605B6"/>
    <w:rsid w:val="00F63C2C"/>
    <w:rsid w:val="00F67E8A"/>
    <w:rsid w:val="00F727F5"/>
    <w:rsid w:val="00F72DA9"/>
    <w:rsid w:val="00F82880"/>
    <w:rsid w:val="00F840ED"/>
    <w:rsid w:val="00F84FDE"/>
    <w:rsid w:val="00F932FF"/>
    <w:rsid w:val="00FA7224"/>
    <w:rsid w:val="00FB211A"/>
    <w:rsid w:val="00FB4AC0"/>
    <w:rsid w:val="00FB75AD"/>
    <w:rsid w:val="00FC047B"/>
    <w:rsid w:val="00FC3F6B"/>
    <w:rsid w:val="00FC7C72"/>
    <w:rsid w:val="00FD5CBC"/>
    <w:rsid w:val="00FE05E2"/>
    <w:rsid w:val="00FE22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916E"/>
  <w15:docId w15:val="{DD20A372-9485-4B84-A912-01920D55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3B"/>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F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7F3B"/>
    <w:rPr>
      <w:rFonts w:asciiTheme="minorHAnsi" w:hAnsiTheme="minorHAnsi"/>
      <w:sz w:val="22"/>
    </w:rPr>
  </w:style>
  <w:style w:type="paragraph" w:styleId="Footer">
    <w:name w:val="footer"/>
    <w:basedOn w:val="Normal"/>
    <w:link w:val="FooterChar"/>
    <w:uiPriority w:val="99"/>
    <w:unhideWhenUsed/>
    <w:rsid w:val="00AE7F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7F3B"/>
    <w:rPr>
      <w:rFonts w:asciiTheme="minorHAnsi" w:hAnsiTheme="minorHAnsi"/>
      <w:sz w:val="22"/>
    </w:rPr>
  </w:style>
  <w:style w:type="character" w:styleId="PlaceholderText">
    <w:name w:val="Placeholder Text"/>
    <w:basedOn w:val="DefaultParagraphFont"/>
    <w:uiPriority w:val="99"/>
    <w:semiHidden/>
    <w:rsid w:val="00AE7F3B"/>
    <w:rPr>
      <w:color w:val="808080"/>
    </w:rPr>
  </w:style>
  <w:style w:type="character" w:styleId="CommentReference">
    <w:name w:val="annotation reference"/>
    <w:rsid w:val="00EA4EE1"/>
    <w:rPr>
      <w:sz w:val="16"/>
      <w:szCs w:val="16"/>
    </w:rPr>
  </w:style>
  <w:style w:type="paragraph" w:styleId="CommentText">
    <w:name w:val="annotation text"/>
    <w:basedOn w:val="Normal"/>
    <w:link w:val="CommentTextChar"/>
    <w:semiHidden/>
    <w:rsid w:val="00EA4EE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A4EE1"/>
    <w:rPr>
      <w:rFonts w:eastAsia="Times New Roman" w:cs="Times New Roman"/>
      <w:sz w:val="20"/>
      <w:szCs w:val="20"/>
      <w:lang w:eastAsia="lv-LV"/>
    </w:rPr>
  </w:style>
  <w:style w:type="paragraph" w:styleId="FootnoteText">
    <w:name w:val="footnote text"/>
    <w:basedOn w:val="Normal"/>
    <w:link w:val="FootnoteTextChar"/>
    <w:semiHidden/>
    <w:rsid w:val="00EA4EE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EA4EE1"/>
    <w:rPr>
      <w:rFonts w:eastAsia="Times New Roman" w:cs="Times New Roman"/>
      <w:sz w:val="20"/>
      <w:szCs w:val="20"/>
      <w:lang w:eastAsia="lv-LV"/>
    </w:rPr>
  </w:style>
  <w:style w:type="character" w:styleId="FootnoteReference">
    <w:name w:val="footnote reference"/>
    <w:semiHidden/>
    <w:rsid w:val="00EA4EE1"/>
    <w:rPr>
      <w:vertAlign w:val="superscript"/>
    </w:rPr>
  </w:style>
  <w:style w:type="paragraph" w:customStyle="1" w:styleId="Default">
    <w:name w:val="Default"/>
    <w:rsid w:val="00EA4EE1"/>
    <w:pPr>
      <w:autoSpaceDE w:val="0"/>
      <w:autoSpaceDN w:val="0"/>
      <w:adjustRightInd w:val="0"/>
    </w:pPr>
    <w:rPr>
      <w:rFonts w:ascii="EUAlbertina" w:eastAsia="Calibri" w:hAnsi="EUAlbertina" w:cs="EUAlbertina"/>
      <w:color w:val="000000"/>
      <w:szCs w:val="24"/>
      <w:lang w:val="en-US"/>
    </w:rPr>
  </w:style>
  <w:style w:type="paragraph" w:styleId="BalloonText">
    <w:name w:val="Balloon Text"/>
    <w:basedOn w:val="Normal"/>
    <w:link w:val="BalloonTextChar"/>
    <w:uiPriority w:val="99"/>
    <w:semiHidden/>
    <w:unhideWhenUsed/>
    <w:rsid w:val="00EA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E1"/>
    <w:rPr>
      <w:rFonts w:ascii="Segoe UI" w:hAnsi="Segoe UI" w:cs="Segoe UI"/>
      <w:sz w:val="18"/>
      <w:szCs w:val="18"/>
    </w:rPr>
  </w:style>
  <w:style w:type="paragraph" w:styleId="NoSpacing">
    <w:name w:val="No Spacing"/>
    <w:uiPriority w:val="1"/>
    <w:qFormat/>
    <w:rsid w:val="00B40280"/>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FC7C7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C7C72"/>
    <w:rPr>
      <w:rFonts w:asciiTheme="minorHAnsi" w:eastAsia="Times New Roman" w:hAnsiTheme="minorHAnsi" w:cs="Times New Roman"/>
      <w:b/>
      <w:bCs/>
      <w:sz w:val="20"/>
      <w:szCs w:val="20"/>
      <w:lang w:eastAsia="lv-LV"/>
    </w:rPr>
  </w:style>
  <w:style w:type="table" w:styleId="TableGrid">
    <w:name w:val="Table Grid"/>
    <w:basedOn w:val="TableNormal"/>
    <w:uiPriority w:val="39"/>
    <w:rsid w:val="00810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21BC"/>
    <w:pPr>
      <w:spacing w:after="0" w:line="240" w:lineRule="auto"/>
      <w:ind w:left="720"/>
      <w:contextualSpacing/>
    </w:pPr>
    <w:rPr>
      <w:rFonts w:ascii="Times New Roman" w:eastAsia="Calibri" w:hAnsi="Times New Roman" w:cs="Times New Roman"/>
      <w:sz w:val="28"/>
      <w:szCs w:val="28"/>
      <w:lang w:val="en-GB"/>
    </w:rPr>
  </w:style>
  <w:style w:type="character" w:styleId="Hyperlink">
    <w:name w:val="Hyperlink"/>
    <w:basedOn w:val="DefaultParagraphFont"/>
    <w:uiPriority w:val="99"/>
    <w:semiHidden/>
    <w:unhideWhenUsed/>
    <w:rsid w:val="00513C02"/>
    <w:rPr>
      <w:color w:val="0000FF"/>
      <w:u w:val="single"/>
    </w:rPr>
  </w:style>
  <w:style w:type="paragraph" w:styleId="BodyTextIndent">
    <w:name w:val="Body Text Indent"/>
    <w:basedOn w:val="Normal"/>
    <w:link w:val="BodyTextIndentChar"/>
    <w:rsid w:val="00021545"/>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021545"/>
    <w:rPr>
      <w:rFonts w:eastAsia="Times New Roman" w:cs="Times New Roman"/>
      <w:szCs w:val="20"/>
      <w:lang w:val="en-US"/>
    </w:rPr>
  </w:style>
  <w:style w:type="paragraph" w:styleId="Revision">
    <w:name w:val="Revision"/>
    <w:hidden/>
    <w:uiPriority w:val="99"/>
    <w:semiHidden/>
    <w:rsid w:val="0023695C"/>
    <w:rPr>
      <w:rFonts w:asciiTheme="minorHAnsi" w:hAnsiTheme="minorHAnsi"/>
      <w:sz w:val="22"/>
    </w:rPr>
  </w:style>
  <w:style w:type="paragraph" w:customStyle="1" w:styleId="tv2132">
    <w:name w:val="tv2132"/>
    <w:basedOn w:val="Normal"/>
    <w:rsid w:val="00537E7C"/>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12729">
      <w:bodyDiv w:val="1"/>
      <w:marLeft w:val="0"/>
      <w:marRight w:val="0"/>
      <w:marTop w:val="0"/>
      <w:marBottom w:val="0"/>
      <w:divBdr>
        <w:top w:val="none" w:sz="0" w:space="0" w:color="auto"/>
        <w:left w:val="none" w:sz="0" w:space="0" w:color="auto"/>
        <w:bottom w:val="none" w:sz="0" w:space="0" w:color="auto"/>
        <w:right w:val="none" w:sz="0" w:space="0" w:color="auto"/>
      </w:divBdr>
    </w:div>
    <w:div w:id="1146582103">
      <w:bodyDiv w:val="1"/>
      <w:marLeft w:val="0"/>
      <w:marRight w:val="0"/>
      <w:marTop w:val="0"/>
      <w:marBottom w:val="0"/>
      <w:divBdr>
        <w:top w:val="none" w:sz="0" w:space="0" w:color="auto"/>
        <w:left w:val="none" w:sz="0" w:space="0" w:color="auto"/>
        <w:bottom w:val="none" w:sz="0" w:space="0" w:color="auto"/>
        <w:right w:val="none" w:sz="0" w:space="0" w:color="auto"/>
      </w:divBdr>
      <w:divsChild>
        <w:div w:id="736902994">
          <w:marLeft w:val="0"/>
          <w:marRight w:val="0"/>
          <w:marTop w:val="0"/>
          <w:marBottom w:val="0"/>
          <w:divBdr>
            <w:top w:val="none" w:sz="0" w:space="0" w:color="auto"/>
            <w:left w:val="none" w:sz="0" w:space="0" w:color="auto"/>
            <w:bottom w:val="none" w:sz="0" w:space="0" w:color="auto"/>
            <w:right w:val="none" w:sz="0" w:space="0" w:color="auto"/>
          </w:divBdr>
          <w:divsChild>
            <w:div w:id="893547973">
              <w:marLeft w:val="0"/>
              <w:marRight w:val="0"/>
              <w:marTop w:val="0"/>
              <w:marBottom w:val="0"/>
              <w:divBdr>
                <w:top w:val="none" w:sz="0" w:space="0" w:color="auto"/>
                <w:left w:val="none" w:sz="0" w:space="0" w:color="auto"/>
                <w:bottom w:val="none" w:sz="0" w:space="0" w:color="auto"/>
                <w:right w:val="none" w:sz="0" w:space="0" w:color="auto"/>
              </w:divBdr>
              <w:divsChild>
                <w:div w:id="1940601691">
                  <w:marLeft w:val="0"/>
                  <w:marRight w:val="0"/>
                  <w:marTop w:val="0"/>
                  <w:marBottom w:val="0"/>
                  <w:divBdr>
                    <w:top w:val="none" w:sz="0" w:space="0" w:color="auto"/>
                    <w:left w:val="none" w:sz="0" w:space="0" w:color="auto"/>
                    <w:bottom w:val="none" w:sz="0" w:space="0" w:color="auto"/>
                    <w:right w:val="none" w:sz="0" w:space="0" w:color="auto"/>
                  </w:divBdr>
                  <w:divsChild>
                    <w:div w:id="1378314911">
                      <w:marLeft w:val="0"/>
                      <w:marRight w:val="0"/>
                      <w:marTop w:val="0"/>
                      <w:marBottom w:val="0"/>
                      <w:divBdr>
                        <w:top w:val="none" w:sz="0" w:space="0" w:color="auto"/>
                        <w:left w:val="none" w:sz="0" w:space="0" w:color="auto"/>
                        <w:bottom w:val="none" w:sz="0" w:space="0" w:color="auto"/>
                        <w:right w:val="none" w:sz="0" w:space="0" w:color="auto"/>
                      </w:divBdr>
                      <w:divsChild>
                        <w:div w:id="1492328048">
                          <w:marLeft w:val="0"/>
                          <w:marRight w:val="0"/>
                          <w:marTop w:val="0"/>
                          <w:marBottom w:val="0"/>
                          <w:divBdr>
                            <w:top w:val="none" w:sz="0" w:space="0" w:color="auto"/>
                            <w:left w:val="none" w:sz="0" w:space="0" w:color="auto"/>
                            <w:bottom w:val="none" w:sz="0" w:space="0" w:color="auto"/>
                            <w:right w:val="none" w:sz="0" w:space="0" w:color="auto"/>
                          </w:divBdr>
                          <w:divsChild>
                            <w:div w:id="19134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6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eg1.state.va.us/cgi-bin/legp504.exe?141+oth+SB611F161+PDF" TargetMode="External"/><Relationship Id="rId1" Type="http://schemas.openxmlformats.org/officeDocument/2006/relationships/hyperlink" Target="http://www.oecd.org/ctp/crime/ElectronicSalesSuppre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 xsi:nil="true"/>
  </documentManagement>
</p:properties>
</file>

<file path=customXml/itemProps1.xml><?xml version="1.0" encoding="utf-8"?>
<ds:datastoreItem xmlns:ds="http://schemas.openxmlformats.org/officeDocument/2006/customXml" ds:itemID="{DECDC084-FDE0-48BF-A375-24BB887F7CBC}"/>
</file>

<file path=customXml/itemProps2.xml><?xml version="1.0" encoding="utf-8"?>
<ds:datastoreItem xmlns:ds="http://schemas.openxmlformats.org/officeDocument/2006/customXml" ds:itemID="{EE66CC4C-28B8-4DB3-BE62-E374367D8755}"/>
</file>

<file path=customXml/itemProps3.xml><?xml version="1.0" encoding="utf-8"?>
<ds:datastoreItem xmlns:ds="http://schemas.openxmlformats.org/officeDocument/2006/customXml" ds:itemID="{3BA818A2-11F1-4CAD-84EE-E92CD1EEF756}"/>
</file>

<file path=customXml/itemProps4.xml><?xml version="1.0" encoding="utf-8"?>
<ds:datastoreItem xmlns:ds="http://schemas.openxmlformats.org/officeDocument/2006/customXml" ds:itemID="{01D389D7-82F5-4A2B-95D8-31DC2D8E3FC8}"/>
</file>

<file path=docProps/app.xml><?xml version="1.0" encoding="utf-8"?>
<Properties xmlns="http://schemas.openxmlformats.org/officeDocument/2006/extended-properties" xmlns:vt="http://schemas.openxmlformats.org/officeDocument/2006/docPropsVTypes">
  <Template>Normal.dotm</Template>
  <TotalTime>1968</TotalTime>
  <Pages>16</Pages>
  <Words>24341</Words>
  <Characters>13875</Characters>
  <Application>Microsoft Office Word</Application>
  <DocSecurity>0</DocSecurity>
  <Lines>115</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Latvijas Administratīvo pārkāpumu kodeksā” sākotnējās ietekmes novērtējuma ziņojums (anotācija)</vt:lpstr>
      <vt:lpstr>Likumprojekta “Grozījumi Latvijas Administratīvo pārkāpumu kodeksā” un likumprojekta "Grozījumi likumā "Par nodokļiem un nodevām"" apvienotā sākotnējās ietekmes novērtējuma ziņojums (anotācija)</vt:lpstr>
    </vt:vector>
  </TitlesOfParts>
  <Company>Finanšu ministrija</Company>
  <LinksUpToDate>false</LinksUpToDate>
  <CharactersWithSpaces>38140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Anotācija</dc:subject>
  <dc:creator>Evita Šēfere</dc:creator>
  <dc:description>67083942, evita.sefere@fm.gov.lv</dc:description>
  <cp:lastModifiedBy>Evita Šēfere</cp:lastModifiedBy>
  <cp:revision>191</cp:revision>
  <dcterms:created xsi:type="dcterms:W3CDTF">2017-03-08T10:05:00Z</dcterms:created>
  <dcterms:modified xsi:type="dcterms:W3CDTF">2017-09-29T08:59:00Z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