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EBB32" w14:textId="77777777" w:rsidR="00C42A81" w:rsidRPr="00775640" w:rsidRDefault="00C42A81" w:rsidP="00DF61DC">
      <w:pPr>
        <w:autoSpaceDE w:val="0"/>
        <w:autoSpaceDN w:val="0"/>
        <w:adjustRightInd w:val="0"/>
        <w:spacing w:after="0" w:line="240" w:lineRule="auto"/>
        <w:ind w:left="4320" w:firstLine="720"/>
        <w:jc w:val="right"/>
        <w:rPr>
          <w:rFonts w:ascii="Times New Roman" w:hAnsi="Times New Roman" w:cs="Times New Roman"/>
          <w:i/>
          <w:sz w:val="28"/>
          <w:szCs w:val="28"/>
        </w:rPr>
      </w:pPr>
      <w:r w:rsidRPr="00775640">
        <w:rPr>
          <w:rFonts w:ascii="Times New Roman" w:hAnsi="Times New Roman" w:cs="Times New Roman"/>
          <w:i/>
          <w:sz w:val="28"/>
          <w:szCs w:val="28"/>
        </w:rPr>
        <w:t>Likumprojekts</w:t>
      </w:r>
    </w:p>
    <w:p w14:paraId="76705FE0" w14:textId="77777777" w:rsidR="00C42A81" w:rsidRPr="00775640" w:rsidRDefault="00C42A81" w:rsidP="00C42A81">
      <w:pPr>
        <w:autoSpaceDE w:val="0"/>
        <w:autoSpaceDN w:val="0"/>
        <w:adjustRightInd w:val="0"/>
        <w:spacing w:after="0" w:line="240" w:lineRule="auto"/>
        <w:rPr>
          <w:rFonts w:ascii="Times New Roman" w:hAnsi="Times New Roman" w:cs="Times New Roman"/>
          <w:sz w:val="26"/>
          <w:szCs w:val="26"/>
        </w:rPr>
      </w:pPr>
    </w:p>
    <w:p w14:paraId="501B1819" w14:textId="77777777" w:rsidR="00C42A81" w:rsidRPr="00775640" w:rsidRDefault="00B7493A" w:rsidP="00C42A81">
      <w:pPr>
        <w:autoSpaceDE w:val="0"/>
        <w:autoSpaceDN w:val="0"/>
        <w:adjustRightInd w:val="0"/>
        <w:spacing w:after="0" w:line="240" w:lineRule="auto"/>
        <w:jc w:val="center"/>
        <w:rPr>
          <w:rFonts w:ascii="Times New Roman" w:hAnsi="Times New Roman" w:cs="Times New Roman"/>
          <w:b/>
          <w:sz w:val="28"/>
          <w:szCs w:val="28"/>
        </w:rPr>
      </w:pPr>
      <w:r w:rsidRPr="00775640">
        <w:rPr>
          <w:rFonts w:ascii="Times New Roman" w:hAnsi="Times New Roman" w:cs="Times New Roman"/>
          <w:b/>
          <w:sz w:val="28"/>
          <w:szCs w:val="28"/>
        </w:rPr>
        <w:t>Grozījumi</w:t>
      </w:r>
      <w:r w:rsidR="00C42A81" w:rsidRPr="00775640">
        <w:rPr>
          <w:rFonts w:ascii="Times New Roman" w:hAnsi="Times New Roman" w:cs="Times New Roman"/>
          <w:b/>
          <w:sz w:val="28"/>
          <w:szCs w:val="28"/>
        </w:rPr>
        <w:t xml:space="preserve"> likumā "Par nodokļiem </w:t>
      </w:r>
      <w:r w:rsidR="00C42A81" w:rsidRPr="00775640">
        <w:rPr>
          <w:rFonts w:ascii="Times New Roman" w:hAnsi="Times New Roman" w:cs="Times New Roman"/>
          <w:b/>
          <w:bCs/>
          <w:sz w:val="28"/>
          <w:szCs w:val="28"/>
        </w:rPr>
        <w:t xml:space="preserve">un </w:t>
      </w:r>
      <w:r w:rsidR="00C42A81" w:rsidRPr="00775640">
        <w:rPr>
          <w:rFonts w:ascii="Times New Roman" w:hAnsi="Times New Roman" w:cs="Times New Roman"/>
          <w:b/>
          <w:sz w:val="28"/>
          <w:szCs w:val="28"/>
        </w:rPr>
        <w:t>nodevām"</w:t>
      </w:r>
    </w:p>
    <w:p w14:paraId="3A785D82" w14:textId="77777777" w:rsidR="00C42A81" w:rsidRPr="00775640" w:rsidRDefault="00C42A81" w:rsidP="00C42A81">
      <w:pPr>
        <w:autoSpaceDE w:val="0"/>
        <w:autoSpaceDN w:val="0"/>
        <w:adjustRightInd w:val="0"/>
        <w:spacing w:after="0" w:line="240" w:lineRule="auto"/>
        <w:jc w:val="center"/>
        <w:rPr>
          <w:rFonts w:ascii="Times New Roman" w:hAnsi="Times New Roman" w:cs="Times New Roman"/>
          <w:b/>
          <w:sz w:val="32"/>
          <w:szCs w:val="32"/>
        </w:rPr>
      </w:pPr>
    </w:p>
    <w:p w14:paraId="36A829AE" w14:textId="77777777" w:rsidR="00C42A81" w:rsidRPr="00775640" w:rsidRDefault="00416036" w:rsidP="00C336BF">
      <w:pPr>
        <w:autoSpaceDE w:val="0"/>
        <w:autoSpaceDN w:val="0"/>
        <w:adjustRightInd w:val="0"/>
        <w:spacing w:after="0" w:line="240" w:lineRule="auto"/>
        <w:ind w:firstLine="709"/>
        <w:jc w:val="both"/>
        <w:rPr>
          <w:rFonts w:ascii="Times New Roman" w:hAnsi="Times New Roman" w:cs="Times New Roman"/>
          <w:sz w:val="28"/>
          <w:szCs w:val="28"/>
        </w:rPr>
      </w:pPr>
      <w:r w:rsidRPr="00775640">
        <w:rPr>
          <w:rFonts w:ascii="Times New Roman" w:hAnsi="Times New Roman" w:cs="Times New Roman"/>
          <w:sz w:val="28"/>
          <w:szCs w:val="28"/>
        </w:rPr>
        <w:t>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2009, 200., 205.nr.; 2010, 91., 101., 131., 151., 157., 178., 183., 206.nr.; 2011, 68., 80., 85, 169.nr.; 2012, 24., 50., 56., 109., 157., 186., 199., 203.nr., 2013, 61., 92., 187., 194., 232.nr., 2014, 6., 51., 119., 189., 204., 214., 220., 257.nr.; 2015, 29., 68., 118., 190., 208.,</w:t>
      </w:r>
      <w:r w:rsidR="00421D0D">
        <w:rPr>
          <w:rFonts w:ascii="Times New Roman" w:hAnsi="Times New Roman" w:cs="Times New Roman"/>
          <w:sz w:val="28"/>
          <w:szCs w:val="28"/>
        </w:rPr>
        <w:t xml:space="preserve"> 230.,</w:t>
      </w:r>
      <w:r w:rsidRPr="00775640">
        <w:rPr>
          <w:rFonts w:ascii="Times New Roman" w:hAnsi="Times New Roman" w:cs="Times New Roman"/>
          <w:sz w:val="28"/>
          <w:szCs w:val="28"/>
        </w:rPr>
        <w:t xml:space="preserve"> 245., 248., 251.nr.; 2016, 2., 91.</w:t>
      </w:r>
      <w:r w:rsidR="00DD72A2" w:rsidRPr="00775640">
        <w:rPr>
          <w:rFonts w:ascii="Times New Roman" w:hAnsi="Times New Roman" w:cs="Times New Roman"/>
          <w:sz w:val="28"/>
          <w:szCs w:val="28"/>
        </w:rPr>
        <w:t>, 241.nr.; 2017, 5.</w:t>
      </w:r>
      <w:r w:rsidR="004843DA" w:rsidRPr="00775640">
        <w:rPr>
          <w:rFonts w:ascii="Times New Roman" w:hAnsi="Times New Roman" w:cs="Times New Roman"/>
          <w:sz w:val="28"/>
          <w:szCs w:val="28"/>
        </w:rPr>
        <w:t>,</w:t>
      </w:r>
      <w:r w:rsidR="004843DA" w:rsidRPr="00775640">
        <w:t xml:space="preserve"> </w:t>
      </w:r>
      <w:r w:rsidR="004843DA" w:rsidRPr="00775640">
        <w:rPr>
          <w:rFonts w:ascii="Times New Roman" w:hAnsi="Times New Roman" w:cs="Times New Roman"/>
          <w:sz w:val="28"/>
          <w:szCs w:val="28"/>
        </w:rPr>
        <w:t>75., 124., 128., 156.</w:t>
      </w:r>
      <w:r w:rsidRPr="00775640">
        <w:rPr>
          <w:rFonts w:ascii="Times New Roman" w:hAnsi="Times New Roman" w:cs="Times New Roman"/>
          <w:sz w:val="28"/>
          <w:szCs w:val="28"/>
        </w:rPr>
        <w:t>nr.) šādus grozījumus:</w:t>
      </w:r>
    </w:p>
    <w:p w14:paraId="6C53CFCD" w14:textId="77777777" w:rsidR="00234B6A" w:rsidRPr="00775640" w:rsidRDefault="00234B6A" w:rsidP="000276AC">
      <w:pPr>
        <w:autoSpaceDE w:val="0"/>
        <w:autoSpaceDN w:val="0"/>
        <w:adjustRightInd w:val="0"/>
        <w:spacing w:after="0" w:line="240" w:lineRule="auto"/>
        <w:ind w:firstLine="709"/>
        <w:jc w:val="both"/>
        <w:rPr>
          <w:rFonts w:ascii="Times New Roman" w:hAnsi="Times New Roman" w:cs="Times New Roman"/>
          <w:sz w:val="28"/>
          <w:szCs w:val="28"/>
        </w:rPr>
      </w:pPr>
    </w:p>
    <w:p w14:paraId="6657D246" w14:textId="37A3AE7F" w:rsidR="001417CC" w:rsidRPr="002E57EC" w:rsidRDefault="001417CC" w:rsidP="002E57EC">
      <w:pPr>
        <w:spacing w:after="0" w:line="240" w:lineRule="auto"/>
        <w:ind w:firstLine="709"/>
        <w:rPr>
          <w:rFonts w:ascii="Times New Roman" w:hAnsi="Times New Roman" w:cs="Times New Roman"/>
          <w:sz w:val="28"/>
          <w:szCs w:val="24"/>
        </w:rPr>
      </w:pPr>
      <w:r w:rsidRPr="002E57EC">
        <w:rPr>
          <w:rFonts w:ascii="Times New Roman" w:hAnsi="Times New Roman" w:cs="Times New Roman"/>
          <w:sz w:val="28"/>
          <w:szCs w:val="24"/>
        </w:rPr>
        <w:t>1.pantā:</w:t>
      </w:r>
    </w:p>
    <w:p w14:paraId="522AA95C" w14:textId="77777777" w:rsidR="00796C5B" w:rsidRPr="00796C5B" w:rsidRDefault="00796C5B" w:rsidP="002E57EC">
      <w:pPr>
        <w:pStyle w:val="ListParagraph"/>
        <w:spacing w:after="0" w:line="240" w:lineRule="auto"/>
        <w:ind w:left="1080"/>
        <w:rPr>
          <w:rFonts w:ascii="Times New Roman" w:hAnsi="Times New Roman" w:cs="Times New Roman"/>
          <w:sz w:val="28"/>
          <w:szCs w:val="24"/>
        </w:rPr>
      </w:pPr>
    </w:p>
    <w:p w14:paraId="49B017C5" w14:textId="77777777" w:rsidR="001417CC" w:rsidRDefault="001417CC" w:rsidP="002E57EC">
      <w:pPr>
        <w:spacing w:after="0" w:line="240" w:lineRule="auto"/>
        <w:ind w:firstLine="720"/>
        <w:rPr>
          <w:rFonts w:ascii="Times New Roman" w:hAnsi="Times New Roman" w:cs="Times New Roman"/>
          <w:sz w:val="28"/>
          <w:szCs w:val="24"/>
        </w:rPr>
      </w:pPr>
      <w:r w:rsidRPr="00796C5B">
        <w:rPr>
          <w:rFonts w:ascii="Times New Roman" w:hAnsi="Times New Roman" w:cs="Times New Roman"/>
          <w:sz w:val="28"/>
          <w:szCs w:val="24"/>
        </w:rPr>
        <w:t>izteikt 29.punktu šādā redakcijā:</w:t>
      </w:r>
    </w:p>
    <w:p w14:paraId="038CC93F" w14:textId="77777777" w:rsidR="00796C5B" w:rsidRPr="00796C5B" w:rsidRDefault="00796C5B" w:rsidP="002E57EC">
      <w:pPr>
        <w:spacing w:after="0" w:line="240" w:lineRule="auto"/>
        <w:ind w:firstLine="720"/>
        <w:rPr>
          <w:rFonts w:ascii="Times New Roman" w:hAnsi="Times New Roman" w:cs="Times New Roman"/>
          <w:sz w:val="28"/>
          <w:szCs w:val="24"/>
        </w:rPr>
      </w:pPr>
    </w:p>
    <w:p w14:paraId="4B111FD9" w14:textId="499A6353" w:rsidR="001417CC" w:rsidRDefault="001417CC" w:rsidP="002E57EC">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w:t>
      </w:r>
      <w:r w:rsidR="00347586" w:rsidRPr="00347586">
        <w:rPr>
          <w:rFonts w:ascii="Times New Roman" w:hAnsi="Times New Roman" w:cs="Times New Roman"/>
          <w:sz w:val="28"/>
          <w:szCs w:val="24"/>
        </w:rPr>
        <w:t xml:space="preserve">29) </w:t>
      </w:r>
      <w:r w:rsidR="00347586" w:rsidRPr="00347586">
        <w:rPr>
          <w:rFonts w:ascii="Times New Roman" w:hAnsi="Times New Roman" w:cs="Times New Roman"/>
          <w:b/>
          <w:sz w:val="28"/>
          <w:szCs w:val="24"/>
        </w:rPr>
        <w:t>transfertcena</w:t>
      </w:r>
      <w:r w:rsidR="00347586" w:rsidRPr="00347586">
        <w:rPr>
          <w:rFonts w:ascii="Times New Roman" w:hAnsi="Times New Roman" w:cs="Times New Roman"/>
          <w:sz w:val="28"/>
          <w:szCs w:val="24"/>
        </w:rPr>
        <w:t xml:space="preserve"> — preču vai pakalpojumu cena (vērtība) vai cita veida vērtība vai noteikumi, kas piemēroti darījumā vai pastāv komerciālās vai finanšu attiecībās starp saistītām personām, kur viena no pusēm ir iekšzemes uzņēmums vai pastāvīgā pārstāvniecība Uzņēmumu ienākuma nodokļa likuma izpratnē, bet otra – </w:t>
      </w:r>
      <w:r w:rsidR="009F034F">
        <w:rPr>
          <w:rFonts w:ascii="Times New Roman" w:hAnsi="Times New Roman" w:cs="Times New Roman"/>
          <w:sz w:val="28"/>
          <w:szCs w:val="24"/>
        </w:rPr>
        <w:t xml:space="preserve">saistīts </w:t>
      </w:r>
      <w:r w:rsidR="00347586" w:rsidRPr="00347586">
        <w:rPr>
          <w:rFonts w:ascii="Times New Roman" w:hAnsi="Times New Roman" w:cs="Times New Roman"/>
          <w:sz w:val="28"/>
          <w:szCs w:val="24"/>
        </w:rPr>
        <w:t>ārvalstu uzņēmums;</w:t>
      </w:r>
      <w:r w:rsidR="002D294A" w:rsidRPr="00796C5B">
        <w:rPr>
          <w:rFonts w:ascii="Times New Roman" w:hAnsi="Times New Roman" w:cs="Times New Roman"/>
          <w:sz w:val="28"/>
          <w:szCs w:val="24"/>
        </w:rPr>
        <w:t>”</w:t>
      </w:r>
      <w:r w:rsidR="00421D0D" w:rsidRPr="00796C5B">
        <w:rPr>
          <w:rFonts w:ascii="Times New Roman" w:hAnsi="Times New Roman" w:cs="Times New Roman"/>
          <w:sz w:val="28"/>
          <w:szCs w:val="24"/>
        </w:rPr>
        <w:t>;</w:t>
      </w:r>
    </w:p>
    <w:p w14:paraId="6AFF96E1" w14:textId="77777777" w:rsidR="00796C5B" w:rsidRPr="00796C5B" w:rsidRDefault="00796C5B" w:rsidP="002E57EC">
      <w:pPr>
        <w:spacing w:after="0" w:line="240" w:lineRule="auto"/>
        <w:ind w:firstLine="720"/>
        <w:jc w:val="both"/>
        <w:rPr>
          <w:rFonts w:ascii="Times New Roman" w:hAnsi="Times New Roman" w:cs="Times New Roman"/>
          <w:sz w:val="28"/>
          <w:szCs w:val="24"/>
        </w:rPr>
      </w:pPr>
    </w:p>
    <w:p w14:paraId="6A4C27C7" w14:textId="03EF85BE" w:rsidR="001417CC" w:rsidRDefault="001417CC" w:rsidP="002E57EC">
      <w:pPr>
        <w:spacing w:after="0" w:line="240" w:lineRule="auto"/>
        <w:ind w:firstLine="720"/>
        <w:rPr>
          <w:rFonts w:ascii="Times New Roman" w:hAnsi="Times New Roman" w:cs="Times New Roman"/>
          <w:sz w:val="28"/>
          <w:szCs w:val="24"/>
        </w:rPr>
      </w:pPr>
      <w:r w:rsidRPr="00796C5B">
        <w:rPr>
          <w:rFonts w:ascii="Times New Roman" w:hAnsi="Times New Roman" w:cs="Times New Roman"/>
          <w:sz w:val="28"/>
          <w:szCs w:val="24"/>
        </w:rPr>
        <w:t>papildināt pantu ar 29.</w:t>
      </w:r>
      <w:r w:rsidRPr="00796C5B">
        <w:rPr>
          <w:rFonts w:ascii="Times New Roman" w:hAnsi="Times New Roman" w:cs="Times New Roman"/>
          <w:sz w:val="28"/>
          <w:szCs w:val="24"/>
          <w:vertAlign w:val="superscript"/>
        </w:rPr>
        <w:t>1</w:t>
      </w:r>
      <w:r w:rsidRPr="00CB3F52">
        <w:rPr>
          <w:rFonts w:ascii="Times New Roman" w:hAnsi="Times New Roman" w:cs="Times New Roman"/>
          <w:sz w:val="28"/>
          <w:szCs w:val="24"/>
        </w:rPr>
        <w:t xml:space="preserve"> </w:t>
      </w:r>
      <w:r w:rsidR="00DF2C2A" w:rsidRPr="00CB3F52">
        <w:rPr>
          <w:rFonts w:ascii="Times New Roman" w:hAnsi="Times New Roman" w:cs="Times New Roman"/>
          <w:sz w:val="28"/>
          <w:szCs w:val="24"/>
        </w:rPr>
        <w:t>,</w:t>
      </w:r>
      <w:r w:rsidR="00DF2C2A">
        <w:rPr>
          <w:rFonts w:ascii="Times New Roman" w:hAnsi="Times New Roman" w:cs="Times New Roman"/>
          <w:sz w:val="28"/>
          <w:szCs w:val="24"/>
          <w:vertAlign w:val="superscript"/>
        </w:rPr>
        <w:t xml:space="preserve"> </w:t>
      </w:r>
      <w:r w:rsidR="00347586" w:rsidRPr="00796C5B">
        <w:rPr>
          <w:rFonts w:ascii="Times New Roman" w:hAnsi="Times New Roman" w:cs="Times New Roman"/>
          <w:sz w:val="28"/>
          <w:szCs w:val="24"/>
        </w:rPr>
        <w:t>29.</w:t>
      </w:r>
      <w:r w:rsidR="00347586">
        <w:rPr>
          <w:rFonts w:ascii="Times New Roman" w:hAnsi="Times New Roman" w:cs="Times New Roman"/>
          <w:sz w:val="28"/>
          <w:szCs w:val="24"/>
          <w:vertAlign w:val="superscript"/>
        </w:rPr>
        <w:t>2</w:t>
      </w:r>
      <w:r w:rsidR="00347586" w:rsidRPr="00796C5B">
        <w:rPr>
          <w:rFonts w:ascii="Times New Roman" w:hAnsi="Times New Roman" w:cs="Times New Roman"/>
          <w:sz w:val="28"/>
          <w:szCs w:val="24"/>
          <w:vertAlign w:val="superscript"/>
        </w:rPr>
        <w:t xml:space="preserve"> </w:t>
      </w:r>
      <w:r w:rsidR="00347586">
        <w:rPr>
          <w:rFonts w:ascii="Times New Roman" w:hAnsi="Times New Roman" w:cs="Times New Roman"/>
          <w:sz w:val="28"/>
          <w:szCs w:val="24"/>
        </w:rPr>
        <w:t>un 2</w:t>
      </w:r>
      <w:r w:rsidR="00347586" w:rsidRPr="00796C5B">
        <w:rPr>
          <w:rFonts w:ascii="Times New Roman" w:hAnsi="Times New Roman" w:cs="Times New Roman"/>
          <w:sz w:val="28"/>
          <w:szCs w:val="24"/>
        </w:rPr>
        <w:t>9.</w:t>
      </w:r>
      <w:r w:rsidR="00347586">
        <w:rPr>
          <w:rFonts w:ascii="Times New Roman" w:hAnsi="Times New Roman" w:cs="Times New Roman"/>
          <w:sz w:val="28"/>
          <w:szCs w:val="24"/>
          <w:vertAlign w:val="superscript"/>
        </w:rPr>
        <w:t>3</w:t>
      </w:r>
      <w:r w:rsidR="00347586" w:rsidRPr="00796C5B">
        <w:rPr>
          <w:rFonts w:ascii="Times New Roman" w:hAnsi="Times New Roman" w:cs="Times New Roman"/>
          <w:sz w:val="28"/>
          <w:szCs w:val="24"/>
          <w:vertAlign w:val="superscript"/>
        </w:rPr>
        <w:t xml:space="preserve"> </w:t>
      </w:r>
      <w:r w:rsidRPr="00796C5B">
        <w:rPr>
          <w:rFonts w:ascii="Times New Roman" w:hAnsi="Times New Roman" w:cs="Times New Roman"/>
          <w:sz w:val="28"/>
          <w:szCs w:val="24"/>
        </w:rPr>
        <w:t>punktu šādā redakcijā:</w:t>
      </w:r>
    </w:p>
    <w:p w14:paraId="069EE8D2" w14:textId="77777777" w:rsidR="00796C5B" w:rsidRPr="00796C5B" w:rsidRDefault="00796C5B" w:rsidP="002E57EC">
      <w:pPr>
        <w:spacing w:after="0" w:line="240" w:lineRule="auto"/>
        <w:ind w:firstLine="720"/>
        <w:rPr>
          <w:rFonts w:ascii="Times New Roman" w:hAnsi="Times New Roman" w:cs="Times New Roman"/>
          <w:sz w:val="28"/>
          <w:szCs w:val="24"/>
        </w:rPr>
      </w:pPr>
    </w:p>
    <w:p w14:paraId="19566681" w14:textId="77777777" w:rsidR="00347586" w:rsidRDefault="001417CC" w:rsidP="002E57EC">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“29</w:t>
      </w:r>
      <w:r w:rsidRPr="00796C5B">
        <w:rPr>
          <w:rFonts w:ascii="Times New Roman" w:hAnsi="Times New Roman" w:cs="Times New Roman"/>
          <w:sz w:val="28"/>
          <w:szCs w:val="24"/>
          <w:vertAlign w:val="superscript"/>
        </w:rPr>
        <w:t>1</w:t>
      </w:r>
      <w:r w:rsidRPr="00796C5B">
        <w:rPr>
          <w:rFonts w:ascii="Times New Roman" w:hAnsi="Times New Roman" w:cs="Times New Roman"/>
          <w:sz w:val="28"/>
          <w:szCs w:val="24"/>
        </w:rPr>
        <w:t xml:space="preserve">) </w:t>
      </w:r>
      <w:r w:rsidR="00C03BDC" w:rsidRPr="00796C5B">
        <w:rPr>
          <w:rFonts w:ascii="Times New Roman" w:hAnsi="Times New Roman" w:cs="Times New Roman"/>
          <w:b/>
          <w:sz w:val="28"/>
          <w:szCs w:val="24"/>
        </w:rPr>
        <w:t>kontrolēts darījums</w:t>
      </w:r>
      <w:r w:rsidR="00C03BDC" w:rsidRPr="00796C5B">
        <w:rPr>
          <w:rFonts w:ascii="Times New Roman" w:hAnsi="Times New Roman" w:cs="Times New Roman"/>
          <w:sz w:val="28"/>
          <w:szCs w:val="24"/>
        </w:rPr>
        <w:t xml:space="preserve"> – darījums starp divām personām, kas ir saistīt</w:t>
      </w:r>
      <w:r w:rsidR="004843DA" w:rsidRPr="00796C5B">
        <w:rPr>
          <w:rFonts w:ascii="Times New Roman" w:hAnsi="Times New Roman" w:cs="Times New Roman"/>
          <w:sz w:val="28"/>
          <w:szCs w:val="24"/>
        </w:rPr>
        <w:t>ā</w:t>
      </w:r>
      <w:r w:rsidR="00C03BDC" w:rsidRPr="00796C5B">
        <w:rPr>
          <w:rFonts w:ascii="Times New Roman" w:hAnsi="Times New Roman" w:cs="Times New Roman"/>
          <w:sz w:val="28"/>
          <w:szCs w:val="24"/>
        </w:rPr>
        <w:t>s personas viena attiecībā pret otru</w:t>
      </w:r>
      <w:r w:rsidR="006B7971">
        <w:rPr>
          <w:rFonts w:ascii="Times New Roman" w:hAnsi="Times New Roman" w:cs="Times New Roman"/>
          <w:sz w:val="28"/>
          <w:szCs w:val="24"/>
        </w:rPr>
        <w:t xml:space="preserve">, vai kurš tiek slēgts ar </w:t>
      </w:r>
      <w:r w:rsidR="009F034F">
        <w:rPr>
          <w:rFonts w:ascii="Times New Roman" w:hAnsi="Times New Roman" w:cs="Times New Roman"/>
          <w:sz w:val="28"/>
          <w:szCs w:val="24"/>
        </w:rPr>
        <w:t>šā likuma 15.</w:t>
      </w:r>
      <w:r w:rsidR="009F034F">
        <w:rPr>
          <w:rFonts w:ascii="Times New Roman" w:hAnsi="Times New Roman" w:cs="Times New Roman"/>
          <w:sz w:val="28"/>
          <w:szCs w:val="24"/>
          <w:vertAlign w:val="superscript"/>
        </w:rPr>
        <w:t>2</w:t>
      </w:r>
      <w:r w:rsidR="009F034F">
        <w:rPr>
          <w:rFonts w:ascii="Times New Roman" w:hAnsi="Times New Roman" w:cs="Times New Roman"/>
          <w:sz w:val="28"/>
          <w:szCs w:val="24"/>
        </w:rPr>
        <w:t xml:space="preserve"> panta pirmās daļas 2. vai 4.punktā minēto personu</w:t>
      </w:r>
      <w:r w:rsidR="00C03BDC" w:rsidRPr="00796C5B">
        <w:rPr>
          <w:rFonts w:ascii="Times New Roman" w:hAnsi="Times New Roman" w:cs="Times New Roman"/>
          <w:sz w:val="28"/>
          <w:szCs w:val="24"/>
        </w:rPr>
        <w:t>;</w:t>
      </w:r>
    </w:p>
    <w:p w14:paraId="22A72EC5" w14:textId="77777777" w:rsidR="00F41920" w:rsidRDefault="00F41920" w:rsidP="002E57EC">
      <w:pPr>
        <w:spacing w:after="0" w:line="240" w:lineRule="auto"/>
        <w:ind w:firstLine="720"/>
        <w:jc w:val="both"/>
        <w:rPr>
          <w:rFonts w:ascii="Times New Roman" w:hAnsi="Times New Roman" w:cs="Times New Roman"/>
          <w:sz w:val="28"/>
          <w:szCs w:val="24"/>
        </w:rPr>
      </w:pPr>
    </w:p>
    <w:p w14:paraId="02B9EF1F" w14:textId="77777777" w:rsidR="00347586" w:rsidRPr="0025103F" w:rsidRDefault="00347586" w:rsidP="002E57EC">
      <w:pPr>
        <w:spacing w:after="0" w:line="240" w:lineRule="auto"/>
        <w:ind w:firstLine="720"/>
        <w:jc w:val="both"/>
        <w:rPr>
          <w:rFonts w:ascii="Times New Roman" w:hAnsi="Times New Roman" w:cs="Times New Roman"/>
          <w:sz w:val="28"/>
          <w:szCs w:val="24"/>
        </w:rPr>
      </w:pPr>
      <w:r w:rsidRPr="00F454D8">
        <w:rPr>
          <w:rFonts w:ascii="Times New Roman" w:hAnsi="Times New Roman" w:cs="Times New Roman"/>
          <w:sz w:val="28"/>
          <w:szCs w:val="24"/>
        </w:rPr>
        <w:t>29</w:t>
      </w:r>
      <w:r w:rsidRPr="00F454D8">
        <w:rPr>
          <w:rFonts w:ascii="Times New Roman" w:hAnsi="Times New Roman" w:cs="Times New Roman"/>
          <w:sz w:val="28"/>
          <w:szCs w:val="24"/>
          <w:vertAlign w:val="superscript"/>
        </w:rPr>
        <w:t>2</w:t>
      </w:r>
      <w:r w:rsidRPr="00D15456">
        <w:rPr>
          <w:rFonts w:ascii="Times New Roman" w:hAnsi="Times New Roman" w:cs="Times New Roman"/>
          <w:sz w:val="28"/>
          <w:szCs w:val="24"/>
        </w:rPr>
        <w:t>)</w:t>
      </w:r>
      <w:r w:rsidR="00F41920" w:rsidRPr="00D15456">
        <w:rPr>
          <w:rFonts w:ascii="Times New Roman" w:hAnsi="Times New Roman" w:cs="Times New Roman"/>
          <w:sz w:val="28"/>
          <w:szCs w:val="24"/>
        </w:rPr>
        <w:t xml:space="preserve"> </w:t>
      </w:r>
      <w:r w:rsidR="00021D3D" w:rsidRPr="002E57EC">
        <w:rPr>
          <w:rFonts w:ascii="Times New Roman" w:hAnsi="Times New Roman" w:cs="Times New Roman"/>
          <w:b/>
          <w:sz w:val="28"/>
          <w:szCs w:val="24"/>
        </w:rPr>
        <w:t>ar nodokļu maksātāju saistīta</w:t>
      </w:r>
      <w:r w:rsidR="00021D3D">
        <w:rPr>
          <w:rFonts w:ascii="Times New Roman" w:hAnsi="Times New Roman" w:cs="Times New Roman"/>
          <w:sz w:val="28"/>
          <w:szCs w:val="24"/>
        </w:rPr>
        <w:t xml:space="preserve"> </w:t>
      </w:r>
      <w:r w:rsidR="00F41920" w:rsidRPr="00D15456">
        <w:rPr>
          <w:rFonts w:ascii="Times New Roman" w:hAnsi="Times New Roman" w:cs="Times New Roman"/>
          <w:b/>
          <w:sz w:val="28"/>
          <w:szCs w:val="24"/>
        </w:rPr>
        <w:t>starptautiska</w:t>
      </w:r>
      <w:r w:rsidR="00F41920" w:rsidRPr="00F41920">
        <w:rPr>
          <w:rFonts w:ascii="Times New Roman" w:hAnsi="Times New Roman" w:cs="Times New Roman"/>
          <w:b/>
          <w:sz w:val="28"/>
          <w:szCs w:val="24"/>
        </w:rPr>
        <w:t xml:space="preserve"> uzņēmumu grupa </w:t>
      </w:r>
      <w:r w:rsidR="00F41920" w:rsidRPr="00F41920">
        <w:rPr>
          <w:rFonts w:ascii="Times New Roman" w:hAnsi="Times New Roman" w:cs="Times New Roman"/>
          <w:sz w:val="28"/>
          <w:szCs w:val="24"/>
        </w:rPr>
        <w:t>– ar īpašumtiesībām vai kontroli tieši vai netieši ar uzņēmumu ienākuma nodokļa maksātāju (rezidentu vai pastāvīgo pārstāvniecību) saistītu uzņēmumu kopums, kas ietver divus vai vairākus uzņēmumus, kuru rezidence nodokļu vajadzībām atrodas dažādās valstīs vai teritorijās</w:t>
      </w:r>
      <w:r w:rsidR="00F41920">
        <w:rPr>
          <w:rFonts w:ascii="Times New Roman" w:hAnsi="Times New Roman" w:cs="Times New Roman"/>
          <w:sz w:val="28"/>
          <w:szCs w:val="24"/>
        </w:rPr>
        <w:t>;</w:t>
      </w:r>
    </w:p>
    <w:p w14:paraId="32172A8A" w14:textId="77777777" w:rsidR="00347586" w:rsidRDefault="00347586" w:rsidP="002E57EC">
      <w:pPr>
        <w:spacing w:after="0" w:line="240" w:lineRule="auto"/>
        <w:ind w:firstLine="720"/>
        <w:jc w:val="both"/>
        <w:rPr>
          <w:rFonts w:ascii="Times New Roman" w:hAnsi="Times New Roman" w:cs="Times New Roman"/>
          <w:sz w:val="28"/>
          <w:szCs w:val="24"/>
        </w:rPr>
      </w:pPr>
    </w:p>
    <w:p w14:paraId="33ECE606" w14:textId="42E143C4" w:rsidR="00796C5B" w:rsidRPr="00796C5B" w:rsidRDefault="00347586" w:rsidP="002E57EC">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29</w:t>
      </w:r>
      <w:r>
        <w:rPr>
          <w:rFonts w:ascii="Times New Roman" w:hAnsi="Times New Roman" w:cs="Times New Roman"/>
          <w:sz w:val="28"/>
          <w:szCs w:val="24"/>
          <w:vertAlign w:val="superscript"/>
        </w:rPr>
        <w:t>3</w:t>
      </w:r>
      <w:r w:rsidRPr="00796C5B">
        <w:rPr>
          <w:rFonts w:ascii="Times New Roman" w:hAnsi="Times New Roman" w:cs="Times New Roman"/>
          <w:sz w:val="28"/>
          <w:szCs w:val="24"/>
        </w:rPr>
        <w:t>)</w:t>
      </w:r>
      <w:r w:rsidR="004926AD" w:rsidRPr="004926AD">
        <w:rPr>
          <w:rFonts w:ascii="Times New Roman" w:hAnsi="Times New Roman" w:cs="Times New Roman"/>
          <w:b/>
        </w:rPr>
        <w:t xml:space="preserve"> </w:t>
      </w:r>
      <w:r w:rsidR="004926AD" w:rsidRPr="004926AD">
        <w:rPr>
          <w:rFonts w:ascii="Times New Roman" w:hAnsi="Times New Roman" w:cs="Times New Roman"/>
          <w:b/>
          <w:sz w:val="28"/>
          <w:szCs w:val="24"/>
        </w:rPr>
        <w:t>saistīts ārvalstu uzņēmums</w:t>
      </w:r>
      <w:r w:rsidR="004926AD" w:rsidRPr="004926AD">
        <w:rPr>
          <w:rFonts w:ascii="Times New Roman" w:hAnsi="Times New Roman" w:cs="Times New Roman"/>
          <w:sz w:val="28"/>
          <w:szCs w:val="24"/>
        </w:rPr>
        <w:t xml:space="preserve"> – </w:t>
      </w:r>
      <w:r w:rsidR="004926AD" w:rsidRPr="001D00CD">
        <w:rPr>
          <w:rFonts w:ascii="Times New Roman" w:hAnsi="Times New Roman" w:cs="Times New Roman"/>
          <w:sz w:val="28"/>
          <w:szCs w:val="24"/>
        </w:rPr>
        <w:t>juridiska persona</w:t>
      </w:r>
      <w:r w:rsidR="001D00CD">
        <w:rPr>
          <w:rFonts w:ascii="Times New Roman" w:hAnsi="Times New Roman" w:cs="Times New Roman"/>
          <w:sz w:val="28"/>
          <w:szCs w:val="24"/>
        </w:rPr>
        <w:t xml:space="preserve"> vai cita veida juridisks veidojums</w:t>
      </w:r>
      <w:r w:rsidR="004926AD" w:rsidRPr="004926AD">
        <w:rPr>
          <w:rFonts w:ascii="Times New Roman" w:hAnsi="Times New Roman" w:cs="Times New Roman"/>
          <w:sz w:val="28"/>
          <w:szCs w:val="24"/>
        </w:rPr>
        <w:t>, kas atbilst šā panta 18.punktā noteiktajam un ir komercsabiedrība (</w:t>
      </w:r>
      <w:r w:rsidR="004926AD" w:rsidRPr="001D00CD">
        <w:rPr>
          <w:rFonts w:ascii="Times New Roman" w:hAnsi="Times New Roman" w:cs="Times New Roman"/>
          <w:sz w:val="28"/>
          <w:szCs w:val="24"/>
        </w:rPr>
        <w:t>personālsabiedrība u</w:t>
      </w:r>
      <w:r w:rsidR="004926AD" w:rsidRPr="004926AD">
        <w:rPr>
          <w:rFonts w:ascii="Times New Roman" w:hAnsi="Times New Roman" w:cs="Times New Roman"/>
          <w:sz w:val="28"/>
          <w:szCs w:val="24"/>
        </w:rPr>
        <w:t>n kapitālsabiedrība), kooperatīvā sabiedrība vai cita privāto tiesību juridiskā persona, kuras rezidence</w:t>
      </w:r>
      <w:r w:rsidR="00CB3F52">
        <w:rPr>
          <w:rFonts w:ascii="Times New Roman" w:hAnsi="Times New Roman" w:cs="Times New Roman"/>
          <w:sz w:val="28"/>
          <w:szCs w:val="24"/>
        </w:rPr>
        <w:t>s valsts</w:t>
      </w:r>
      <w:r w:rsidR="004926AD" w:rsidRPr="004926AD">
        <w:rPr>
          <w:rFonts w:ascii="Times New Roman" w:hAnsi="Times New Roman" w:cs="Times New Roman"/>
          <w:sz w:val="28"/>
          <w:szCs w:val="24"/>
        </w:rPr>
        <w:t xml:space="preserve"> nav Latvijas Republikas;</w:t>
      </w:r>
      <w:r w:rsidR="00C03BDC" w:rsidRPr="00796C5B">
        <w:rPr>
          <w:rFonts w:ascii="Times New Roman" w:hAnsi="Times New Roman" w:cs="Times New Roman"/>
          <w:sz w:val="28"/>
          <w:szCs w:val="24"/>
        </w:rPr>
        <w:t>”</w:t>
      </w:r>
      <w:r w:rsidR="00421D0D" w:rsidRPr="00796C5B">
        <w:rPr>
          <w:rFonts w:ascii="Times New Roman" w:hAnsi="Times New Roman" w:cs="Times New Roman"/>
          <w:sz w:val="28"/>
          <w:szCs w:val="24"/>
        </w:rPr>
        <w:t>.</w:t>
      </w:r>
    </w:p>
    <w:p w14:paraId="22413359" w14:textId="77777777" w:rsidR="00E4561C" w:rsidRPr="00796C5B" w:rsidRDefault="00E4561C" w:rsidP="002E57EC">
      <w:pPr>
        <w:spacing w:after="0" w:line="240" w:lineRule="auto"/>
        <w:ind w:firstLine="720"/>
        <w:jc w:val="both"/>
        <w:rPr>
          <w:rFonts w:ascii="Times New Roman" w:hAnsi="Times New Roman" w:cs="Times New Roman"/>
          <w:sz w:val="28"/>
          <w:szCs w:val="24"/>
        </w:rPr>
      </w:pPr>
    </w:p>
    <w:p w14:paraId="66843EB9" w14:textId="5755EC32" w:rsidR="00796C5B" w:rsidRPr="00796C5B" w:rsidRDefault="00C03BDC" w:rsidP="002E57EC">
      <w:pPr>
        <w:spacing w:after="0" w:line="240" w:lineRule="auto"/>
        <w:ind w:firstLine="720"/>
        <w:rPr>
          <w:rFonts w:ascii="Times New Roman" w:hAnsi="Times New Roman" w:cs="Times New Roman"/>
          <w:sz w:val="28"/>
          <w:szCs w:val="24"/>
        </w:rPr>
      </w:pPr>
      <w:r w:rsidRPr="00796C5B">
        <w:rPr>
          <w:rFonts w:ascii="Times New Roman" w:hAnsi="Times New Roman" w:cs="Times New Roman"/>
          <w:sz w:val="28"/>
          <w:szCs w:val="24"/>
        </w:rPr>
        <w:t>2</w:t>
      </w:r>
      <w:r w:rsidR="00162E2C" w:rsidRPr="00796C5B">
        <w:rPr>
          <w:rFonts w:ascii="Times New Roman" w:hAnsi="Times New Roman" w:cs="Times New Roman"/>
          <w:sz w:val="28"/>
          <w:szCs w:val="24"/>
        </w:rPr>
        <w:t>. Aizstāt 8.panta 2.punktā vārdus "Par uzņēmumu ienākuma nodokli" ar vārdiem “Uzņēmumu ienākuma nodokļa likums”.</w:t>
      </w:r>
    </w:p>
    <w:p w14:paraId="7A672182" w14:textId="77777777" w:rsidR="004C5448" w:rsidRPr="00796C5B" w:rsidRDefault="004C5448" w:rsidP="002E57EC">
      <w:pPr>
        <w:spacing w:after="0" w:line="240" w:lineRule="auto"/>
        <w:ind w:firstLine="720"/>
        <w:rPr>
          <w:rFonts w:ascii="Times New Roman" w:hAnsi="Times New Roman" w:cs="Times New Roman"/>
          <w:sz w:val="28"/>
          <w:szCs w:val="24"/>
        </w:rPr>
      </w:pPr>
    </w:p>
    <w:p w14:paraId="617D846A" w14:textId="216DD4C3" w:rsidR="001953B2" w:rsidRPr="00313652" w:rsidRDefault="00313652" w:rsidP="00313652">
      <w:pPr>
        <w:spacing w:after="0" w:line="240" w:lineRule="auto"/>
        <w:ind w:firstLine="720"/>
        <w:rPr>
          <w:rFonts w:ascii="Times New Roman" w:hAnsi="Times New Roman" w:cs="Times New Roman"/>
          <w:sz w:val="28"/>
          <w:szCs w:val="24"/>
        </w:rPr>
      </w:pPr>
      <w:r>
        <w:rPr>
          <w:rFonts w:ascii="Times New Roman" w:hAnsi="Times New Roman" w:cs="Times New Roman"/>
          <w:sz w:val="28"/>
          <w:szCs w:val="24"/>
        </w:rPr>
        <w:t xml:space="preserve">3. </w:t>
      </w:r>
      <w:r w:rsidR="001953B2" w:rsidRPr="00313652">
        <w:rPr>
          <w:rFonts w:ascii="Times New Roman" w:hAnsi="Times New Roman" w:cs="Times New Roman"/>
          <w:sz w:val="28"/>
          <w:szCs w:val="24"/>
        </w:rPr>
        <w:t>Izteikt 15.</w:t>
      </w:r>
      <w:r w:rsidR="001953B2" w:rsidRPr="00313652">
        <w:rPr>
          <w:rFonts w:ascii="Times New Roman" w:hAnsi="Times New Roman" w:cs="Times New Roman"/>
          <w:sz w:val="28"/>
          <w:szCs w:val="24"/>
          <w:vertAlign w:val="superscript"/>
        </w:rPr>
        <w:t>2</w:t>
      </w:r>
      <w:r w:rsidR="001953B2" w:rsidRPr="00313652">
        <w:rPr>
          <w:rFonts w:ascii="Times New Roman" w:hAnsi="Times New Roman" w:cs="Times New Roman"/>
          <w:sz w:val="28"/>
          <w:szCs w:val="24"/>
        </w:rPr>
        <w:t>pantu šādā redakcijā:</w:t>
      </w:r>
      <w:bookmarkStart w:id="0" w:name="_GoBack"/>
      <w:bookmarkEnd w:id="0"/>
    </w:p>
    <w:p w14:paraId="274DD104" w14:textId="77777777" w:rsidR="00796C5B" w:rsidRPr="00796C5B" w:rsidRDefault="00796C5B" w:rsidP="002E57EC">
      <w:pPr>
        <w:pStyle w:val="ListParagraph"/>
        <w:spacing w:after="0" w:line="240" w:lineRule="auto"/>
        <w:ind w:left="1080"/>
        <w:rPr>
          <w:rFonts w:ascii="Times New Roman" w:hAnsi="Times New Roman" w:cs="Times New Roman"/>
          <w:sz w:val="28"/>
          <w:szCs w:val="24"/>
        </w:rPr>
      </w:pPr>
    </w:p>
    <w:p w14:paraId="6F585F9D" w14:textId="77777777" w:rsidR="001953B2" w:rsidRDefault="001953B2">
      <w:pPr>
        <w:spacing w:after="0" w:line="240" w:lineRule="auto"/>
        <w:ind w:firstLine="720"/>
        <w:jc w:val="both"/>
        <w:rPr>
          <w:rFonts w:ascii="Times New Roman" w:hAnsi="Times New Roman" w:cs="Times New Roman"/>
          <w:b/>
          <w:bCs/>
          <w:sz w:val="28"/>
          <w:szCs w:val="24"/>
        </w:rPr>
      </w:pPr>
      <w:r w:rsidRPr="00796C5B">
        <w:rPr>
          <w:rFonts w:ascii="Times New Roman" w:hAnsi="Times New Roman" w:cs="Times New Roman"/>
          <w:sz w:val="28"/>
          <w:szCs w:val="24"/>
        </w:rPr>
        <w:t>"</w:t>
      </w:r>
      <w:r w:rsidRPr="00796C5B">
        <w:rPr>
          <w:rFonts w:ascii="Times New Roman" w:hAnsi="Times New Roman" w:cs="Times New Roman"/>
          <w:b/>
          <w:bCs/>
          <w:sz w:val="28"/>
          <w:szCs w:val="24"/>
        </w:rPr>
        <w:t>15.</w:t>
      </w:r>
      <w:r w:rsidRPr="00796C5B">
        <w:rPr>
          <w:rFonts w:ascii="Times New Roman" w:hAnsi="Times New Roman" w:cs="Times New Roman"/>
          <w:b/>
          <w:bCs/>
          <w:sz w:val="28"/>
          <w:szCs w:val="24"/>
          <w:vertAlign w:val="superscript"/>
        </w:rPr>
        <w:t>2</w:t>
      </w:r>
      <w:r w:rsidRPr="00796C5B">
        <w:rPr>
          <w:rFonts w:ascii="Times New Roman" w:hAnsi="Times New Roman" w:cs="Times New Roman"/>
          <w:b/>
          <w:bCs/>
          <w:sz w:val="28"/>
          <w:szCs w:val="24"/>
        </w:rPr>
        <w:t xml:space="preserve"> pants. Nodokļu maksātāja pienākums sagatavot un sniegt transfertcenu dokumentāciju</w:t>
      </w:r>
    </w:p>
    <w:p w14:paraId="2C591015" w14:textId="77777777" w:rsidR="00796C5B" w:rsidRPr="00796C5B" w:rsidRDefault="00796C5B">
      <w:pPr>
        <w:spacing w:after="0" w:line="240" w:lineRule="auto"/>
        <w:ind w:firstLine="720"/>
        <w:jc w:val="both"/>
        <w:rPr>
          <w:rFonts w:ascii="Times New Roman" w:hAnsi="Times New Roman" w:cs="Times New Roman"/>
          <w:sz w:val="28"/>
          <w:szCs w:val="24"/>
        </w:rPr>
      </w:pPr>
    </w:p>
    <w:p w14:paraId="6FCACDD1" w14:textId="77777777" w:rsidR="001953B2" w:rsidRPr="00796C5B" w:rsidRDefault="001953B2">
      <w:pPr>
        <w:spacing w:after="0" w:line="240" w:lineRule="auto"/>
        <w:ind w:firstLine="709"/>
        <w:jc w:val="both"/>
        <w:rPr>
          <w:rFonts w:ascii="Times New Roman" w:hAnsi="Times New Roman" w:cs="Times New Roman"/>
          <w:sz w:val="28"/>
          <w:szCs w:val="24"/>
        </w:rPr>
      </w:pPr>
      <w:r w:rsidRPr="00796C5B">
        <w:rPr>
          <w:rFonts w:ascii="Times New Roman" w:hAnsi="Times New Roman" w:cs="Times New Roman"/>
          <w:sz w:val="28"/>
          <w:szCs w:val="24"/>
        </w:rPr>
        <w:t>(1) Šajā pantā paredzētās prasības</w:t>
      </w:r>
      <w:r w:rsidR="00721516" w:rsidRPr="00796C5B">
        <w:rPr>
          <w:rFonts w:ascii="Times New Roman" w:hAnsi="Times New Roman" w:cs="Times New Roman"/>
          <w:sz w:val="28"/>
          <w:szCs w:val="24"/>
        </w:rPr>
        <w:t xml:space="preserve"> sagatavot transfertcenu dokumentāciju (globālo dokumentāciju un vietējo dokumentāciju)</w:t>
      </w:r>
      <w:r w:rsidRPr="00796C5B">
        <w:rPr>
          <w:rFonts w:ascii="Times New Roman" w:hAnsi="Times New Roman" w:cs="Times New Roman"/>
          <w:sz w:val="28"/>
          <w:szCs w:val="24"/>
        </w:rPr>
        <w:t xml:space="preserve"> attiecas uz </w:t>
      </w:r>
      <w:r w:rsidR="000E1035" w:rsidRPr="00796C5B">
        <w:rPr>
          <w:rFonts w:ascii="Times New Roman" w:hAnsi="Times New Roman" w:cs="Times New Roman"/>
          <w:sz w:val="28"/>
          <w:szCs w:val="24"/>
        </w:rPr>
        <w:t xml:space="preserve">Uzņēmumu ienākuma nodokļa likumā </w:t>
      </w:r>
      <w:r w:rsidRPr="00796C5B">
        <w:rPr>
          <w:rFonts w:ascii="Times New Roman" w:hAnsi="Times New Roman" w:cs="Times New Roman"/>
          <w:sz w:val="28"/>
          <w:szCs w:val="24"/>
        </w:rPr>
        <w:t>minēt</w:t>
      </w:r>
      <w:r w:rsidR="004361DB" w:rsidRPr="00796C5B">
        <w:rPr>
          <w:rFonts w:ascii="Times New Roman" w:hAnsi="Times New Roman" w:cs="Times New Roman"/>
          <w:sz w:val="28"/>
          <w:szCs w:val="24"/>
        </w:rPr>
        <w:t>o</w:t>
      </w:r>
      <w:r w:rsidRPr="00796C5B">
        <w:rPr>
          <w:rFonts w:ascii="Times New Roman" w:hAnsi="Times New Roman" w:cs="Times New Roman"/>
          <w:sz w:val="28"/>
          <w:szCs w:val="24"/>
        </w:rPr>
        <w:t xml:space="preserve"> nodokļu maksātāj</w:t>
      </w:r>
      <w:r w:rsidR="004361DB" w:rsidRPr="00796C5B">
        <w:rPr>
          <w:rFonts w:ascii="Times New Roman" w:hAnsi="Times New Roman" w:cs="Times New Roman"/>
          <w:sz w:val="28"/>
          <w:szCs w:val="24"/>
        </w:rPr>
        <w:t>u</w:t>
      </w:r>
      <w:r w:rsidRPr="00796C5B">
        <w:rPr>
          <w:rFonts w:ascii="Times New Roman" w:hAnsi="Times New Roman" w:cs="Times New Roman"/>
          <w:sz w:val="28"/>
          <w:szCs w:val="24"/>
        </w:rPr>
        <w:t xml:space="preserve"> — rezident</w:t>
      </w:r>
      <w:r w:rsidR="004361DB" w:rsidRPr="00796C5B">
        <w:rPr>
          <w:rFonts w:ascii="Times New Roman" w:hAnsi="Times New Roman" w:cs="Times New Roman"/>
          <w:sz w:val="28"/>
          <w:szCs w:val="24"/>
        </w:rPr>
        <w:t>u</w:t>
      </w:r>
      <w:r w:rsidRPr="00796C5B">
        <w:rPr>
          <w:rFonts w:ascii="Times New Roman" w:hAnsi="Times New Roman" w:cs="Times New Roman"/>
          <w:sz w:val="28"/>
          <w:szCs w:val="24"/>
        </w:rPr>
        <w:t xml:space="preserve"> </w:t>
      </w:r>
      <w:r w:rsidR="004361DB" w:rsidRPr="00796C5B">
        <w:rPr>
          <w:rFonts w:ascii="Times New Roman" w:hAnsi="Times New Roman" w:cs="Times New Roman"/>
          <w:sz w:val="28"/>
          <w:szCs w:val="24"/>
        </w:rPr>
        <w:t>vai</w:t>
      </w:r>
      <w:r w:rsidRPr="00796C5B">
        <w:rPr>
          <w:rFonts w:ascii="Times New Roman" w:hAnsi="Times New Roman" w:cs="Times New Roman"/>
          <w:sz w:val="28"/>
          <w:szCs w:val="24"/>
        </w:rPr>
        <w:t xml:space="preserve"> pastāvī</w:t>
      </w:r>
      <w:r w:rsidR="004361DB" w:rsidRPr="00796C5B">
        <w:rPr>
          <w:rFonts w:ascii="Times New Roman" w:hAnsi="Times New Roman" w:cs="Times New Roman"/>
          <w:sz w:val="28"/>
          <w:szCs w:val="24"/>
        </w:rPr>
        <w:t>go</w:t>
      </w:r>
      <w:r w:rsidRPr="00796C5B">
        <w:rPr>
          <w:rFonts w:ascii="Times New Roman" w:hAnsi="Times New Roman" w:cs="Times New Roman"/>
          <w:sz w:val="28"/>
          <w:szCs w:val="24"/>
        </w:rPr>
        <w:t xml:space="preserve"> pārstāvniecīb</w:t>
      </w:r>
      <w:r w:rsidR="004361DB" w:rsidRPr="00796C5B">
        <w:rPr>
          <w:rFonts w:ascii="Times New Roman" w:hAnsi="Times New Roman" w:cs="Times New Roman"/>
          <w:sz w:val="28"/>
          <w:szCs w:val="24"/>
        </w:rPr>
        <w:t>u</w:t>
      </w:r>
      <w:r w:rsidRPr="00796C5B">
        <w:rPr>
          <w:rFonts w:ascii="Times New Roman" w:hAnsi="Times New Roman" w:cs="Times New Roman"/>
          <w:sz w:val="28"/>
          <w:szCs w:val="24"/>
        </w:rPr>
        <w:t>,</w:t>
      </w:r>
      <w:r w:rsidR="004361DB" w:rsidRPr="00796C5B">
        <w:rPr>
          <w:rFonts w:ascii="Times New Roman" w:hAnsi="Times New Roman" w:cs="Times New Roman"/>
          <w:sz w:val="28"/>
          <w:szCs w:val="24"/>
        </w:rPr>
        <w:t xml:space="preserve"> ja izpildās šā panta </w:t>
      </w:r>
      <w:r w:rsidR="00CC4E52" w:rsidRPr="00796C5B">
        <w:rPr>
          <w:rFonts w:ascii="Times New Roman" w:hAnsi="Times New Roman" w:cs="Times New Roman"/>
          <w:sz w:val="28"/>
          <w:szCs w:val="24"/>
        </w:rPr>
        <w:t>otrajā</w:t>
      </w:r>
      <w:r w:rsidR="004361DB" w:rsidRPr="00796C5B">
        <w:rPr>
          <w:rFonts w:ascii="Times New Roman" w:hAnsi="Times New Roman" w:cs="Times New Roman"/>
          <w:sz w:val="28"/>
          <w:szCs w:val="24"/>
        </w:rPr>
        <w:t xml:space="preserve"> daļā paredzētie kritēriji, un ja šis nodokļu maksātājs</w:t>
      </w:r>
      <w:r w:rsidRPr="00796C5B">
        <w:rPr>
          <w:rFonts w:ascii="Times New Roman" w:hAnsi="Times New Roman" w:cs="Times New Roman"/>
          <w:sz w:val="28"/>
          <w:szCs w:val="24"/>
        </w:rPr>
        <w:t xml:space="preserve"> veic darījumus ar:</w:t>
      </w:r>
    </w:p>
    <w:p w14:paraId="5246C31C" w14:textId="77777777" w:rsidR="001953B2" w:rsidRPr="00796C5B" w:rsidRDefault="001953B2">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 xml:space="preserve">1) saistīto personu, kas </w:t>
      </w:r>
      <w:r w:rsidR="000E1035" w:rsidRPr="00796C5B">
        <w:rPr>
          <w:rFonts w:ascii="Times New Roman" w:hAnsi="Times New Roman" w:cs="Times New Roman"/>
          <w:sz w:val="28"/>
          <w:szCs w:val="24"/>
        </w:rPr>
        <w:t xml:space="preserve">šā </w:t>
      </w:r>
      <w:r w:rsidRPr="00796C5B">
        <w:rPr>
          <w:rFonts w:ascii="Times New Roman" w:hAnsi="Times New Roman" w:cs="Times New Roman"/>
          <w:sz w:val="28"/>
          <w:szCs w:val="24"/>
        </w:rPr>
        <w:t>likuma izpratnē ir uzskatāma par saistītu ārvalstu uzņēmumu;</w:t>
      </w:r>
    </w:p>
    <w:p w14:paraId="7FB7F07F" w14:textId="77777777" w:rsidR="001953B2" w:rsidRPr="00796C5B" w:rsidRDefault="00511B5F">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2</w:t>
      </w:r>
      <w:r w:rsidR="001953B2" w:rsidRPr="00796C5B">
        <w:rPr>
          <w:rFonts w:ascii="Times New Roman" w:hAnsi="Times New Roman" w:cs="Times New Roman"/>
          <w:sz w:val="28"/>
          <w:szCs w:val="24"/>
        </w:rPr>
        <w:t>) komercsabiedrībām vai kooperatīvajām sabiedrībām, kuras ir atbrīvotas no uzņēmumu ienākuma nodokļa vai kuras var piemērot likumā "Par nodokļu piemērošanu brīvostās un speciālajās ekonomiskajās zonās" noteiktās uzņēmumu ienākuma nodokļa atlaides;</w:t>
      </w:r>
    </w:p>
    <w:p w14:paraId="4E92247C" w14:textId="77777777" w:rsidR="001953B2" w:rsidRPr="00796C5B" w:rsidRDefault="00511B5F">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3</w:t>
      </w:r>
      <w:r w:rsidR="001953B2" w:rsidRPr="00796C5B">
        <w:rPr>
          <w:rFonts w:ascii="Times New Roman" w:hAnsi="Times New Roman" w:cs="Times New Roman"/>
          <w:sz w:val="28"/>
          <w:szCs w:val="24"/>
        </w:rPr>
        <w:t>) šā likuma 1.panta 18.punktā minētajām fiziskajām personām;</w:t>
      </w:r>
    </w:p>
    <w:p w14:paraId="578E75B3" w14:textId="56F17D29" w:rsidR="00C96F45" w:rsidRDefault="00511B5F">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4</w:t>
      </w:r>
      <w:r w:rsidR="001953B2" w:rsidRPr="00796C5B">
        <w:rPr>
          <w:rFonts w:ascii="Times New Roman" w:hAnsi="Times New Roman" w:cs="Times New Roman"/>
          <w:sz w:val="28"/>
          <w:szCs w:val="24"/>
        </w:rPr>
        <w:t>) citām komercsabiedrībām vai personām, ja tās atrodas, ir izveidotas vai nodibinātas zemu nodokļu vai beznodokļu valstīs vai teritorijās</w:t>
      </w:r>
      <w:r w:rsidR="001F38AA">
        <w:rPr>
          <w:rFonts w:ascii="Times New Roman" w:hAnsi="Times New Roman" w:cs="Times New Roman"/>
          <w:sz w:val="28"/>
          <w:szCs w:val="24"/>
        </w:rPr>
        <w:t>;</w:t>
      </w:r>
    </w:p>
    <w:p w14:paraId="0F4626E7" w14:textId="550B53B1" w:rsidR="00350B83" w:rsidRPr="00F11CAD" w:rsidRDefault="00350B83">
      <w:pPr>
        <w:spacing w:after="0" w:line="240" w:lineRule="auto"/>
        <w:ind w:firstLine="720"/>
        <w:jc w:val="both"/>
        <w:rPr>
          <w:rFonts w:ascii="Times New Roman" w:hAnsi="Times New Roman" w:cs="Times New Roman"/>
          <w:sz w:val="28"/>
          <w:szCs w:val="24"/>
        </w:rPr>
      </w:pPr>
      <w:r w:rsidRPr="00313652">
        <w:rPr>
          <w:rFonts w:ascii="Times New Roman" w:hAnsi="Times New Roman" w:cs="Times New Roman"/>
          <w:sz w:val="28"/>
          <w:szCs w:val="24"/>
        </w:rPr>
        <w:t>5) saistītu personu – rezidentu, ja darījums</w:t>
      </w:r>
      <w:r w:rsidR="00453444" w:rsidRPr="00313652">
        <w:rPr>
          <w:rFonts w:ascii="Times New Roman" w:hAnsi="Times New Roman" w:cs="Times New Roman"/>
          <w:sz w:val="28"/>
          <w:szCs w:val="24"/>
        </w:rPr>
        <w:t>,</w:t>
      </w:r>
      <w:r w:rsidRPr="00313652">
        <w:rPr>
          <w:rFonts w:ascii="Times New Roman" w:hAnsi="Times New Roman" w:cs="Times New Roman"/>
          <w:sz w:val="28"/>
          <w:szCs w:val="24"/>
        </w:rPr>
        <w:t xml:space="preserve"> komerciālās vai finanšu attiecības pēc izpildītajām funkcijām, uzņemtajiem</w:t>
      </w:r>
      <w:r w:rsidR="0049297C" w:rsidRPr="00313652">
        <w:rPr>
          <w:rFonts w:ascii="Times New Roman" w:hAnsi="Times New Roman" w:cs="Times New Roman"/>
          <w:sz w:val="28"/>
          <w:szCs w:val="24"/>
        </w:rPr>
        <w:t xml:space="preserve">, </w:t>
      </w:r>
      <w:r w:rsidRPr="00313652">
        <w:rPr>
          <w:rFonts w:ascii="Times New Roman" w:hAnsi="Times New Roman" w:cs="Times New Roman"/>
          <w:sz w:val="28"/>
          <w:szCs w:val="24"/>
        </w:rPr>
        <w:t>kontrolētajiem vai vadītajiem riskiem vai izmantotajiem aktīviem ir ek</w:t>
      </w:r>
      <w:r w:rsidR="00453444" w:rsidRPr="00313652">
        <w:rPr>
          <w:rFonts w:ascii="Times New Roman" w:hAnsi="Times New Roman" w:cs="Times New Roman"/>
          <w:sz w:val="28"/>
          <w:szCs w:val="24"/>
        </w:rPr>
        <w:t>onomiski saistīt</w:t>
      </w:r>
      <w:r w:rsidR="00021D3D" w:rsidRPr="00313652">
        <w:rPr>
          <w:rFonts w:ascii="Times New Roman" w:hAnsi="Times New Roman" w:cs="Times New Roman"/>
          <w:sz w:val="28"/>
          <w:szCs w:val="24"/>
        </w:rPr>
        <w:t>as</w:t>
      </w:r>
      <w:r w:rsidR="00453444" w:rsidRPr="00313652">
        <w:rPr>
          <w:rFonts w:ascii="Times New Roman" w:hAnsi="Times New Roman" w:cs="Times New Roman"/>
          <w:sz w:val="28"/>
          <w:szCs w:val="24"/>
        </w:rPr>
        <w:t xml:space="preserve"> ar šo personu</w:t>
      </w:r>
      <w:r w:rsidRPr="00313652">
        <w:rPr>
          <w:rFonts w:ascii="Times New Roman" w:hAnsi="Times New Roman" w:cs="Times New Roman"/>
          <w:sz w:val="28"/>
          <w:szCs w:val="24"/>
        </w:rPr>
        <w:t xml:space="preserve"> darījumiem, komerciālām vai finanšu attiecībām ar citu </w:t>
      </w:r>
      <w:r w:rsidR="0049297C" w:rsidRPr="00313652">
        <w:rPr>
          <w:rFonts w:ascii="Times New Roman" w:hAnsi="Times New Roman" w:cs="Times New Roman"/>
          <w:sz w:val="28"/>
          <w:szCs w:val="24"/>
        </w:rPr>
        <w:t xml:space="preserve">saistītu </w:t>
      </w:r>
      <w:r w:rsidRPr="00313652">
        <w:rPr>
          <w:rFonts w:ascii="Times New Roman" w:hAnsi="Times New Roman" w:cs="Times New Roman"/>
          <w:sz w:val="28"/>
          <w:szCs w:val="24"/>
        </w:rPr>
        <w:t>ārvalstu uzņēmumu vai šā panta pirmās daļas 4.punktā noteiktajām personām.</w:t>
      </w:r>
    </w:p>
    <w:p w14:paraId="114F1B5A" w14:textId="77777777" w:rsidR="003C2F50" w:rsidRPr="00796C5B" w:rsidRDefault="003C2F50">
      <w:pPr>
        <w:spacing w:after="0" w:line="240" w:lineRule="auto"/>
        <w:ind w:firstLine="720"/>
        <w:jc w:val="both"/>
        <w:rPr>
          <w:rFonts w:ascii="Times New Roman" w:hAnsi="Times New Roman" w:cs="Times New Roman"/>
          <w:sz w:val="28"/>
          <w:szCs w:val="24"/>
        </w:rPr>
      </w:pPr>
    </w:p>
    <w:p w14:paraId="22D8FE59" w14:textId="77777777" w:rsidR="00B22604" w:rsidRPr="00B22604" w:rsidRDefault="00B22604" w:rsidP="00B22604">
      <w:pPr>
        <w:spacing w:after="0" w:line="240" w:lineRule="auto"/>
        <w:ind w:firstLine="720"/>
        <w:jc w:val="both"/>
        <w:rPr>
          <w:rFonts w:ascii="Times New Roman" w:hAnsi="Times New Roman" w:cs="Times New Roman"/>
          <w:sz w:val="28"/>
          <w:szCs w:val="24"/>
        </w:rPr>
      </w:pPr>
      <w:r w:rsidRPr="00B22604">
        <w:rPr>
          <w:rFonts w:ascii="Times New Roman" w:hAnsi="Times New Roman" w:cs="Times New Roman"/>
          <w:sz w:val="28"/>
          <w:szCs w:val="24"/>
        </w:rPr>
        <w:t>(</w:t>
      </w:r>
      <w:r w:rsidR="00D15456">
        <w:rPr>
          <w:rFonts w:ascii="Times New Roman" w:hAnsi="Times New Roman" w:cs="Times New Roman"/>
          <w:sz w:val="28"/>
          <w:szCs w:val="24"/>
        </w:rPr>
        <w:t>2</w:t>
      </w:r>
      <w:r w:rsidRPr="00B22604">
        <w:rPr>
          <w:rFonts w:ascii="Times New Roman" w:hAnsi="Times New Roman" w:cs="Times New Roman"/>
          <w:sz w:val="28"/>
          <w:szCs w:val="24"/>
        </w:rPr>
        <w:t>) Lai pamatotu darījuma vērtības atbilstību tirgus cenai (vērtībai), šā panta pirmajā</w:t>
      </w:r>
      <w:r w:rsidR="00B13488">
        <w:rPr>
          <w:rFonts w:ascii="Times New Roman" w:hAnsi="Times New Roman" w:cs="Times New Roman"/>
          <w:sz w:val="28"/>
          <w:szCs w:val="24"/>
        </w:rPr>
        <w:t xml:space="preserve"> daļā noteiktā persona sagatavo </w:t>
      </w:r>
      <w:r w:rsidRPr="00B22604">
        <w:rPr>
          <w:rFonts w:ascii="Times New Roman" w:hAnsi="Times New Roman" w:cs="Times New Roman"/>
          <w:sz w:val="28"/>
          <w:szCs w:val="24"/>
        </w:rPr>
        <w:t>globālo dokumentāciju</w:t>
      </w:r>
      <w:r w:rsidR="00133582">
        <w:rPr>
          <w:rFonts w:ascii="Times New Roman" w:hAnsi="Times New Roman" w:cs="Times New Roman"/>
          <w:sz w:val="28"/>
          <w:szCs w:val="24"/>
        </w:rPr>
        <w:t xml:space="preserve"> un vietējo dokumentāciju</w:t>
      </w:r>
      <w:r w:rsidRPr="00B22604">
        <w:rPr>
          <w:rFonts w:ascii="Times New Roman" w:hAnsi="Times New Roman" w:cs="Times New Roman"/>
          <w:sz w:val="28"/>
          <w:szCs w:val="24"/>
        </w:rPr>
        <w:t>, ja izpildās vismaz viens no šādiem nosacījumiem:</w:t>
      </w:r>
    </w:p>
    <w:p w14:paraId="79A26E13" w14:textId="2E9686C4" w:rsidR="00B22604" w:rsidRPr="00B22604" w:rsidRDefault="00B13488" w:rsidP="00B22604">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1</w:t>
      </w:r>
      <w:r w:rsidR="00B22604" w:rsidRPr="00B22604">
        <w:rPr>
          <w:rFonts w:ascii="Times New Roman" w:hAnsi="Times New Roman" w:cs="Times New Roman"/>
          <w:sz w:val="28"/>
          <w:szCs w:val="24"/>
        </w:rPr>
        <w:t xml:space="preserve">) šā panta </w:t>
      </w:r>
      <w:r w:rsidR="00B22604">
        <w:rPr>
          <w:rFonts w:ascii="Times New Roman" w:hAnsi="Times New Roman" w:cs="Times New Roman"/>
          <w:sz w:val="28"/>
          <w:szCs w:val="24"/>
        </w:rPr>
        <w:t>pirmajā daļā noteiktās personas</w:t>
      </w:r>
      <w:r w:rsidR="00B22604" w:rsidRPr="00B22604">
        <w:rPr>
          <w:rFonts w:ascii="Times New Roman" w:hAnsi="Times New Roman" w:cs="Times New Roman"/>
          <w:sz w:val="28"/>
          <w:szCs w:val="24"/>
        </w:rPr>
        <w:t xml:space="preserve"> kontrolētā darījuma vai to kategorijas summa pārsniedz 1 000 000 </w:t>
      </w:r>
      <w:proofErr w:type="spellStart"/>
      <w:r w:rsidR="00B22604" w:rsidRPr="00B22604">
        <w:rPr>
          <w:rFonts w:ascii="Times New Roman" w:hAnsi="Times New Roman" w:cs="Times New Roman"/>
          <w:i/>
          <w:sz w:val="28"/>
          <w:szCs w:val="24"/>
        </w:rPr>
        <w:t>euro</w:t>
      </w:r>
      <w:proofErr w:type="spellEnd"/>
      <w:r w:rsidR="00B22604" w:rsidRPr="00B22604">
        <w:rPr>
          <w:rFonts w:ascii="Times New Roman" w:hAnsi="Times New Roman" w:cs="Times New Roman"/>
          <w:sz w:val="28"/>
          <w:szCs w:val="24"/>
        </w:rPr>
        <w:t xml:space="preserve"> </w:t>
      </w:r>
      <w:r w:rsidR="00B22604">
        <w:rPr>
          <w:rFonts w:ascii="Times New Roman" w:hAnsi="Times New Roman" w:cs="Times New Roman"/>
          <w:sz w:val="28"/>
          <w:szCs w:val="24"/>
        </w:rPr>
        <w:t xml:space="preserve">pārskata gadā </w:t>
      </w:r>
      <w:r w:rsidR="00B22604" w:rsidRPr="00383570">
        <w:rPr>
          <w:rFonts w:ascii="Times New Roman" w:hAnsi="Times New Roman" w:cs="Times New Roman"/>
          <w:sz w:val="28"/>
          <w:szCs w:val="24"/>
        </w:rPr>
        <w:t>(minēto dokumentāciju kopā ar vietējo dokumentāciju iesniedz vienlaikus ar uzņēmumu ienākuma nodokļa deklarāciju);</w:t>
      </w:r>
    </w:p>
    <w:p w14:paraId="6765D59F" w14:textId="5FBCE265" w:rsidR="00B22604" w:rsidRPr="00B22604" w:rsidRDefault="00B13488" w:rsidP="00B22604">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2</w:t>
      </w:r>
      <w:r w:rsidR="00B22604" w:rsidRPr="00B22604">
        <w:rPr>
          <w:rFonts w:ascii="Times New Roman" w:hAnsi="Times New Roman" w:cs="Times New Roman"/>
          <w:sz w:val="28"/>
          <w:szCs w:val="24"/>
        </w:rPr>
        <w:t xml:space="preserve">) šā panta pirmajā daļā noteiktās personas kontrolētā darījuma vai to kategorijas summa pārsniedz 500 000 </w:t>
      </w:r>
      <w:proofErr w:type="spellStart"/>
      <w:r w:rsidR="00B22604" w:rsidRPr="00B22604">
        <w:rPr>
          <w:rFonts w:ascii="Times New Roman" w:hAnsi="Times New Roman" w:cs="Times New Roman"/>
          <w:i/>
          <w:sz w:val="28"/>
          <w:szCs w:val="24"/>
        </w:rPr>
        <w:t>euro</w:t>
      </w:r>
      <w:proofErr w:type="spellEnd"/>
      <w:r w:rsidR="00D63D3A">
        <w:rPr>
          <w:rFonts w:ascii="Times New Roman" w:hAnsi="Times New Roman" w:cs="Times New Roman"/>
          <w:sz w:val="28"/>
          <w:szCs w:val="24"/>
        </w:rPr>
        <w:t xml:space="preserve"> pārskata gadā</w:t>
      </w:r>
      <w:r w:rsidR="00B22604" w:rsidRPr="00B22604">
        <w:rPr>
          <w:rFonts w:ascii="Times New Roman" w:hAnsi="Times New Roman" w:cs="Times New Roman"/>
          <w:sz w:val="28"/>
          <w:szCs w:val="24"/>
        </w:rPr>
        <w:t xml:space="preserve">, un ja darījuma partnerim ir pienākums sagatavot globālo dokumentāciju atbilstoši tā rezidences valsts normatīvajiem aktiem (minēto dokumentāciju kopā ar vietējo dokumentāciju iesniedz vienlaikus ar uzņēmumu ienākuma nodokļa deklarāciju); </w:t>
      </w:r>
    </w:p>
    <w:p w14:paraId="48C12561" w14:textId="6C462AAF" w:rsidR="001953B2" w:rsidRDefault="00B13488" w:rsidP="00B13488">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3</w:t>
      </w:r>
      <w:r w:rsidR="00B22604" w:rsidRPr="00B22604">
        <w:rPr>
          <w:rFonts w:ascii="Times New Roman" w:hAnsi="Times New Roman" w:cs="Times New Roman"/>
          <w:sz w:val="28"/>
          <w:szCs w:val="24"/>
        </w:rPr>
        <w:t xml:space="preserve">) šā panta </w:t>
      </w:r>
      <w:r w:rsidR="00D63D3A">
        <w:rPr>
          <w:rFonts w:ascii="Times New Roman" w:hAnsi="Times New Roman" w:cs="Times New Roman"/>
          <w:sz w:val="28"/>
          <w:szCs w:val="24"/>
        </w:rPr>
        <w:t>pirmajā daļā noteiktās personas</w:t>
      </w:r>
      <w:r w:rsidR="00B22604" w:rsidRPr="00B22604">
        <w:rPr>
          <w:rFonts w:ascii="Times New Roman" w:hAnsi="Times New Roman" w:cs="Times New Roman"/>
          <w:sz w:val="28"/>
          <w:szCs w:val="24"/>
        </w:rPr>
        <w:t xml:space="preserve"> kontrolētā darījuma vai to kategorijas summa </w:t>
      </w:r>
      <w:r w:rsidR="00115FDE">
        <w:rPr>
          <w:rFonts w:ascii="Times New Roman" w:hAnsi="Times New Roman" w:cs="Times New Roman"/>
          <w:sz w:val="28"/>
          <w:szCs w:val="24"/>
        </w:rPr>
        <w:t xml:space="preserve">pārsniedz 250 000 </w:t>
      </w:r>
      <w:proofErr w:type="spellStart"/>
      <w:r w:rsidR="00115FDE">
        <w:rPr>
          <w:rFonts w:ascii="Times New Roman" w:hAnsi="Times New Roman" w:cs="Times New Roman"/>
          <w:i/>
          <w:sz w:val="28"/>
          <w:szCs w:val="24"/>
        </w:rPr>
        <w:t>euro</w:t>
      </w:r>
      <w:proofErr w:type="spellEnd"/>
      <w:r w:rsidR="00115FDE">
        <w:rPr>
          <w:rFonts w:ascii="Times New Roman" w:hAnsi="Times New Roman" w:cs="Times New Roman"/>
          <w:sz w:val="28"/>
          <w:szCs w:val="24"/>
        </w:rPr>
        <w:t xml:space="preserve"> gadā, bet nav lielāka par</w:t>
      </w:r>
      <w:r w:rsidR="00B22604" w:rsidRPr="00B22604">
        <w:rPr>
          <w:rFonts w:ascii="Times New Roman" w:hAnsi="Times New Roman" w:cs="Times New Roman"/>
          <w:sz w:val="28"/>
          <w:szCs w:val="24"/>
        </w:rPr>
        <w:t xml:space="preserve"> </w:t>
      </w:r>
      <w:r w:rsidR="00686B14">
        <w:rPr>
          <w:rFonts w:ascii="Times New Roman" w:hAnsi="Times New Roman" w:cs="Times New Roman"/>
          <w:sz w:val="28"/>
          <w:szCs w:val="24"/>
        </w:rPr>
        <w:t>1 0</w:t>
      </w:r>
      <w:r w:rsidR="00B22604" w:rsidRPr="00B22604">
        <w:rPr>
          <w:rFonts w:ascii="Times New Roman" w:hAnsi="Times New Roman" w:cs="Times New Roman"/>
          <w:sz w:val="28"/>
          <w:szCs w:val="24"/>
        </w:rPr>
        <w:t xml:space="preserve">00 000 </w:t>
      </w:r>
      <w:proofErr w:type="spellStart"/>
      <w:r w:rsidR="00B22604" w:rsidRPr="00B22604">
        <w:rPr>
          <w:rFonts w:ascii="Times New Roman" w:hAnsi="Times New Roman" w:cs="Times New Roman"/>
          <w:i/>
          <w:sz w:val="28"/>
          <w:szCs w:val="24"/>
        </w:rPr>
        <w:t>euro</w:t>
      </w:r>
      <w:proofErr w:type="spellEnd"/>
      <w:r w:rsidR="00B22604" w:rsidRPr="00B22604">
        <w:rPr>
          <w:rFonts w:ascii="Times New Roman" w:hAnsi="Times New Roman" w:cs="Times New Roman"/>
          <w:sz w:val="28"/>
          <w:szCs w:val="24"/>
        </w:rPr>
        <w:t xml:space="preserve"> </w:t>
      </w:r>
      <w:r w:rsidR="00D63D3A">
        <w:rPr>
          <w:rFonts w:ascii="Times New Roman" w:hAnsi="Times New Roman" w:cs="Times New Roman"/>
          <w:sz w:val="28"/>
          <w:szCs w:val="24"/>
        </w:rPr>
        <w:t>gadā</w:t>
      </w:r>
      <w:r w:rsidR="00AF2744">
        <w:rPr>
          <w:rFonts w:ascii="Times New Roman" w:hAnsi="Times New Roman" w:cs="Times New Roman"/>
          <w:sz w:val="28"/>
          <w:szCs w:val="24"/>
        </w:rPr>
        <w:t xml:space="preserve">, </w:t>
      </w:r>
      <w:r w:rsidR="00021D3D">
        <w:rPr>
          <w:rFonts w:ascii="Times New Roman" w:hAnsi="Times New Roman" w:cs="Times New Roman"/>
          <w:sz w:val="28"/>
          <w:szCs w:val="24"/>
        </w:rPr>
        <w:t>un</w:t>
      </w:r>
      <w:r w:rsidR="00AF2744">
        <w:rPr>
          <w:rFonts w:ascii="Times New Roman" w:hAnsi="Times New Roman" w:cs="Times New Roman"/>
          <w:sz w:val="28"/>
          <w:szCs w:val="24"/>
        </w:rPr>
        <w:t xml:space="preserve"> transfertcenu dokumentāciju pieprasa iesniegt nodokļu administrācija</w:t>
      </w:r>
      <w:r w:rsidR="00B22604" w:rsidRPr="00B22604">
        <w:rPr>
          <w:rFonts w:ascii="Times New Roman" w:hAnsi="Times New Roman" w:cs="Times New Roman"/>
          <w:sz w:val="28"/>
          <w:szCs w:val="24"/>
        </w:rPr>
        <w:t>.</w:t>
      </w:r>
    </w:p>
    <w:p w14:paraId="34C3D44E" w14:textId="77777777" w:rsidR="00796C5B" w:rsidRDefault="00796C5B">
      <w:pPr>
        <w:spacing w:after="0" w:line="240" w:lineRule="auto"/>
        <w:ind w:firstLine="720"/>
        <w:jc w:val="both"/>
        <w:rPr>
          <w:rFonts w:ascii="Times New Roman" w:hAnsi="Times New Roman" w:cs="Times New Roman"/>
          <w:sz w:val="28"/>
          <w:szCs w:val="24"/>
        </w:rPr>
      </w:pPr>
    </w:p>
    <w:p w14:paraId="57B4748C" w14:textId="387C432D" w:rsidR="00D15456" w:rsidRDefault="00D15456" w:rsidP="00D15456">
      <w:pPr>
        <w:spacing w:after="0" w:line="240" w:lineRule="auto"/>
        <w:ind w:firstLine="720"/>
        <w:jc w:val="both"/>
        <w:rPr>
          <w:rFonts w:ascii="Times New Roman" w:eastAsia="Calibri" w:hAnsi="Times New Roman" w:cs="Times New Roman"/>
          <w:sz w:val="28"/>
        </w:rPr>
      </w:pPr>
      <w:r w:rsidRPr="00CF2C06">
        <w:rPr>
          <w:rFonts w:ascii="Times New Roman" w:eastAsia="Calibri" w:hAnsi="Times New Roman" w:cs="Times New Roman"/>
          <w:sz w:val="28"/>
        </w:rPr>
        <w:lastRenderedPageBreak/>
        <w:t>(</w:t>
      </w:r>
      <w:r>
        <w:rPr>
          <w:rFonts w:ascii="Times New Roman" w:eastAsia="Calibri" w:hAnsi="Times New Roman" w:cs="Times New Roman"/>
          <w:sz w:val="28"/>
        </w:rPr>
        <w:t>3</w:t>
      </w:r>
      <w:r w:rsidRPr="00CF2C06">
        <w:rPr>
          <w:rFonts w:ascii="Times New Roman" w:eastAsia="Calibri" w:hAnsi="Times New Roman" w:cs="Times New Roman"/>
          <w:sz w:val="28"/>
        </w:rPr>
        <w:t xml:space="preserve">) </w:t>
      </w:r>
      <w:r>
        <w:rPr>
          <w:rFonts w:ascii="Times New Roman" w:eastAsia="Calibri" w:hAnsi="Times New Roman" w:cs="Times New Roman"/>
          <w:sz w:val="28"/>
        </w:rPr>
        <w:t xml:space="preserve">Šā panta pirmās daļas 5.punktā minētajā gadījumā, ievērojot šā panta nosacījumus, nodokļu maksātājs sagatavo vietējo dokumentāciju par darījumiem ar citu rezidentu, kas ir saistīta persona gadījumā, ja </w:t>
      </w:r>
      <w:r w:rsidR="00021D3D">
        <w:rPr>
          <w:rFonts w:ascii="Times New Roman" w:eastAsia="Calibri" w:hAnsi="Times New Roman" w:cs="Times New Roman"/>
          <w:sz w:val="28"/>
        </w:rPr>
        <w:t xml:space="preserve">nodokļu administrācija pieprasa </w:t>
      </w:r>
      <w:r>
        <w:rPr>
          <w:rFonts w:ascii="Times New Roman" w:eastAsia="Calibri" w:hAnsi="Times New Roman" w:cs="Times New Roman"/>
          <w:sz w:val="28"/>
        </w:rPr>
        <w:t>sagatavot transfertcenu dokumentāciju.</w:t>
      </w:r>
    </w:p>
    <w:p w14:paraId="40E81240" w14:textId="77777777" w:rsidR="00D15456" w:rsidRPr="00796C5B" w:rsidRDefault="00D15456">
      <w:pPr>
        <w:spacing w:after="0" w:line="240" w:lineRule="auto"/>
        <w:ind w:firstLine="720"/>
        <w:jc w:val="both"/>
        <w:rPr>
          <w:rFonts w:ascii="Times New Roman" w:hAnsi="Times New Roman" w:cs="Times New Roman"/>
          <w:sz w:val="28"/>
          <w:szCs w:val="24"/>
        </w:rPr>
      </w:pPr>
    </w:p>
    <w:p w14:paraId="2210F09A" w14:textId="6D56DB48" w:rsidR="00263DEA" w:rsidRDefault="001953B2">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w:t>
      </w:r>
      <w:r w:rsidR="00D15456">
        <w:rPr>
          <w:rFonts w:ascii="Times New Roman" w:hAnsi="Times New Roman" w:cs="Times New Roman"/>
          <w:sz w:val="28"/>
          <w:szCs w:val="24"/>
        </w:rPr>
        <w:t>4</w:t>
      </w:r>
      <w:r w:rsidRPr="00796C5B">
        <w:rPr>
          <w:rFonts w:ascii="Times New Roman" w:hAnsi="Times New Roman" w:cs="Times New Roman"/>
          <w:sz w:val="28"/>
          <w:szCs w:val="24"/>
        </w:rPr>
        <w:t xml:space="preserve">) </w:t>
      </w:r>
      <w:r w:rsidR="00263DEA" w:rsidRPr="00796C5B">
        <w:rPr>
          <w:rFonts w:ascii="Times New Roman" w:hAnsi="Times New Roman" w:cs="Times New Roman"/>
          <w:sz w:val="28"/>
          <w:szCs w:val="24"/>
        </w:rPr>
        <w:t>Šis pants neattiecas uz transfertcenu dokumentācijas daļu – starptautisk</w:t>
      </w:r>
      <w:r w:rsidR="00CB4BD1">
        <w:rPr>
          <w:rFonts w:ascii="Times New Roman" w:hAnsi="Times New Roman" w:cs="Times New Roman"/>
          <w:sz w:val="28"/>
          <w:szCs w:val="24"/>
        </w:rPr>
        <w:t>a</w:t>
      </w:r>
      <w:r w:rsidR="00263DEA" w:rsidRPr="00796C5B">
        <w:rPr>
          <w:rFonts w:ascii="Times New Roman" w:hAnsi="Times New Roman" w:cs="Times New Roman"/>
          <w:sz w:val="28"/>
          <w:szCs w:val="24"/>
        </w:rPr>
        <w:t xml:space="preserve">s uzņēmumu grupas pārskatu par katru valsti, </w:t>
      </w:r>
      <w:r w:rsidR="00DC55A1" w:rsidRPr="00DC55A1">
        <w:rPr>
          <w:rFonts w:ascii="Times New Roman" w:hAnsi="Times New Roman" w:cs="Times New Roman"/>
          <w:sz w:val="28"/>
          <w:szCs w:val="24"/>
        </w:rPr>
        <w:t>kuru sagatavo</w:t>
      </w:r>
      <w:r w:rsidR="00DC55A1" w:rsidRPr="00DC55A1" w:rsidDel="00DC55A1">
        <w:rPr>
          <w:rFonts w:ascii="Times New Roman" w:hAnsi="Times New Roman" w:cs="Times New Roman"/>
          <w:sz w:val="28"/>
          <w:szCs w:val="24"/>
        </w:rPr>
        <w:t xml:space="preserve"> </w:t>
      </w:r>
      <w:r w:rsidR="00263DEA" w:rsidRPr="00796C5B">
        <w:rPr>
          <w:rFonts w:ascii="Times New Roman" w:hAnsi="Times New Roman" w:cs="Times New Roman"/>
          <w:sz w:val="28"/>
          <w:szCs w:val="24"/>
        </w:rPr>
        <w:t>atbilstoši šā likuma 15.panta devītajai daļai.</w:t>
      </w:r>
    </w:p>
    <w:p w14:paraId="7EEB0521" w14:textId="77777777" w:rsidR="00796C5B" w:rsidRPr="00796C5B" w:rsidRDefault="00796C5B">
      <w:pPr>
        <w:spacing w:after="0" w:line="240" w:lineRule="auto"/>
        <w:ind w:firstLine="720"/>
        <w:jc w:val="both"/>
        <w:rPr>
          <w:rFonts w:ascii="Times New Roman" w:hAnsi="Times New Roman" w:cs="Times New Roman"/>
          <w:sz w:val="28"/>
          <w:szCs w:val="24"/>
        </w:rPr>
      </w:pPr>
    </w:p>
    <w:p w14:paraId="1930C43E" w14:textId="5AC19A13"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w:t>
      </w:r>
      <w:r w:rsidR="00D15456">
        <w:rPr>
          <w:rFonts w:ascii="Times New Roman" w:eastAsia="Calibri" w:hAnsi="Times New Roman" w:cs="Times New Roman"/>
          <w:sz w:val="28"/>
          <w:szCs w:val="28"/>
        </w:rPr>
        <w:t>5</w:t>
      </w:r>
      <w:r w:rsidRPr="00796C5B">
        <w:rPr>
          <w:rFonts w:ascii="Times New Roman" w:eastAsia="Calibri" w:hAnsi="Times New Roman" w:cs="Times New Roman"/>
          <w:sz w:val="28"/>
          <w:szCs w:val="28"/>
        </w:rPr>
        <w:t>) Globālajā dokumentācij</w:t>
      </w:r>
      <w:r w:rsidR="00021D3D">
        <w:rPr>
          <w:rFonts w:ascii="Times New Roman" w:eastAsia="Calibri" w:hAnsi="Times New Roman" w:cs="Times New Roman"/>
          <w:sz w:val="28"/>
          <w:szCs w:val="28"/>
        </w:rPr>
        <w:t>ā</w:t>
      </w:r>
      <w:r w:rsidRPr="00796C5B">
        <w:rPr>
          <w:rFonts w:ascii="Times New Roman" w:eastAsia="Calibri" w:hAnsi="Times New Roman" w:cs="Times New Roman"/>
          <w:sz w:val="28"/>
          <w:szCs w:val="28"/>
        </w:rPr>
        <w:t xml:space="preserve"> </w:t>
      </w:r>
      <w:r w:rsidR="009777BD" w:rsidRPr="009777BD">
        <w:rPr>
          <w:rFonts w:ascii="Times New Roman" w:eastAsia="Calibri" w:hAnsi="Times New Roman" w:cs="Times New Roman"/>
          <w:sz w:val="28"/>
          <w:szCs w:val="28"/>
        </w:rPr>
        <w:t>norāda šādu informāciju</w:t>
      </w:r>
      <w:r w:rsidRPr="00796C5B">
        <w:rPr>
          <w:rFonts w:ascii="Times New Roman" w:eastAsia="Calibri" w:hAnsi="Times New Roman" w:cs="Times New Roman"/>
          <w:sz w:val="28"/>
          <w:szCs w:val="28"/>
        </w:rPr>
        <w:t>:</w:t>
      </w:r>
    </w:p>
    <w:p w14:paraId="7EE53EBC" w14:textId="5C5E6EC9"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1) informācij</w:t>
      </w:r>
      <w:r w:rsidR="00341F7B">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par</w:t>
      </w:r>
      <w:r w:rsidR="00E35F3D" w:rsidRPr="00796C5B">
        <w:rPr>
          <w:rFonts w:ascii="Times New Roman" w:eastAsia="Calibri" w:hAnsi="Times New Roman" w:cs="Times New Roman"/>
          <w:sz w:val="28"/>
          <w:szCs w:val="28"/>
        </w:rPr>
        <w:t xml:space="preserve"> ar nodokļu maksātāju saistītās</w:t>
      </w:r>
      <w:r w:rsidRPr="00796C5B">
        <w:rPr>
          <w:rFonts w:ascii="Times New Roman" w:eastAsia="Calibri" w:hAnsi="Times New Roman" w:cs="Times New Roman"/>
          <w:sz w:val="28"/>
          <w:szCs w:val="28"/>
        </w:rPr>
        <w:t xml:space="preserve"> 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 xml:space="preserve">s uzņēmumu grupas organizatorisko struktūru, tajā skaitā, norādot juridisko un </w:t>
      </w:r>
      <w:r w:rsidR="002F5C2B">
        <w:rPr>
          <w:rFonts w:ascii="Times New Roman" w:eastAsia="Calibri" w:hAnsi="Times New Roman" w:cs="Times New Roman"/>
          <w:sz w:val="28"/>
          <w:szCs w:val="28"/>
        </w:rPr>
        <w:t xml:space="preserve">kapitāldaļu vai akciju </w:t>
      </w:r>
      <w:r w:rsidRPr="00796C5B">
        <w:rPr>
          <w:rFonts w:ascii="Times New Roman" w:eastAsia="Calibri" w:hAnsi="Times New Roman" w:cs="Times New Roman"/>
          <w:sz w:val="28"/>
          <w:szCs w:val="28"/>
        </w:rPr>
        <w:t>īpašumtiesību struktūru un grupas vienību ģeogrāfisko izvietojumu;</w:t>
      </w:r>
    </w:p>
    <w:p w14:paraId="3BA4A5B0" w14:textId="1D6ABA34"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 xml:space="preserve">2) </w:t>
      </w:r>
      <w:r w:rsidR="00DE45CC" w:rsidRPr="00796C5B">
        <w:rPr>
          <w:rFonts w:ascii="Times New Roman" w:eastAsia="Calibri" w:hAnsi="Times New Roman" w:cs="Times New Roman"/>
          <w:sz w:val="28"/>
          <w:szCs w:val="28"/>
        </w:rPr>
        <w:t xml:space="preserve">ar nodokļu maksātāju saistītās </w:t>
      </w:r>
      <w:r w:rsidRPr="00796C5B">
        <w:rPr>
          <w:rFonts w:ascii="Times New Roman" w:eastAsia="Calibri" w:hAnsi="Times New Roman" w:cs="Times New Roman"/>
          <w:sz w:val="28"/>
          <w:szCs w:val="28"/>
        </w:rPr>
        <w:t>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saimnieciskās darbības aprakst</w:t>
      </w:r>
      <w:r w:rsidR="00341F7B">
        <w:rPr>
          <w:rFonts w:ascii="Times New Roman" w:eastAsia="Calibri" w:hAnsi="Times New Roman" w:cs="Times New Roman"/>
          <w:sz w:val="28"/>
          <w:szCs w:val="28"/>
        </w:rPr>
        <w:t>u</w:t>
      </w:r>
      <w:r w:rsidRPr="00796C5B">
        <w:rPr>
          <w:rFonts w:ascii="Times New Roman" w:eastAsia="Calibri" w:hAnsi="Times New Roman" w:cs="Times New Roman"/>
          <w:sz w:val="28"/>
          <w:szCs w:val="28"/>
        </w:rPr>
        <w:t>, tajā skaitā, ietverot šādu informāciju:</w:t>
      </w:r>
    </w:p>
    <w:p w14:paraId="3675204A" w14:textId="22762666"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a) galveno faktoru, kas ietekmē finanšu rezultātu, aprakst</w:t>
      </w:r>
      <w:r w:rsidR="00341F7B">
        <w:rPr>
          <w:rFonts w:ascii="Times New Roman" w:eastAsia="Calibri" w:hAnsi="Times New Roman" w:cs="Times New Roman"/>
          <w:sz w:val="28"/>
          <w:szCs w:val="28"/>
        </w:rPr>
        <w:t>u</w:t>
      </w:r>
      <w:r w:rsidRPr="00796C5B">
        <w:rPr>
          <w:rFonts w:ascii="Times New Roman" w:eastAsia="Calibri" w:hAnsi="Times New Roman" w:cs="Times New Roman"/>
          <w:sz w:val="28"/>
          <w:szCs w:val="28"/>
        </w:rPr>
        <w:t>;</w:t>
      </w:r>
    </w:p>
    <w:p w14:paraId="46647812" w14:textId="39548EC8"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b) piegādes ķēdes aprakst</w:t>
      </w:r>
      <w:r w:rsidR="00341F7B">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piecām pēc apgrozījuma lielākajām precēm vai pakalpojumiem, kā arī jebkuras citas preces vai pakalpojuma aprakst</w:t>
      </w:r>
      <w:r w:rsidR="000229B5">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ja attiecīgās preces piegāde vai pakalpojuma sniegšana veido vismaz piecus procentus no </w:t>
      </w:r>
      <w:r w:rsidR="009F2168" w:rsidRPr="00796C5B">
        <w:rPr>
          <w:rFonts w:ascii="Times New Roman" w:eastAsia="Calibri" w:hAnsi="Times New Roman" w:cs="Times New Roman"/>
          <w:sz w:val="28"/>
          <w:szCs w:val="28"/>
        </w:rPr>
        <w:t xml:space="preserve">ar nodokļu maksātāju saistītās </w:t>
      </w:r>
      <w:r w:rsidRPr="00796C5B">
        <w:rPr>
          <w:rFonts w:ascii="Times New Roman" w:eastAsia="Calibri" w:hAnsi="Times New Roman" w:cs="Times New Roman"/>
          <w:sz w:val="28"/>
          <w:szCs w:val="28"/>
        </w:rPr>
        <w:t>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apgrozījuma. Informācij</w:t>
      </w:r>
      <w:r w:rsidR="000229B5">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var atspoguļot arī grafika vai diagrammas formā;</w:t>
      </w:r>
    </w:p>
    <w:p w14:paraId="175F256E" w14:textId="4E6B6D58"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 xml:space="preserve">c) </w:t>
      </w:r>
      <w:r w:rsidR="00833FB9" w:rsidRPr="00796C5B">
        <w:rPr>
          <w:rFonts w:ascii="Times New Roman" w:eastAsia="Calibri" w:hAnsi="Times New Roman" w:cs="Times New Roman"/>
          <w:sz w:val="28"/>
          <w:szCs w:val="28"/>
        </w:rPr>
        <w:t xml:space="preserve">ar nodokļu maksātāju saistītās </w:t>
      </w:r>
      <w:r w:rsidRPr="00796C5B">
        <w:rPr>
          <w:rFonts w:ascii="Times New Roman" w:eastAsia="Calibri" w:hAnsi="Times New Roman" w:cs="Times New Roman"/>
          <w:sz w:val="28"/>
          <w:szCs w:val="28"/>
        </w:rPr>
        <w:t>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dalībnieku savā starpā noslēgto būtisku pakalpojumu līgumu, izņemot pētniecības un attīstības pakalpojumu līgumus, uzskaitījum</w:t>
      </w:r>
      <w:r w:rsidR="00E94E8C">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un īs</w:t>
      </w:r>
      <w:r w:rsidR="00E94E8C">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aprakst</w:t>
      </w:r>
      <w:r w:rsidR="00E94E8C">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iekļaujot informāciju par kapacitāti galvenajās pakalpojumu sniegšanas vietās, kā arī transfertcenu politiku izdevumu attiecināšanai un cenas (vērtības) noteikšanai saistībā ar minētajiem </w:t>
      </w:r>
      <w:r w:rsidR="004A653E" w:rsidRPr="00796C5B">
        <w:rPr>
          <w:rFonts w:ascii="Times New Roman" w:eastAsia="Calibri" w:hAnsi="Times New Roman" w:cs="Times New Roman"/>
          <w:sz w:val="28"/>
          <w:szCs w:val="28"/>
        </w:rPr>
        <w:t xml:space="preserve">grupas iekšienē sniegtajiem </w:t>
      </w:r>
      <w:r w:rsidRPr="00796C5B">
        <w:rPr>
          <w:rFonts w:ascii="Times New Roman" w:eastAsia="Calibri" w:hAnsi="Times New Roman" w:cs="Times New Roman"/>
          <w:sz w:val="28"/>
          <w:szCs w:val="28"/>
        </w:rPr>
        <w:t>pakalpojumiem;</w:t>
      </w:r>
    </w:p>
    <w:p w14:paraId="382BAD1A" w14:textId="6EF3EA51"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d) galveno ģeogrāfisko tirgu aprakst</w:t>
      </w:r>
      <w:r w:rsidR="00E94E8C">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w:t>
      </w:r>
      <w:r w:rsidR="009570B6" w:rsidRPr="00796C5B">
        <w:rPr>
          <w:rFonts w:ascii="Times New Roman" w:eastAsia="Calibri" w:hAnsi="Times New Roman" w:cs="Times New Roman"/>
          <w:sz w:val="28"/>
          <w:szCs w:val="28"/>
        </w:rPr>
        <w:t>ar nodokļu maksātāju saistītās starptautisk</w:t>
      </w:r>
      <w:r w:rsidR="00CB4BD1">
        <w:rPr>
          <w:rFonts w:ascii="Times New Roman" w:eastAsia="Calibri" w:hAnsi="Times New Roman" w:cs="Times New Roman"/>
          <w:sz w:val="28"/>
          <w:szCs w:val="28"/>
        </w:rPr>
        <w:t>a</w:t>
      </w:r>
      <w:r w:rsidR="009570B6" w:rsidRPr="00796C5B">
        <w:rPr>
          <w:rFonts w:ascii="Times New Roman" w:eastAsia="Calibri" w:hAnsi="Times New Roman" w:cs="Times New Roman"/>
          <w:sz w:val="28"/>
          <w:szCs w:val="28"/>
        </w:rPr>
        <w:t xml:space="preserve">s uzņēmumu grupas </w:t>
      </w:r>
      <w:r w:rsidRPr="00796C5B">
        <w:rPr>
          <w:rFonts w:ascii="Times New Roman" w:eastAsia="Calibri" w:hAnsi="Times New Roman" w:cs="Times New Roman"/>
          <w:sz w:val="28"/>
          <w:szCs w:val="28"/>
        </w:rPr>
        <w:t>precēm un pakalpojumiem, kas minēti š</w:t>
      </w:r>
      <w:r w:rsidR="0049297C">
        <w:rPr>
          <w:rFonts w:ascii="Times New Roman" w:eastAsia="Calibri" w:hAnsi="Times New Roman" w:cs="Times New Roman"/>
          <w:sz w:val="28"/>
          <w:szCs w:val="28"/>
        </w:rPr>
        <w:t>ā</w:t>
      </w:r>
      <w:r w:rsidRPr="00796C5B">
        <w:rPr>
          <w:rFonts w:ascii="Times New Roman" w:eastAsia="Calibri" w:hAnsi="Times New Roman" w:cs="Times New Roman"/>
          <w:sz w:val="28"/>
          <w:szCs w:val="28"/>
        </w:rPr>
        <w:t xml:space="preserve"> punkta </w:t>
      </w:r>
      <w:r w:rsidR="0049297C">
        <w:rPr>
          <w:rFonts w:ascii="Times New Roman" w:eastAsia="Calibri" w:hAnsi="Times New Roman" w:cs="Times New Roman"/>
          <w:sz w:val="28"/>
          <w:szCs w:val="28"/>
        </w:rPr>
        <w:t>“</w:t>
      </w:r>
      <w:r w:rsidRPr="00796C5B">
        <w:rPr>
          <w:rFonts w:ascii="Times New Roman" w:eastAsia="Calibri" w:hAnsi="Times New Roman" w:cs="Times New Roman"/>
          <w:sz w:val="28"/>
          <w:szCs w:val="28"/>
        </w:rPr>
        <w:t>b</w:t>
      </w:r>
      <w:r w:rsidR="0049297C">
        <w:rPr>
          <w:rFonts w:ascii="Times New Roman" w:eastAsia="Calibri" w:hAnsi="Times New Roman" w:cs="Times New Roman"/>
          <w:sz w:val="28"/>
          <w:szCs w:val="28"/>
        </w:rPr>
        <w:t>”</w:t>
      </w:r>
      <w:r w:rsidRPr="00796C5B">
        <w:rPr>
          <w:rFonts w:ascii="Times New Roman" w:eastAsia="Calibri" w:hAnsi="Times New Roman" w:cs="Times New Roman"/>
          <w:sz w:val="28"/>
          <w:szCs w:val="28"/>
        </w:rPr>
        <w:t xml:space="preserve"> apakšpunktā;</w:t>
      </w:r>
    </w:p>
    <w:p w14:paraId="7E9C8480" w14:textId="06AC0A30"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 xml:space="preserve">e) </w:t>
      </w:r>
      <w:r w:rsidR="000E2253" w:rsidRPr="00796C5B">
        <w:rPr>
          <w:rFonts w:ascii="Times New Roman" w:eastAsia="Calibri" w:hAnsi="Times New Roman" w:cs="Times New Roman"/>
          <w:sz w:val="28"/>
          <w:szCs w:val="28"/>
        </w:rPr>
        <w:t xml:space="preserve">ar nodokļu maksātāju saistītās </w:t>
      </w:r>
      <w:r w:rsidRPr="00796C5B">
        <w:rPr>
          <w:rFonts w:ascii="Times New Roman" w:eastAsia="Calibri" w:hAnsi="Times New Roman" w:cs="Times New Roman"/>
          <w:sz w:val="28"/>
          <w:szCs w:val="28"/>
        </w:rPr>
        <w:t>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atsevišķu vienību, kuras ietekmē grupas finanšu rezultātu, darbības īs</w:t>
      </w:r>
      <w:r w:rsidR="00E94E8C">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funkcionāl</w:t>
      </w:r>
      <w:r w:rsidR="00E94E8C">
        <w:rPr>
          <w:rFonts w:ascii="Times New Roman" w:eastAsia="Calibri" w:hAnsi="Times New Roman" w:cs="Times New Roman"/>
          <w:sz w:val="28"/>
          <w:szCs w:val="28"/>
        </w:rPr>
        <w:t>o</w:t>
      </w:r>
      <w:r w:rsidRPr="00796C5B">
        <w:rPr>
          <w:rFonts w:ascii="Times New Roman" w:eastAsia="Calibri" w:hAnsi="Times New Roman" w:cs="Times New Roman"/>
          <w:sz w:val="28"/>
          <w:szCs w:val="28"/>
        </w:rPr>
        <w:t xml:space="preserve"> analīz</w:t>
      </w:r>
      <w:r w:rsidR="00E94E8C">
        <w:rPr>
          <w:rFonts w:ascii="Times New Roman" w:eastAsia="Calibri" w:hAnsi="Times New Roman" w:cs="Times New Roman"/>
          <w:sz w:val="28"/>
          <w:szCs w:val="28"/>
        </w:rPr>
        <w:t>i</w:t>
      </w:r>
      <w:r w:rsidRPr="00796C5B">
        <w:rPr>
          <w:rFonts w:ascii="Times New Roman" w:eastAsia="Calibri" w:hAnsi="Times New Roman" w:cs="Times New Roman"/>
          <w:sz w:val="28"/>
          <w:szCs w:val="28"/>
        </w:rPr>
        <w:t>, tajā skaitā, aprakstot galvenās veicamās funkcijas, uzņemtos riskus un būtiskus izmantotos aktīvus;</w:t>
      </w:r>
    </w:p>
    <w:p w14:paraId="55941C55" w14:textId="110F8EB5"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f) informācij</w:t>
      </w:r>
      <w:r w:rsidR="00E94E8C">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par būtiskiem saimnieciskās darbības restrukturizācijas darījumiem, aktīvu ieguvi un atsavināšanu attiecīgajā pārskata gadā;</w:t>
      </w:r>
    </w:p>
    <w:p w14:paraId="2E0FD035" w14:textId="38D1413B"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3) informācij</w:t>
      </w:r>
      <w:r w:rsidR="00E94E8C">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par </w:t>
      </w:r>
      <w:r w:rsidR="00CF0005" w:rsidRPr="00796C5B">
        <w:rPr>
          <w:rFonts w:ascii="Times New Roman" w:eastAsia="Calibri" w:hAnsi="Times New Roman" w:cs="Times New Roman"/>
          <w:sz w:val="28"/>
          <w:szCs w:val="28"/>
        </w:rPr>
        <w:t xml:space="preserve">ar nodokļu maksātāju saistītās </w:t>
      </w:r>
      <w:r w:rsidRPr="00796C5B">
        <w:rPr>
          <w:rFonts w:ascii="Times New Roman" w:eastAsia="Calibri" w:hAnsi="Times New Roman" w:cs="Times New Roman"/>
          <w:sz w:val="28"/>
          <w:szCs w:val="28"/>
        </w:rPr>
        <w:t>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nemateriālo īpašumu:</w:t>
      </w:r>
    </w:p>
    <w:p w14:paraId="2FB3473D" w14:textId="1666E1E9"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a) vispārīg</w:t>
      </w:r>
      <w:r w:rsidR="00E94E8C">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aprakst</w:t>
      </w:r>
      <w:r w:rsidR="00E94E8C">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par </w:t>
      </w:r>
      <w:r w:rsidR="00BB1561" w:rsidRPr="00796C5B">
        <w:rPr>
          <w:rFonts w:ascii="Times New Roman" w:eastAsia="Calibri" w:hAnsi="Times New Roman" w:cs="Times New Roman"/>
          <w:sz w:val="28"/>
          <w:szCs w:val="28"/>
        </w:rPr>
        <w:t xml:space="preserve">ar nodokļu maksātāju saistītās </w:t>
      </w:r>
      <w:r w:rsidRPr="00796C5B">
        <w:rPr>
          <w:rFonts w:ascii="Times New Roman" w:eastAsia="Calibri" w:hAnsi="Times New Roman" w:cs="Times New Roman"/>
          <w:sz w:val="28"/>
          <w:szCs w:val="28"/>
        </w:rPr>
        <w:t>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stratēģiju attiecībā uz nemateriālā īpašuma attīstību, īpašuma tiesībām un izmantošanu, tajā skaitā, par galveno pētniecības un attīstības centru un to vadības atrašanās vietu;</w:t>
      </w:r>
    </w:p>
    <w:p w14:paraId="0BC0BBAA" w14:textId="7836B49A"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lastRenderedPageBreak/>
        <w:t xml:space="preserve">b) </w:t>
      </w:r>
      <w:r w:rsidR="00BB1561" w:rsidRPr="00796C5B">
        <w:rPr>
          <w:rFonts w:ascii="Times New Roman" w:eastAsia="Calibri" w:hAnsi="Times New Roman" w:cs="Times New Roman"/>
          <w:sz w:val="28"/>
          <w:szCs w:val="28"/>
        </w:rPr>
        <w:t xml:space="preserve">ar nodokļu maksātāju saistītās </w:t>
      </w:r>
      <w:r w:rsidRPr="00796C5B">
        <w:rPr>
          <w:rFonts w:ascii="Times New Roman" w:eastAsia="Calibri" w:hAnsi="Times New Roman" w:cs="Times New Roman"/>
          <w:sz w:val="28"/>
          <w:szCs w:val="28"/>
        </w:rPr>
        <w:t>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transfertcenu noteikšana</w:t>
      </w:r>
      <w:r w:rsidR="00BB1561" w:rsidRPr="00796C5B">
        <w:rPr>
          <w:rFonts w:ascii="Times New Roman" w:eastAsia="Calibri" w:hAnsi="Times New Roman" w:cs="Times New Roman"/>
          <w:sz w:val="28"/>
          <w:szCs w:val="28"/>
        </w:rPr>
        <w:t>i</w:t>
      </w:r>
      <w:r w:rsidRPr="00796C5B">
        <w:rPr>
          <w:rFonts w:ascii="Times New Roman" w:eastAsia="Calibri" w:hAnsi="Times New Roman" w:cs="Times New Roman"/>
          <w:sz w:val="28"/>
          <w:szCs w:val="28"/>
        </w:rPr>
        <w:t xml:space="preserve"> svarīgu nemateriālo īpašumu vai nemateriālo īpašumu grupu uzskaitījum</w:t>
      </w:r>
      <w:r w:rsidR="00FE1DE8">
        <w:rPr>
          <w:rFonts w:ascii="Times New Roman" w:eastAsia="Calibri" w:hAnsi="Times New Roman" w:cs="Times New Roman"/>
          <w:sz w:val="28"/>
          <w:szCs w:val="28"/>
        </w:rPr>
        <w:t>u</w:t>
      </w:r>
      <w:r w:rsidRPr="00796C5B">
        <w:rPr>
          <w:rFonts w:ascii="Times New Roman" w:eastAsia="Calibri" w:hAnsi="Times New Roman" w:cs="Times New Roman"/>
          <w:sz w:val="28"/>
          <w:szCs w:val="28"/>
        </w:rPr>
        <w:t>, norādot, kurām vienībām tas juridiski pieder;</w:t>
      </w:r>
    </w:p>
    <w:p w14:paraId="7BEC2DB0" w14:textId="65BB6890"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c) sarakst</w:t>
      </w:r>
      <w:r w:rsidR="00FE1DE8">
        <w:rPr>
          <w:rFonts w:ascii="Times New Roman" w:eastAsia="Calibri" w:hAnsi="Times New Roman" w:cs="Times New Roman"/>
          <w:sz w:val="28"/>
          <w:szCs w:val="28"/>
        </w:rPr>
        <w:t>u</w:t>
      </w:r>
      <w:r w:rsidRPr="00796C5B">
        <w:rPr>
          <w:rFonts w:ascii="Times New Roman" w:eastAsia="Calibri" w:hAnsi="Times New Roman" w:cs="Times New Roman"/>
          <w:sz w:val="28"/>
          <w:szCs w:val="28"/>
        </w:rPr>
        <w:t>, kurā ietverti saistītu uzņēmumu starpā noslēgti svarīgi līgumi, kas attiecas uz nemateriālo īpašumu, tajā skaitā, vienošanās par izmaksu sadali, pētniecības līgumi un licences līgumi;</w:t>
      </w:r>
    </w:p>
    <w:p w14:paraId="2EA1BD56" w14:textId="66E0C752"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d) aprakst</w:t>
      </w:r>
      <w:r w:rsidR="00FE1DE8">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par </w:t>
      </w:r>
      <w:r w:rsidR="00277E8F" w:rsidRPr="00796C5B">
        <w:rPr>
          <w:rFonts w:ascii="Times New Roman" w:eastAsia="Calibri" w:hAnsi="Times New Roman" w:cs="Times New Roman"/>
          <w:sz w:val="28"/>
          <w:szCs w:val="28"/>
        </w:rPr>
        <w:t xml:space="preserve">ar nodokļu maksātāju saistītās </w:t>
      </w:r>
      <w:r w:rsidRPr="00796C5B">
        <w:rPr>
          <w:rFonts w:ascii="Times New Roman" w:eastAsia="Calibri" w:hAnsi="Times New Roman" w:cs="Times New Roman"/>
          <w:sz w:val="28"/>
          <w:szCs w:val="28"/>
        </w:rPr>
        <w:t>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transfertcenu politiku attiecībā uz pētniecību un attīstību un nemateriālo īpašumu;</w:t>
      </w:r>
    </w:p>
    <w:p w14:paraId="0DE96496" w14:textId="6416032C"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e) vispārīg</w:t>
      </w:r>
      <w:r w:rsidR="00FE1DE8">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aprakst</w:t>
      </w:r>
      <w:r w:rsidR="00FE1DE8">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par tiesību uz nemateriālā īpašumu nodošanu saistītu uzņēmumu starpā attiecīgajā pārskata gadā, norādot iesaistītās</w:t>
      </w:r>
      <w:r w:rsidR="00383570">
        <w:rPr>
          <w:rFonts w:ascii="Times New Roman" w:eastAsia="Calibri" w:hAnsi="Times New Roman" w:cs="Times New Roman"/>
          <w:sz w:val="28"/>
          <w:szCs w:val="28"/>
        </w:rPr>
        <w:t xml:space="preserve"> ar nodokļu maksātāju saistītās</w:t>
      </w:r>
      <w:r w:rsidRPr="00796C5B">
        <w:rPr>
          <w:rFonts w:ascii="Times New Roman" w:eastAsia="Calibri" w:hAnsi="Times New Roman" w:cs="Times New Roman"/>
          <w:sz w:val="28"/>
          <w:szCs w:val="28"/>
        </w:rPr>
        <w:t xml:space="preserve"> uzņēmumu grupas vienības, valstis un</w:t>
      </w:r>
      <w:r w:rsidR="00BA3DF5">
        <w:rPr>
          <w:rFonts w:ascii="Times New Roman" w:eastAsia="Calibri" w:hAnsi="Times New Roman" w:cs="Times New Roman"/>
          <w:sz w:val="28"/>
          <w:szCs w:val="28"/>
        </w:rPr>
        <w:t xml:space="preserve"> ar nemateriālu īpašumu saistītās</w:t>
      </w:r>
      <w:r w:rsidRPr="00796C5B">
        <w:rPr>
          <w:rFonts w:ascii="Times New Roman" w:eastAsia="Calibri" w:hAnsi="Times New Roman" w:cs="Times New Roman"/>
          <w:sz w:val="28"/>
          <w:szCs w:val="28"/>
        </w:rPr>
        <w:t xml:space="preserve"> atlīdzības apmēru;</w:t>
      </w:r>
    </w:p>
    <w:p w14:paraId="4DC487E3" w14:textId="6808C6BC"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bCs/>
          <w:sz w:val="28"/>
          <w:szCs w:val="28"/>
        </w:rPr>
        <w:t>4) informācij</w:t>
      </w:r>
      <w:r w:rsidR="00E66CF7">
        <w:rPr>
          <w:rFonts w:ascii="Times New Roman" w:eastAsia="Calibri" w:hAnsi="Times New Roman" w:cs="Times New Roman"/>
          <w:bCs/>
          <w:sz w:val="28"/>
          <w:szCs w:val="28"/>
        </w:rPr>
        <w:t>u</w:t>
      </w:r>
      <w:r w:rsidRPr="00796C5B">
        <w:rPr>
          <w:rFonts w:ascii="Times New Roman" w:eastAsia="Calibri" w:hAnsi="Times New Roman" w:cs="Times New Roman"/>
          <w:bCs/>
          <w:sz w:val="28"/>
          <w:szCs w:val="28"/>
        </w:rPr>
        <w:t xml:space="preserve"> par </w:t>
      </w:r>
      <w:r w:rsidR="00851A95" w:rsidRPr="00796C5B">
        <w:rPr>
          <w:rFonts w:ascii="Times New Roman" w:eastAsia="Calibri" w:hAnsi="Times New Roman" w:cs="Times New Roman"/>
          <w:bCs/>
          <w:sz w:val="28"/>
          <w:szCs w:val="28"/>
        </w:rPr>
        <w:t xml:space="preserve">ar nodokļu maksātāju saistītās </w:t>
      </w:r>
      <w:r w:rsidRPr="00796C5B">
        <w:rPr>
          <w:rFonts w:ascii="Times New Roman" w:eastAsia="Calibri" w:hAnsi="Times New Roman" w:cs="Times New Roman"/>
          <w:bCs/>
          <w:sz w:val="28"/>
          <w:szCs w:val="28"/>
        </w:rPr>
        <w:t>starptautisk</w:t>
      </w:r>
      <w:r w:rsidR="00CB4BD1">
        <w:rPr>
          <w:rFonts w:ascii="Times New Roman" w:eastAsia="Calibri" w:hAnsi="Times New Roman" w:cs="Times New Roman"/>
          <w:bCs/>
          <w:sz w:val="28"/>
          <w:szCs w:val="28"/>
        </w:rPr>
        <w:t>a</w:t>
      </w:r>
      <w:r w:rsidRPr="00796C5B">
        <w:rPr>
          <w:rFonts w:ascii="Times New Roman" w:eastAsia="Calibri" w:hAnsi="Times New Roman" w:cs="Times New Roman"/>
          <w:bCs/>
          <w:sz w:val="28"/>
          <w:szCs w:val="28"/>
        </w:rPr>
        <w:t>s uzņēmumu grupas iekšējo finanšu aktivitāti:</w:t>
      </w:r>
    </w:p>
    <w:p w14:paraId="079DEE8D" w14:textId="751C5B4B"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a) informācij</w:t>
      </w:r>
      <w:r w:rsidR="00E66CF7">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par</w:t>
      </w:r>
      <w:r w:rsidR="00851A95" w:rsidRPr="00796C5B">
        <w:rPr>
          <w:rFonts w:ascii="Times New Roman" w:eastAsia="Calibri" w:hAnsi="Times New Roman" w:cs="Times New Roman"/>
          <w:sz w:val="28"/>
          <w:szCs w:val="28"/>
        </w:rPr>
        <w:t xml:space="preserve"> ar nodokļu maksātāju saistītās</w:t>
      </w:r>
      <w:r w:rsidRPr="00796C5B">
        <w:rPr>
          <w:rFonts w:ascii="Times New Roman" w:eastAsia="Calibri" w:hAnsi="Times New Roman" w:cs="Times New Roman"/>
          <w:sz w:val="28"/>
          <w:szCs w:val="28"/>
        </w:rPr>
        <w:t xml:space="preserve"> 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finansēšanu, tajā skaitā, par būtiskiem finanšu darījumiem ar nesaistītiem aizdevējiem (kreditoriem);</w:t>
      </w:r>
    </w:p>
    <w:p w14:paraId="50D55DF4" w14:textId="54471FB2"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b) informācij</w:t>
      </w:r>
      <w:r w:rsidR="00E66CF7">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par visām</w:t>
      </w:r>
      <w:r w:rsidR="001C38F6" w:rsidRPr="00796C5B">
        <w:rPr>
          <w:rFonts w:ascii="Times New Roman" w:eastAsia="Calibri" w:hAnsi="Times New Roman" w:cs="Times New Roman"/>
          <w:sz w:val="28"/>
          <w:szCs w:val="28"/>
        </w:rPr>
        <w:t xml:space="preserve"> ar nodokļu maksātāju saistītās</w:t>
      </w:r>
      <w:r w:rsidRPr="00796C5B">
        <w:rPr>
          <w:rFonts w:ascii="Times New Roman" w:eastAsia="Calibri" w:hAnsi="Times New Roman" w:cs="Times New Roman"/>
          <w:sz w:val="28"/>
          <w:szCs w:val="28"/>
        </w:rPr>
        <w:t xml:space="preserve"> 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vienībām, kuras nodrošina grupas finanšu centra funkciju, norādot katras šādas grupas vienības reģistrācijas valsti un faktiskās vadības vietu;</w:t>
      </w:r>
    </w:p>
    <w:p w14:paraId="24824577" w14:textId="42D83DD5"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c) vispārīg</w:t>
      </w:r>
      <w:r w:rsidR="00E66CF7">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aprakst</w:t>
      </w:r>
      <w:r w:rsidR="00E66CF7">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par 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transfertcenu politiku attiecībā uz finanšu attiecībām saistītu uzņēmumu starpā;</w:t>
      </w:r>
    </w:p>
    <w:p w14:paraId="34AFA851" w14:textId="2CBD064D"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bCs/>
          <w:sz w:val="28"/>
          <w:szCs w:val="28"/>
        </w:rPr>
        <w:t xml:space="preserve">5) </w:t>
      </w:r>
      <w:r w:rsidR="005C0569" w:rsidRPr="00796C5B">
        <w:rPr>
          <w:rFonts w:ascii="Times New Roman" w:eastAsia="Calibri" w:hAnsi="Times New Roman" w:cs="Times New Roman"/>
          <w:bCs/>
          <w:sz w:val="28"/>
          <w:szCs w:val="28"/>
        </w:rPr>
        <w:t xml:space="preserve">ar nodokļu maksātāju saistītās </w:t>
      </w:r>
      <w:r w:rsidRPr="00796C5B">
        <w:rPr>
          <w:rFonts w:ascii="Times New Roman" w:eastAsia="Calibri" w:hAnsi="Times New Roman" w:cs="Times New Roman"/>
          <w:bCs/>
          <w:sz w:val="28"/>
          <w:szCs w:val="28"/>
        </w:rPr>
        <w:t>starptautisk</w:t>
      </w:r>
      <w:r w:rsidR="00CB4BD1">
        <w:rPr>
          <w:rFonts w:ascii="Times New Roman" w:eastAsia="Calibri" w:hAnsi="Times New Roman" w:cs="Times New Roman"/>
          <w:bCs/>
          <w:sz w:val="28"/>
          <w:szCs w:val="28"/>
        </w:rPr>
        <w:t>a</w:t>
      </w:r>
      <w:r w:rsidRPr="00796C5B">
        <w:rPr>
          <w:rFonts w:ascii="Times New Roman" w:eastAsia="Calibri" w:hAnsi="Times New Roman" w:cs="Times New Roman"/>
          <w:bCs/>
          <w:sz w:val="28"/>
          <w:szCs w:val="28"/>
        </w:rPr>
        <w:t>s uzņēmumu grupas finanšu pārskat</w:t>
      </w:r>
      <w:r w:rsidR="00E66CF7">
        <w:rPr>
          <w:rFonts w:ascii="Times New Roman" w:eastAsia="Calibri" w:hAnsi="Times New Roman" w:cs="Times New Roman"/>
          <w:bCs/>
          <w:sz w:val="28"/>
          <w:szCs w:val="28"/>
        </w:rPr>
        <w:t>us</w:t>
      </w:r>
      <w:r w:rsidRPr="00796C5B">
        <w:rPr>
          <w:rFonts w:ascii="Times New Roman" w:eastAsia="Calibri" w:hAnsi="Times New Roman" w:cs="Times New Roman"/>
          <w:bCs/>
          <w:sz w:val="28"/>
          <w:szCs w:val="28"/>
        </w:rPr>
        <w:t xml:space="preserve"> un nodokļ</w:t>
      </w:r>
      <w:r w:rsidR="00E66CF7">
        <w:rPr>
          <w:rFonts w:ascii="Times New Roman" w:eastAsia="Calibri" w:hAnsi="Times New Roman" w:cs="Times New Roman"/>
          <w:bCs/>
          <w:sz w:val="28"/>
          <w:szCs w:val="28"/>
        </w:rPr>
        <w:t>us</w:t>
      </w:r>
      <w:r w:rsidRPr="00796C5B">
        <w:rPr>
          <w:rFonts w:ascii="Times New Roman" w:eastAsia="Calibri" w:hAnsi="Times New Roman" w:cs="Times New Roman"/>
          <w:bCs/>
          <w:sz w:val="28"/>
          <w:szCs w:val="28"/>
        </w:rPr>
        <w:t>:</w:t>
      </w:r>
    </w:p>
    <w:p w14:paraId="51D90D35" w14:textId="2E3BC143" w:rsidR="003B3555" w:rsidRPr="00796C5B"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 xml:space="preserve">a) </w:t>
      </w:r>
      <w:r w:rsidR="005C0569" w:rsidRPr="00796C5B">
        <w:rPr>
          <w:rFonts w:ascii="Times New Roman" w:eastAsia="Calibri" w:hAnsi="Times New Roman" w:cs="Times New Roman"/>
          <w:sz w:val="28"/>
          <w:szCs w:val="28"/>
        </w:rPr>
        <w:t xml:space="preserve">ar nodokļu maksātāju saistītās </w:t>
      </w:r>
      <w:r w:rsidRPr="00796C5B">
        <w:rPr>
          <w:rFonts w:ascii="Times New Roman" w:eastAsia="Calibri" w:hAnsi="Times New Roman" w:cs="Times New Roman"/>
          <w:sz w:val="28"/>
          <w:szCs w:val="28"/>
        </w:rPr>
        <w:t>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attiecīgā gada konsolidēt</w:t>
      </w:r>
      <w:r w:rsidR="00BD16E3">
        <w:rPr>
          <w:rFonts w:ascii="Times New Roman" w:eastAsia="Calibri" w:hAnsi="Times New Roman" w:cs="Times New Roman"/>
          <w:sz w:val="28"/>
          <w:szCs w:val="28"/>
        </w:rPr>
        <w:t>o</w:t>
      </w:r>
      <w:r w:rsidRPr="00796C5B">
        <w:rPr>
          <w:rFonts w:ascii="Times New Roman" w:eastAsia="Calibri" w:hAnsi="Times New Roman" w:cs="Times New Roman"/>
          <w:sz w:val="28"/>
          <w:szCs w:val="28"/>
        </w:rPr>
        <w:t xml:space="preserve"> finanšu pārskat</w:t>
      </w:r>
      <w:r w:rsidR="00BD16E3">
        <w:rPr>
          <w:rFonts w:ascii="Times New Roman" w:eastAsia="Calibri" w:hAnsi="Times New Roman" w:cs="Times New Roman"/>
          <w:sz w:val="28"/>
          <w:szCs w:val="28"/>
        </w:rPr>
        <w:t>u</w:t>
      </w:r>
      <w:r w:rsidRPr="00796C5B">
        <w:rPr>
          <w:rFonts w:ascii="Times New Roman" w:eastAsia="Calibri" w:hAnsi="Times New Roman" w:cs="Times New Roman"/>
          <w:sz w:val="28"/>
          <w:szCs w:val="28"/>
        </w:rPr>
        <w:t>, vai, ja tāda nav, cit</w:t>
      </w:r>
      <w:r w:rsidR="00BD16E3">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konsolidēt</w:t>
      </w:r>
      <w:r w:rsidR="00BD16E3">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dokumentācij</w:t>
      </w:r>
      <w:r w:rsidR="00BD16E3">
        <w:rPr>
          <w:rFonts w:ascii="Times New Roman" w:eastAsia="Calibri" w:hAnsi="Times New Roman" w:cs="Times New Roman"/>
          <w:sz w:val="28"/>
          <w:szCs w:val="28"/>
        </w:rPr>
        <w:t>u</w:t>
      </w:r>
      <w:r w:rsidRPr="00796C5B">
        <w:rPr>
          <w:rFonts w:ascii="Times New Roman" w:eastAsia="Calibri" w:hAnsi="Times New Roman" w:cs="Times New Roman"/>
          <w:sz w:val="28"/>
          <w:szCs w:val="28"/>
        </w:rPr>
        <w:t>, kas sagatavota regulatīviem, vadības, nodokļu vai citiem mērķiem;</w:t>
      </w:r>
    </w:p>
    <w:p w14:paraId="0EDC85AB" w14:textId="366B2F77" w:rsidR="003B3555" w:rsidRDefault="003B3555">
      <w:pPr>
        <w:spacing w:after="0" w:line="240" w:lineRule="auto"/>
        <w:ind w:firstLine="709"/>
        <w:jc w:val="both"/>
        <w:rPr>
          <w:rFonts w:ascii="Times New Roman" w:eastAsia="Calibri" w:hAnsi="Times New Roman" w:cs="Times New Roman"/>
          <w:sz w:val="28"/>
          <w:szCs w:val="28"/>
        </w:rPr>
      </w:pPr>
      <w:r w:rsidRPr="00796C5B">
        <w:rPr>
          <w:rFonts w:ascii="Times New Roman" w:eastAsia="Calibri" w:hAnsi="Times New Roman" w:cs="Times New Roman"/>
          <w:sz w:val="28"/>
          <w:szCs w:val="28"/>
        </w:rPr>
        <w:t xml:space="preserve">b) </w:t>
      </w:r>
      <w:r w:rsidR="005C0569" w:rsidRPr="00796C5B">
        <w:rPr>
          <w:rFonts w:ascii="Times New Roman" w:eastAsia="Calibri" w:hAnsi="Times New Roman" w:cs="Times New Roman"/>
          <w:sz w:val="28"/>
          <w:szCs w:val="28"/>
        </w:rPr>
        <w:t>ar nodokļu maksātāju saistīt</w:t>
      </w:r>
      <w:r w:rsidR="00BD16E3">
        <w:rPr>
          <w:rFonts w:ascii="Times New Roman" w:eastAsia="Calibri" w:hAnsi="Times New Roman" w:cs="Times New Roman"/>
          <w:sz w:val="28"/>
          <w:szCs w:val="28"/>
        </w:rPr>
        <w:t>u</w:t>
      </w:r>
      <w:r w:rsidR="005C0569" w:rsidRPr="00796C5B">
        <w:rPr>
          <w:rFonts w:ascii="Times New Roman" w:eastAsia="Calibri" w:hAnsi="Times New Roman" w:cs="Times New Roman"/>
          <w:sz w:val="28"/>
          <w:szCs w:val="28"/>
        </w:rPr>
        <w:t xml:space="preserve"> </w:t>
      </w:r>
      <w:r w:rsidRPr="00796C5B">
        <w:rPr>
          <w:rFonts w:ascii="Times New Roman" w:eastAsia="Calibri" w:hAnsi="Times New Roman" w:cs="Times New Roman"/>
          <w:sz w:val="28"/>
          <w:szCs w:val="28"/>
        </w:rPr>
        <w:t>starptautisk</w:t>
      </w:r>
      <w:r w:rsidR="00CB4BD1">
        <w:rPr>
          <w:rFonts w:ascii="Times New Roman" w:eastAsia="Calibri" w:hAnsi="Times New Roman" w:cs="Times New Roman"/>
          <w:sz w:val="28"/>
          <w:szCs w:val="28"/>
        </w:rPr>
        <w:t>a</w:t>
      </w:r>
      <w:r w:rsidRPr="00796C5B">
        <w:rPr>
          <w:rFonts w:ascii="Times New Roman" w:eastAsia="Calibri" w:hAnsi="Times New Roman" w:cs="Times New Roman"/>
          <w:sz w:val="28"/>
          <w:szCs w:val="28"/>
        </w:rPr>
        <w:t>s uzņēmumu grupas spēkā esošo vienpusējo iepriekšējo vienošanos par cenas noteikšanu un citu pārrobežu nolēmumu, kas saistīti ar ienākumu attiecināšanu valstu starpā, uzskaitīju</w:t>
      </w:r>
      <w:r w:rsidR="00333366">
        <w:rPr>
          <w:rFonts w:ascii="Times New Roman" w:eastAsia="Calibri" w:hAnsi="Times New Roman" w:cs="Times New Roman"/>
          <w:sz w:val="28"/>
          <w:szCs w:val="28"/>
        </w:rPr>
        <w:t>mu</w:t>
      </w:r>
      <w:r w:rsidRPr="00796C5B">
        <w:rPr>
          <w:rFonts w:ascii="Times New Roman" w:eastAsia="Calibri" w:hAnsi="Times New Roman" w:cs="Times New Roman"/>
          <w:sz w:val="28"/>
          <w:szCs w:val="28"/>
        </w:rPr>
        <w:t xml:space="preserve"> un īs</w:t>
      </w:r>
      <w:r w:rsidR="00251BE0">
        <w:rPr>
          <w:rFonts w:ascii="Times New Roman" w:eastAsia="Calibri" w:hAnsi="Times New Roman" w:cs="Times New Roman"/>
          <w:sz w:val="28"/>
          <w:szCs w:val="28"/>
        </w:rPr>
        <w:t>u</w:t>
      </w:r>
      <w:r w:rsidRPr="00796C5B">
        <w:rPr>
          <w:rFonts w:ascii="Times New Roman" w:eastAsia="Calibri" w:hAnsi="Times New Roman" w:cs="Times New Roman"/>
          <w:sz w:val="28"/>
          <w:szCs w:val="28"/>
        </w:rPr>
        <w:t xml:space="preserve"> aprakst</w:t>
      </w:r>
      <w:r w:rsidR="00251BE0">
        <w:rPr>
          <w:rFonts w:ascii="Times New Roman" w:eastAsia="Calibri" w:hAnsi="Times New Roman" w:cs="Times New Roman"/>
          <w:sz w:val="28"/>
          <w:szCs w:val="28"/>
        </w:rPr>
        <w:t>u</w:t>
      </w:r>
      <w:r w:rsidRPr="00796C5B">
        <w:rPr>
          <w:rFonts w:ascii="Times New Roman" w:eastAsia="Calibri" w:hAnsi="Times New Roman" w:cs="Times New Roman"/>
          <w:sz w:val="28"/>
          <w:szCs w:val="28"/>
        </w:rPr>
        <w:t>.</w:t>
      </w:r>
    </w:p>
    <w:p w14:paraId="3D00BBAD" w14:textId="77777777" w:rsidR="00796C5B" w:rsidRPr="00796C5B" w:rsidRDefault="00796C5B">
      <w:pPr>
        <w:spacing w:after="0" w:line="240" w:lineRule="auto"/>
        <w:ind w:firstLine="709"/>
        <w:jc w:val="both"/>
        <w:rPr>
          <w:rFonts w:ascii="Times New Roman" w:eastAsia="Calibri" w:hAnsi="Times New Roman" w:cs="Times New Roman"/>
          <w:sz w:val="28"/>
          <w:szCs w:val="28"/>
        </w:rPr>
      </w:pPr>
    </w:p>
    <w:p w14:paraId="602CAB6B"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w:t>
      </w:r>
      <w:r w:rsidRPr="00D15456">
        <w:rPr>
          <w:rFonts w:ascii="Times New Roman" w:eastAsia="Calibri" w:hAnsi="Times New Roman" w:cs="Times New Roman"/>
          <w:sz w:val="28"/>
          <w:szCs w:val="28"/>
        </w:rPr>
        <w:t>6</w:t>
      </w:r>
      <w:r w:rsidRPr="0052722D">
        <w:rPr>
          <w:rFonts w:ascii="Times New Roman" w:eastAsia="Calibri" w:hAnsi="Times New Roman" w:cs="Times New Roman"/>
          <w:sz w:val="28"/>
          <w:szCs w:val="28"/>
        </w:rPr>
        <w:t>) Vietējā dokumentācijā norāda šādu informāciju:</w:t>
      </w:r>
    </w:p>
    <w:p w14:paraId="2CB92454"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1) informāciju par nodokļu maksātāju un ar to saistīto starptautisko uzņēmumu grupu:</w:t>
      </w:r>
    </w:p>
    <w:p w14:paraId="55B3790A"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a) informāciju par ar nodokļu maksātāju saistītās starptautiskās uzņēmumu grupas organizatorisko struktūru, tajā skaitā, norādot juridisko un īpašumtiesību struktūru un grupas vienību ģeogrāfisko izvietojumu. Šajā apakšpunktā noteikto informāciju var nenorādīt, ja nodokļu maksātājs to ir norādījis globālajā dokumentācijā;</w:t>
      </w:r>
    </w:p>
    <w:p w14:paraId="61375C42"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 xml:space="preserve">b) nodokļu maksātāja, tajā skaitā tā vadības, organizatoriskās un juridiskās struktūras aprakstu, kā arī informāciju par fiziskām personām, kurām atskaitās </w:t>
      </w:r>
      <w:r w:rsidRPr="0052722D">
        <w:rPr>
          <w:rFonts w:ascii="Times New Roman" w:eastAsia="Calibri" w:hAnsi="Times New Roman" w:cs="Times New Roman"/>
          <w:sz w:val="28"/>
          <w:szCs w:val="28"/>
        </w:rPr>
        <w:lastRenderedPageBreak/>
        <w:t>nodokļu maksātāja vadība, norādot arī šo fizisko personu galveno biroju atrašanās valstis;</w:t>
      </w:r>
    </w:p>
    <w:p w14:paraId="23DB31D6" w14:textId="491EE47A"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c) saistīto personu savstarpējos saimnieciskās darbības procesus paskaidrojošo informāciju — saistītu personu grupas locekļu funkcijas, ar tām saistītie riski un izmantotie aktīvi, kā arī darījumos iesaistīto dalībnieku lom</w:t>
      </w:r>
      <w:r w:rsidR="00333366">
        <w:rPr>
          <w:rFonts w:ascii="Times New Roman" w:eastAsia="Calibri" w:hAnsi="Times New Roman" w:cs="Times New Roman"/>
          <w:sz w:val="28"/>
          <w:szCs w:val="28"/>
        </w:rPr>
        <w:t>a</w:t>
      </w:r>
      <w:r w:rsidRPr="0052722D">
        <w:rPr>
          <w:rFonts w:ascii="Times New Roman" w:eastAsia="Calibri" w:hAnsi="Times New Roman" w:cs="Times New Roman"/>
          <w:sz w:val="28"/>
          <w:szCs w:val="28"/>
        </w:rPr>
        <w:t xml:space="preserve"> un atbildīb</w:t>
      </w:r>
      <w:r w:rsidR="00333366">
        <w:rPr>
          <w:rFonts w:ascii="Times New Roman" w:eastAsia="Calibri" w:hAnsi="Times New Roman" w:cs="Times New Roman"/>
          <w:sz w:val="28"/>
          <w:szCs w:val="28"/>
        </w:rPr>
        <w:t>a</w:t>
      </w:r>
      <w:r w:rsidRPr="0052722D">
        <w:rPr>
          <w:rFonts w:ascii="Times New Roman" w:eastAsia="Calibri" w:hAnsi="Times New Roman" w:cs="Times New Roman"/>
          <w:sz w:val="28"/>
          <w:szCs w:val="28"/>
        </w:rPr>
        <w:t>, informācij</w:t>
      </w:r>
      <w:r w:rsidR="00333366">
        <w:rPr>
          <w:rFonts w:ascii="Times New Roman" w:eastAsia="Calibri" w:hAnsi="Times New Roman" w:cs="Times New Roman"/>
          <w:sz w:val="28"/>
          <w:szCs w:val="28"/>
        </w:rPr>
        <w:t>a</w:t>
      </w:r>
      <w:r w:rsidRPr="0052722D">
        <w:rPr>
          <w:rFonts w:ascii="Times New Roman" w:eastAsia="Calibri" w:hAnsi="Times New Roman" w:cs="Times New Roman"/>
          <w:sz w:val="28"/>
          <w:szCs w:val="28"/>
        </w:rPr>
        <w:t xml:space="preserve"> par nodokļu maksātāja darbības reorganizāciju, kuras rezultātā saistītām personām nodotas vai no tām pārņemtas saimnieciskās darbības funkcijas, aktīvi vai riski par tirgus cenai atbilstošu atlīdzību. Šajā apakšpunktā noteikto informāciju var nenorādīt, ja nodokļu maksātājs to ir norādījis globālajā dokumentācijā;</w:t>
      </w:r>
    </w:p>
    <w:p w14:paraId="2B139AC3" w14:textId="1E7112AC"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d) detalizētu aprakstu par nodokļu maksātāja saimniecisko darbību un tās stratēģiju, norādot, vai nodokļu maksātājs attiecīgajā vai iepriekšējā pārskata gadā bija iesaistīts saimnieciskās darbības restrukturizācijā vai nemateriālā īpašuma nodošanā, kā arī skaidrojum</w:t>
      </w:r>
      <w:r w:rsidR="001F38AA">
        <w:rPr>
          <w:rFonts w:ascii="Times New Roman" w:eastAsia="Calibri" w:hAnsi="Times New Roman" w:cs="Times New Roman"/>
          <w:sz w:val="28"/>
          <w:szCs w:val="28"/>
        </w:rPr>
        <w:t>u</w:t>
      </w:r>
      <w:r w:rsidRPr="0052722D">
        <w:rPr>
          <w:rFonts w:ascii="Times New Roman" w:eastAsia="Calibri" w:hAnsi="Times New Roman" w:cs="Times New Roman"/>
          <w:sz w:val="28"/>
          <w:szCs w:val="28"/>
        </w:rPr>
        <w:t>, kādā veidā minētie darījumi ietekmēja nodokļu maksātāju;</w:t>
      </w:r>
    </w:p>
    <w:p w14:paraId="2A24F146"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e) galvenos konkurentus;</w:t>
      </w:r>
    </w:p>
    <w:p w14:paraId="6648DA60"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2) informāciju par katru būtisku kontrolētu darījumu vai to kategoriju, kurā iesaistīts nodokļu maksātājs:</w:t>
      </w:r>
    </w:p>
    <w:p w14:paraId="13EE8DD0"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a) kontrolēta darījuma vai to kategorijas (piemēram, ražošanas pakalpojumu sniegšana, preču iegāde, pakalpojumu sniegšana, aizdevuma līgums, finanšu un izpildes garantija, nemateriālā īpašuma licences izsniegšana u.c.) vispārīgu aprakstu un aprakstu par apstākļiem, kādos šādi darījumi notika;</w:t>
      </w:r>
    </w:p>
    <w:p w14:paraId="41C31E7B"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b) nodokļu maksātāja veikto un saņemto maksājumu summu par katru kontrolēto darījumu vai to kategoriju (tajā skaitā, veiktie un saņemtie maksājumi par preci, pakalpojumiem, autoratlīdzība, procenti u.c.), informāciju sadalot kategorijās pēc valstīm, kurās ārvalstu maksātāji vai maksājumu saņēmēji ir rezidenti;</w:t>
      </w:r>
    </w:p>
    <w:p w14:paraId="75753E2E"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c) informāciju par saistītajiem uzņēmumiem, kuri iesaistīti katrā kontrolētajā darījumā vai to kategorijā, kā arī attiecības starp šiem uzņēmumiem;</w:t>
      </w:r>
    </w:p>
    <w:p w14:paraId="2DDF6153"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d) nodokļu maksātāja visu būtisko kontrolēto darījumu līgumu kopijas;</w:t>
      </w:r>
    </w:p>
    <w:p w14:paraId="6DA5754E" w14:textId="6900492F"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 xml:space="preserve">e) nodokļu maksātāja un attiecīgā saistītā uzņēmuma detalizētu </w:t>
      </w:r>
      <w:r w:rsidR="00C86C66">
        <w:rPr>
          <w:rFonts w:ascii="Times New Roman" w:eastAsia="Calibri" w:hAnsi="Times New Roman" w:cs="Times New Roman"/>
          <w:sz w:val="28"/>
          <w:szCs w:val="28"/>
        </w:rPr>
        <w:t>salīdzināmības un funkcionālo analīzi</w:t>
      </w:r>
      <w:r w:rsidRPr="0052722D">
        <w:rPr>
          <w:rFonts w:ascii="Times New Roman" w:eastAsia="Calibri" w:hAnsi="Times New Roman" w:cs="Times New Roman"/>
          <w:sz w:val="28"/>
          <w:szCs w:val="28"/>
        </w:rPr>
        <w:t xml:space="preserve"> attiecībā uz katru dokumentētu kontrolētu darījumu vai to kategoriju, tajā skaitā, norādot jebkādas izmaiņas, salīdzinot ar iepriekšēj</w:t>
      </w:r>
      <w:r w:rsidR="00333366">
        <w:rPr>
          <w:rFonts w:ascii="Times New Roman" w:eastAsia="Calibri" w:hAnsi="Times New Roman" w:cs="Times New Roman"/>
          <w:sz w:val="28"/>
          <w:szCs w:val="28"/>
        </w:rPr>
        <w:t>o</w:t>
      </w:r>
      <w:r w:rsidRPr="0052722D">
        <w:rPr>
          <w:rFonts w:ascii="Times New Roman" w:eastAsia="Calibri" w:hAnsi="Times New Roman" w:cs="Times New Roman"/>
          <w:sz w:val="28"/>
          <w:szCs w:val="28"/>
        </w:rPr>
        <w:t xml:space="preserve"> gadu (tiktāl, ciktāl šajā normā minētā informācija par funkcionālo analīzi sakrīt ar informāciju, kas norādīta globālajā dokumentācijā, atsauce uz globālo dokumentāciju ir pietiekama);</w:t>
      </w:r>
    </w:p>
    <w:p w14:paraId="7F922E76"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f) norādi uz izmantoto transfertcenu metodi attiecībā uz katru darījumu vai to kategoriju, norādot metodes izvēles pamatojumu;</w:t>
      </w:r>
    </w:p>
    <w:p w14:paraId="260D7242"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g) norādi, kurš saistīts uzņēmums ir izvēlēts par testējamo pusi (ja attiecināms), kā arī pamatojums minētajai izvēlei;</w:t>
      </w:r>
    </w:p>
    <w:p w14:paraId="6CE51E86" w14:textId="72E6240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h) informāciju par būtiskiem (kritiskiem) pieņēmumiem, uz kuriem pamatojās transfertcenu metodoloģija, kas saskaņota ar nodokļu maksātāja turpmākās darbības prognozi atbilstoši darījumam vai komerciālām vai finanšu attiecībām ar saistītu personu;</w:t>
      </w:r>
    </w:p>
    <w:p w14:paraId="2CD0DEA3"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lastRenderedPageBreak/>
        <w:t>i) skaidrojumu par iemesliem datu izmantošanai par vairākiem gadiem (ja attiecināms);</w:t>
      </w:r>
    </w:p>
    <w:p w14:paraId="63F9D2AD" w14:textId="172155EF"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 xml:space="preserve">j) iekšēju vai ārēju salīdzināmo nekontrolēto darījumu sarakstu, aprakstu, līgumu kopijas (ja ir pieejami) vai līgumisko nosacījumu aprakstu un informāciju par attiecīgajiem neatkarīgo uzņēmumu finanšu rādītājiem, uz kuriem </w:t>
      </w:r>
      <w:r w:rsidR="00383570">
        <w:rPr>
          <w:rFonts w:ascii="Times New Roman" w:eastAsia="Calibri" w:hAnsi="Times New Roman" w:cs="Times New Roman"/>
          <w:sz w:val="28"/>
          <w:szCs w:val="28"/>
        </w:rPr>
        <w:t>balstās</w:t>
      </w:r>
      <w:r w:rsidR="00383570" w:rsidRPr="0052722D">
        <w:rPr>
          <w:rFonts w:ascii="Times New Roman" w:eastAsia="Calibri" w:hAnsi="Times New Roman" w:cs="Times New Roman"/>
          <w:sz w:val="28"/>
          <w:szCs w:val="28"/>
        </w:rPr>
        <w:t xml:space="preserve"> </w:t>
      </w:r>
      <w:r w:rsidRPr="0052722D">
        <w:rPr>
          <w:rFonts w:ascii="Times New Roman" w:eastAsia="Calibri" w:hAnsi="Times New Roman" w:cs="Times New Roman"/>
          <w:sz w:val="28"/>
          <w:szCs w:val="28"/>
        </w:rPr>
        <w:t>transfertcenu analīze un to pamatojošu informāciju (</w:t>
      </w:r>
      <w:proofErr w:type="spellStart"/>
      <w:r w:rsidRPr="0052722D">
        <w:rPr>
          <w:rFonts w:ascii="Times New Roman" w:eastAsia="Calibri" w:hAnsi="Times New Roman" w:cs="Times New Roman"/>
          <w:sz w:val="28"/>
          <w:szCs w:val="28"/>
        </w:rPr>
        <w:t>ekrānšāviņi</w:t>
      </w:r>
      <w:proofErr w:type="spellEnd"/>
      <w:r w:rsidRPr="0052722D">
        <w:rPr>
          <w:rFonts w:ascii="Times New Roman" w:eastAsia="Calibri" w:hAnsi="Times New Roman" w:cs="Times New Roman"/>
          <w:sz w:val="28"/>
          <w:szCs w:val="28"/>
        </w:rPr>
        <w:t xml:space="preserve"> ar fiksēšanas datumu, </w:t>
      </w:r>
      <w:proofErr w:type="spellStart"/>
      <w:r w:rsidRPr="0052722D">
        <w:rPr>
          <w:rFonts w:ascii="Times New Roman" w:eastAsia="Calibri" w:hAnsi="Times New Roman" w:cs="Times New Roman"/>
          <w:sz w:val="28"/>
          <w:szCs w:val="28"/>
        </w:rPr>
        <w:t>lejuplādētie</w:t>
      </w:r>
      <w:proofErr w:type="spellEnd"/>
      <w:r w:rsidRPr="0052722D">
        <w:rPr>
          <w:rFonts w:ascii="Times New Roman" w:eastAsia="Calibri" w:hAnsi="Times New Roman" w:cs="Times New Roman"/>
          <w:sz w:val="28"/>
          <w:szCs w:val="28"/>
        </w:rPr>
        <w:t xml:space="preserve"> dati no datu bāzes ar fiksētu </w:t>
      </w:r>
      <w:proofErr w:type="spellStart"/>
      <w:r w:rsidRPr="0052722D">
        <w:rPr>
          <w:rFonts w:ascii="Times New Roman" w:eastAsia="Calibri" w:hAnsi="Times New Roman" w:cs="Times New Roman"/>
          <w:sz w:val="28"/>
          <w:szCs w:val="28"/>
        </w:rPr>
        <w:t>lejupl</w:t>
      </w:r>
      <w:r w:rsidRPr="00CF2C06">
        <w:rPr>
          <w:rFonts w:ascii="Times New Roman" w:eastAsia="Calibri" w:hAnsi="Times New Roman" w:cs="Times New Roman"/>
          <w:sz w:val="28"/>
          <w:szCs w:val="28"/>
        </w:rPr>
        <w:t>ādes</w:t>
      </w:r>
      <w:proofErr w:type="spellEnd"/>
      <w:r w:rsidRPr="00CF2C06">
        <w:rPr>
          <w:rFonts w:ascii="Times New Roman" w:eastAsia="Calibri" w:hAnsi="Times New Roman" w:cs="Times New Roman"/>
          <w:sz w:val="28"/>
          <w:szCs w:val="28"/>
        </w:rPr>
        <w:t xml:space="preserve"> datumu </w:t>
      </w:r>
      <w:r w:rsidR="00CA6ADC">
        <w:rPr>
          <w:rFonts w:ascii="Times New Roman" w:eastAsia="Calibri" w:hAnsi="Times New Roman" w:cs="Times New Roman"/>
          <w:sz w:val="28"/>
          <w:szCs w:val="28"/>
        </w:rPr>
        <w:t>u.</w:t>
      </w:r>
      <w:r w:rsidRPr="00CF2C06">
        <w:rPr>
          <w:rFonts w:ascii="Times New Roman" w:eastAsia="Calibri" w:hAnsi="Times New Roman" w:cs="Times New Roman"/>
          <w:sz w:val="28"/>
          <w:szCs w:val="28"/>
        </w:rPr>
        <w:t xml:space="preserve">tml.), tajā skaitā salīdzināmo datu meklēšanas metodoloģiju, iekļaujot meklēšanas kritēriju un datu noraidīšanas pamatojumu, kā arī </w:t>
      </w:r>
      <w:r w:rsidR="006D64CE">
        <w:rPr>
          <w:rFonts w:ascii="Times New Roman" w:eastAsia="Calibri" w:hAnsi="Times New Roman" w:cs="Times New Roman"/>
          <w:sz w:val="28"/>
          <w:szCs w:val="28"/>
        </w:rPr>
        <w:t>secīgi (par katru posmu)</w:t>
      </w:r>
      <w:r w:rsidRPr="00CF2C06">
        <w:rPr>
          <w:rFonts w:ascii="Times New Roman" w:eastAsia="Calibri" w:hAnsi="Times New Roman" w:cs="Times New Roman"/>
          <w:sz w:val="28"/>
          <w:szCs w:val="28"/>
        </w:rPr>
        <w:t xml:space="preserve"> veiktās kvantitatīvās un kvalitatīvās meklēšanas uzskaiti (</w:t>
      </w:r>
      <w:proofErr w:type="spellStart"/>
      <w:r w:rsidRPr="00CF2C06">
        <w:rPr>
          <w:rFonts w:ascii="Times New Roman" w:eastAsia="Calibri" w:hAnsi="Times New Roman" w:cs="Times New Roman"/>
          <w:sz w:val="28"/>
          <w:szCs w:val="28"/>
        </w:rPr>
        <w:t>ekrānšāviņi</w:t>
      </w:r>
      <w:proofErr w:type="spellEnd"/>
      <w:r w:rsidRPr="00CF2C06">
        <w:rPr>
          <w:rFonts w:ascii="Times New Roman" w:eastAsia="Calibri" w:hAnsi="Times New Roman" w:cs="Times New Roman"/>
          <w:sz w:val="28"/>
          <w:szCs w:val="28"/>
        </w:rPr>
        <w:t xml:space="preserve">, </w:t>
      </w:r>
      <w:proofErr w:type="spellStart"/>
      <w:r w:rsidRPr="00CF2C06">
        <w:rPr>
          <w:rFonts w:ascii="Times New Roman" w:eastAsia="Calibri" w:hAnsi="Times New Roman" w:cs="Times New Roman"/>
          <w:sz w:val="28"/>
          <w:szCs w:val="28"/>
        </w:rPr>
        <w:t>lejuplādētie</w:t>
      </w:r>
      <w:proofErr w:type="spellEnd"/>
      <w:r w:rsidRPr="00CF2C06">
        <w:rPr>
          <w:rFonts w:ascii="Times New Roman" w:eastAsia="Calibri" w:hAnsi="Times New Roman" w:cs="Times New Roman"/>
          <w:sz w:val="28"/>
          <w:szCs w:val="28"/>
        </w:rPr>
        <w:t xml:space="preserve"> dati no datu bāzes u</w:t>
      </w:r>
      <w:r w:rsidR="00CA6ADC">
        <w:rPr>
          <w:rFonts w:ascii="Times New Roman" w:eastAsia="Calibri" w:hAnsi="Times New Roman" w:cs="Times New Roman"/>
          <w:sz w:val="28"/>
          <w:szCs w:val="28"/>
        </w:rPr>
        <w:t>.</w:t>
      </w:r>
      <w:r w:rsidRPr="00CF2C06">
        <w:rPr>
          <w:rFonts w:ascii="Times New Roman" w:eastAsia="Calibri" w:hAnsi="Times New Roman" w:cs="Times New Roman"/>
          <w:sz w:val="28"/>
          <w:szCs w:val="28"/>
        </w:rPr>
        <w:t>tml.) un minētās informācijas avotu;</w:t>
      </w:r>
    </w:p>
    <w:p w14:paraId="02143149"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k) veikto salīdzināmības korekciju aprakstu, kā arī norādi, vai korekcijas ir veiktas attiecībā uz testējamās puses rezultātiem, salīdzināmo nekontrolēto darījumu, vai abiem minētajiem;</w:t>
      </w:r>
    </w:p>
    <w:p w14:paraId="5BB3695A"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l) ar izvēlēto transfertcenu metodi pamatotus detalizētus apsvērumus apstāklim, ka attiecīgā darījuma cena atbilst cenai, kāda būtu noteikta, ja komerciālās vai finanšu attiecības būtu veidotas vai nodibinātas pēc noteikumiem, kas būtu spēkā starp divām neatkarīgām personām;</w:t>
      </w:r>
    </w:p>
    <w:p w14:paraId="0CDD8581"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m) apkopojumu finanšu informācijai, kas izmantota, piemērojot transfertcenu metodoloģiju;</w:t>
      </w:r>
    </w:p>
    <w:p w14:paraId="29576E3F"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n) esošo vienpusējo, divpusējo un daudzpusējo iepriekšējo vienošanos par cenas noteikšanu un citu nodokļu nolēmumu (tajā skaitā uzziņu par savām tiesībām) kopijas, ja minētos nolēmumus nav slēdzis vai izdevis Valsts ieņēmumu dienests un tie attiecas uz iepriekš apskatītajiem kontrolētiem darījumiem;</w:t>
      </w:r>
    </w:p>
    <w:p w14:paraId="1A2D2C33"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3) finanšu informāciju:</w:t>
      </w:r>
    </w:p>
    <w:p w14:paraId="520554AD"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a) nodokļu maksātāja gada pārskatu par attiecīgo pārskata gadu un revidenta ziņojumu, ja tāds ir sagatavots;</w:t>
      </w:r>
    </w:p>
    <w:p w14:paraId="318E5ADF" w14:textId="77777777" w:rsidR="0052722D" w:rsidRPr="0052722D" w:rsidRDefault="0052722D" w:rsidP="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b) informāciju un tabulas, kas atspoguļo transfertcenu metodes piemērošanā izmantoto finanšu datu saistību ar finanšu pārskatiem;</w:t>
      </w:r>
    </w:p>
    <w:p w14:paraId="3D40F7AD" w14:textId="77777777" w:rsidR="003B3555" w:rsidRDefault="0052722D">
      <w:pPr>
        <w:spacing w:after="0" w:line="240" w:lineRule="auto"/>
        <w:ind w:firstLine="709"/>
        <w:jc w:val="both"/>
        <w:rPr>
          <w:rFonts w:ascii="Times New Roman" w:eastAsia="Calibri" w:hAnsi="Times New Roman" w:cs="Times New Roman"/>
          <w:sz w:val="28"/>
          <w:szCs w:val="28"/>
        </w:rPr>
      </w:pPr>
      <w:r w:rsidRPr="0052722D">
        <w:rPr>
          <w:rFonts w:ascii="Times New Roman" w:eastAsia="Calibri" w:hAnsi="Times New Roman" w:cs="Times New Roman"/>
          <w:sz w:val="28"/>
          <w:szCs w:val="28"/>
        </w:rPr>
        <w:t>c) vispārīgu informāciju par attiecīgo salīdzināmo finanšu datu izmantošanu analīzē, kā arī minēto datu avotu</w:t>
      </w:r>
      <w:r w:rsidR="00F03BFE">
        <w:rPr>
          <w:rFonts w:ascii="Times New Roman" w:eastAsia="Calibri" w:hAnsi="Times New Roman" w:cs="Times New Roman"/>
          <w:sz w:val="28"/>
          <w:szCs w:val="28"/>
        </w:rPr>
        <w:t>.</w:t>
      </w:r>
    </w:p>
    <w:p w14:paraId="006A7973" w14:textId="77777777" w:rsidR="00796C5B" w:rsidRPr="00796C5B" w:rsidRDefault="00796C5B">
      <w:pPr>
        <w:spacing w:after="0" w:line="240" w:lineRule="auto"/>
        <w:ind w:firstLine="709"/>
        <w:jc w:val="both"/>
        <w:rPr>
          <w:rFonts w:ascii="Times New Roman" w:eastAsia="Calibri" w:hAnsi="Times New Roman" w:cs="Times New Roman"/>
          <w:sz w:val="28"/>
          <w:szCs w:val="28"/>
        </w:rPr>
      </w:pPr>
    </w:p>
    <w:p w14:paraId="0FC1DCD7" w14:textId="0673A440" w:rsidR="001A4D8C" w:rsidRPr="00796C5B" w:rsidRDefault="00904692">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w:t>
      </w:r>
      <w:r w:rsidR="00D15456">
        <w:rPr>
          <w:rFonts w:ascii="Times New Roman" w:hAnsi="Times New Roman" w:cs="Times New Roman"/>
          <w:sz w:val="28"/>
          <w:szCs w:val="24"/>
        </w:rPr>
        <w:t>7</w:t>
      </w:r>
      <w:r w:rsidRPr="00796C5B">
        <w:rPr>
          <w:rFonts w:ascii="Times New Roman" w:hAnsi="Times New Roman" w:cs="Times New Roman"/>
          <w:sz w:val="28"/>
          <w:szCs w:val="24"/>
        </w:rPr>
        <w:t xml:space="preserve">) </w:t>
      </w:r>
      <w:r w:rsidR="00FA63D6" w:rsidRPr="00796C5B">
        <w:rPr>
          <w:rFonts w:ascii="Times New Roman" w:hAnsi="Times New Roman" w:cs="Times New Roman"/>
          <w:sz w:val="28"/>
          <w:szCs w:val="24"/>
        </w:rPr>
        <w:t xml:space="preserve">Nodokļu maksātājs nodrošina, lai transfertcenu dokumentācija atbilstu šādiem </w:t>
      </w:r>
      <w:r w:rsidR="00763B55" w:rsidRPr="00796C5B">
        <w:rPr>
          <w:rFonts w:ascii="Times New Roman" w:hAnsi="Times New Roman" w:cs="Times New Roman"/>
          <w:sz w:val="28"/>
          <w:szCs w:val="24"/>
        </w:rPr>
        <w:t>noteikumiem</w:t>
      </w:r>
      <w:r w:rsidR="00FA63D6" w:rsidRPr="00796C5B">
        <w:rPr>
          <w:rFonts w:ascii="Times New Roman" w:hAnsi="Times New Roman" w:cs="Times New Roman"/>
          <w:sz w:val="28"/>
          <w:szCs w:val="24"/>
        </w:rPr>
        <w:t>:</w:t>
      </w:r>
    </w:p>
    <w:p w14:paraId="1B41D018" w14:textId="50172A6B" w:rsidR="00FA63D6" w:rsidRPr="00796C5B" w:rsidRDefault="0015584D">
      <w:pPr>
        <w:spacing w:after="0" w:line="240" w:lineRule="auto"/>
        <w:ind w:firstLine="720"/>
        <w:jc w:val="both"/>
        <w:rPr>
          <w:rFonts w:ascii="Times New Roman" w:hAnsi="Times New Roman" w:cs="Times New Roman"/>
          <w:sz w:val="28"/>
          <w:szCs w:val="24"/>
        </w:rPr>
      </w:pPr>
      <w:r w:rsidRPr="0015584D">
        <w:rPr>
          <w:rFonts w:ascii="Times New Roman" w:hAnsi="Times New Roman" w:cs="Times New Roman"/>
          <w:sz w:val="28"/>
          <w:szCs w:val="24"/>
        </w:rPr>
        <w:t>1) transfertcenu dokumentāciju sagatavo</w:t>
      </w:r>
      <w:r w:rsidR="00F03BFE">
        <w:rPr>
          <w:rFonts w:ascii="Times New Roman" w:hAnsi="Times New Roman" w:cs="Times New Roman"/>
          <w:sz w:val="28"/>
          <w:szCs w:val="24"/>
        </w:rPr>
        <w:t>,</w:t>
      </w:r>
      <w:r w:rsidRPr="0015584D">
        <w:rPr>
          <w:rFonts w:ascii="Times New Roman" w:hAnsi="Times New Roman" w:cs="Times New Roman"/>
          <w:sz w:val="28"/>
          <w:szCs w:val="24"/>
        </w:rPr>
        <w:t xml:space="preserve"> pamatojoties uz informāciju, kāda ir saprātīgi pieejama pārskata gada ietvaros vai, veicot uzņēmumu ienākuma nodokļa deklarācijas labojumus, līdz normatīvajos aktos noteiktā deklarācijas iesniegšanas labošanas termiņa beigām;</w:t>
      </w:r>
    </w:p>
    <w:p w14:paraId="46D8D93C" w14:textId="77777777" w:rsidR="00763B55" w:rsidRPr="00796C5B" w:rsidRDefault="00763B55">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 xml:space="preserve">2) </w:t>
      </w:r>
      <w:r w:rsidR="00156E47" w:rsidRPr="00796C5B">
        <w:rPr>
          <w:rFonts w:ascii="Times New Roman" w:hAnsi="Times New Roman" w:cs="Times New Roman"/>
          <w:sz w:val="28"/>
          <w:szCs w:val="24"/>
        </w:rPr>
        <w:t>vietējā dokumentācija tiek sagatavota ne vēl</w:t>
      </w:r>
      <w:r w:rsidR="00984E61" w:rsidRPr="00796C5B">
        <w:rPr>
          <w:rFonts w:ascii="Times New Roman" w:hAnsi="Times New Roman" w:cs="Times New Roman"/>
          <w:sz w:val="28"/>
          <w:szCs w:val="24"/>
        </w:rPr>
        <w:t>āk</w:t>
      </w:r>
      <w:r w:rsidR="00156E47" w:rsidRPr="00796C5B">
        <w:rPr>
          <w:rFonts w:ascii="Times New Roman" w:hAnsi="Times New Roman" w:cs="Times New Roman"/>
          <w:sz w:val="28"/>
          <w:szCs w:val="24"/>
        </w:rPr>
        <w:t xml:space="preserve"> kā </w:t>
      </w:r>
      <w:r w:rsidR="0005143D" w:rsidRPr="00796C5B">
        <w:rPr>
          <w:rFonts w:ascii="Times New Roman" w:hAnsi="Times New Roman" w:cs="Times New Roman"/>
          <w:sz w:val="28"/>
          <w:szCs w:val="24"/>
        </w:rPr>
        <w:t>dienā</w:t>
      </w:r>
      <w:r w:rsidR="00156E47" w:rsidRPr="00796C5B">
        <w:rPr>
          <w:rFonts w:ascii="Times New Roman" w:hAnsi="Times New Roman" w:cs="Times New Roman"/>
          <w:sz w:val="28"/>
          <w:szCs w:val="24"/>
        </w:rPr>
        <w:t xml:space="preserve">, kad par </w:t>
      </w:r>
      <w:r w:rsidR="00CA068B" w:rsidRPr="00796C5B">
        <w:rPr>
          <w:rFonts w:ascii="Times New Roman" w:hAnsi="Times New Roman" w:cs="Times New Roman"/>
          <w:sz w:val="28"/>
          <w:szCs w:val="24"/>
        </w:rPr>
        <w:t>pārskata</w:t>
      </w:r>
      <w:r w:rsidR="00156E47" w:rsidRPr="00796C5B">
        <w:rPr>
          <w:rFonts w:ascii="Times New Roman" w:hAnsi="Times New Roman" w:cs="Times New Roman"/>
          <w:sz w:val="28"/>
          <w:szCs w:val="24"/>
        </w:rPr>
        <w:t xml:space="preserve"> gadu, kurā ir veikts kontrolēts darījums, nodokļu maksātājam ir pienākums iesniegt uzņēmumu ienākuma nodokļa deklarāciju;</w:t>
      </w:r>
    </w:p>
    <w:p w14:paraId="0812B0F3" w14:textId="77777777" w:rsidR="0005143D" w:rsidRPr="00796C5B" w:rsidRDefault="00984E61">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3) globālā dokumentācija tiek sagatavota ne vēlāk kā dienā,</w:t>
      </w:r>
      <w:r w:rsidR="00974DB1" w:rsidRPr="00796C5B">
        <w:rPr>
          <w:rFonts w:ascii="Times New Roman" w:hAnsi="Times New Roman" w:cs="Times New Roman"/>
          <w:sz w:val="28"/>
          <w:szCs w:val="24"/>
        </w:rPr>
        <w:t xml:space="preserve"> kad par pārskata gadu, kurā ir veikts kontrolēts darījums, </w:t>
      </w:r>
      <w:r w:rsidR="004F4F4A" w:rsidRPr="00796C5B">
        <w:rPr>
          <w:rFonts w:ascii="Times New Roman" w:hAnsi="Times New Roman" w:cs="Times New Roman"/>
          <w:sz w:val="28"/>
          <w:szCs w:val="24"/>
        </w:rPr>
        <w:t>nodokļu maksātājam ir pienākums iesniegt uzņēmumu ienākuma nodokļa deklarāciju, vai dienā, kad starptautisk</w:t>
      </w:r>
      <w:r w:rsidR="00A80B3A" w:rsidRPr="00796C5B">
        <w:rPr>
          <w:rFonts w:ascii="Times New Roman" w:hAnsi="Times New Roman" w:cs="Times New Roman"/>
          <w:sz w:val="28"/>
          <w:szCs w:val="24"/>
        </w:rPr>
        <w:t>ai</w:t>
      </w:r>
      <w:r w:rsidR="004F4F4A" w:rsidRPr="00796C5B">
        <w:rPr>
          <w:rFonts w:ascii="Times New Roman" w:hAnsi="Times New Roman" w:cs="Times New Roman"/>
          <w:sz w:val="28"/>
          <w:szCs w:val="24"/>
        </w:rPr>
        <w:t xml:space="preserve"> </w:t>
      </w:r>
      <w:r w:rsidR="004F4F4A" w:rsidRPr="00796C5B">
        <w:rPr>
          <w:rFonts w:ascii="Times New Roman" w:hAnsi="Times New Roman" w:cs="Times New Roman"/>
          <w:sz w:val="28"/>
          <w:szCs w:val="24"/>
        </w:rPr>
        <w:lastRenderedPageBreak/>
        <w:t xml:space="preserve">uzņēmumu grupai, </w:t>
      </w:r>
      <w:r w:rsidR="009159E6" w:rsidRPr="00796C5B">
        <w:rPr>
          <w:rFonts w:ascii="Times New Roman" w:hAnsi="Times New Roman" w:cs="Times New Roman"/>
          <w:sz w:val="28"/>
          <w:szCs w:val="24"/>
        </w:rPr>
        <w:t>ar kuru ir saistīts</w:t>
      </w:r>
      <w:r w:rsidR="004F4F4A" w:rsidRPr="00796C5B">
        <w:rPr>
          <w:rFonts w:ascii="Times New Roman" w:hAnsi="Times New Roman" w:cs="Times New Roman"/>
          <w:sz w:val="28"/>
          <w:szCs w:val="24"/>
        </w:rPr>
        <w:t xml:space="preserve"> nodokļu maksātājs, ir pienākums iesniegt konsolidēto gada pārskatu;</w:t>
      </w:r>
    </w:p>
    <w:p w14:paraId="501B037D" w14:textId="77777777" w:rsidR="000A4D39" w:rsidRPr="00796C5B" w:rsidRDefault="004F4F4A">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 xml:space="preserve">4) </w:t>
      </w:r>
      <w:r w:rsidR="00B93F9B" w:rsidRPr="00796C5B">
        <w:rPr>
          <w:rFonts w:ascii="Times New Roman" w:hAnsi="Times New Roman" w:cs="Times New Roman"/>
          <w:sz w:val="28"/>
          <w:szCs w:val="24"/>
        </w:rPr>
        <w:t xml:space="preserve">lai nodrošinātu, ka </w:t>
      </w:r>
      <w:r w:rsidR="006722CA" w:rsidRPr="00796C5B">
        <w:rPr>
          <w:rFonts w:ascii="Times New Roman" w:hAnsi="Times New Roman" w:cs="Times New Roman"/>
          <w:sz w:val="28"/>
          <w:szCs w:val="24"/>
        </w:rPr>
        <w:t>veiktā</w:t>
      </w:r>
      <w:r w:rsidR="00B93F9B" w:rsidRPr="00796C5B">
        <w:rPr>
          <w:rFonts w:ascii="Times New Roman" w:hAnsi="Times New Roman" w:cs="Times New Roman"/>
          <w:sz w:val="28"/>
          <w:szCs w:val="24"/>
        </w:rPr>
        <w:t xml:space="preserve"> funkcionālā un ekonomiskā analīze</w:t>
      </w:r>
      <w:r w:rsidR="006722CA" w:rsidRPr="00796C5B">
        <w:rPr>
          <w:rFonts w:ascii="Times New Roman" w:hAnsi="Times New Roman" w:cs="Times New Roman"/>
          <w:sz w:val="28"/>
          <w:szCs w:val="24"/>
        </w:rPr>
        <w:t>, kā arī piemērotā transfertcenu metodoloģija</w:t>
      </w:r>
      <w:r w:rsidR="009159E6" w:rsidRPr="00796C5B">
        <w:rPr>
          <w:rFonts w:ascii="Times New Roman" w:hAnsi="Times New Roman" w:cs="Times New Roman"/>
          <w:sz w:val="28"/>
          <w:szCs w:val="24"/>
        </w:rPr>
        <w:t xml:space="preserve"> būtu</w:t>
      </w:r>
      <w:r w:rsidR="006722CA" w:rsidRPr="00796C5B">
        <w:rPr>
          <w:rFonts w:ascii="Times New Roman" w:hAnsi="Times New Roman" w:cs="Times New Roman"/>
          <w:sz w:val="28"/>
          <w:szCs w:val="24"/>
        </w:rPr>
        <w:t xml:space="preserve"> aktuāla, transfertcenu dokumentācija tiek pārskatīta katru gadu</w:t>
      </w:r>
      <w:r w:rsidR="000A4D39" w:rsidRPr="00796C5B">
        <w:rPr>
          <w:rFonts w:ascii="Times New Roman" w:hAnsi="Times New Roman" w:cs="Times New Roman"/>
          <w:sz w:val="28"/>
          <w:szCs w:val="24"/>
        </w:rPr>
        <w:t>;</w:t>
      </w:r>
    </w:p>
    <w:p w14:paraId="3761A881" w14:textId="74EA8152" w:rsidR="006722CA" w:rsidRDefault="000A4D39">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5) transfertcenu dokumentācija ir pieejama elektroniskā formātā, kas pieļauj meklēšan</w:t>
      </w:r>
      <w:r w:rsidR="008423A1" w:rsidRPr="00796C5B">
        <w:rPr>
          <w:rFonts w:ascii="Times New Roman" w:hAnsi="Times New Roman" w:cs="Times New Roman"/>
          <w:sz w:val="28"/>
          <w:szCs w:val="24"/>
        </w:rPr>
        <w:t>as funkciju</w:t>
      </w:r>
      <w:r w:rsidRPr="00796C5B">
        <w:rPr>
          <w:rFonts w:ascii="Times New Roman" w:hAnsi="Times New Roman" w:cs="Times New Roman"/>
          <w:sz w:val="28"/>
          <w:szCs w:val="24"/>
        </w:rPr>
        <w:t xml:space="preserve"> tekstā</w:t>
      </w:r>
      <w:r w:rsidR="006722CA" w:rsidRPr="00796C5B">
        <w:rPr>
          <w:rFonts w:ascii="Times New Roman" w:hAnsi="Times New Roman" w:cs="Times New Roman"/>
          <w:sz w:val="28"/>
          <w:szCs w:val="24"/>
        </w:rPr>
        <w:t>.</w:t>
      </w:r>
    </w:p>
    <w:p w14:paraId="388A2B64" w14:textId="77777777" w:rsidR="00796C5B" w:rsidRPr="00796C5B" w:rsidRDefault="00796C5B">
      <w:pPr>
        <w:spacing w:after="0" w:line="240" w:lineRule="auto"/>
        <w:ind w:firstLine="720"/>
        <w:jc w:val="both"/>
        <w:rPr>
          <w:rFonts w:ascii="Times New Roman" w:hAnsi="Times New Roman" w:cs="Times New Roman"/>
          <w:sz w:val="28"/>
          <w:szCs w:val="24"/>
        </w:rPr>
      </w:pPr>
    </w:p>
    <w:p w14:paraId="27AF5C98" w14:textId="23C3289C" w:rsidR="001953B2" w:rsidRDefault="001953B2">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w:t>
      </w:r>
      <w:r w:rsidR="00D15456">
        <w:rPr>
          <w:rFonts w:ascii="Times New Roman" w:hAnsi="Times New Roman" w:cs="Times New Roman"/>
          <w:sz w:val="28"/>
          <w:szCs w:val="24"/>
        </w:rPr>
        <w:t>8</w:t>
      </w:r>
      <w:r w:rsidRPr="00796C5B">
        <w:rPr>
          <w:rFonts w:ascii="Times New Roman" w:hAnsi="Times New Roman" w:cs="Times New Roman"/>
          <w:sz w:val="28"/>
          <w:szCs w:val="24"/>
        </w:rPr>
        <w:t>) Transfertcenu dokumentāciju nodokļu maksātājs glabā piecus gadus un iesniedz nodokļu administrācijai mēneša laikā pēc pieprasījuma saņemšanas.</w:t>
      </w:r>
    </w:p>
    <w:p w14:paraId="0D7FEEB7" w14:textId="77777777" w:rsidR="00796C5B" w:rsidRPr="00796C5B" w:rsidRDefault="00796C5B">
      <w:pPr>
        <w:spacing w:after="0" w:line="240" w:lineRule="auto"/>
        <w:ind w:firstLine="720"/>
        <w:jc w:val="both"/>
        <w:rPr>
          <w:rFonts w:ascii="Times New Roman" w:hAnsi="Times New Roman" w:cs="Times New Roman"/>
          <w:sz w:val="28"/>
          <w:szCs w:val="24"/>
        </w:rPr>
      </w:pPr>
    </w:p>
    <w:p w14:paraId="7FF59E7F" w14:textId="63701C46" w:rsidR="001953B2" w:rsidRDefault="001953B2">
      <w:pPr>
        <w:spacing w:after="0" w:line="240" w:lineRule="auto"/>
        <w:ind w:firstLine="720"/>
        <w:jc w:val="both"/>
        <w:rPr>
          <w:rFonts w:ascii="Times New Roman" w:hAnsi="Times New Roman" w:cs="Times New Roman"/>
          <w:sz w:val="28"/>
          <w:szCs w:val="28"/>
        </w:rPr>
      </w:pPr>
      <w:r w:rsidRPr="009D0188">
        <w:rPr>
          <w:rFonts w:ascii="Times New Roman" w:hAnsi="Times New Roman" w:cs="Times New Roman"/>
          <w:sz w:val="28"/>
          <w:szCs w:val="28"/>
        </w:rPr>
        <w:t>(</w:t>
      </w:r>
      <w:r w:rsidR="00D15456">
        <w:rPr>
          <w:rFonts w:ascii="Times New Roman" w:hAnsi="Times New Roman" w:cs="Times New Roman"/>
          <w:sz w:val="28"/>
          <w:szCs w:val="28"/>
        </w:rPr>
        <w:t>9</w:t>
      </w:r>
      <w:r w:rsidRPr="009D0188">
        <w:rPr>
          <w:rFonts w:ascii="Times New Roman" w:hAnsi="Times New Roman" w:cs="Times New Roman"/>
          <w:sz w:val="28"/>
          <w:szCs w:val="28"/>
        </w:rPr>
        <w:t xml:space="preserve">) </w:t>
      </w:r>
      <w:r w:rsidR="006E4272" w:rsidRPr="009D0188">
        <w:rPr>
          <w:rFonts w:ascii="Times New Roman" w:hAnsi="Times New Roman" w:cs="Times New Roman"/>
          <w:sz w:val="28"/>
          <w:szCs w:val="28"/>
        </w:rPr>
        <w:t xml:space="preserve">Gadījumos, kad nodokļu maksātājam ir pienākums sagatavot transfertcenu dokumentāciju, to ir tiesīga pieprasīt </w:t>
      </w:r>
      <w:r w:rsidRPr="00453444">
        <w:rPr>
          <w:rFonts w:ascii="Times New Roman" w:hAnsi="Times New Roman" w:cs="Times New Roman"/>
          <w:sz w:val="28"/>
          <w:szCs w:val="28"/>
        </w:rPr>
        <w:t>nodokļu administrācija, lai pārbaudītu nodokļu maksātāja transfertcenu korekciju riskus un konsultētu nodokļu maksātāju par iespējamiem transfertcenu korekciju riskiem, piedāvātu labprātīgi labot nodokļu deklarāciju vai</w:t>
      </w:r>
      <w:r w:rsidR="00C418D2" w:rsidRPr="00453444">
        <w:rPr>
          <w:rFonts w:ascii="Times New Roman" w:hAnsi="Times New Roman" w:cs="Times New Roman"/>
          <w:sz w:val="28"/>
          <w:szCs w:val="28"/>
        </w:rPr>
        <w:t xml:space="preserve"> aicināt nodokļu maksātāju</w:t>
      </w:r>
      <w:r w:rsidRPr="00453444">
        <w:rPr>
          <w:rFonts w:ascii="Times New Roman" w:hAnsi="Times New Roman" w:cs="Times New Roman"/>
          <w:sz w:val="28"/>
          <w:szCs w:val="28"/>
        </w:rPr>
        <w:t xml:space="preserve"> uzsākt iepriekšējas vienošanās procedūru saskaņā ar šā likuma 16.</w:t>
      </w:r>
      <w:r w:rsidRPr="003C2F50">
        <w:rPr>
          <w:rFonts w:ascii="Times New Roman" w:hAnsi="Times New Roman" w:cs="Times New Roman"/>
          <w:sz w:val="28"/>
          <w:szCs w:val="28"/>
          <w:vertAlign w:val="superscript"/>
        </w:rPr>
        <w:t>1</w:t>
      </w:r>
      <w:r w:rsidRPr="003C2F50">
        <w:rPr>
          <w:rFonts w:ascii="Times New Roman" w:hAnsi="Times New Roman" w:cs="Times New Roman"/>
          <w:sz w:val="28"/>
          <w:szCs w:val="28"/>
        </w:rPr>
        <w:t xml:space="preserve">pantu. Šā panta </w:t>
      </w:r>
      <w:r w:rsidR="001F38AA">
        <w:rPr>
          <w:rFonts w:ascii="Times New Roman" w:hAnsi="Times New Roman" w:cs="Times New Roman"/>
          <w:sz w:val="28"/>
          <w:szCs w:val="28"/>
        </w:rPr>
        <w:t>asto</w:t>
      </w:r>
      <w:r w:rsidR="001F38AA" w:rsidRPr="00B22604">
        <w:rPr>
          <w:rFonts w:ascii="Times New Roman" w:hAnsi="Times New Roman" w:cs="Times New Roman"/>
          <w:sz w:val="28"/>
          <w:szCs w:val="28"/>
        </w:rPr>
        <w:t xml:space="preserve">tajā </w:t>
      </w:r>
      <w:r w:rsidRPr="00B22604">
        <w:rPr>
          <w:rFonts w:ascii="Times New Roman" w:hAnsi="Times New Roman" w:cs="Times New Roman"/>
          <w:sz w:val="28"/>
          <w:szCs w:val="28"/>
        </w:rPr>
        <w:t>daļā noteikto informācijas iesniegšanas termiņu nodokļu maksātāja transfertcenu korekciju risku pārbaudei var paga</w:t>
      </w:r>
      <w:r w:rsidRPr="00D63D3A">
        <w:rPr>
          <w:rFonts w:ascii="Times New Roman" w:hAnsi="Times New Roman" w:cs="Times New Roman"/>
          <w:sz w:val="28"/>
          <w:szCs w:val="28"/>
        </w:rPr>
        <w:t>rināt, ja nodokļu maksātājs iesniedz motivētu lūgumu nodokļu administrācijai.</w:t>
      </w:r>
    </w:p>
    <w:p w14:paraId="0CCE5AF0" w14:textId="77777777" w:rsidR="00796C5B" w:rsidRPr="00796C5B" w:rsidRDefault="00796C5B">
      <w:pPr>
        <w:spacing w:after="0" w:line="240" w:lineRule="auto"/>
        <w:ind w:firstLine="720"/>
        <w:jc w:val="both"/>
        <w:rPr>
          <w:rFonts w:ascii="Times New Roman" w:hAnsi="Times New Roman" w:cs="Times New Roman"/>
          <w:sz w:val="28"/>
          <w:szCs w:val="24"/>
        </w:rPr>
      </w:pPr>
    </w:p>
    <w:p w14:paraId="638352C5" w14:textId="543E4016" w:rsidR="009E45C7" w:rsidRPr="00796C5B" w:rsidRDefault="001953B2">
      <w:pPr>
        <w:spacing w:after="0" w:line="240" w:lineRule="auto"/>
        <w:ind w:firstLine="720"/>
        <w:jc w:val="both"/>
        <w:rPr>
          <w:rFonts w:ascii="Times New Roman" w:hAnsi="Times New Roman" w:cs="Times New Roman"/>
          <w:sz w:val="28"/>
          <w:szCs w:val="24"/>
        </w:rPr>
      </w:pPr>
      <w:r w:rsidRPr="00796C5B">
        <w:rPr>
          <w:rFonts w:ascii="Times New Roman" w:hAnsi="Times New Roman" w:cs="Times New Roman"/>
          <w:sz w:val="28"/>
          <w:szCs w:val="24"/>
        </w:rPr>
        <w:t>(</w:t>
      </w:r>
      <w:r w:rsidR="00D15456">
        <w:rPr>
          <w:rFonts w:ascii="Times New Roman" w:hAnsi="Times New Roman" w:cs="Times New Roman"/>
          <w:sz w:val="28"/>
          <w:szCs w:val="24"/>
        </w:rPr>
        <w:t>10</w:t>
      </w:r>
      <w:r w:rsidRPr="00796C5B">
        <w:rPr>
          <w:rFonts w:ascii="Times New Roman" w:hAnsi="Times New Roman" w:cs="Times New Roman"/>
          <w:sz w:val="28"/>
          <w:szCs w:val="24"/>
        </w:rPr>
        <w:t>) Ja nodokļu maksātājs šā panta otrajā daļā minēto informāciju neiesniedz noteiktajā termiņā, nodokļu administrācija</w:t>
      </w:r>
      <w:r w:rsidR="009E45C7" w:rsidRPr="00796C5B">
        <w:rPr>
          <w:rFonts w:ascii="Times New Roman" w:hAnsi="Times New Roman" w:cs="Times New Roman"/>
          <w:sz w:val="28"/>
          <w:szCs w:val="24"/>
        </w:rPr>
        <w:t>:</w:t>
      </w:r>
    </w:p>
    <w:p w14:paraId="400B4880" w14:textId="77777777" w:rsidR="009E45C7" w:rsidRPr="00796C5B" w:rsidRDefault="009E45C7">
      <w:pPr>
        <w:spacing w:after="0" w:line="240" w:lineRule="auto"/>
        <w:ind w:firstLine="709"/>
        <w:jc w:val="both"/>
        <w:rPr>
          <w:rFonts w:ascii="Times New Roman" w:hAnsi="Times New Roman" w:cs="Times New Roman"/>
          <w:sz w:val="28"/>
          <w:szCs w:val="24"/>
        </w:rPr>
      </w:pPr>
      <w:r w:rsidRPr="00796C5B">
        <w:rPr>
          <w:rFonts w:ascii="Times New Roman" w:hAnsi="Times New Roman" w:cs="Times New Roman"/>
          <w:sz w:val="28"/>
          <w:szCs w:val="24"/>
        </w:rPr>
        <w:t xml:space="preserve">1) </w:t>
      </w:r>
      <w:r w:rsidR="001953B2" w:rsidRPr="00796C5B">
        <w:rPr>
          <w:rFonts w:ascii="Times New Roman" w:hAnsi="Times New Roman" w:cs="Times New Roman"/>
          <w:sz w:val="28"/>
          <w:szCs w:val="24"/>
        </w:rPr>
        <w:t>nosaka darījumu tirgus cenu (vērtību) pēc tās rīcībā esošās informācijas</w:t>
      </w:r>
      <w:r w:rsidRPr="00796C5B">
        <w:rPr>
          <w:rFonts w:ascii="Times New Roman" w:hAnsi="Times New Roman" w:cs="Times New Roman"/>
          <w:sz w:val="28"/>
          <w:szCs w:val="24"/>
        </w:rPr>
        <w:t>;</w:t>
      </w:r>
    </w:p>
    <w:p w14:paraId="0BE936C9" w14:textId="732D6DB2" w:rsidR="001953B2" w:rsidRPr="00796C5B" w:rsidRDefault="009E45C7">
      <w:pPr>
        <w:autoSpaceDE w:val="0"/>
        <w:autoSpaceDN w:val="0"/>
        <w:adjustRightInd w:val="0"/>
        <w:spacing w:after="0" w:line="240" w:lineRule="auto"/>
        <w:ind w:firstLine="709"/>
        <w:jc w:val="both"/>
        <w:rPr>
          <w:rFonts w:ascii="Times New Roman" w:hAnsi="Times New Roman" w:cs="Times New Roman"/>
          <w:sz w:val="28"/>
          <w:szCs w:val="24"/>
        </w:rPr>
      </w:pPr>
      <w:r w:rsidRPr="00796C5B">
        <w:rPr>
          <w:rFonts w:ascii="Times New Roman" w:hAnsi="Times New Roman" w:cs="Times New Roman"/>
          <w:sz w:val="28"/>
          <w:szCs w:val="24"/>
        </w:rPr>
        <w:t xml:space="preserve">2) </w:t>
      </w:r>
      <w:r w:rsidR="00DF61DC" w:rsidRPr="00796C5B">
        <w:rPr>
          <w:rFonts w:ascii="Times New Roman" w:hAnsi="Times New Roman" w:cs="Times New Roman"/>
          <w:sz w:val="28"/>
          <w:szCs w:val="24"/>
        </w:rPr>
        <w:t xml:space="preserve">par šajā pantā noteikto pienākumu neievērošanu </w:t>
      </w:r>
      <w:r w:rsidR="004E3A16" w:rsidRPr="00796C5B">
        <w:rPr>
          <w:rFonts w:ascii="Times New Roman" w:hAnsi="Times New Roman" w:cs="Times New Roman"/>
          <w:sz w:val="28"/>
          <w:szCs w:val="24"/>
        </w:rPr>
        <w:t>ir tiesīga piemērot</w:t>
      </w:r>
      <w:r w:rsidR="007700E1" w:rsidRPr="00796C5B">
        <w:rPr>
          <w:rFonts w:ascii="Times New Roman" w:hAnsi="Times New Roman" w:cs="Times New Roman"/>
          <w:sz w:val="28"/>
          <w:szCs w:val="24"/>
        </w:rPr>
        <w:t xml:space="preserve"> soda naudu </w:t>
      </w:r>
      <w:r w:rsidR="00312DA9" w:rsidRPr="00796C5B">
        <w:rPr>
          <w:rFonts w:ascii="Times New Roman" w:hAnsi="Times New Roman" w:cs="Times New Roman"/>
          <w:sz w:val="28"/>
          <w:szCs w:val="24"/>
        </w:rPr>
        <w:t xml:space="preserve">līdz </w:t>
      </w:r>
      <w:r w:rsidR="00A237ED" w:rsidRPr="00796C5B">
        <w:rPr>
          <w:rFonts w:ascii="Times New Roman" w:hAnsi="Times New Roman" w:cs="Times New Roman"/>
          <w:sz w:val="28"/>
          <w:szCs w:val="24"/>
        </w:rPr>
        <w:t xml:space="preserve">2 </w:t>
      </w:r>
      <w:r w:rsidR="00312DA9" w:rsidRPr="00796C5B">
        <w:rPr>
          <w:rFonts w:ascii="Times New Roman" w:hAnsi="Times New Roman" w:cs="Times New Roman"/>
          <w:sz w:val="28"/>
          <w:szCs w:val="24"/>
        </w:rPr>
        <w:t>procentiem</w:t>
      </w:r>
      <w:r w:rsidR="007700E1" w:rsidRPr="00796C5B">
        <w:rPr>
          <w:rFonts w:ascii="Times New Roman" w:hAnsi="Times New Roman" w:cs="Times New Roman"/>
          <w:sz w:val="28"/>
          <w:szCs w:val="24"/>
        </w:rPr>
        <w:t xml:space="preserve"> no kontrolētā darījum</w:t>
      </w:r>
      <w:r w:rsidR="00312DA9" w:rsidRPr="00796C5B">
        <w:rPr>
          <w:rFonts w:ascii="Times New Roman" w:hAnsi="Times New Roman" w:cs="Times New Roman"/>
          <w:sz w:val="28"/>
          <w:szCs w:val="24"/>
        </w:rPr>
        <w:t>a summas</w:t>
      </w:r>
      <w:r w:rsidR="004B31E0" w:rsidRPr="00796C5B">
        <w:rPr>
          <w:rFonts w:ascii="Times New Roman" w:hAnsi="Times New Roman" w:cs="Times New Roman"/>
          <w:sz w:val="28"/>
          <w:szCs w:val="24"/>
        </w:rPr>
        <w:t>.</w:t>
      </w:r>
      <w:r w:rsidR="001953B2" w:rsidRPr="00796C5B">
        <w:rPr>
          <w:rFonts w:ascii="Times New Roman" w:hAnsi="Times New Roman" w:cs="Times New Roman"/>
          <w:sz w:val="28"/>
          <w:szCs w:val="24"/>
        </w:rPr>
        <w:t>"</w:t>
      </w:r>
    </w:p>
    <w:p w14:paraId="0CE78029" w14:textId="77777777" w:rsidR="000F625B" w:rsidRPr="00796C5B" w:rsidRDefault="000F625B">
      <w:pPr>
        <w:autoSpaceDE w:val="0"/>
        <w:autoSpaceDN w:val="0"/>
        <w:adjustRightInd w:val="0"/>
        <w:spacing w:after="0" w:line="240" w:lineRule="auto"/>
        <w:ind w:firstLine="720"/>
        <w:jc w:val="both"/>
        <w:rPr>
          <w:rFonts w:ascii="Times New Roman" w:hAnsi="Times New Roman" w:cs="Times New Roman"/>
          <w:sz w:val="28"/>
          <w:szCs w:val="28"/>
        </w:rPr>
      </w:pPr>
    </w:p>
    <w:p w14:paraId="282C4EC8" w14:textId="267430B5" w:rsidR="004448DB" w:rsidRPr="00796C5B" w:rsidRDefault="00C4278C">
      <w:pPr>
        <w:autoSpaceDE w:val="0"/>
        <w:autoSpaceDN w:val="0"/>
        <w:adjustRightInd w:val="0"/>
        <w:spacing w:after="0" w:line="240" w:lineRule="auto"/>
        <w:ind w:firstLine="720"/>
        <w:jc w:val="both"/>
        <w:rPr>
          <w:rFonts w:ascii="Times New Roman" w:hAnsi="Times New Roman" w:cs="Times New Roman"/>
          <w:sz w:val="28"/>
          <w:szCs w:val="28"/>
        </w:rPr>
      </w:pPr>
      <w:r w:rsidRPr="00796C5B">
        <w:rPr>
          <w:rFonts w:ascii="Times New Roman" w:hAnsi="Times New Roman" w:cs="Times New Roman"/>
          <w:sz w:val="28"/>
          <w:szCs w:val="28"/>
        </w:rPr>
        <w:t>4</w:t>
      </w:r>
      <w:r w:rsidR="000F625B" w:rsidRPr="00796C5B">
        <w:rPr>
          <w:rFonts w:ascii="Times New Roman" w:hAnsi="Times New Roman" w:cs="Times New Roman"/>
          <w:sz w:val="28"/>
          <w:szCs w:val="28"/>
        </w:rPr>
        <w:t xml:space="preserve">. Papildināt 16.panta 6.punktu </w:t>
      </w:r>
      <w:r w:rsidR="00421D0D" w:rsidRPr="00796C5B">
        <w:rPr>
          <w:rFonts w:ascii="Times New Roman" w:hAnsi="Times New Roman" w:cs="Times New Roman"/>
          <w:sz w:val="28"/>
          <w:szCs w:val="28"/>
        </w:rPr>
        <w:t>p</w:t>
      </w:r>
      <w:r w:rsidR="007757EF" w:rsidRPr="00796C5B">
        <w:rPr>
          <w:rFonts w:ascii="Times New Roman" w:hAnsi="Times New Roman" w:cs="Times New Roman"/>
          <w:sz w:val="28"/>
          <w:szCs w:val="28"/>
        </w:rPr>
        <w:t>ēc</w:t>
      </w:r>
      <w:r w:rsidR="000F625B" w:rsidRPr="00796C5B">
        <w:rPr>
          <w:rFonts w:ascii="Times New Roman" w:hAnsi="Times New Roman" w:cs="Times New Roman"/>
          <w:sz w:val="28"/>
          <w:szCs w:val="28"/>
        </w:rPr>
        <w:t xml:space="preserve"> vārdiem “triju gadu laikā” ar vārdiem </w:t>
      </w:r>
      <w:r w:rsidR="00A80B3A" w:rsidRPr="00796C5B">
        <w:rPr>
          <w:rFonts w:ascii="Times New Roman" w:hAnsi="Times New Roman" w:cs="Times New Roman"/>
          <w:sz w:val="28"/>
          <w:szCs w:val="28"/>
        </w:rPr>
        <w:t>“</w:t>
      </w:r>
      <w:r w:rsidR="000F625B" w:rsidRPr="00796C5B">
        <w:rPr>
          <w:rFonts w:ascii="Times New Roman" w:hAnsi="Times New Roman" w:cs="Times New Roman"/>
          <w:sz w:val="28"/>
          <w:szCs w:val="28"/>
        </w:rPr>
        <w:t>(ja deklarācijas labojums vai precizējums izriet no transfertcenas korekcijas – piecu gadu laikā)”.</w:t>
      </w:r>
    </w:p>
    <w:p w14:paraId="46D716BD" w14:textId="77777777" w:rsidR="000F625B" w:rsidRPr="00796C5B" w:rsidRDefault="000F625B">
      <w:pPr>
        <w:autoSpaceDE w:val="0"/>
        <w:autoSpaceDN w:val="0"/>
        <w:adjustRightInd w:val="0"/>
        <w:spacing w:after="0" w:line="240" w:lineRule="auto"/>
        <w:ind w:firstLine="709"/>
        <w:jc w:val="both"/>
        <w:rPr>
          <w:rFonts w:ascii="Times New Roman" w:hAnsi="Times New Roman" w:cs="Times New Roman"/>
          <w:sz w:val="28"/>
          <w:szCs w:val="28"/>
        </w:rPr>
      </w:pPr>
    </w:p>
    <w:p w14:paraId="44902075" w14:textId="2FBBE43B" w:rsidR="00ED7087" w:rsidRDefault="00C4278C">
      <w:pPr>
        <w:autoSpaceDE w:val="0"/>
        <w:autoSpaceDN w:val="0"/>
        <w:adjustRightInd w:val="0"/>
        <w:spacing w:after="0" w:line="240" w:lineRule="auto"/>
        <w:ind w:firstLine="709"/>
        <w:jc w:val="both"/>
        <w:rPr>
          <w:rFonts w:ascii="Times New Roman" w:hAnsi="Times New Roman" w:cs="Times New Roman"/>
          <w:sz w:val="28"/>
          <w:szCs w:val="28"/>
        </w:rPr>
      </w:pPr>
      <w:r w:rsidRPr="00796C5B">
        <w:rPr>
          <w:rFonts w:ascii="Times New Roman" w:hAnsi="Times New Roman" w:cs="Times New Roman"/>
          <w:sz w:val="28"/>
          <w:szCs w:val="28"/>
        </w:rPr>
        <w:t>5</w:t>
      </w:r>
      <w:r w:rsidR="00D77E87" w:rsidRPr="00796C5B">
        <w:rPr>
          <w:rFonts w:ascii="Times New Roman" w:hAnsi="Times New Roman" w:cs="Times New Roman"/>
          <w:sz w:val="28"/>
          <w:szCs w:val="28"/>
        </w:rPr>
        <w:t xml:space="preserve">. </w:t>
      </w:r>
      <w:r w:rsidR="00725D83" w:rsidRPr="00796C5B">
        <w:rPr>
          <w:rFonts w:ascii="Times New Roman" w:hAnsi="Times New Roman" w:cs="Times New Roman"/>
          <w:sz w:val="28"/>
          <w:szCs w:val="28"/>
        </w:rPr>
        <w:t>16.</w:t>
      </w:r>
      <w:r w:rsidR="00725D83" w:rsidRPr="00796C5B">
        <w:rPr>
          <w:rFonts w:ascii="Times New Roman" w:hAnsi="Times New Roman" w:cs="Times New Roman"/>
          <w:sz w:val="28"/>
          <w:szCs w:val="28"/>
          <w:vertAlign w:val="superscript"/>
        </w:rPr>
        <w:t>1</w:t>
      </w:r>
      <w:r w:rsidR="00725D83" w:rsidRPr="00796C5B">
        <w:rPr>
          <w:rFonts w:ascii="Times New Roman" w:hAnsi="Times New Roman" w:cs="Times New Roman"/>
          <w:sz w:val="28"/>
          <w:szCs w:val="28"/>
        </w:rPr>
        <w:t>pant</w:t>
      </w:r>
      <w:r w:rsidR="00ED7087">
        <w:rPr>
          <w:rFonts w:ascii="Times New Roman" w:hAnsi="Times New Roman" w:cs="Times New Roman"/>
          <w:sz w:val="28"/>
          <w:szCs w:val="28"/>
        </w:rPr>
        <w:t>ā</w:t>
      </w:r>
      <w:r w:rsidR="00F03BFE">
        <w:rPr>
          <w:rFonts w:ascii="Times New Roman" w:hAnsi="Times New Roman" w:cs="Times New Roman"/>
          <w:sz w:val="28"/>
          <w:szCs w:val="28"/>
        </w:rPr>
        <w:t>:</w:t>
      </w:r>
    </w:p>
    <w:p w14:paraId="683A1380" w14:textId="77777777" w:rsidR="00ED7087" w:rsidRDefault="00ED7087">
      <w:pPr>
        <w:autoSpaceDE w:val="0"/>
        <w:autoSpaceDN w:val="0"/>
        <w:adjustRightInd w:val="0"/>
        <w:spacing w:after="0" w:line="240" w:lineRule="auto"/>
        <w:ind w:firstLine="709"/>
        <w:jc w:val="both"/>
        <w:rPr>
          <w:rFonts w:ascii="Times New Roman" w:hAnsi="Times New Roman" w:cs="Times New Roman"/>
          <w:sz w:val="28"/>
          <w:szCs w:val="28"/>
        </w:rPr>
      </w:pPr>
    </w:p>
    <w:p w14:paraId="170AFE07" w14:textId="6A7383B3" w:rsidR="00ED7087" w:rsidRDefault="00ED7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aizstāt </w:t>
      </w:r>
      <w:r w:rsidR="007757EF" w:rsidRPr="00796C5B">
        <w:rPr>
          <w:rFonts w:ascii="Times New Roman" w:hAnsi="Times New Roman" w:cs="Times New Roman"/>
          <w:sz w:val="28"/>
          <w:szCs w:val="28"/>
        </w:rPr>
        <w:t xml:space="preserve"> pirmajā daļ</w:t>
      </w:r>
      <w:r w:rsidR="00725D83" w:rsidRPr="00796C5B">
        <w:rPr>
          <w:rFonts w:ascii="Times New Roman" w:hAnsi="Times New Roman" w:cs="Times New Roman"/>
          <w:sz w:val="28"/>
          <w:szCs w:val="28"/>
        </w:rPr>
        <w:t>ā</w:t>
      </w:r>
      <w:r w:rsidR="00B30AE8" w:rsidRPr="00796C5B">
        <w:rPr>
          <w:rFonts w:ascii="Times New Roman" w:hAnsi="Times New Roman" w:cs="Times New Roman"/>
          <w:sz w:val="28"/>
          <w:szCs w:val="28"/>
        </w:rPr>
        <w:t xml:space="preserve"> vārdus “</w:t>
      </w:r>
      <w:r w:rsidR="008708F2" w:rsidRPr="00796C5B">
        <w:rPr>
          <w:rFonts w:ascii="Times New Roman" w:hAnsi="Times New Roman" w:cs="Times New Roman"/>
          <w:sz w:val="28"/>
          <w:szCs w:val="28"/>
        </w:rPr>
        <w:t>personu, kas likuma „Par uzņēmumu ienākuma nodokli” izpratnē ir saistīts ārvalstu uzņēmums” ar vārdiem “saistītu ārvalstu uzņēmumu”</w:t>
      </w:r>
      <w:r>
        <w:rPr>
          <w:rFonts w:ascii="Times New Roman" w:hAnsi="Times New Roman" w:cs="Times New Roman"/>
          <w:sz w:val="28"/>
          <w:szCs w:val="28"/>
        </w:rPr>
        <w:t>;</w:t>
      </w:r>
    </w:p>
    <w:p w14:paraId="6C9065E2" w14:textId="77777777" w:rsidR="001F38AA" w:rsidRDefault="001F38AA">
      <w:pPr>
        <w:autoSpaceDE w:val="0"/>
        <w:autoSpaceDN w:val="0"/>
        <w:adjustRightInd w:val="0"/>
        <w:spacing w:after="0" w:line="240" w:lineRule="auto"/>
        <w:ind w:firstLine="709"/>
        <w:jc w:val="both"/>
        <w:rPr>
          <w:rFonts w:ascii="Times New Roman" w:hAnsi="Times New Roman" w:cs="Times New Roman"/>
          <w:sz w:val="28"/>
          <w:szCs w:val="28"/>
        </w:rPr>
      </w:pPr>
    </w:p>
    <w:p w14:paraId="1BC014EF" w14:textId="499BA7F1" w:rsidR="00ED7087" w:rsidRDefault="00ED7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papildināt</w:t>
      </w:r>
      <w:r w:rsidR="007E6408">
        <w:rPr>
          <w:rFonts w:ascii="Times New Roman" w:hAnsi="Times New Roman" w:cs="Times New Roman"/>
          <w:sz w:val="28"/>
          <w:szCs w:val="28"/>
        </w:rPr>
        <w:t xml:space="preserve"> pantu</w:t>
      </w:r>
      <w:r>
        <w:rPr>
          <w:rFonts w:ascii="Times New Roman" w:hAnsi="Times New Roman" w:cs="Times New Roman"/>
          <w:sz w:val="28"/>
          <w:szCs w:val="28"/>
        </w:rPr>
        <w:t xml:space="preserve"> </w:t>
      </w:r>
      <w:r w:rsidR="0025103F">
        <w:rPr>
          <w:rFonts w:ascii="Times New Roman" w:hAnsi="Times New Roman" w:cs="Times New Roman"/>
          <w:sz w:val="28"/>
          <w:szCs w:val="28"/>
        </w:rPr>
        <w:t xml:space="preserve">ar </w:t>
      </w:r>
      <w:r w:rsidR="002B2FC9">
        <w:rPr>
          <w:rFonts w:ascii="Times New Roman" w:hAnsi="Times New Roman" w:cs="Times New Roman"/>
          <w:sz w:val="28"/>
          <w:szCs w:val="28"/>
        </w:rPr>
        <w:t>1.</w:t>
      </w:r>
      <w:r w:rsidR="002B2FC9">
        <w:rPr>
          <w:rFonts w:ascii="Times New Roman" w:hAnsi="Times New Roman" w:cs="Times New Roman"/>
          <w:sz w:val="28"/>
          <w:szCs w:val="28"/>
          <w:vertAlign w:val="superscript"/>
        </w:rPr>
        <w:t>1</w:t>
      </w:r>
      <w:r>
        <w:rPr>
          <w:rFonts w:ascii="Times New Roman" w:hAnsi="Times New Roman" w:cs="Times New Roman"/>
          <w:sz w:val="28"/>
          <w:szCs w:val="28"/>
        </w:rPr>
        <w:t xml:space="preserve"> daļu šādā redakcijā:</w:t>
      </w:r>
    </w:p>
    <w:p w14:paraId="05575F2C" w14:textId="77777777" w:rsidR="007E6408" w:rsidRDefault="007E6408">
      <w:pPr>
        <w:autoSpaceDE w:val="0"/>
        <w:autoSpaceDN w:val="0"/>
        <w:adjustRightInd w:val="0"/>
        <w:spacing w:after="0" w:line="240" w:lineRule="auto"/>
        <w:ind w:firstLine="709"/>
        <w:jc w:val="both"/>
        <w:rPr>
          <w:rFonts w:ascii="Times New Roman" w:hAnsi="Times New Roman" w:cs="Times New Roman"/>
          <w:sz w:val="28"/>
          <w:szCs w:val="28"/>
        </w:rPr>
      </w:pPr>
    </w:p>
    <w:p w14:paraId="32EFC5C1" w14:textId="29D989F1" w:rsidR="00D77E87" w:rsidRPr="002E57EC" w:rsidRDefault="00ED7087">
      <w:pPr>
        <w:autoSpaceDE w:val="0"/>
        <w:autoSpaceDN w:val="0"/>
        <w:adjustRightInd w:val="0"/>
        <w:spacing w:after="0" w:line="240" w:lineRule="auto"/>
        <w:ind w:firstLine="709"/>
        <w:jc w:val="both"/>
        <w:rPr>
          <w:rFonts w:ascii="Times New Roman" w:hAnsi="Times New Roman" w:cs="Times New Roman"/>
          <w:sz w:val="34"/>
          <w:szCs w:val="28"/>
        </w:rPr>
      </w:pPr>
      <w:r w:rsidRPr="002E57EC">
        <w:rPr>
          <w:rFonts w:ascii="Times New Roman" w:hAnsi="Times New Roman" w:cs="Times New Roman"/>
          <w:sz w:val="28"/>
        </w:rPr>
        <w:t>“(</w:t>
      </w:r>
      <w:r w:rsidR="002B2FC9">
        <w:rPr>
          <w:rFonts w:ascii="Times New Roman" w:hAnsi="Times New Roman" w:cs="Times New Roman"/>
          <w:sz w:val="28"/>
        </w:rPr>
        <w:t>1</w:t>
      </w:r>
      <w:r w:rsidR="002B2FC9">
        <w:rPr>
          <w:rFonts w:ascii="Times New Roman" w:hAnsi="Times New Roman" w:cs="Times New Roman"/>
          <w:sz w:val="28"/>
          <w:vertAlign w:val="superscript"/>
        </w:rPr>
        <w:t>1</w:t>
      </w:r>
      <w:r w:rsidRPr="002E57EC">
        <w:rPr>
          <w:rFonts w:ascii="Times New Roman" w:hAnsi="Times New Roman" w:cs="Times New Roman"/>
          <w:sz w:val="28"/>
        </w:rPr>
        <w:t>) Nodokļu administrācija, veicot šā likuma 15.</w:t>
      </w:r>
      <w:r w:rsidRPr="002E57EC">
        <w:rPr>
          <w:rFonts w:ascii="Times New Roman" w:hAnsi="Times New Roman" w:cs="Times New Roman"/>
          <w:sz w:val="28"/>
          <w:vertAlign w:val="superscript"/>
        </w:rPr>
        <w:t>2</w:t>
      </w:r>
      <w:r w:rsidRPr="002E57EC">
        <w:rPr>
          <w:rFonts w:ascii="Times New Roman" w:hAnsi="Times New Roman" w:cs="Times New Roman"/>
          <w:sz w:val="28"/>
        </w:rPr>
        <w:t xml:space="preserve"> panta devītajā daļā noteikto pārbaudi, vai pēc nodokļu maksātāja iniciatīvas Ministru kabineta noteiktajā kārtībā </w:t>
      </w:r>
      <w:r w:rsidRPr="00692347">
        <w:rPr>
          <w:rFonts w:ascii="Times New Roman" w:hAnsi="Times New Roman" w:cs="Times New Roman"/>
          <w:sz w:val="28"/>
        </w:rPr>
        <w:t>var</w:t>
      </w:r>
      <w:r w:rsidR="002B2FC9" w:rsidRPr="00692347">
        <w:rPr>
          <w:rFonts w:ascii="Times New Roman" w:hAnsi="Times New Roman" w:cs="Times New Roman"/>
          <w:sz w:val="28"/>
        </w:rPr>
        <w:t xml:space="preserve"> ierosināt</w:t>
      </w:r>
      <w:r w:rsidRPr="00692347">
        <w:rPr>
          <w:rFonts w:ascii="Times New Roman" w:hAnsi="Times New Roman" w:cs="Times New Roman"/>
          <w:sz w:val="28"/>
        </w:rPr>
        <w:t xml:space="preserve"> uzsākt</w:t>
      </w:r>
      <w:r w:rsidRPr="002E57EC">
        <w:rPr>
          <w:rFonts w:ascii="Times New Roman" w:hAnsi="Times New Roman" w:cs="Times New Roman"/>
          <w:sz w:val="28"/>
        </w:rPr>
        <w:t xml:space="preserve"> </w:t>
      </w:r>
      <w:r w:rsidR="002B2FC9">
        <w:rPr>
          <w:rFonts w:ascii="Times New Roman" w:hAnsi="Times New Roman" w:cs="Times New Roman"/>
          <w:sz w:val="28"/>
        </w:rPr>
        <w:t xml:space="preserve">šā panta pirmajā daļā noteikto </w:t>
      </w:r>
      <w:r w:rsidRPr="002E57EC">
        <w:rPr>
          <w:rFonts w:ascii="Times New Roman" w:hAnsi="Times New Roman" w:cs="Times New Roman"/>
          <w:sz w:val="28"/>
        </w:rPr>
        <w:t xml:space="preserve">iepriekšējas vienošanās procedūru par darījuma cenas (vērtības) atbilstību tirgus cenai </w:t>
      </w:r>
      <w:r w:rsidRPr="002E57EC">
        <w:rPr>
          <w:rFonts w:ascii="Times New Roman" w:hAnsi="Times New Roman" w:cs="Times New Roman"/>
          <w:sz w:val="28"/>
        </w:rPr>
        <w:lastRenderedPageBreak/>
        <w:t>(vērtībai) par iepriekšējiem pārskata gadiem, ja nav iestājies normatīvajos aktos noteiktais transfertcenu nodokļu revīzijas (audita) veikšanas noilgums.”</w:t>
      </w:r>
    </w:p>
    <w:p w14:paraId="3382480B" w14:textId="77777777" w:rsidR="00D77E87" w:rsidRPr="00796C5B" w:rsidRDefault="00D77E87">
      <w:pPr>
        <w:autoSpaceDE w:val="0"/>
        <w:autoSpaceDN w:val="0"/>
        <w:adjustRightInd w:val="0"/>
        <w:spacing w:after="0" w:line="240" w:lineRule="auto"/>
        <w:jc w:val="both"/>
        <w:rPr>
          <w:rFonts w:ascii="Times New Roman" w:hAnsi="Times New Roman" w:cs="Times New Roman"/>
          <w:sz w:val="28"/>
          <w:szCs w:val="28"/>
        </w:rPr>
      </w:pPr>
    </w:p>
    <w:p w14:paraId="28129A0D" w14:textId="7F717F8A" w:rsidR="00C4278C" w:rsidRDefault="00C4278C">
      <w:pPr>
        <w:autoSpaceDE w:val="0"/>
        <w:autoSpaceDN w:val="0"/>
        <w:adjustRightInd w:val="0"/>
        <w:spacing w:after="0" w:line="240" w:lineRule="auto"/>
        <w:ind w:firstLine="720"/>
        <w:jc w:val="both"/>
        <w:rPr>
          <w:rFonts w:ascii="Times New Roman" w:hAnsi="Times New Roman" w:cs="Times New Roman"/>
          <w:sz w:val="28"/>
          <w:szCs w:val="28"/>
        </w:rPr>
      </w:pPr>
      <w:r w:rsidRPr="00796C5B">
        <w:rPr>
          <w:rFonts w:ascii="Times New Roman" w:hAnsi="Times New Roman" w:cs="Times New Roman"/>
          <w:sz w:val="28"/>
          <w:szCs w:val="28"/>
        </w:rPr>
        <w:t xml:space="preserve">6. Papildināt 18.panta pirmo daļu ar </w:t>
      </w:r>
      <w:r w:rsidR="007804F0" w:rsidRPr="00796C5B">
        <w:rPr>
          <w:rFonts w:ascii="Times New Roman" w:hAnsi="Times New Roman" w:cs="Times New Roman"/>
          <w:sz w:val="28"/>
          <w:szCs w:val="28"/>
        </w:rPr>
        <w:t>31</w:t>
      </w:r>
      <w:r w:rsidRPr="00796C5B">
        <w:rPr>
          <w:rFonts w:ascii="Times New Roman" w:hAnsi="Times New Roman" w:cs="Times New Roman"/>
          <w:sz w:val="28"/>
          <w:szCs w:val="28"/>
        </w:rPr>
        <w:t>.punktu šādā redakcijā:</w:t>
      </w:r>
    </w:p>
    <w:p w14:paraId="4036C3D9" w14:textId="77777777" w:rsidR="007E6408" w:rsidRPr="00796C5B" w:rsidRDefault="007E6408">
      <w:pPr>
        <w:autoSpaceDE w:val="0"/>
        <w:autoSpaceDN w:val="0"/>
        <w:adjustRightInd w:val="0"/>
        <w:spacing w:after="0" w:line="240" w:lineRule="auto"/>
        <w:ind w:firstLine="720"/>
        <w:jc w:val="both"/>
        <w:rPr>
          <w:rFonts w:ascii="Times New Roman" w:hAnsi="Times New Roman" w:cs="Times New Roman"/>
          <w:sz w:val="28"/>
          <w:szCs w:val="28"/>
        </w:rPr>
      </w:pPr>
    </w:p>
    <w:p w14:paraId="6CACA635" w14:textId="77777777" w:rsidR="00C4278C" w:rsidRPr="00796C5B" w:rsidRDefault="00C4278C">
      <w:pPr>
        <w:autoSpaceDE w:val="0"/>
        <w:autoSpaceDN w:val="0"/>
        <w:adjustRightInd w:val="0"/>
        <w:spacing w:after="0" w:line="240" w:lineRule="auto"/>
        <w:ind w:firstLine="720"/>
        <w:jc w:val="both"/>
        <w:rPr>
          <w:rFonts w:ascii="Times New Roman" w:hAnsi="Times New Roman" w:cs="Times New Roman"/>
          <w:sz w:val="28"/>
          <w:szCs w:val="28"/>
        </w:rPr>
      </w:pPr>
      <w:r w:rsidRPr="00796C5B">
        <w:rPr>
          <w:rFonts w:ascii="Times New Roman" w:hAnsi="Times New Roman" w:cs="Times New Roman"/>
          <w:sz w:val="28"/>
          <w:szCs w:val="28"/>
        </w:rPr>
        <w:t>"</w:t>
      </w:r>
      <w:r w:rsidR="007804F0" w:rsidRPr="00796C5B">
        <w:rPr>
          <w:rFonts w:ascii="Times New Roman" w:hAnsi="Times New Roman" w:cs="Times New Roman"/>
          <w:sz w:val="28"/>
          <w:szCs w:val="28"/>
        </w:rPr>
        <w:t>31)</w:t>
      </w:r>
      <w:r w:rsidRPr="00796C5B">
        <w:rPr>
          <w:rFonts w:ascii="Times New Roman" w:hAnsi="Times New Roman" w:cs="Times New Roman"/>
          <w:sz w:val="28"/>
          <w:szCs w:val="28"/>
        </w:rPr>
        <w:t> atbilstoši Latvijas Republikai saistošajiem starptautiskajiem līgumiem veikt savstarpējās saskaņošanas procedūru, tai skaitā, lai novērstu nodokļu dubulto uzlikšanu vai tādu nodokļu uzlikšanu, kas ir pretrunā ar attiecīgo starptautisko līgumu."</w:t>
      </w:r>
    </w:p>
    <w:p w14:paraId="30320D8C" w14:textId="7743074B" w:rsidR="001953B2" w:rsidRDefault="001953B2" w:rsidP="002E57EC">
      <w:pPr>
        <w:autoSpaceDE w:val="0"/>
        <w:autoSpaceDN w:val="0"/>
        <w:adjustRightInd w:val="0"/>
        <w:spacing w:after="0" w:line="240" w:lineRule="auto"/>
        <w:jc w:val="both"/>
        <w:rPr>
          <w:rFonts w:ascii="Times New Roman" w:hAnsi="Times New Roman" w:cs="Times New Roman"/>
          <w:sz w:val="28"/>
          <w:szCs w:val="28"/>
        </w:rPr>
      </w:pPr>
    </w:p>
    <w:p w14:paraId="617BCAD8" w14:textId="77777777" w:rsidR="00313652" w:rsidRPr="00796C5B" w:rsidRDefault="00313652" w:rsidP="002E57EC">
      <w:pPr>
        <w:autoSpaceDE w:val="0"/>
        <w:autoSpaceDN w:val="0"/>
        <w:adjustRightInd w:val="0"/>
        <w:spacing w:after="0" w:line="240" w:lineRule="auto"/>
        <w:jc w:val="both"/>
        <w:rPr>
          <w:rFonts w:ascii="Times New Roman" w:hAnsi="Times New Roman" w:cs="Times New Roman"/>
          <w:sz w:val="28"/>
          <w:szCs w:val="28"/>
        </w:rPr>
      </w:pPr>
    </w:p>
    <w:p w14:paraId="0B3E8263" w14:textId="77777777" w:rsidR="000D51F9" w:rsidRDefault="00BA3E9E">
      <w:pPr>
        <w:autoSpaceDE w:val="0"/>
        <w:autoSpaceDN w:val="0"/>
        <w:adjustRightInd w:val="0"/>
        <w:spacing w:after="0" w:line="240" w:lineRule="auto"/>
        <w:ind w:firstLine="709"/>
        <w:jc w:val="both"/>
        <w:rPr>
          <w:rFonts w:ascii="Times New Roman" w:hAnsi="Times New Roman" w:cs="Times New Roman"/>
          <w:sz w:val="28"/>
          <w:szCs w:val="24"/>
        </w:rPr>
      </w:pPr>
      <w:r w:rsidRPr="00796C5B">
        <w:rPr>
          <w:rFonts w:ascii="Times New Roman" w:hAnsi="Times New Roman" w:cs="Times New Roman"/>
          <w:sz w:val="28"/>
          <w:szCs w:val="24"/>
        </w:rPr>
        <w:t>7</w:t>
      </w:r>
      <w:r w:rsidR="000D51F9" w:rsidRPr="00796C5B">
        <w:rPr>
          <w:rFonts w:ascii="Times New Roman" w:hAnsi="Times New Roman" w:cs="Times New Roman"/>
          <w:sz w:val="28"/>
          <w:szCs w:val="24"/>
        </w:rPr>
        <w:t>. 23.pantā:</w:t>
      </w:r>
    </w:p>
    <w:p w14:paraId="781CD139" w14:textId="77777777" w:rsidR="00796C5B" w:rsidRPr="00796C5B" w:rsidRDefault="00796C5B">
      <w:pPr>
        <w:autoSpaceDE w:val="0"/>
        <w:autoSpaceDN w:val="0"/>
        <w:adjustRightInd w:val="0"/>
        <w:spacing w:after="0" w:line="240" w:lineRule="auto"/>
        <w:ind w:firstLine="709"/>
        <w:jc w:val="both"/>
        <w:rPr>
          <w:rFonts w:ascii="Times New Roman" w:hAnsi="Times New Roman" w:cs="Times New Roman"/>
          <w:sz w:val="28"/>
          <w:szCs w:val="24"/>
        </w:rPr>
      </w:pPr>
    </w:p>
    <w:p w14:paraId="686FB9DB" w14:textId="77777777" w:rsidR="006D64CE" w:rsidRDefault="006D64CE" w:rsidP="006D64CE">
      <w:pPr>
        <w:autoSpaceDE w:val="0"/>
        <w:autoSpaceDN w:val="0"/>
        <w:adjustRightInd w:val="0"/>
        <w:spacing w:after="0" w:line="240" w:lineRule="auto"/>
        <w:ind w:firstLine="709"/>
        <w:jc w:val="both"/>
        <w:rPr>
          <w:rFonts w:ascii="Times New Roman" w:hAnsi="Times New Roman" w:cs="Times New Roman"/>
          <w:sz w:val="28"/>
          <w:szCs w:val="28"/>
        </w:rPr>
      </w:pPr>
      <w:r w:rsidRPr="00796C5B">
        <w:rPr>
          <w:rFonts w:ascii="Times New Roman" w:hAnsi="Times New Roman" w:cs="Times New Roman"/>
          <w:sz w:val="28"/>
          <w:szCs w:val="28"/>
        </w:rPr>
        <w:t>izteikt 3.</w:t>
      </w:r>
      <w:r w:rsidRPr="00796C5B">
        <w:rPr>
          <w:rFonts w:ascii="Times New Roman" w:hAnsi="Times New Roman" w:cs="Times New Roman"/>
          <w:sz w:val="28"/>
          <w:szCs w:val="28"/>
          <w:vertAlign w:val="superscript"/>
        </w:rPr>
        <w:t>1</w:t>
      </w:r>
      <w:r w:rsidRPr="00796C5B">
        <w:rPr>
          <w:rFonts w:ascii="Times New Roman" w:hAnsi="Times New Roman" w:cs="Times New Roman"/>
          <w:sz w:val="28"/>
          <w:szCs w:val="28"/>
        </w:rPr>
        <w:t xml:space="preserve"> daļas 4.punktu šādā redakcijā: </w:t>
      </w:r>
    </w:p>
    <w:p w14:paraId="2139F4A1" w14:textId="77777777" w:rsidR="006D64CE" w:rsidRPr="00796C5B" w:rsidRDefault="006D64CE" w:rsidP="006D64CE">
      <w:pPr>
        <w:autoSpaceDE w:val="0"/>
        <w:autoSpaceDN w:val="0"/>
        <w:adjustRightInd w:val="0"/>
        <w:spacing w:after="0" w:line="240" w:lineRule="auto"/>
        <w:ind w:firstLine="709"/>
        <w:jc w:val="both"/>
        <w:rPr>
          <w:rFonts w:ascii="Times New Roman" w:hAnsi="Times New Roman" w:cs="Times New Roman"/>
          <w:sz w:val="28"/>
          <w:szCs w:val="28"/>
        </w:rPr>
      </w:pPr>
    </w:p>
    <w:p w14:paraId="476A97CF" w14:textId="77777777" w:rsidR="006D64CE" w:rsidRPr="00796C5B" w:rsidRDefault="006D64CE" w:rsidP="006D64CE">
      <w:pPr>
        <w:autoSpaceDE w:val="0"/>
        <w:autoSpaceDN w:val="0"/>
        <w:adjustRightInd w:val="0"/>
        <w:spacing w:after="0" w:line="240" w:lineRule="auto"/>
        <w:ind w:firstLine="709"/>
        <w:jc w:val="both"/>
        <w:rPr>
          <w:rFonts w:ascii="Times New Roman" w:hAnsi="Times New Roman" w:cs="Times New Roman"/>
          <w:sz w:val="28"/>
          <w:szCs w:val="28"/>
        </w:rPr>
      </w:pPr>
      <w:r w:rsidRPr="00796C5B">
        <w:rPr>
          <w:rFonts w:ascii="Times New Roman" w:hAnsi="Times New Roman" w:cs="Times New Roman"/>
          <w:sz w:val="28"/>
          <w:szCs w:val="28"/>
        </w:rPr>
        <w:t>“4) no dienas, kurā nodokļu maksātājam ir paziņots par nodokļu revīzijas (audita) rezultātā konstatētajiem pārkāpumiem un to pamatojumu, līdz nodokļu maksātāja viedokļa saņemšanas dienai, kas nedrīkst pārsniegt 30 dienas.”</w:t>
      </w:r>
    </w:p>
    <w:p w14:paraId="5F4EB970" w14:textId="77777777" w:rsidR="006D64CE" w:rsidRPr="00796C5B" w:rsidRDefault="006D64CE" w:rsidP="006D64CE">
      <w:pPr>
        <w:autoSpaceDE w:val="0"/>
        <w:autoSpaceDN w:val="0"/>
        <w:adjustRightInd w:val="0"/>
        <w:spacing w:after="0" w:line="240" w:lineRule="auto"/>
        <w:ind w:firstLine="709"/>
        <w:jc w:val="both"/>
        <w:rPr>
          <w:rFonts w:ascii="Times New Roman" w:hAnsi="Times New Roman" w:cs="Times New Roman"/>
          <w:sz w:val="28"/>
          <w:szCs w:val="28"/>
        </w:rPr>
      </w:pPr>
      <w:r w:rsidRPr="00796C5B">
        <w:rPr>
          <w:rFonts w:ascii="Times New Roman" w:hAnsi="Times New Roman" w:cs="Times New Roman"/>
          <w:sz w:val="28"/>
          <w:szCs w:val="28"/>
        </w:rPr>
        <w:t xml:space="preserve"> </w:t>
      </w:r>
    </w:p>
    <w:p w14:paraId="6A2CE456" w14:textId="77777777" w:rsidR="006D64CE" w:rsidRDefault="006D64CE" w:rsidP="006D64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Pr="00796C5B">
        <w:rPr>
          <w:rFonts w:ascii="Times New Roman" w:hAnsi="Times New Roman" w:cs="Times New Roman"/>
          <w:sz w:val="28"/>
          <w:szCs w:val="28"/>
        </w:rPr>
        <w:t>apildināt</w:t>
      </w:r>
      <w:r>
        <w:rPr>
          <w:rFonts w:ascii="Times New Roman" w:hAnsi="Times New Roman" w:cs="Times New Roman"/>
          <w:sz w:val="28"/>
          <w:szCs w:val="28"/>
        </w:rPr>
        <w:t xml:space="preserve"> pantu</w:t>
      </w:r>
      <w:r w:rsidRPr="00796C5B">
        <w:rPr>
          <w:rFonts w:ascii="Times New Roman" w:hAnsi="Times New Roman" w:cs="Times New Roman"/>
          <w:sz w:val="28"/>
          <w:szCs w:val="28"/>
        </w:rPr>
        <w:t xml:space="preserve"> ar 3.</w:t>
      </w:r>
      <w:r w:rsidRPr="00796C5B">
        <w:rPr>
          <w:rFonts w:ascii="Times New Roman" w:hAnsi="Times New Roman" w:cs="Times New Roman"/>
          <w:sz w:val="28"/>
          <w:szCs w:val="28"/>
          <w:vertAlign w:val="superscript"/>
        </w:rPr>
        <w:t>2</w:t>
      </w:r>
      <w:r w:rsidRPr="00796C5B">
        <w:rPr>
          <w:rFonts w:ascii="Times New Roman" w:hAnsi="Times New Roman" w:cs="Times New Roman"/>
          <w:sz w:val="28"/>
          <w:szCs w:val="28"/>
        </w:rPr>
        <w:t xml:space="preserve"> daļu šādā redakcijā:</w:t>
      </w:r>
    </w:p>
    <w:p w14:paraId="5740B199" w14:textId="77777777" w:rsidR="006D64CE" w:rsidRPr="00796C5B" w:rsidRDefault="006D64CE" w:rsidP="006D64CE">
      <w:pPr>
        <w:autoSpaceDE w:val="0"/>
        <w:autoSpaceDN w:val="0"/>
        <w:adjustRightInd w:val="0"/>
        <w:spacing w:after="0" w:line="240" w:lineRule="auto"/>
        <w:ind w:firstLine="709"/>
        <w:jc w:val="both"/>
        <w:rPr>
          <w:rFonts w:ascii="Times New Roman" w:hAnsi="Times New Roman" w:cs="Times New Roman"/>
          <w:sz w:val="28"/>
          <w:szCs w:val="28"/>
        </w:rPr>
      </w:pPr>
    </w:p>
    <w:p w14:paraId="67EA2C2C" w14:textId="77777777" w:rsidR="006D64CE" w:rsidRPr="00796C5B" w:rsidRDefault="006D64CE" w:rsidP="006D64CE">
      <w:pPr>
        <w:autoSpaceDE w:val="0"/>
        <w:autoSpaceDN w:val="0"/>
        <w:adjustRightInd w:val="0"/>
        <w:spacing w:after="0" w:line="240" w:lineRule="auto"/>
        <w:ind w:firstLine="709"/>
        <w:jc w:val="both"/>
        <w:rPr>
          <w:rFonts w:ascii="Times New Roman" w:hAnsi="Times New Roman" w:cs="Times New Roman"/>
          <w:sz w:val="28"/>
          <w:szCs w:val="28"/>
        </w:rPr>
      </w:pPr>
      <w:r w:rsidRPr="00796C5B">
        <w:rPr>
          <w:rFonts w:ascii="Times New Roman" w:hAnsi="Times New Roman" w:cs="Times New Roman"/>
          <w:sz w:val="28"/>
          <w:szCs w:val="28"/>
        </w:rPr>
        <w:t>“(3</w:t>
      </w:r>
      <w:r w:rsidRPr="00796C5B">
        <w:rPr>
          <w:rFonts w:ascii="Times New Roman" w:hAnsi="Times New Roman" w:cs="Times New Roman"/>
          <w:sz w:val="28"/>
          <w:szCs w:val="28"/>
          <w:vertAlign w:val="superscript"/>
        </w:rPr>
        <w:t>2</w:t>
      </w:r>
      <w:r w:rsidRPr="00796C5B">
        <w:rPr>
          <w:rFonts w:ascii="Times New Roman" w:hAnsi="Times New Roman" w:cs="Times New Roman"/>
          <w:sz w:val="28"/>
          <w:szCs w:val="28"/>
        </w:rPr>
        <w:t>) Par nodokļu revīzijas (audita) veikšanu neuzskata nodokļu administrācijas šā panta 3.</w:t>
      </w:r>
      <w:r w:rsidRPr="00796C5B">
        <w:rPr>
          <w:rFonts w:ascii="Times New Roman" w:hAnsi="Times New Roman" w:cs="Times New Roman"/>
          <w:sz w:val="28"/>
          <w:szCs w:val="28"/>
          <w:vertAlign w:val="superscript"/>
        </w:rPr>
        <w:t>1</w:t>
      </w:r>
      <w:r w:rsidRPr="00796C5B">
        <w:rPr>
          <w:rFonts w:ascii="Times New Roman" w:hAnsi="Times New Roman" w:cs="Times New Roman"/>
          <w:sz w:val="28"/>
          <w:szCs w:val="28"/>
        </w:rPr>
        <w:t>daļā minētajos laikposmos veiktās darbības informācijas iegūšanai – iestādes ietvaros, no citām iestādēm, organizācijām, pašvaldībām, finanšu iestādēm un kredītiestādēm, citām fiziskajām un juridiskajām personām, tai skaitā citu fizisko un juridisko personu nodokļu kontroles pasākumu veikšana."</w:t>
      </w:r>
    </w:p>
    <w:p w14:paraId="1DAD7BEA" w14:textId="77777777" w:rsidR="006D64CE" w:rsidRPr="00796C5B" w:rsidRDefault="006D64CE" w:rsidP="006D64CE">
      <w:pPr>
        <w:autoSpaceDE w:val="0"/>
        <w:autoSpaceDN w:val="0"/>
        <w:adjustRightInd w:val="0"/>
        <w:spacing w:after="0" w:line="240" w:lineRule="auto"/>
        <w:ind w:firstLine="709"/>
        <w:jc w:val="both"/>
        <w:rPr>
          <w:rFonts w:ascii="Times New Roman" w:hAnsi="Times New Roman" w:cs="Times New Roman"/>
          <w:sz w:val="28"/>
          <w:szCs w:val="28"/>
        </w:rPr>
      </w:pPr>
    </w:p>
    <w:p w14:paraId="23777103" w14:textId="77777777" w:rsidR="006D64CE" w:rsidRPr="00796C5B" w:rsidRDefault="006D64CE" w:rsidP="006D64CE">
      <w:pPr>
        <w:autoSpaceDE w:val="0"/>
        <w:autoSpaceDN w:val="0"/>
        <w:adjustRightInd w:val="0"/>
        <w:spacing w:after="0" w:line="240" w:lineRule="auto"/>
        <w:ind w:firstLine="709"/>
        <w:jc w:val="both"/>
        <w:rPr>
          <w:rFonts w:ascii="Times New Roman" w:hAnsi="Times New Roman" w:cs="Times New Roman"/>
          <w:sz w:val="28"/>
          <w:szCs w:val="28"/>
        </w:rPr>
      </w:pPr>
      <w:r w:rsidRPr="00796C5B">
        <w:rPr>
          <w:rFonts w:ascii="Times New Roman" w:hAnsi="Times New Roman" w:cs="Times New Roman"/>
          <w:sz w:val="28"/>
          <w:szCs w:val="28"/>
        </w:rPr>
        <w:t xml:space="preserve">papildināt ceturto daļu </w:t>
      </w:r>
      <w:r>
        <w:rPr>
          <w:rFonts w:ascii="Times New Roman" w:hAnsi="Times New Roman" w:cs="Times New Roman"/>
          <w:sz w:val="28"/>
          <w:szCs w:val="28"/>
        </w:rPr>
        <w:t>pēc</w:t>
      </w:r>
      <w:r w:rsidRPr="00796C5B">
        <w:rPr>
          <w:rFonts w:ascii="Times New Roman" w:hAnsi="Times New Roman" w:cs="Times New Roman"/>
          <w:sz w:val="28"/>
          <w:szCs w:val="28"/>
        </w:rPr>
        <w:t xml:space="preserve"> vārdiem “starpvalstu pārbaude” ar vārdiem “vai nodokļu revīzijā (auditā) tiek pārbaudīta transfertcena”</w:t>
      </w:r>
      <w:r>
        <w:rPr>
          <w:rFonts w:ascii="Times New Roman" w:hAnsi="Times New Roman" w:cs="Times New Roman"/>
          <w:sz w:val="28"/>
          <w:szCs w:val="28"/>
        </w:rPr>
        <w:t>.</w:t>
      </w:r>
    </w:p>
    <w:p w14:paraId="383751FD" w14:textId="77777777" w:rsidR="00482486" w:rsidRPr="00796C5B" w:rsidRDefault="00482486">
      <w:pPr>
        <w:spacing w:after="0" w:line="240" w:lineRule="auto"/>
        <w:jc w:val="both"/>
        <w:rPr>
          <w:rFonts w:ascii="Times New Roman" w:hAnsi="Times New Roman" w:cs="Times New Roman"/>
          <w:sz w:val="28"/>
          <w:szCs w:val="24"/>
        </w:rPr>
      </w:pPr>
    </w:p>
    <w:p w14:paraId="3D511ED8" w14:textId="73CBB1A1" w:rsidR="009F3659" w:rsidRDefault="004B31E0">
      <w:pPr>
        <w:spacing w:after="0" w:line="240" w:lineRule="auto"/>
        <w:ind w:firstLine="709"/>
        <w:jc w:val="both"/>
        <w:rPr>
          <w:rFonts w:ascii="Times New Roman" w:hAnsi="Times New Roman" w:cs="Times New Roman"/>
          <w:sz w:val="28"/>
          <w:szCs w:val="24"/>
        </w:rPr>
      </w:pPr>
      <w:r w:rsidRPr="00796C5B">
        <w:rPr>
          <w:rFonts w:ascii="Times New Roman" w:hAnsi="Times New Roman" w:cs="Times New Roman"/>
          <w:sz w:val="28"/>
          <w:szCs w:val="24"/>
        </w:rPr>
        <w:t>8</w:t>
      </w:r>
      <w:r w:rsidR="009F3659" w:rsidRPr="00796C5B">
        <w:rPr>
          <w:rFonts w:ascii="Times New Roman" w:hAnsi="Times New Roman" w:cs="Times New Roman"/>
          <w:sz w:val="28"/>
          <w:szCs w:val="24"/>
        </w:rPr>
        <w:t xml:space="preserve">. Papildināt pārejas noteikumus ar </w:t>
      </w:r>
      <w:r w:rsidR="007804F0" w:rsidRPr="00796C5B">
        <w:rPr>
          <w:rFonts w:ascii="Times New Roman" w:hAnsi="Times New Roman" w:cs="Times New Roman"/>
          <w:sz w:val="28"/>
          <w:szCs w:val="24"/>
        </w:rPr>
        <w:t>201.</w:t>
      </w:r>
      <w:r w:rsidR="0025103F">
        <w:rPr>
          <w:rFonts w:ascii="Times New Roman" w:hAnsi="Times New Roman" w:cs="Times New Roman"/>
          <w:sz w:val="28"/>
          <w:szCs w:val="24"/>
        </w:rPr>
        <w:t>,</w:t>
      </w:r>
      <w:r w:rsidR="007804F0" w:rsidRPr="00796C5B">
        <w:rPr>
          <w:rFonts w:ascii="Times New Roman" w:hAnsi="Times New Roman" w:cs="Times New Roman"/>
          <w:sz w:val="28"/>
          <w:szCs w:val="24"/>
        </w:rPr>
        <w:t xml:space="preserve"> 202</w:t>
      </w:r>
      <w:r w:rsidR="00511033" w:rsidRPr="00796C5B">
        <w:rPr>
          <w:rFonts w:ascii="Times New Roman" w:hAnsi="Times New Roman" w:cs="Times New Roman"/>
          <w:sz w:val="28"/>
          <w:szCs w:val="24"/>
        </w:rPr>
        <w:t>.</w:t>
      </w:r>
      <w:r w:rsidR="0025103F" w:rsidRPr="0025103F">
        <w:rPr>
          <w:rFonts w:ascii="Times New Roman" w:hAnsi="Times New Roman" w:cs="Times New Roman"/>
          <w:sz w:val="28"/>
          <w:szCs w:val="24"/>
        </w:rPr>
        <w:t xml:space="preserve"> </w:t>
      </w:r>
      <w:r w:rsidR="0025103F" w:rsidRPr="00796C5B">
        <w:rPr>
          <w:rFonts w:ascii="Times New Roman" w:hAnsi="Times New Roman" w:cs="Times New Roman"/>
          <w:sz w:val="28"/>
          <w:szCs w:val="24"/>
        </w:rPr>
        <w:t xml:space="preserve">un </w:t>
      </w:r>
      <w:r w:rsidR="0025103F">
        <w:rPr>
          <w:rFonts w:ascii="Times New Roman" w:hAnsi="Times New Roman" w:cs="Times New Roman"/>
          <w:sz w:val="28"/>
          <w:szCs w:val="24"/>
        </w:rPr>
        <w:t>203.</w:t>
      </w:r>
      <w:r w:rsidR="009F3659" w:rsidRPr="00796C5B">
        <w:rPr>
          <w:rFonts w:ascii="Times New Roman" w:hAnsi="Times New Roman" w:cs="Times New Roman"/>
          <w:sz w:val="28"/>
          <w:szCs w:val="24"/>
        </w:rPr>
        <w:t>punktu šādā redakcijā:</w:t>
      </w:r>
    </w:p>
    <w:p w14:paraId="6C190654" w14:textId="77777777" w:rsidR="00DF0729" w:rsidRPr="00796C5B" w:rsidRDefault="00DF0729">
      <w:pPr>
        <w:spacing w:after="0" w:line="240" w:lineRule="auto"/>
        <w:ind w:firstLine="709"/>
        <w:jc w:val="both"/>
        <w:rPr>
          <w:rFonts w:ascii="Times New Roman" w:hAnsi="Times New Roman" w:cs="Times New Roman"/>
          <w:sz w:val="28"/>
          <w:szCs w:val="24"/>
        </w:rPr>
      </w:pPr>
    </w:p>
    <w:p w14:paraId="1714B7C2" w14:textId="2FC4AF57" w:rsidR="009F3659" w:rsidRDefault="009F3659">
      <w:pPr>
        <w:spacing w:after="0" w:line="240" w:lineRule="auto"/>
        <w:ind w:firstLine="709"/>
        <w:jc w:val="both"/>
        <w:rPr>
          <w:rFonts w:ascii="Times New Roman" w:hAnsi="Times New Roman" w:cs="Times New Roman"/>
          <w:sz w:val="28"/>
          <w:szCs w:val="24"/>
        </w:rPr>
      </w:pPr>
      <w:r w:rsidRPr="00796C5B">
        <w:rPr>
          <w:rFonts w:ascii="Times New Roman" w:hAnsi="Times New Roman" w:cs="Times New Roman"/>
          <w:sz w:val="28"/>
          <w:szCs w:val="24"/>
        </w:rPr>
        <w:t>"</w:t>
      </w:r>
      <w:r w:rsidR="007804F0" w:rsidRPr="00796C5B">
        <w:rPr>
          <w:rFonts w:ascii="Times New Roman" w:hAnsi="Times New Roman" w:cs="Times New Roman"/>
          <w:sz w:val="28"/>
          <w:szCs w:val="24"/>
        </w:rPr>
        <w:t>201</w:t>
      </w:r>
      <w:r w:rsidRPr="00796C5B">
        <w:rPr>
          <w:rFonts w:ascii="Times New Roman" w:hAnsi="Times New Roman" w:cs="Times New Roman"/>
          <w:sz w:val="28"/>
          <w:szCs w:val="24"/>
        </w:rPr>
        <w:t>. Grozījums šā likuma 15.</w:t>
      </w:r>
      <w:r w:rsidRPr="00796C5B">
        <w:rPr>
          <w:rFonts w:ascii="Times New Roman" w:hAnsi="Times New Roman" w:cs="Times New Roman"/>
          <w:sz w:val="28"/>
          <w:szCs w:val="24"/>
          <w:vertAlign w:val="superscript"/>
        </w:rPr>
        <w:t>2</w:t>
      </w:r>
      <w:r w:rsidRPr="00796C5B">
        <w:rPr>
          <w:rFonts w:ascii="Times New Roman" w:hAnsi="Times New Roman" w:cs="Times New Roman"/>
          <w:sz w:val="28"/>
          <w:szCs w:val="24"/>
        </w:rPr>
        <w:t>pantā, iz</w:t>
      </w:r>
      <w:r w:rsidR="00511033" w:rsidRPr="00796C5B">
        <w:rPr>
          <w:rFonts w:ascii="Times New Roman" w:hAnsi="Times New Roman" w:cs="Times New Roman"/>
          <w:sz w:val="28"/>
          <w:szCs w:val="24"/>
        </w:rPr>
        <w:t xml:space="preserve">sakot </w:t>
      </w:r>
      <w:r w:rsidR="00476F8D">
        <w:rPr>
          <w:rFonts w:ascii="Times New Roman" w:hAnsi="Times New Roman" w:cs="Times New Roman"/>
          <w:sz w:val="28"/>
          <w:szCs w:val="24"/>
        </w:rPr>
        <w:t xml:space="preserve">transfertcenu dokumentācijas prasības </w:t>
      </w:r>
      <w:r w:rsidRPr="00796C5B">
        <w:rPr>
          <w:rFonts w:ascii="Times New Roman" w:hAnsi="Times New Roman" w:cs="Times New Roman"/>
          <w:sz w:val="28"/>
          <w:szCs w:val="24"/>
        </w:rPr>
        <w:t xml:space="preserve">jaunā redakcijā, </w:t>
      </w:r>
      <w:r w:rsidR="00476F8D">
        <w:rPr>
          <w:rFonts w:ascii="Times New Roman" w:hAnsi="Times New Roman" w:cs="Times New Roman"/>
          <w:sz w:val="28"/>
          <w:szCs w:val="24"/>
        </w:rPr>
        <w:t>piemērojams</w:t>
      </w:r>
      <w:r w:rsidR="00476F8D" w:rsidRPr="00796C5B">
        <w:rPr>
          <w:rFonts w:ascii="Times New Roman" w:hAnsi="Times New Roman" w:cs="Times New Roman"/>
          <w:sz w:val="28"/>
          <w:szCs w:val="24"/>
        </w:rPr>
        <w:t xml:space="preserve"> </w:t>
      </w:r>
      <w:r w:rsidR="008D2A84" w:rsidRPr="00796C5B">
        <w:rPr>
          <w:rFonts w:ascii="Times New Roman" w:hAnsi="Times New Roman" w:cs="Times New Roman"/>
          <w:sz w:val="28"/>
          <w:szCs w:val="24"/>
        </w:rPr>
        <w:t>uz darījumiem, kas veikti pārskata periodā, kas sākas 2018.gada 1.janvārī vai vēlāk. Nodokļu maksātājs ir tiesīgs minētos grozījumus piemērot arī uz darījumiem, kas veikti agrākos pārskata periodos.</w:t>
      </w:r>
    </w:p>
    <w:p w14:paraId="10DA4F0B" w14:textId="77777777" w:rsidR="009D0188" w:rsidRDefault="009D0188">
      <w:pPr>
        <w:spacing w:after="0" w:line="240" w:lineRule="auto"/>
        <w:ind w:firstLine="709"/>
        <w:jc w:val="both"/>
        <w:rPr>
          <w:rFonts w:ascii="Times New Roman" w:hAnsi="Times New Roman" w:cs="Times New Roman"/>
          <w:sz w:val="28"/>
          <w:szCs w:val="24"/>
        </w:rPr>
      </w:pPr>
    </w:p>
    <w:p w14:paraId="22170A00" w14:textId="198DA191" w:rsidR="009D0188" w:rsidRPr="006424A7" w:rsidRDefault="009D0188" w:rsidP="006424A7">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202. </w:t>
      </w:r>
      <w:r w:rsidR="006424A7">
        <w:rPr>
          <w:rFonts w:ascii="Times New Roman" w:hAnsi="Times New Roman" w:cs="Times New Roman"/>
          <w:sz w:val="28"/>
          <w:szCs w:val="24"/>
        </w:rPr>
        <w:t>Šā likuma 16.</w:t>
      </w:r>
      <w:r w:rsidR="006424A7">
        <w:rPr>
          <w:rFonts w:ascii="Times New Roman" w:hAnsi="Times New Roman" w:cs="Times New Roman"/>
          <w:sz w:val="28"/>
          <w:szCs w:val="24"/>
          <w:vertAlign w:val="superscript"/>
        </w:rPr>
        <w:t>1</w:t>
      </w:r>
      <w:r w:rsidR="006424A7">
        <w:rPr>
          <w:rFonts w:ascii="Times New Roman" w:hAnsi="Times New Roman" w:cs="Times New Roman"/>
          <w:sz w:val="28"/>
          <w:szCs w:val="24"/>
        </w:rPr>
        <w:t xml:space="preserve"> panta </w:t>
      </w:r>
      <w:r w:rsidR="006424A7" w:rsidRPr="006424A7">
        <w:rPr>
          <w:rFonts w:ascii="Times New Roman" w:hAnsi="Times New Roman" w:cs="Times New Roman"/>
          <w:sz w:val="28"/>
          <w:szCs w:val="24"/>
        </w:rPr>
        <w:t>1.</w:t>
      </w:r>
      <w:r w:rsidR="006424A7" w:rsidRPr="006424A7">
        <w:rPr>
          <w:rFonts w:ascii="Times New Roman" w:hAnsi="Times New Roman" w:cs="Times New Roman"/>
          <w:sz w:val="28"/>
          <w:szCs w:val="24"/>
          <w:vertAlign w:val="superscript"/>
        </w:rPr>
        <w:t>1</w:t>
      </w:r>
      <w:r w:rsidR="006424A7" w:rsidRPr="006424A7">
        <w:rPr>
          <w:rFonts w:ascii="Times New Roman" w:hAnsi="Times New Roman" w:cs="Times New Roman"/>
          <w:sz w:val="28"/>
          <w:szCs w:val="24"/>
        </w:rPr>
        <w:t xml:space="preserve"> daļu</w:t>
      </w:r>
      <w:r w:rsidR="006424A7">
        <w:rPr>
          <w:rFonts w:ascii="Times New Roman" w:hAnsi="Times New Roman" w:cs="Times New Roman"/>
          <w:sz w:val="28"/>
          <w:szCs w:val="24"/>
        </w:rPr>
        <w:t xml:space="preserve"> piemēro ar 201</w:t>
      </w:r>
      <w:r w:rsidR="00686B14">
        <w:rPr>
          <w:rFonts w:ascii="Times New Roman" w:hAnsi="Times New Roman" w:cs="Times New Roman"/>
          <w:sz w:val="28"/>
          <w:szCs w:val="24"/>
        </w:rPr>
        <w:t>8</w:t>
      </w:r>
      <w:r w:rsidR="006424A7">
        <w:rPr>
          <w:rFonts w:ascii="Times New Roman" w:hAnsi="Times New Roman" w:cs="Times New Roman"/>
          <w:sz w:val="28"/>
          <w:szCs w:val="24"/>
        </w:rPr>
        <w:t xml:space="preserve">.gada </w:t>
      </w:r>
      <w:r w:rsidR="00F23161">
        <w:rPr>
          <w:rFonts w:ascii="Times New Roman" w:hAnsi="Times New Roman" w:cs="Times New Roman"/>
          <w:sz w:val="28"/>
          <w:szCs w:val="24"/>
        </w:rPr>
        <w:t>1.</w:t>
      </w:r>
      <w:r w:rsidR="00686B14">
        <w:rPr>
          <w:rFonts w:ascii="Times New Roman" w:hAnsi="Times New Roman" w:cs="Times New Roman"/>
          <w:sz w:val="28"/>
          <w:szCs w:val="24"/>
        </w:rPr>
        <w:t>jūnij</w:t>
      </w:r>
      <w:r w:rsidR="00BF0E33">
        <w:rPr>
          <w:rFonts w:ascii="Times New Roman" w:hAnsi="Times New Roman" w:cs="Times New Roman"/>
          <w:sz w:val="28"/>
          <w:szCs w:val="24"/>
        </w:rPr>
        <w:t>u</w:t>
      </w:r>
      <w:r w:rsidR="006424A7">
        <w:rPr>
          <w:rFonts w:ascii="Times New Roman" w:hAnsi="Times New Roman" w:cs="Times New Roman"/>
          <w:sz w:val="28"/>
          <w:szCs w:val="24"/>
        </w:rPr>
        <w:t>.</w:t>
      </w:r>
    </w:p>
    <w:p w14:paraId="68E773E5" w14:textId="77777777" w:rsidR="00D11341" w:rsidRPr="00796C5B" w:rsidRDefault="00D11341">
      <w:pPr>
        <w:spacing w:after="0" w:line="240" w:lineRule="auto"/>
        <w:ind w:firstLine="709"/>
        <w:jc w:val="both"/>
        <w:rPr>
          <w:rFonts w:ascii="Times New Roman" w:hAnsi="Times New Roman" w:cs="Times New Roman"/>
          <w:sz w:val="28"/>
          <w:szCs w:val="24"/>
        </w:rPr>
      </w:pPr>
    </w:p>
    <w:p w14:paraId="1256067D" w14:textId="46A46343" w:rsidR="009F3659" w:rsidRPr="00796C5B" w:rsidRDefault="00975683">
      <w:pPr>
        <w:spacing w:after="0" w:line="240" w:lineRule="auto"/>
        <w:ind w:firstLine="709"/>
        <w:jc w:val="both"/>
        <w:rPr>
          <w:rFonts w:ascii="Times New Roman" w:hAnsi="Times New Roman" w:cs="Times New Roman"/>
          <w:sz w:val="28"/>
          <w:szCs w:val="24"/>
        </w:rPr>
      </w:pPr>
      <w:r w:rsidRPr="00796C5B">
        <w:rPr>
          <w:rFonts w:ascii="Times New Roman" w:hAnsi="Times New Roman" w:cs="Times New Roman"/>
          <w:sz w:val="28"/>
          <w:szCs w:val="24"/>
        </w:rPr>
        <w:t>20</w:t>
      </w:r>
      <w:r w:rsidR="009D0188">
        <w:rPr>
          <w:rFonts w:ascii="Times New Roman" w:hAnsi="Times New Roman" w:cs="Times New Roman"/>
          <w:sz w:val="28"/>
          <w:szCs w:val="24"/>
        </w:rPr>
        <w:t>3</w:t>
      </w:r>
      <w:r w:rsidR="009F3659" w:rsidRPr="00796C5B">
        <w:rPr>
          <w:rFonts w:ascii="Times New Roman" w:hAnsi="Times New Roman" w:cs="Times New Roman"/>
          <w:sz w:val="28"/>
          <w:szCs w:val="24"/>
        </w:rPr>
        <w:t xml:space="preserve">. Nodokļu revīzijai (auditam), kurā lēmums par nodokļu revīzijas (audita) rezultātiem pieņemams pēc 2017.gada 31.decembra, minētā lēmuma pieņemšanas termiņu aprēķina pēc likuma, kas ir spēkā šā lēmuma pieņemšanas </w:t>
      </w:r>
      <w:r w:rsidR="009F3659" w:rsidRPr="00796C5B">
        <w:rPr>
          <w:rFonts w:ascii="Times New Roman" w:hAnsi="Times New Roman" w:cs="Times New Roman"/>
          <w:sz w:val="28"/>
          <w:szCs w:val="24"/>
        </w:rPr>
        <w:lastRenderedPageBreak/>
        <w:t>brīdī arī gadījumā, ja nodokļu revīzija (audits) uzsākta pirms šā likuma 23.panta grozījumiem, kas stājās spēkā 2018.gada 1.janvārī.</w:t>
      </w:r>
      <w:r w:rsidR="007E6408">
        <w:rPr>
          <w:rFonts w:ascii="Times New Roman" w:hAnsi="Times New Roman" w:cs="Times New Roman"/>
          <w:sz w:val="28"/>
          <w:szCs w:val="24"/>
        </w:rPr>
        <w:t>”</w:t>
      </w:r>
    </w:p>
    <w:p w14:paraId="29836146" w14:textId="77777777" w:rsidR="007E6408" w:rsidRDefault="007E6408">
      <w:pPr>
        <w:autoSpaceDE w:val="0"/>
        <w:autoSpaceDN w:val="0"/>
        <w:adjustRightInd w:val="0"/>
        <w:spacing w:after="0" w:line="240" w:lineRule="auto"/>
        <w:ind w:firstLine="709"/>
        <w:jc w:val="both"/>
        <w:rPr>
          <w:rFonts w:ascii="Times New Roman" w:hAnsi="Times New Roman" w:cs="Times New Roman"/>
          <w:sz w:val="28"/>
          <w:szCs w:val="28"/>
        </w:rPr>
      </w:pPr>
    </w:p>
    <w:p w14:paraId="1227CA44" w14:textId="77777777" w:rsidR="00880A6C" w:rsidRPr="00796C5B" w:rsidRDefault="00880A6C">
      <w:pPr>
        <w:spacing w:after="0" w:line="240" w:lineRule="auto"/>
        <w:jc w:val="both"/>
        <w:rPr>
          <w:rFonts w:ascii="Times New Roman" w:hAnsi="Times New Roman" w:cs="Times New Roman"/>
          <w:sz w:val="28"/>
          <w:szCs w:val="28"/>
        </w:rPr>
      </w:pPr>
    </w:p>
    <w:p w14:paraId="312312CC" w14:textId="77777777" w:rsidR="00880A6C" w:rsidRPr="00796C5B" w:rsidRDefault="00880A6C">
      <w:pPr>
        <w:spacing w:after="0" w:line="240" w:lineRule="auto"/>
        <w:jc w:val="both"/>
        <w:rPr>
          <w:rFonts w:ascii="Times New Roman" w:hAnsi="Times New Roman" w:cs="Times New Roman"/>
          <w:sz w:val="28"/>
          <w:szCs w:val="28"/>
        </w:rPr>
      </w:pPr>
    </w:p>
    <w:p w14:paraId="2994DE1F" w14:textId="77777777" w:rsidR="00880A6C" w:rsidRPr="00796C5B" w:rsidRDefault="009E1250" w:rsidP="002E57EC">
      <w:pPr>
        <w:spacing w:after="0" w:line="240" w:lineRule="auto"/>
        <w:rPr>
          <w:rFonts w:ascii="Times New Roman" w:eastAsia="Calibri" w:hAnsi="Times New Roman" w:cs="Times New Roman"/>
          <w:sz w:val="20"/>
          <w:szCs w:val="20"/>
        </w:rPr>
      </w:pPr>
      <w:r w:rsidRPr="00796C5B">
        <w:rPr>
          <w:rFonts w:ascii="Times New Roman" w:hAnsi="Times New Roman" w:cs="Times New Roman"/>
          <w:sz w:val="28"/>
          <w:szCs w:val="28"/>
        </w:rPr>
        <w:t>Finanšu ministre</w:t>
      </w:r>
      <w:r w:rsidR="00DB69FF" w:rsidRPr="00796C5B">
        <w:rPr>
          <w:rFonts w:ascii="Times New Roman" w:hAnsi="Times New Roman" w:cs="Times New Roman"/>
          <w:sz w:val="28"/>
          <w:szCs w:val="28"/>
        </w:rPr>
        <w:tab/>
      </w:r>
      <w:r w:rsidR="00DB69FF" w:rsidRPr="00796C5B">
        <w:rPr>
          <w:rFonts w:ascii="Times New Roman" w:hAnsi="Times New Roman" w:cs="Times New Roman"/>
          <w:sz w:val="28"/>
          <w:szCs w:val="28"/>
        </w:rPr>
        <w:tab/>
      </w:r>
      <w:r w:rsidR="00DB69FF" w:rsidRPr="00796C5B">
        <w:rPr>
          <w:rFonts w:ascii="Times New Roman" w:hAnsi="Times New Roman" w:cs="Times New Roman"/>
          <w:sz w:val="28"/>
          <w:szCs w:val="28"/>
        </w:rPr>
        <w:tab/>
      </w:r>
      <w:r w:rsidR="00DB69FF" w:rsidRPr="00796C5B">
        <w:rPr>
          <w:rFonts w:ascii="Times New Roman" w:hAnsi="Times New Roman" w:cs="Times New Roman"/>
          <w:sz w:val="28"/>
          <w:szCs w:val="28"/>
        </w:rPr>
        <w:tab/>
      </w:r>
      <w:r w:rsidR="00DB69FF" w:rsidRPr="00796C5B">
        <w:rPr>
          <w:rFonts w:ascii="Times New Roman" w:hAnsi="Times New Roman" w:cs="Times New Roman"/>
          <w:sz w:val="28"/>
          <w:szCs w:val="28"/>
        </w:rPr>
        <w:tab/>
      </w:r>
      <w:r w:rsidR="00DB69FF" w:rsidRPr="00796C5B">
        <w:rPr>
          <w:rFonts w:ascii="Times New Roman" w:hAnsi="Times New Roman" w:cs="Times New Roman"/>
          <w:sz w:val="28"/>
          <w:szCs w:val="28"/>
        </w:rPr>
        <w:tab/>
      </w:r>
      <w:r w:rsidR="00DB69FF" w:rsidRPr="00796C5B">
        <w:rPr>
          <w:rFonts w:ascii="Times New Roman" w:hAnsi="Times New Roman" w:cs="Times New Roman"/>
          <w:sz w:val="28"/>
          <w:szCs w:val="28"/>
        </w:rPr>
        <w:tab/>
      </w:r>
      <w:proofErr w:type="spellStart"/>
      <w:r w:rsidR="00DB69FF" w:rsidRPr="00796C5B">
        <w:rPr>
          <w:rFonts w:ascii="Times New Roman" w:hAnsi="Times New Roman" w:cs="Times New Roman"/>
          <w:sz w:val="28"/>
          <w:szCs w:val="28"/>
        </w:rPr>
        <w:t>D.Reizniece</w:t>
      </w:r>
      <w:proofErr w:type="spellEnd"/>
      <w:r w:rsidR="00DB69FF" w:rsidRPr="00796C5B">
        <w:rPr>
          <w:rFonts w:ascii="Times New Roman" w:hAnsi="Times New Roman" w:cs="Times New Roman"/>
          <w:sz w:val="28"/>
          <w:szCs w:val="28"/>
        </w:rPr>
        <w:t>-Ozola</w:t>
      </w:r>
    </w:p>
    <w:p w14:paraId="4F1A2613" w14:textId="77777777" w:rsidR="00880A6C" w:rsidRPr="00796C5B" w:rsidRDefault="00880A6C">
      <w:pPr>
        <w:spacing w:after="0" w:line="240" w:lineRule="auto"/>
        <w:rPr>
          <w:rFonts w:ascii="Times New Roman" w:eastAsia="Calibri" w:hAnsi="Times New Roman" w:cs="Times New Roman"/>
          <w:sz w:val="18"/>
          <w:szCs w:val="20"/>
          <w:u w:val="single"/>
        </w:rPr>
      </w:pPr>
    </w:p>
    <w:sectPr w:rsidR="00880A6C" w:rsidRPr="00796C5B" w:rsidSect="007E4ECC">
      <w:headerReference w:type="default" r:id="rId8"/>
      <w:footerReference w:type="default" r:id="rId9"/>
      <w:footerReference w:type="first" r:id="rId10"/>
      <w:pgSz w:w="11906" w:h="16838"/>
      <w:pgMar w:top="1440" w:right="991"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467C" w14:textId="77777777" w:rsidR="00AF7EE1" w:rsidRDefault="00AF7EE1" w:rsidP="004441EF">
      <w:pPr>
        <w:spacing w:after="0" w:line="240" w:lineRule="auto"/>
      </w:pPr>
      <w:r>
        <w:separator/>
      </w:r>
    </w:p>
  </w:endnote>
  <w:endnote w:type="continuationSeparator" w:id="0">
    <w:p w14:paraId="0FBF29D6" w14:textId="77777777" w:rsidR="00AF7EE1" w:rsidRDefault="00AF7EE1" w:rsidP="0044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A8CE" w14:textId="73D042C7" w:rsidR="004441EF" w:rsidRPr="004441EF" w:rsidRDefault="00975683">
    <w:pPr>
      <w:pStyle w:val="Footer"/>
      <w:rPr>
        <w:rFonts w:ascii="Times New Roman" w:hAnsi="Times New Roman" w:cs="Times New Roman"/>
        <w:sz w:val="20"/>
        <w:szCs w:val="20"/>
      </w:rPr>
    </w:pPr>
    <w:r w:rsidRPr="00975683">
      <w:rPr>
        <w:rFonts w:ascii="Times New Roman" w:hAnsi="Times New Roman" w:cs="Times New Roman"/>
        <w:sz w:val="20"/>
        <w:szCs w:val="20"/>
      </w:rPr>
      <w:t>FMLik_2</w:t>
    </w:r>
    <w:r w:rsidR="00421D0D">
      <w:rPr>
        <w:rFonts w:ascii="Times New Roman" w:hAnsi="Times New Roman" w:cs="Times New Roman"/>
        <w:sz w:val="20"/>
        <w:szCs w:val="20"/>
      </w:rPr>
      <w:t>9</w:t>
    </w:r>
    <w:r w:rsidRPr="00975683">
      <w:rPr>
        <w:rFonts w:ascii="Times New Roman" w:hAnsi="Times New Roman" w:cs="Times New Roman"/>
        <w:sz w:val="20"/>
        <w:szCs w:val="20"/>
      </w:rPr>
      <w:t>0</w:t>
    </w:r>
    <w:r w:rsidR="00421D0D">
      <w:rPr>
        <w:rFonts w:ascii="Times New Roman" w:hAnsi="Times New Roman" w:cs="Times New Roman"/>
        <w:sz w:val="20"/>
        <w:szCs w:val="20"/>
      </w:rPr>
      <w:t>9</w:t>
    </w:r>
    <w:r w:rsidRPr="00975683">
      <w:rPr>
        <w:rFonts w:ascii="Times New Roman" w:hAnsi="Times New Roman" w:cs="Times New Roman"/>
        <w:sz w:val="20"/>
        <w:szCs w:val="20"/>
      </w:rPr>
      <w:t>17_NNL</w:t>
    </w:r>
    <w:r w:rsidR="00DF2C2A">
      <w:rPr>
        <w:rFonts w:ascii="Times New Roman" w:hAnsi="Times New Roman" w:cs="Times New Roman"/>
        <w:sz w:val="20"/>
        <w:szCs w:val="20"/>
      </w:rPr>
      <w:t>_TP</w:t>
    </w:r>
    <w:r w:rsidRPr="00975683">
      <w:rPr>
        <w:rFonts w:ascii="Times New Roman" w:hAnsi="Times New Roman" w:cs="Times New Roman"/>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7747" w14:textId="1936EA9E" w:rsidR="00B36F03" w:rsidRPr="00B36F03" w:rsidRDefault="00975683">
    <w:pPr>
      <w:pStyle w:val="Footer"/>
      <w:rPr>
        <w:rFonts w:ascii="Times New Roman" w:hAnsi="Times New Roman" w:cs="Times New Roman"/>
        <w:sz w:val="20"/>
        <w:szCs w:val="20"/>
      </w:rPr>
    </w:pPr>
    <w:r w:rsidRPr="00975683">
      <w:rPr>
        <w:rFonts w:ascii="Times New Roman" w:hAnsi="Times New Roman" w:cs="Times New Roman"/>
        <w:sz w:val="20"/>
        <w:szCs w:val="20"/>
      </w:rPr>
      <w:t>FMLik_2</w:t>
    </w:r>
    <w:r w:rsidR="00421D0D">
      <w:rPr>
        <w:rFonts w:ascii="Times New Roman" w:hAnsi="Times New Roman" w:cs="Times New Roman"/>
        <w:sz w:val="20"/>
        <w:szCs w:val="20"/>
      </w:rPr>
      <w:t>909</w:t>
    </w:r>
    <w:r w:rsidRPr="00975683">
      <w:rPr>
        <w:rFonts w:ascii="Times New Roman" w:hAnsi="Times New Roman" w:cs="Times New Roman"/>
        <w:sz w:val="20"/>
        <w:szCs w:val="20"/>
      </w:rPr>
      <w:t>17_NNL_TP.docx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B34D0" w14:textId="77777777" w:rsidR="00AF7EE1" w:rsidRDefault="00AF7EE1" w:rsidP="004441EF">
      <w:pPr>
        <w:spacing w:after="0" w:line="240" w:lineRule="auto"/>
      </w:pPr>
      <w:r>
        <w:separator/>
      </w:r>
    </w:p>
  </w:footnote>
  <w:footnote w:type="continuationSeparator" w:id="0">
    <w:p w14:paraId="404DBAA3" w14:textId="77777777" w:rsidR="00AF7EE1" w:rsidRDefault="00AF7EE1" w:rsidP="0044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81910"/>
      <w:docPartObj>
        <w:docPartGallery w:val="Page Numbers (Top of Page)"/>
        <w:docPartUnique/>
      </w:docPartObj>
    </w:sdtPr>
    <w:sdtEndPr>
      <w:rPr>
        <w:noProof/>
      </w:rPr>
    </w:sdtEndPr>
    <w:sdtContent>
      <w:p w14:paraId="157F9A6E" w14:textId="345BB18F" w:rsidR="007E4ECC" w:rsidRDefault="007E4ECC">
        <w:pPr>
          <w:pStyle w:val="Header"/>
          <w:jc w:val="center"/>
        </w:pPr>
        <w:r>
          <w:fldChar w:fldCharType="begin"/>
        </w:r>
        <w:r>
          <w:instrText xml:space="preserve"> PAGE   \* MERGEFORMAT </w:instrText>
        </w:r>
        <w:r>
          <w:fldChar w:fldCharType="separate"/>
        </w:r>
        <w:r w:rsidR="00313652">
          <w:rPr>
            <w:noProof/>
          </w:rPr>
          <w:t>9</w:t>
        </w:r>
        <w:r>
          <w:rPr>
            <w:noProof/>
          </w:rPr>
          <w:fldChar w:fldCharType="end"/>
        </w:r>
      </w:p>
    </w:sdtContent>
  </w:sdt>
  <w:p w14:paraId="5B5433F1" w14:textId="77777777" w:rsidR="007E4ECC" w:rsidRDefault="007E4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7EF"/>
    <w:multiLevelType w:val="hybridMultilevel"/>
    <w:tmpl w:val="5116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C4CDC"/>
    <w:multiLevelType w:val="hybridMultilevel"/>
    <w:tmpl w:val="08E8012C"/>
    <w:lvl w:ilvl="0" w:tplc="5A168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3F3631"/>
    <w:multiLevelType w:val="hybridMultilevel"/>
    <w:tmpl w:val="F782F844"/>
    <w:lvl w:ilvl="0" w:tplc="7988E66C">
      <w:start w:val="1"/>
      <w:numFmt w:val="decimal"/>
      <w:lvlText w:val="%1)"/>
      <w:lvlJc w:val="left"/>
      <w:pPr>
        <w:ind w:left="786" w:hanging="360"/>
      </w:pPr>
    </w:lvl>
    <w:lvl w:ilvl="1" w:tplc="04260019">
      <w:start w:val="1"/>
      <w:numFmt w:val="lowerLetter"/>
      <w:lvlText w:val="%2."/>
      <w:lvlJc w:val="left"/>
      <w:pPr>
        <w:ind w:left="1845" w:hanging="360"/>
      </w:pPr>
    </w:lvl>
    <w:lvl w:ilvl="2" w:tplc="0426001B">
      <w:start w:val="1"/>
      <w:numFmt w:val="lowerRoman"/>
      <w:lvlText w:val="%3."/>
      <w:lvlJc w:val="right"/>
      <w:pPr>
        <w:ind w:left="2565" w:hanging="180"/>
      </w:pPr>
    </w:lvl>
    <w:lvl w:ilvl="3" w:tplc="0426000F">
      <w:start w:val="1"/>
      <w:numFmt w:val="decimal"/>
      <w:lvlText w:val="%4."/>
      <w:lvlJc w:val="left"/>
      <w:pPr>
        <w:ind w:left="3285" w:hanging="360"/>
      </w:pPr>
    </w:lvl>
    <w:lvl w:ilvl="4" w:tplc="04260019">
      <w:start w:val="1"/>
      <w:numFmt w:val="lowerLetter"/>
      <w:lvlText w:val="%5."/>
      <w:lvlJc w:val="left"/>
      <w:pPr>
        <w:ind w:left="4005" w:hanging="360"/>
      </w:pPr>
    </w:lvl>
    <w:lvl w:ilvl="5" w:tplc="0426001B">
      <w:start w:val="1"/>
      <w:numFmt w:val="lowerRoman"/>
      <w:lvlText w:val="%6."/>
      <w:lvlJc w:val="right"/>
      <w:pPr>
        <w:ind w:left="4725" w:hanging="180"/>
      </w:pPr>
    </w:lvl>
    <w:lvl w:ilvl="6" w:tplc="0426000F">
      <w:start w:val="1"/>
      <w:numFmt w:val="decimal"/>
      <w:lvlText w:val="%7."/>
      <w:lvlJc w:val="left"/>
      <w:pPr>
        <w:ind w:left="5445" w:hanging="360"/>
      </w:pPr>
    </w:lvl>
    <w:lvl w:ilvl="7" w:tplc="04260019">
      <w:start w:val="1"/>
      <w:numFmt w:val="lowerLetter"/>
      <w:lvlText w:val="%8."/>
      <w:lvlJc w:val="left"/>
      <w:pPr>
        <w:ind w:left="6165" w:hanging="360"/>
      </w:pPr>
    </w:lvl>
    <w:lvl w:ilvl="8" w:tplc="0426001B">
      <w:start w:val="1"/>
      <w:numFmt w:val="lowerRoman"/>
      <w:lvlText w:val="%9."/>
      <w:lvlJc w:val="right"/>
      <w:pPr>
        <w:ind w:left="6885" w:hanging="180"/>
      </w:pPr>
    </w:lvl>
  </w:abstractNum>
  <w:abstractNum w:abstractNumId="3" w15:restartNumberingAfterBreak="0">
    <w:nsid w:val="158658C2"/>
    <w:multiLevelType w:val="hybridMultilevel"/>
    <w:tmpl w:val="36C45C3E"/>
    <w:lvl w:ilvl="0" w:tplc="C714ECBA">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163B044D"/>
    <w:multiLevelType w:val="hybridMultilevel"/>
    <w:tmpl w:val="3FC255F8"/>
    <w:lvl w:ilvl="0" w:tplc="436286FE">
      <w:start w:val="3"/>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80D6986"/>
    <w:multiLevelType w:val="hybridMultilevel"/>
    <w:tmpl w:val="BBDC9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B22082"/>
    <w:multiLevelType w:val="hybridMultilevel"/>
    <w:tmpl w:val="0038CB66"/>
    <w:lvl w:ilvl="0" w:tplc="F3BAF20A">
      <w:start w:val="1"/>
      <w:numFmt w:val="decimal"/>
      <w:lvlText w:val="(%1)"/>
      <w:lvlJc w:val="left"/>
      <w:pPr>
        <w:ind w:left="1256"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C4834A0"/>
    <w:multiLevelType w:val="hybridMultilevel"/>
    <w:tmpl w:val="DB12BE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62948"/>
    <w:multiLevelType w:val="hybridMultilevel"/>
    <w:tmpl w:val="7D42A99E"/>
    <w:lvl w:ilvl="0" w:tplc="14928F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8D00C0"/>
    <w:multiLevelType w:val="hybridMultilevel"/>
    <w:tmpl w:val="A7A4D506"/>
    <w:lvl w:ilvl="0" w:tplc="560096D2">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C1F3A07"/>
    <w:multiLevelType w:val="hybridMultilevel"/>
    <w:tmpl w:val="B65467FE"/>
    <w:lvl w:ilvl="0" w:tplc="0F3CF6C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3280B1B"/>
    <w:multiLevelType w:val="hybridMultilevel"/>
    <w:tmpl w:val="9D0AF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F7708"/>
    <w:multiLevelType w:val="hybridMultilevel"/>
    <w:tmpl w:val="CD64EC74"/>
    <w:lvl w:ilvl="0" w:tplc="81D0A5A2">
      <w:start w:val="8"/>
      <w:numFmt w:val="decimal"/>
      <w:lvlText w:val="%1."/>
      <w:lvlJc w:val="left"/>
      <w:pPr>
        <w:ind w:left="1070" w:hanging="360"/>
      </w:pPr>
      <w:rPr>
        <w:rFonts w:eastAsia="Calibri"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15:restartNumberingAfterBreak="0">
    <w:nsid w:val="48912CB7"/>
    <w:multiLevelType w:val="hybridMultilevel"/>
    <w:tmpl w:val="120CC244"/>
    <w:lvl w:ilvl="0" w:tplc="5714F524">
      <w:start w:val="1"/>
      <w:numFmt w:val="decimal"/>
      <w:lvlText w:val="%1)"/>
      <w:lvlJc w:val="left"/>
      <w:pPr>
        <w:ind w:left="1125" w:hanging="360"/>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14" w15:restartNumberingAfterBreak="0">
    <w:nsid w:val="49B03320"/>
    <w:multiLevelType w:val="hybridMultilevel"/>
    <w:tmpl w:val="7318C8E2"/>
    <w:lvl w:ilvl="0" w:tplc="1B36587E">
      <w:start w:val="1"/>
      <w:numFmt w:val="decimal"/>
      <w:lvlText w:val="(%1)"/>
      <w:lvlJc w:val="left"/>
      <w:pPr>
        <w:ind w:left="1084" w:hanging="375"/>
      </w:pPr>
      <w:rPr>
        <w:rFonts w:ascii="Times New Roman" w:hAnsi="Times New Roman" w:cs="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A361722"/>
    <w:multiLevelType w:val="hybridMultilevel"/>
    <w:tmpl w:val="BB8EE012"/>
    <w:lvl w:ilvl="0" w:tplc="CE9CD0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D4A3A22"/>
    <w:multiLevelType w:val="hybridMultilevel"/>
    <w:tmpl w:val="CC4AB202"/>
    <w:lvl w:ilvl="0" w:tplc="39BEAF7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66A93A17"/>
    <w:multiLevelType w:val="hybridMultilevel"/>
    <w:tmpl w:val="D5EAF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94648E"/>
    <w:multiLevelType w:val="hybridMultilevel"/>
    <w:tmpl w:val="A8F66ECC"/>
    <w:lvl w:ilvl="0" w:tplc="597C5D2A">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7A7040B"/>
    <w:multiLevelType w:val="hybridMultilevel"/>
    <w:tmpl w:val="0F7C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4E6835"/>
    <w:multiLevelType w:val="hybridMultilevel"/>
    <w:tmpl w:val="EC5668E6"/>
    <w:lvl w:ilvl="0" w:tplc="B49C677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0"/>
  </w:num>
  <w:num w:numId="3">
    <w:abstractNumId w:val="8"/>
  </w:num>
  <w:num w:numId="4">
    <w:abstractNumId w:val="17"/>
  </w:num>
  <w:num w:numId="5">
    <w:abstractNumId w:val="16"/>
  </w:num>
  <w:num w:numId="6">
    <w:abstractNumId w:val="5"/>
  </w:num>
  <w:num w:numId="7">
    <w:abstractNumId w:val="12"/>
  </w:num>
  <w:num w:numId="8">
    <w:abstractNumId w:val="4"/>
  </w:num>
  <w:num w:numId="9">
    <w:abstractNumId w:val="18"/>
  </w:num>
  <w:num w:numId="10">
    <w:abstractNumId w:val="9"/>
  </w:num>
  <w:num w:numId="11">
    <w:abstractNumId w:val="14"/>
  </w:num>
  <w:num w:numId="12">
    <w:abstractNumId w:val="15"/>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0"/>
  </w:num>
  <w:num w:numId="18">
    <w:abstractNumId w:val="2"/>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67"/>
    <w:rsid w:val="00000B8C"/>
    <w:rsid w:val="00001C14"/>
    <w:rsid w:val="00003E5A"/>
    <w:rsid w:val="00012873"/>
    <w:rsid w:val="00016E06"/>
    <w:rsid w:val="00020640"/>
    <w:rsid w:val="00021D3D"/>
    <w:rsid w:val="000223E8"/>
    <w:rsid w:val="000229B5"/>
    <w:rsid w:val="00025624"/>
    <w:rsid w:val="000276AC"/>
    <w:rsid w:val="0003116E"/>
    <w:rsid w:val="00031DC1"/>
    <w:rsid w:val="00034053"/>
    <w:rsid w:val="00037F2E"/>
    <w:rsid w:val="00043DF8"/>
    <w:rsid w:val="00046F8E"/>
    <w:rsid w:val="0005143D"/>
    <w:rsid w:val="00052ED0"/>
    <w:rsid w:val="00053D7C"/>
    <w:rsid w:val="000557ED"/>
    <w:rsid w:val="0006423C"/>
    <w:rsid w:val="00064A18"/>
    <w:rsid w:val="00065CD8"/>
    <w:rsid w:val="00071F8C"/>
    <w:rsid w:val="000853F1"/>
    <w:rsid w:val="00085690"/>
    <w:rsid w:val="000863B8"/>
    <w:rsid w:val="00086A66"/>
    <w:rsid w:val="00093B9D"/>
    <w:rsid w:val="00093BDF"/>
    <w:rsid w:val="000943F9"/>
    <w:rsid w:val="000A1FDE"/>
    <w:rsid w:val="000A463B"/>
    <w:rsid w:val="000A4D39"/>
    <w:rsid w:val="000B1604"/>
    <w:rsid w:val="000B2F24"/>
    <w:rsid w:val="000B40DD"/>
    <w:rsid w:val="000B745A"/>
    <w:rsid w:val="000C44F8"/>
    <w:rsid w:val="000C5C24"/>
    <w:rsid w:val="000D5006"/>
    <w:rsid w:val="000D51F9"/>
    <w:rsid w:val="000D69BC"/>
    <w:rsid w:val="000E1035"/>
    <w:rsid w:val="000E15F2"/>
    <w:rsid w:val="000E1BAB"/>
    <w:rsid w:val="000E2253"/>
    <w:rsid w:val="000E7F80"/>
    <w:rsid w:val="000F0F64"/>
    <w:rsid w:val="000F1D4A"/>
    <w:rsid w:val="000F625B"/>
    <w:rsid w:val="000F63CD"/>
    <w:rsid w:val="00103B29"/>
    <w:rsid w:val="001056A3"/>
    <w:rsid w:val="0011218A"/>
    <w:rsid w:val="001123E4"/>
    <w:rsid w:val="00115C77"/>
    <w:rsid w:val="00115FDE"/>
    <w:rsid w:val="00133582"/>
    <w:rsid w:val="001417CC"/>
    <w:rsid w:val="00142005"/>
    <w:rsid w:val="0014473E"/>
    <w:rsid w:val="00146004"/>
    <w:rsid w:val="00147093"/>
    <w:rsid w:val="00147B75"/>
    <w:rsid w:val="00152938"/>
    <w:rsid w:val="0015432D"/>
    <w:rsid w:val="0015584D"/>
    <w:rsid w:val="00155DC0"/>
    <w:rsid w:val="00156E47"/>
    <w:rsid w:val="00162839"/>
    <w:rsid w:val="00162E2C"/>
    <w:rsid w:val="00164EB3"/>
    <w:rsid w:val="001656BC"/>
    <w:rsid w:val="001676EF"/>
    <w:rsid w:val="00170961"/>
    <w:rsid w:val="00177368"/>
    <w:rsid w:val="00182663"/>
    <w:rsid w:val="00183FDD"/>
    <w:rsid w:val="00191DD5"/>
    <w:rsid w:val="001953B2"/>
    <w:rsid w:val="001973C2"/>
    <w:rsid w:val="001A4297"/>
    <w:rsid w:val="001A4D8C"/>
    <w:rsid w:val="001A669B"/>
    <w:rsid w:val="001A6DF4"/>
    <w:rsid w:val="001B2814"/>
    <w:rsid w:val="001B719E"/>
    <w:rsid w:val="001B7A6A"/>
    <w:rsid w:val="001C029D"/>
    <w:rsid w:val="001C38F6"/>
    <w:rsid w:val="001D00CD"/>
    <w:rsid w:val="001D0A61"/>
    <w:rsid w:val="001D1C83"/>
    <w:rsid w:val="001D278B"/>
    <w:rsid w:val="001D55A3"/>
    <w:rsid w:val="001E67BB"/>
    <w:rsid w:val="001F2F6E"/>
    <w:rsid w:val="001F38AA"/>
    <w:rsid w:val="001F43FE"/>
    <w:rsid w:val="001F6EE0"/>
    <w:rsid w:val="001F7CF6"/>
    <w:rsid w:val="00200145"/>
    <w:rsid w:val="00200EAA"/>
    <w:rsid w:val="00204B96"/>
    <w:rsid w:val="00206A5A"/>
    <w:rsid w:val="00207722"/>
    <w:rsid w:val="00212455"/>
    <w:rsid w:val="00234B6A"/>
    <w:rsid w:val="0023651E"/>
    <w:rsid w:val="00242C6C"/>
    <w:rsid w:val="00243AAA"/>
    <w:rsid w:val="00245740"/>
    <w:rsid w:val="00245937"/>
    <w:rsid w:val="002478B8"/>
    <w:rsid w:val="0025103F"/>
    <w:rsid w:val="00251AEA"/>
    <w:rsid w:val="00251BE0"/>
    <w:rsid w:val="00252C7A"/>
    <w:rsid w:val="00253BF2"/>
    <w:rsid w:val="00254B25"/>
    <w:rsid w:val="00254E32"/>
    <w:rsid w:val="00260769"/>
    <w:rsid w:val="00261E51"/>
    <w:rsid w:val="00262E4C"/>
    <w:rsid w:val="00263DEA"/>
    <w:rsid w:val="00264F0C"/>
    <w:rsid w:val="0026559B"/>
    <w:rsid w:val="0027078F"/>
    <w:rsid w:val="0027192F"/>
    <w:rsid w:val="002733B9"/>
    <w:rsid w:val="002742A0"/>
    <w:rsid w:val="00276BA1"/>
    <w:rsid w:val="00277E8F"/>
    <w:rsid w:val="00280D4C"/>
    <w:rsid w:val="00282D35"/>
    <w:rsid w:val="00287F00"/>
    <w:rsid w:val="002930DE"/>
    <w:rsid w:val="00294D95"/>
    <w:rsid w:val="002A08DE"/>
    <w:rsid w:val="002A452A"/>
    <w:rsid w:val="002A55C5"/>
    <w:rsid w:val="002A6AB8"/>
    <w:rsid w:val="002B2FC9"/>
    <w:rsid w:val="002B455D"/>
    <w:rsid w:val="002B7309"/>
    <w:rsid w:val="002C067F"/>
    <w:rsid w:val="002C14FA"/>
    <w:rsid w:val="002C631F"/>
    <w:rsid w:val="002D294A"/>
    <w:rsid w:val="002D2FCD"/>
    <w:rsid w:val="002E275D"/>
    <w:rsid w:val="002E3661"/>
    <w:rsid w:val="002E3E35"/>
    <w:rsid w:val="002E57EC"/>
    <w:rsid w:val="002F0CFC"/>
    <w:rsid w:val="002F5C2B"/>
    <w:rsid w:val="002F6369"/>
    <w:rsid w:val="002F6A72"/>
    <w:rsid w:val="003013B6"/>
    <w:rsid w:val="00312DA9"/>
    <w:rsid w:val="00313652"/>
    <w:rsid w:val="003151EE"/>
    <w:rsid w:val="00324444"/>
    <w:rsid w:val="00332A65"/>
    <w:rsid w:val="00333366"/>
    <w:rsid w:val="00334988"/>
    <w:rsid w:val="00340AB5"/>
    <w:rsid w:val="00341F7B"/>
    <w:rsid w:val="00347586"/>
    <w:rsid w:val="003478DB"/>
    <w:rsid w:val="00350B83"/>
    <w:rsid w:val="00351E54"/>
    <w:rsid w:val="00363889"/>
    <w:rsid w:val="00363ECF"/>
    <w:rsid w:val="003642D1"/>
    <w:rsid w:val="00366190"/>
    <w:rsid w:val="00371D96"/>
    <w:rsid w:val="00373EAD"/>
    <w:rsid w:val="003746C4"/>
    <w:rsid w:val="00382E6E"/>
    <w:rsid w:val="00383570"/>
    <w:rsid w:val="003841D2"/>
    <w:rsid w:val="0039251E"/>
    <w:rsid w:val="0039343F"/>
    <w:rsid w:val="00395618"/>
    <w:rsid w:val="003962CB"/>
    <w:rsid w:val="003972C0"/>
    <w:rsid w:val="003A6567"/>
    <w:rsid w:val="003B2E7E"/>
    <w:rsid w:val="003B3555"/>
    <w:rsid w:val="003B3C9B"/>
    <w:rsid w:val="003B68CE"/>
    <w:rsid w:val="003B7941"/>
    <w:rsid w:val="003C2F50"/>
    <w:rsid w:val="003C7E4C"/>
    <w:rsid w:val="003D0933"/>
    <w:rsid w:val="003D3147"/>
    <w:rsid w:val="003D3FF2"/>
    <w:rsid w:val="003E5042"/>
    <w:rsid w:val="003E6384"/>
    <w:rsid w:val="003E7F45"/>
    <w:rsid w:val="003F28C3"/>
    <w:rsid w:val="00400C77"/>
    <w:rsid w:val="00416036"/>
    <w:rsid w:val="00417680"/>
    <w:rsid w:val="00421D0D"/>
    <w:rsid w:val="004227F3"/>
    <w:rsid w:val="00430DCB"/>
    <w:rsid w:val="004360FC"/>
    <w:rsid w:val="004361DB"/>
    <w:rsid w:val="004369B7"/>
    <w:rsid w:val="00440FCD"/>
    <w:rsid w:val="00443BFD"/>
    <w:rsid w:val="004441EF"/>
    <w:rsid w:val="004448DB"/>
    <w:rsid w:val="0044788B"/>
    <w:rsid w:val="00453444"/>
    <w:rsid w:val="004541C5"/>
    <w:rsid w:val="004545A0"/>
    <w:rsid w:val="00461683"/>
    <w:rsid w:val="004658AB"/>
    <w:rsid w:val="00472027"/>
    <w:rsid w:val="00473783"/>
    <w:rsid w:val="0047531E"/>
    <w:rsid w:val="00476F8D"/>
    <w:rsid w:val="004778F4"/>
    <w:rsid w:val="00477B8D"/>
    <w:rsid w:val="00482486"/>
    <w:rsid w:val="004843DA"/>
    <w:rsid w:val="00484B08"/>
    <w:rsid w:val="004852E8"/>
    <w:rsid w:val="004918F2"/>
    <w:rsid w:val="004926AD"/>
    <w:rsid w:val="0049297C"/>
    <w:rsid w:val="004A1C06"/>
    <w:rsid w:val="004A34B0"/>
    <w:rsid w:val="004A6188"/>
    <w:rsid w:val="004A653E"/>
    <w:rsid w:val="004A7437"/>
    <w:rsid w:val="004A7991"/>
    <w:rsid w:val="004B2140"/>
    <w:rsid w:val="004B29F8"/>
    <w:rsid w:val="004B2CED"/>
    <w:rsid w:val="004B31E0"/>
    <w:rsid w:val="004B5859"/>
    <w:rsid w:val="004C4695"/>
    <w:rsid w:val="004C5448"/>
    <w:rsid w:val="004C7085"/>
    <w:rsid w:val="004D0440"/>
    <w:rsid w:val="004D07D4"/>
    <w:rsid w:val="004D24F4"/>
    <w:rsid w:val="004E2826"/>
    <w:rsid w:val="004E3A16"/>
    <w:rsid w:val="004E3BCC"/>
    <w:rsid w:val="004E41A3"/>
    <w:rsid w:val="004E4655"/>
    <w:rsid w:val="004F0D58"/>
    <w:rsid w:val="004F4F4A"/>
    <w:rsid w:val="00501C09"/>
    <w:rsid w:val="00503F7A"/>
    <w:rsid w:val="00510A39"/>
    <w:rsid w:val="00511033"/>
    <w:rsid w:val="00511B5F"/>
    <w:rsid w:val="00514F36"/>
    <w:rsid w:val="0051551D"/>
    <w:rsid w:val="005178EB"/>
    <w:rsid w:val="0052142D"/>
    <w:rsid w:val="00521931"/>
    <w:rsid w:val="0052722D"/>
    <w:rsid w:val="005307ED"/>
    <w:rsid w:val="00533415"/>
    <w:rsid w:val="00533A1F"/>
    <w:rsid w:val="0053574D"/>
    <w:rsid w:val="00536DF0"/>
    <w:rsid w:val="00537A55"/>
    <w:rsid w:val="00541236"/>
    <w:rsid w:val="00550BEE"/>
    <w:rsid w:val="00553344"/>
    <w:rsid w:val="0055662F"/>
    <w:rsid w:val="00566B64"/>
    <w:rsid w:val="00572529"/>
    <w:rsid w:val="0057254D"/>
    <w:rsid w:val="00580DB8"/>
    <w:rsid w:val="00580F5B"/>
    <w:rsid w:val="00584913"/>
    <w:rsid w:val="005856DF"/>
    <w:rsid w:val="005A6B8F"/>
    <w:rsid w:val="005B1864"/>
    <w:rsid w:val="005B1C98"/>
    <w:rsid w:val="005C0569"/>
    <w:rsid w:val="005C285C"/>
    <w:rsid w:val="005C4B0C"/>
    <w:rsid w:val="005C6B40"/>
    <w:rsid w:val="005C7285"/>
    <w:rsid w:val="005C7710"/>
    <w:rsid w:val="005D0AB8"/>
    <w:rsid w:val="005D1411"/>
    <w:rsid w:val="005D2BA1"/>
    <w:rsid w:val="005D66FC"/>
    <w:rsid w:val="005E441A"/>
    <w:rsid w:val="005E7EB4"/>
    <w:rsid w:val="005F4278"/>
    <w:rsid w:val="005F75EC"/>
    <w:rsid w:val="00610879"/>
    <w:rsid w:val="006114C9"/>
    <w:rsid w:val="0061511E"/>
    <w:rsid w:val="006151D1"/>
    <w:rsid w:val="00622985"/>
    <w:rsid w:val="00623212"/>
    <w:rsid w:val="00624672"/>
    <w:rsid w:val="00624C0C"/>
    <w:rsid w:val="00624E6A"/>
    <w:rsid w:val="00633E08"/>
    <w:rsid w:val="00641A61"/>
    <w:rsid w:val="006424A7"/>
    <w:rsid w:val="00642C38"/>
    <w:rsid w:val="0064465E"/>
    <w:rsid w:val="00644D8E"/>
    <w:rsid w:val="00646D21"/>
    <w:rsid w:val="0065041D"/>
    <w:rsid w:val="0065191B"/>
    <w:rsid w:val="00654239"/>
    <w:rsid w:val="006552BB"/>
    <w:rsid w:val="00666892"/>
    <w:rsid w:val="00666B76"/>
    <w:rsid w:val="006711EA"/>
    <w:rsid w:val="006722CA"/>
    <w:rsid w:val="00674382"/>
    <w:rsid w:val="00676D09"/>
    <w:rsid w:val="0068197C"/>
    <w:rsid w:val="00685533"/>
    <w:rsid w:val="00686B14"/>
    <w:rsid w:val="00692347"/>
    <w:rsid w:val="006939EB"/>
    <w:rsid w:val="00694CB1"/>
    <w:rsid w:val="00695482"/>
    <w:rsid w:val="00697271"/>
    <w:rsid w:val="00697636"/>
    <w:rsid w:val="006B1553"/>
    <w:rsid w:val="006B7971"/>
    <w:rsid w:val="006C214B"/>
    <w:rsid w:val="006C244E"/>
    <w:rsid w:val="006C3CC1"/>
    <w:rsid w:val="006D4AF2"/>
    <w:rsid w:val="006D64CE"/>
    <w:rsid w:val="006D7CEC"/>
    <w:rsid w:val="006E4272"/>
    <w:rsid w:val="006E72B8"/>
    <w:rsid w:val="006F203E"/>
    <w:rsid w:val="00701AE9"/>
    <w:rsid w:val="00702642"/>
    <w:rsid w:val="007061B1"/>
    <w:rsid w:val="007061F3"/>
    <w:rsid w:val="00712120"/>
    <w:rsid w:val="00717FAF"/>
    <w:rsid w:val="00721516"/>
    <w:rsid w:val="00723F4F"/>
    <w:rsid w:val="0072509B"/>
    <w:rsid w:val="00725D83"/>
    <w:rsid w:val="0074370B"/>
    <w:rsid w:val="00743782"/>
    <w:rsid w:val="00747EE4"/>
    <w:rsid w:val="0075715F"/>
    <w:rsid w:val="00757D1D"/>
    <w:rsid w:val="00762B78"/>
    <w:rsid w:val="00763B55"/>
    <w:rsid w:val="00766389"/>
    <w:rsid w:val="00766423"/>
    <w:rsid w:val="007700E1"/>
    <w:rsid w:val="007707D2"/>
    <w:rsid w:val="00775640"/>
    <w:rsid w:val="007757EF"/>
    <w:rsid w:val="00776594"/>
    <w:rsid w:val="007804F0"/>
    <w:rsid w:val="00781D23"/>
    <w:rsid w:val="00787FA8"/>
    <w:rsid w:val="00790867"/>
    <w:rsid w:val="00791AF4"/>
    <w:rsid w:val="0079224C"/>
    <w:rsid w:val="00796C5B"/>
    <w:rsid w:val="007A5A27"/>
    <w:rsid w:val="007B0C7F"/>
    <w:rsid w:val="007C60F8"/>
    <w:rsid w:val="007D01DC"/>
    <w:rsid w:val="007D1312"/>
    <w:rsid w:val="007D329D"/>
    <w:rsid w:val="007D6F35"/>
    <w:rsid w:val="007D7563"/>
    <w:rsid w:val="007D7A33"/>
    <w:rsid w:val="007D7ECF"/>
    <w:rsid w:val="007E2B76"/>
    <w:rsid w:val="007E4ECC"/>
    <w:rsid w:val="007E6408"/>
    <w:rsid w:val="007F069A"/>
    <w:rsid w:val="007F06DA"/>
    <w:rsid w:val="007F1771"/>
    <w:rsid w:val="007F338D"/>
    <w:rsid w:val="007F4C78"/>
    <w:rsid w:val="007F7094"/>
    <w:rsid w:val="007F74FC"/>
    <w:rsid w:val="007F7602"/>
    <w:rsid w:val="008005E6"/>
    <w:rsid w:val="008012F7"/>
    <w:rsid w:val="008020A5"/>
    <w:rsid w:val="00803328"/>
    <w:rsid w:val="008047E5"/>
    <w:rsid w:val="008050AF"/>
    <w:rsid w:val="008072D1"/>
    <w:rsid w:val="008106EB"/>
    <w:rsid w:val="00810903"/>
    <w:rsid w:val="00810989"/>
    <w:rsid w:val="00820259"/>
    <w:rsid w:val="00826DCE"/>
    <w:rsid w:val="008313A7"/>
    <w:rsid w:val="008330C4"/>
    <w:rsid w:val="00833FB9"/>
    <w:rsid w:val="00837672"/>
    <w:rsid w:val="008423A1"/>
    <w:rsid w:val="00843A8C"/>
    <w:rsid w:val="008441D2"/>
    <w:rsid w:val="00847598"/>
    <w:rsid w:val="00847F72"/>
    <w:rsid w:val="00850CBB"/>
    <w:rsid w:val="00851A95"/>
    <w:rsid w:val="008562E7"/>
    <w:rsid w:val="008579AB"/>
    <w:rsid w:val="008648D9"/>
    <w:rsid w:val="008708F2"/>
    <w:rsid w:val="00870B91"/>
    <w:rsid w:val="00870EB2"/>
    <w:rsid w:val="0087511C"/>
    <w:rsid w:val="008806AF"/>
    <w:rsid w:val="00880A6C"/>
    <w:rsid w:val="0088247E"/>
    <w:rsid w:val="00883600"/>
    <w:rsid w:val="00886F44"/>
    <w:rsid w:val="00890EAA"/>
    <w:rsid w:val="008912C6"/>
    <w:rsid w:val="008922B8"/>
    <w:rsid w:val="008A0F78"/>
    <w:rsid w:val="008A222E"/>
    <w:rsid w:val="008A63C8"/>
    <w:rsid w:val="008C4F9D"/>
    <w:rsid w:val="008C752C"/>
    <w:rsid w:val="008D259E"/>
    <w:rsid w:val="008D2A84"/>
    <w:rsid w:val="008E668D"/>
    <w:rsid w:val="008E7C77"/>
    <w:rsid w:val="008F23A6"/>
    <w:rsid w:val="008F6A40"/>
    <w:rsid w:val="008F6D4F"/>
    <w:rsid w:val="009038D9"/>
    <w:rsid w:val="00904692"/>
    <w:rsid w:val="00906B9E"/>
    <w:rsid w:val="009078F7"/>
    <w:rsid w:val="009135F2"/>
    <w:rsid w:val="009159E6"/>
    <w:rsid w:val="00917915"/>
    <w:rsid w:val="00920C14"/>
    <w:rsid w:val="00923572"/>
    <w:rsid w:val="00926574"/>
    <w:rsid w:val="009323FA"/>
    <w:rsid w:val="00937A88"/>
    <w:rsid w:val="00937A8A"/>
    <w:rsid w:val="00942A7E"/>
    <w:rsid w:val="00942D5E"/>
    <w:rsid w:val="00947862"/>
    <w:rsid w:val="00952B9F"/>
    <w:rsid w:val="00955514"/>
    <w:rsid w:val="009570B6"/>
    <w:rsid w:val="0096057D"/>
    <w:rsid w:val="009616AD"/>
    <w:rsid w:val="0096471B"/>
    <w:rsid w:val="00965A19"/>
    <w:rsid w:val="00974DB1"/>
    <w:rsid w:val="00975683"/>
    <w:rsid w:val="00977388"/>
    <w:rsid w:val="009777BD"/>
    <w:rsid w:val="00982EDC"/>
    <w:rsid w:val="00984E61"/>
    <w:rsid w:val="00986C9E"/>
    <w:rsid w:val="00993FC8"/>
    <w:rsid w:val="0099618F"/>
    <w:rsid w:val="0099724A"/>
    <w:rsid w:val="009A2F7C"/>
    <w:rsid w:val="009A45B8"/>
    <w:rsid w:val="009A50D4"/>
    <w:rsid w:val="009A798E"/>
    <w:rsid w:val="009B5EE8"/>
    <w:rsid w:val="009C6904"/>
    <w:rsid w:val="009D0188"/>
    <w:rsid w:val="009D42C2"/>
    <w:rsid w:val="009E1250"/>
    <w:rsid w:val="009E16D8"/>
    <w:rsid w:val="009E45C7"/>
    <w:rsid w:val="009E5CB8"/>
    <w:rsid w:val="009E64BF"/>
    <w:rsid w:val="009E7771"/>
    <w:rsid w:val="009E782D"/>
    <w:rsid w:val="009F034F"/>
    <w:rsid w:val="009F0AE0"/>
    <w:rsid w:val="009F2168"/>
    <w:rsid w:val="009F3659"/>
    <w:rsid w:val="009F46B2"/>
    <w:rsid w:val="009F7981"/>
    <w:rsid w:val="00A014BB"/>
    <w:rsid w:val="00A01DE0"/>
    <w:rsid w:val="00A040FE"/>
    <w:rsid w:val="00A14EDB"/>
    <w:rsid w:val="00A21201"/>
    <w:rsid w:val="00A237ED"/>
    <w:rsid w:val="00A24EF2"/>
    <w:rsid w:val="00A270C6"/>
    <w:rsid w:val="00A270D7"/>
    <w:rsid w:val="00A32589"/>
    <w:rsid w:val="00A36F21"/>
    <w:rsid w:val="00A4032E"/>
    <w:rsid w:val="00A40F0B"/>
    <w:rsid w:val="00A41271"/>
    <w:rsid w:val="00A43A01"/>
    <w:rsid w:val="00A4407B"/>
    <w:rsid w:val="00A461C3"/>
    <w:rsid w:val="00A475EA"/>
    <w:rsid w:val="00A47F9A"/>
    <w:rsid w:val="00A60DE9"/>
    <w:rsid w:val="00A72ED5"/>
    <w:rsid w:val="00A73274"/>
    <w:rsid w:val="00A73437"/>
    <w:rsid w:val="00A80B3A"/>
    <w:rsid w:val="00A86F47"/>
    <w:rsid w:val="00A904D0"/>
    <w:rsid w:val="00A9416E"/>
    <w:rsid w:val="00A96268"/>
    <w:rsid w:val="00AA4354"/>
    <w:rsid w:val="00AA5C66"/>
    <w:rsid w:val="00AA61C1"/>
    <w:rsid w:val="00AA6BAA"/>
    <w:rsid w:val="00AA748B"/>
    <w:rsid w:val="00AB3A08"/>
    <w:rsid w:val="00AB4A58"/>
    <w:rsid w:val="00AB5773"/>
    <w:rsid w:val="00AB771C"/>
    <w:rsid w:val="00AC33ED"/>
    <w:rsid w:val="00AC5FCF"/>
    <w:rsid w:val="00AD151A"/>
    <w:rsid w:val="00AD33B2"/>
    <w:rsid w:val="00AE6F71"/>
    <w:rsid w:val="00AE7782"/>
    <w:rsid w:val="00AF2744"/>
    <w:rsid w:val="00AF2A65"/>
    <w:rsid w:val="00AF4721"/>
    <w:rsid w:val="00AF7EE1"/>
    <w:rsid w:val="00B0098C"/>
    <w:rsid w:val="00B03892"/>
    <w:rsid w:val="00B05A4E"/>
    <w:rsid w:val="00B12783"/>
    <w:rsid w:val="00B13297"/>
    <w:rsid w:val="00B13488"/>
    <w:rsid w:val="00B14B0A"/>
    <w:rsid w:val="00B1708B"/>
    <w:rsid w:val="00B17642"/>
    <w:rsid w:val="00B22604"/>
    <w:rsid w:val="00B2733A"/>
    <w:rsid w:val="00B30AE8"/>
    <w:rsid w:val="00B31F95"/>
    <w:rsid w:val="00B326A0"/>
    <w:rsid w:val="00B3571E"/>
    <w:rsid w:val="00B36F03"/>
    <w:rsid w:val="00B3725C"/>
    <w:rsid w:val="00B40C1A"/>
    <w:rsid w:val="00B41A93"/>
    <w:rsid w:val="00B46BCB"/>
    <w:rsid w:val="00B52D61"/>
    <w:rsid w:val="00B5560C"/>
    <w:rsid w:val="00B56086"/>
    <w:rsid w:val="00B56D67"/>
    <w:rsid w:val="00B61FBB"/>
    <w:rsid w:val="00B66692"/>
    <w:rsid w:val="00B721CD"/>
    <w:rsid w:val="00B73C11"/>
    <w:rsid w:val="00B7493A"/>
    <w:rsid w:val="00B835CB"/>
    <w:rsid w:val="00B86AC9"/>
    <w:rsid w:val="00B93F9B"/>
    <w:rsid w:val="00B96DE5"/>
    <w:rsid w:val="00BA3DF5"/>
    <w:rsid w:val="00BA3E9E"/>
    <w:rsid w:val="00BA3EDB"/>
    <w:rsid w:val="00BB0AB0"/>
    <w:rsid w:val="00BB1561"/>
    <w:rsid w:val="00BD16E3"/>
    <w:rsid w:val="00BD729B"/>
    <w:rsid w:val="00BE2E71"/>
    <w:rsid w:val="00BE3BDD"/>
    <w:rsid w:val="00BE7EFA"/>
    <w:rsid w:val="00BF0E33"/>
    <w:rsid w:val="00BF30CD"/>
    <w:rsid w:val="00BF3583"/>
    <w:rsid w:val="00BF5831"/>
    <w:rsid w:val="00C00CFD"/>
    <w:rsid w:val="00C03BDC"/>
    <w:rsid w:val="00C12894"/>
    <w:rsid w:val="00C336BF"/>
    <w:rsid w:val="00C34385"/>
    <w:rsid w:val="00C34EB2"/>
    <w:rsid w:val="00C418D2"/>
    <w:rsid w:val="00C4278C"/>
    <w:rsid w:val="00C42A81"/>
    <w:rsid w:val="00C456D6"/>
    <w:rsid w:val="00C503F1"/>
    <w:rsid w:val="00C545BA"/>
    <w:rsid w:val="00C54C87"/>
    <w:rsid w:val="00C54EE1"/>
    <w:rsid w:val="00C632CA"/>
    <w:rsid w:val="00C6498C"/>
    <w:rsid w:val="00C679B0"/>
    <w:rsid w:val="00C70B08"/>
    <w:rsid w:val="00C70B21"/>
    <w:rsid w:val="00C73326"/>
    <w:rsid w:val="00C76632"/>
    <w:rsid w:val="00C82635"/>
    <w:rsid w:val="00C8549D"/>
    <w:rsid w:val="00C85858"/>
    <w:rsid w:val="00C86C66"/>
    <w:rsid w:val="00C90B10"/>
    <w:rsid w:val="00C91B33"/>
    <w:rsid w:val="00C92A89"/>
    <w:rsid w:val="00C95C59"/>
    <w:rsid w:val="00C96A88"/>
    <w:rsid w:val="00C96F45"/>
    <w:rsid w:val="00CA068B"/>
    <w:rsid w:val="00CA4480"/>
    <w:rsid w:val="00CA621B"/>
    <w:rsid w:val="00CA64C8"/>
    <w:rsid w:val="00CA6ADC"/>
    <w:rsid w:val="00CB3F52"/>
    <w:rsid w:val="00CB4BD1"/>
    <w:rsid w:val="00CB7D20"/>
    <w:rsid w:val="00CC14B7"/>
    <w:rsid w:val="00CC4183"/>
    <w:rsid w:val="00CC4E52"/>
    <w:rsid w:val="00CC5C8E"/>
    <w:rsid w:val="00CD0FFE"/>
    <w:rsid w:val="00CD11FB"/>
    <w:rsid w:val="00CD27CA"/>
    <w:rsid w:val="00CD2B65"/>
    <w:rsid w:val="00CD2F34"/>
    <w:rsid w:val="00CD3F26"/>
    <w:rsid w:val="00CE0142"/>
    <w:rsid w:val="00CF0005"/>
    <w:rsid w:val="00CF03E8"/>
    <w:rsid w:val="00CF385E"/>
    <w:rsid w:val="00D06D96"/>
    <w:rsid w:val="00D11341"/>
    <w:rsid w:val="00D11AF8"/>
    <w:rsid w:val="00D11C46"/>
    <w:rsid w:val="00D13A05"/>
    <w:rsid w:val="00D15456"/>
    <w:rsid w:val="00D203B4"/>
    <w:rsid w:val="00D2781E"/>
    <w:rsid w:val="00D34D67"/>
    <w:rsid w:val="00D35007"/>
    <w:rsid w:val="00D354FF"/>
    <w:rsid w:val="00D36487"/>
    <w:rsid w:val="00D36DBE"/>
    <w:rsid w:val="00D43433"/>
    <w:rsid w:val="00D457B6"/>
    <w:rsid w:val="00D4651E"/>
    <w:rsid w:val="00D4658C"/>
    <w:rsid w:val="00D4779A"/>
    <w:rsid w:val="00D56306"/>
    <w:rsid w:val="00D63D3A"/>
    <w:rsid w:val="00D63E3B"/>
    <w:rsid w:val="00D652B9"/>
    <w:rsid w:val="00D67F28"/>
    <w:rsid w:val="00D73611"/>
    <w:rsid w:val="00D77B95"/>
    <w:rsid w:val="00D77E87"/>
    <w:rsid w:val="00D8101F"/>
    <w:rsid w:val="00D87E5B"/>
    <w:rsid w:val="00D929BC"/>
    <w:rsid w:val="00D962E1"/>
    <w:rsid w:val="00DA0999"/>
    <w:rsid w:val="00DA3B47"/>
    <w:rsid w:val="00DA451C"/>
    <w:rsid w:val="00DA5CF4"/>
    <w:rsid w:val="00DB69FF"/>
    <w:rsid w:val="00DB730D"/>
    <w:rsid w:val="00DC55A1"/>
    <w:rsid w:val="00DC5678"/>
    <w:rsid w:val="00DC5EA4"/>
    <w:rsid w:val="00DD0751"/>
    <w:rsid w:val="00DD0CAC"/>
    <w:rsid w:val="00DD0F27"/>
    <w:rsid w:val="00DD646E"/>
    <w:rsid w:val="00DD72A2"/>
    <w:rsid w:val="00DE0263"/>
    <w:rsid w:val="00DE056C"/>
    <w:rsid w:val="00DE13FD"/>
    <w:rsid w:val="00DE45CC"/>
    <w:rsid w:val="00DE5B25"/>
    <w:rsid w:val="00DE63E8"/>
    <w:rsid w:val="00DF0729"/>
    <w:rsid w:val="00DF2C2A"/>
    <w:rsid w:val="00DF2D6C"/>
    <w:rsid w:val="00DF61DC"/>
    <w:rsid w:val="00E00C23"/>
    <w:rsid w:val="00E00C8F"/>
    <w:rsid w:val="00E014BD"/>
    <w:rsid w:val="00E03B27"/>
    <w:rsid w:val="00E076B6"/>
    <w:rsid w:val="00E10095"/>
    <w:rsid w:val="00E102EA"/>
    <w:rsid w:val="00E12089"/>
    <w:rsid w:val="00E120F5"/>
    <w:rsid w:val="00E13E10"/>
    <w:rsid w:val="00E175F0"/>
    <w:rsid w:val="00E244AD"/>
    <w:rsid w:val="00E3182D"/>
    <w:rsid w:val="00E31D9C"/>
    <w:rsid w:val="00E32BED"/>
    <w:rsid w:val="00E34CFC"/>
    <w:rsid w:val="00E35D09"/>
    <w:rsid w:val="00E35F3D"/>
    <w:rsid w:val="00E4270C"/>
    <w:rsid w:val="00E4561C"/>
    <w:rsid w:val="00E464B0"/>
    <w:rsid w:val="00E474DE"/>
    <w:rsid w:val="00E5137A"/>
    <w:rsid w:val="00E517F3"/>
    <w:rsid w:val="00E53CE0"/>
    <w:rsid w:val="00E633AB"/>
    <w:rsid w:val="00E63883"/>
    <w:rsid w:val="00E66CF7"/>
    <w:rsid w:val="00E7054A"/>
    <w:rsid w:val="00E70F4D"/>
    <w:rsid w:val="00E77F71"/>
    <w:rsid w:val="00E8386E"/>
    <w:rsid w:val="00E85300"/>
    <w:rsid w:val="00E869D6"/>
    <w:rsid w:val="00E916A6"/>
    <w:rsid w:val="00E93DC1"/>
    <w:rsid w:val="00E9460A"/>
    <w:rsid w:val="00E94E8C"/>
    <w:rsid w:val="00EA203A"/>
    <w:rsid w:val="00EA41AF"/>
    <w:rsid w:val="00EB0DC7"/>
    <w:rsid w:val="00EB152C"/>
    <w:rsid w:val="00EB21D3"/>
    <w:rsid w:val="00EB4304"/>
    <w:rsid w:val="00EB5214"/>
    <w:rsid w:val="00EB567A"/>
    <w:rsid w:val="00EB6333"/>
    <w:rsid w:val="00EC0300"/>
    <w:rsid w:val="00EC714E"/>
    <w:rsid w:val="00ED259B"/>
    <w:rsid w:val="00ED461D"/>
    <w:rsid w:val="00ED7087"/>
    <w:rsid w:val="00EE10B0"/>
    <w:rsid w:val="00EF1B64"/>
    <w:rsid w:val="00EF2CD1"/>
    <w:rsid w:val="00F00D1C"/>
    <w:rsid w:val="00F03BFE"/>
    <w:rsid w:val="00F05800"/>
    <w:rsid w:val="00F11CAD"/>
    <w:rsid w:val="00F14972"/>
    <w:rsid w:val="00F14BB5"/>
    <w:rsid w:val="00F16B1A"/>
    <w:rsid w:val="00F172F4"/>
    <w:rsid w:val="00F219EF"/>
    <w:rsid w:val="00F23019"/>
    <w:rsid w:val="00F23161"/>
    <w:rsid w:val="00F24339"/>
    <w:rsid w:val="00F30B76"/>
    <w:rsid w:val="00F3195C"/>
    <w:rsid w:val="00F321BD"/>
    <w:rsid w:val="00F32BB8"/>
    <w:rsid w:val="00F373B3"/>
    <w:rsid w:val="00F4086D"/>
    <w:rsid w:val="00F41920"/>
    <w:rsid w:val="00F4280B"/>
    <w:rsid w:val="00F454D8"/>
    <w:rsid w:val="00F60FD4"/>
    <w:rsid w:val="00F679CE"/>
    <w:rsid w:val="00F67AC5"/>
    <w:rsid w:val="00F71E5C"/>
    <w:rsid w:val="00F73132"/>
    <w:rsid w:val="00F74497"/>
    <w:rsid w:val="00F767E9"/>
    <w:rsid w:val="00F80F33"/>
    <w:rsid w:val="00F83835"/>
    <w:rsid w:val="00F92B3E"/>
    <w:rsid w:val="00F95753"/>
    <w:rsid w:val="00F95B27"/>
    <w:rsid w:val="00F9603D"/>
    <w:rsid w:val="00F96108"/>
    <w:rsid w:val="00FA03BA"/>
    <w:rsid w:val="00FA0424"/>
    <w:rsid w:val="00FA63D6"/>
    <w:rsid w:val="00FB278D"/>
    <w:rsid w:val="00FB452D"/>
    <w:rsid w:val="00FC3062"/>
    <w:rsid w:val="00FC7998"/>
    <w:rsid w:val="00FD33C3"/>
    <w:rsid w:val="00FD753A"/>
    <w:rsid w:val="00FE1DE8"/>
    <w:rsid w:val="00FF4602"/>
    <w:rsid w:val="00FF4F81"/>
    <w:rsid w:val="00FF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4DB2"/>
  <w15:docId w15:val="{BE3A529D-2180-4872-ADA6-1802ED57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B8"/>
    <w:pPr>
      <w:ind w:left="720"/>
      <w:contextualSpacing/>
    </w:pPr>
  </w:style>
  <w:style w:type="paragraph" w:styleId="NoSpacing">
    <w:name w:val="No Spacing"/>
    <w:uiPriority w:val="1"/>
    <w:qFormat/>
    <w:rsid w:val="002478B8"/>
    <w:pPr>
      <w:spacing w:after="0" w:line="240" w:lineRule="auto"/>
    </w:pPr>
  </w:style>
  <w:style w:type="paragraph" w:styleId="Header">
    <w:name w:val="header"/>
    <w:basedOn w:val="Normal"/>
    <w:link w:val="HeaderChar"/>
    <w:uiPriority w:val="99"/>
    <w:unhideWhenUsed/>
    <w:rsid w:val="00444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1EF"/>
  </w:style>
  <w:style w:type="paragraph" w:styleId="Footer">
    <w:name w:val="footer"/>
    <w:basedOn w:val="Normal"/>
    <w:link w:val="FooterChar"/>
    <w:uiPriority w:val="99"/>
    <w:unhideWhenUsed/>
    <w:rsid w:val="00444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1EF"/>
  </w:style>
  <w:style w:type="paragraph" w:styleId="BalloonText">
    <w:name w:val="Balloon Text"/>
    <w:basedOn w:val="Normal"/>
    <w:link w:val="BalloonTextChar"/>
    <w:uiPriority w:val="99"/>
    <w:semiHidden/>
    <w:unhideWhenUsed/>
    <w:rsid w:val="00870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B2"/>
    <w:rPr>
      <w:rFonts w:ascii="Segoe UI" w:hAnsi="Segoe UI" w:cs="Segoe UI"/>
      <w:sz w:val="18"/>
      <w:szCs w:val="18"/>
    </w:rPr>
  </w:style>
  <w:style w:type="character" w:styleId="CommentReference">
    <w:name w:val="annotation reference"/>
    <w:basedOn w:val="DefaultParagraphFont"/>
    <w:uiPriority w:val="99"/>
    <w:semiHidden/>
    <w:unhideWhenUsed/>
    <w:rsid w:val="003013B6"/>
    <w:rPr>
      <w:sz w:val="16"/>
      <w:szCs w:val="16"/>
    </w:rPr>
  </w:style>
  <w:style w:type="paragraph" w:styleId="CommentText">
    <w:name w:val="annotation text"/>
    <w:basedOn w:val="Normal"/>
    <w:link w:val="CommentTextChar"/>
    <w:uiPriority w:val="99"/>
    <w:semiHidden/>
    <w:unhideWhenUsed/>
    <w:rsid w:val="003013B6"/>
    <w:pPr>
      <w:spacing w:line="240" w:lineRule="auto"/>
    </w:pPr>
    <w:rPr>
      <w:sz w:val="20"/>
      <w:szCs w:val="20"/>
    </w:rPr>
  </w:style>
  <w:style w:type="character" w:customStyle="1" w:styleId="CommentTextChar">
    <w:name w:val="Comment Text Char"/>
    <w:basedOn w:val="DefaultParagraphFont"/>
    <w:link w:val="CommentText"/>
    <w:uiPriority w:val="99"/>
    <w:semiHidden/>
    <w:rsid w:val="003013B6"/>
    <w:rPr>
      <w:sz w:val="20"/>
      <w:szCs w:val="20"/>
    </w:rPr>
  </w:style>
  <w:style w:type="paragraph" w:styleId="CommentSubject">
    <w:name w:val="annotation subject"/>
    <w:basedOn w:val="CommentText"/>
    <w:next w:val="CommentText"/>
    <w:link w:val="CommentSubjectChar"/>
    <w:uiPriority w:val="99"/>
    <w:semiHidden/>
    <w:unhideWhenUsed/>
    <w:rsid w:val="003013B6"/>
    <w:rPr>
      <w:b/>
      <w:bCs/>
    </w:rPr>
  </w:style>
  <w:style w:type="character" w:customStyle="1" w:styleId="CommentSubjectChar">
    <w:name w:val="Comment Subject Char"/>
    <w:basedOn w:val="CommentTextChar"/>
    <w:link w:val="CommentSubject"/>
    <w:uiPriority w:val="99"/>
    <w:semiHidden/>
    <w:rsid w:val="00301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3796">
      <w:bodyDiv w:val="1"/>
      <w:marLeft w:val="0"/>
      <w:marRight w:val="0"/>
      <w:marTop w:val="0"/>
      <w:marBottom w:val="0"/>
      <w:divBdr>
        <w:top w:val="none" w:sz="0" w:space="0" w:color="auto"/>
        <w:left w:val="none" w:sz="0" w:space="0" w:color="auto"/>
        <w:bottom w:val="none" w:sz="0" w:space="0" w:color="auto"/>
        <w:right w:val="none" w:sz="0" w:space="0" w:color="auto"/>
      </w:divBdr>
    </w:div>
    <w:div w:id="396519012">
      <w:bodyDiv w:val="1"/>
      <w:marLeft w:val="0"/>
      <w:marRight w:val="0"/>
      <w:marTop w:val="0"/>
      <w:marBottom w:val="0"/>
      <w:divBdr>
        <w:top w:val="none" w:sz="0" w:space="0" w:color="auto"/>
        <w:left w:val="none" w:sz="0" w:space="0" w:color="auto"/>
        <w:bottom w:val="none" w:sz="0" w:space="0" w:color="auto"/>
        <w:right w:val="none" w:sz="0" w:space="0" w:color="auto"/>
      </w:divBdr>
    </w:div>
    <w:div w:id="522088116">
      <w:bodyDiv w:val="1"/>
      <w:marLeft w:val="0"/>
      <w:marRight w:val="0"/>
      <w:marTop w:val="0"/>
      <w:marBottom w:val="0"/>
      <w:divBdr>
        <w:top w:val="none" w:sz="0" w:space="0" w:color="auto"/>
        <w:left w:val="none" w:sz="0" w:space="0" w:color="auto"/>
        <w:bottom w:val="none" w:sz="0" w:space="0" w:color="auto"/>
        <w:right w:val="none" w:sz="0" w:space="0" w:color="auto"/>
      </w:divBdr>
    </w:div>
    <w:div w:id="564141736">
      <w:bodyDiv w:val="1"/>
      <w:marLeft w:val="0"/>
      <w:marRight w:val="0"/>
      <w:marTop w:val="0"/>
      <w:marBottom w:val="0"/>
      <w:divBdr>
        <w:top w:val="none" w:sz="0" w:space="0" w:color="auto"/>
        <w:left w:val="none" w:sz="0" w:space="0" w:color="auto"/>
        <w:bottom w:val="none" w:sz="0" w:space="0" w:color="auto"/>
        <w:right w:val="none" w:sz="0" w:space="0" w:color="auto"/>
      </w:divBdr>
    </w:div>
    <w:div w:id="708534548">
      <w:bodyDiv w:val="1"/>
      <w:marLeft w:val="0"/>
      <w:marRight w:val="0"/>
      <w:marTop w:val="0"/>
      <w:marBottom w:val="0"/>
      <w:divBdr>
        <w:top w:val="none" w:sz="0" w:space="0" w:color="auto"/>
        <w:left w:val="none" w:sz="0" w:space="0" w:color="auto"/>
        <w:bottom w:val="none" w:sz="0" w:space="0" w:color="auto"/>
        <w:right w:val="none" w:sz="0" w:space="0" w:color="auto"/>
      </w:divBdr>
    </w:div>
    <w:div w:id="1461727480">
      <w:bodyDiv w:val="1"/>
      <w:marLeft w:val="0"/>
      <w:marRight w:val="0"/>
      <w:marTop w:val="0"/>
      <w:marBottom w:val="0"/>
      <w:divBdr>
        <w:top w:val="none" w:sz="0" w:space="0" w:color="auto"/>
        <w:left w:val="none" w:sz="0" w:space="0" w:color="auto"/>
        <w:bottom w:val="none" w:sz="0" w:space="0" w:color="auto"/>
        <w:right w:val="none" w:sz="0" w:space="0" w:color="auto"/>
      </w:divBdr>
    </w:div>
    <w:div w:id="1488127752">
      <w:bodyDiv w:val="1"/>
      <w:marLeft w:val="0"/>
      <w:marRight w:val="0"/>
      <w:marTop w:val="0"/>
      <w:marBottom w:val="0"/>
      <w:divBdr>
        <w:top w:val="none" w:sz="0" w:space="0" w:color="auto"/>
        <w:left w:val="none" w:sz="0" w:space="0" w:color="auto"/>
        <w:bottom w:val="none" w:sz="0" w:space="0" w:color="auto"/>
        <w:right w:val="none" w:sz="0" w:space="0" w:color="auto"/>
      </w:divBdr>
    </w:div>
    <w:div w:id="1492986577">
      <w:bodyDiv w:val="1"/>
      <w:marLeft w:val="0"/>
      <w:marRight w:val="0"/>
      <w:marTop w:val="0"/>
      <w:marBottom w:val="0"/>
      <w:divBdr>
        <w:top w:val="none" w:sz="0" w:space="0" w:color="auto"/>
        <w:left w:val="none" w:sz="0" w:space="0" w:color="auto"/>
        <w:bottom w:val="none" w:sz="0" w:space="0" w:color="auto"/>
        <w:right w:val="none" w:sz="0" w:space="0" w:color="auto"/>
      </w:divBdr>
    </w:div>
    <w:div w:id="20131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J.Salmiņa</Vad_x012b_t_x0101_js>
    <Kategorija xmlns="2e5bb04e-596e-45bd-9003-43ca78b1ba16">Likumprojekts</Kategorija>
    <DKP xmlns="2e5bb04e-596e-45bd-9003-43ca78b1ba16">208</DKP>
  </documentManagement>
</p:properties>
</file>

<file path=customXml/itemProps1.xml><?xml version="1.0" encoding="utf-8"?>
<ds:datastoreItem xmlns:ds="http://schemas.openxmlformats.org/officeDocument/2006/customXml" ds:itemID="{B5DB8C46-8B86-4E96-AEF4-FDBAC43B4F87}"/>
</file>

<file path=customXml/itemProps2.xml><?xml version="1.0" encoding="utf-8"?>
<ds:datastoreItem xmlns:ds="http://schemas.openxmlformats.org/officeDocument/2006/customXml" ds:itemID="{3FAC69D6-8F7B-4D5D-84A4-8E2AA07BBC08}"/>
</file>

<file path=customXml/itemProps3.xml><?xml version="1.0" encoding="utf-8"?>
<ds:datastoreItem xmlns:ds="http://schemas.openxmlformats.org/officeDocument/2006/customXml" ds:itemID="{E54A9534-25A0-48A6-8327-6500DF989605}"/>
</file>

<file path=customXml/itemProps4.xml><?xml version="1.0" encoding="utf-8"?>
<ds:datastoreItem xmlns:ds="http://schemas.openxmlformats.org/officeDocument/2006/customXml" ds:itemID="{678FAF68-CD0E-49F5-B312-F4D092858951}"/>
</file>

<file path=docProps/app.xml><?xml version="1.0" encoding="utf-8"?>
<Properties xmlns="http://schemas.openxmlformats.org/officeDocument/2006/extended-properties" xmlns:vt="http://schemas.openxmlformats.org/officeDocument/2006/docPropsVTypes">
  <Template>Normal.dotm</Template>
  <TotalTime>138</TotalTime>
  <Pages>9</Pages>
  <Words>12812</Words>
  <Characters>7304</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Grozījumi likumā "Par nodokļiem un nodevām"</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R.Auziņš</dc:creator>
  <cp:keywords>eKomerc</cp:keywords>
  <dc:description>Roberts.Auzins@fm.gov.lv
67083919</dc:description>
  <cp:lastModifiedBy>Roberts Auziņš</cp:lastModifiedBy>
  <cp:revision>15</cp:revision>
  <cp:lastPrinted>2017-10-18T12:56:00Z</cp:lastPrinted>
  <dcterms:created xsi:type="dcterms:W3CDTF">2017-10-18T07:47:00Z</dcterms:created>
  <dcterms:modified xsi:type="dcterms:W3CDTF">2017-10-19T07:10:00Z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