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A0" w:rsidRPr="003C7BC1" w:rsidRDefault="008607A0" w:rsidP="008607A0">
      <w:pPr>
        <w:pStyle w:val="Heading2"/>
        <w:spacing w:before="10" w:after="10"/>
        <w:ind w:right="386"/>
        <w:jc w:val="right"/>
        <w:rPr>
          <w:bCs/>
        </w:rPr>
      </w:pPr>
      <w:r w:rsidRPr="003C7BC1">
        <w:rPr>
          <w:bCs/>
        </w:rPr>
        <w:t>Projekts</w:t>
      </w:r>
    </w:p>
    <w:p w:rsidR="007C6F4E" w:rsidRPr="00385E68" w:rsidRDefault="007C6F4E" w:rsidP="007C6F4E">
      <w:pPr>
        <w:jc w:val="center"/>
        <w:rPr>
          <w:sz w:val="28"/>
          <w:szCs w:val="28"/>
        </w:rPr>
      </w:pPr>
    </w:p>
    <w:p w:rsidR="007C6F4E" w:rsidRPr="00385E68" w:rsidRDefault="007C6F4E" w:rsidP="007C6F4E">
      <w:pPr>
        <w:jc w:val="center"/>
        <w:rPr>
          <w:sz w:val="28"/>
          <w:szCs w:val="28"/>
        </w:rPr>
      </w:pPr>
    </w:p>
    <w:p w:rsidR="008607A0" w:rsidRPr="000B6A7A" w:rsidRDefault="00B038F3" w:rsidP="008607A0">
      <w:pPr>
        <w:spacing w:before="20" w:after="20"/>
        <w:rPr>
          <w:bCs/>
          <w:sz w:val="28"/>
          <w:szCs w:val="28"/>
        </w:rPr>
      </w:pPr>
      <w:r>
        <w:rPr>
          <w:bCs/>
          <w:sz w:val="28"/>
          <w:szCs w:val="28"/>
        </w:rPr>
        <w:t>201</w:t>
      </w:r>
      <w:r w:rsidR="005D431B">
        <w:rPr>
          <w:bCs/>
          <w:sz w:val="28"/>
          <w:szCs w:val="28"/>
        </w:rPr>
        <w:t>7</w:t>
      </w:r>
      <w:r w:rsidR="008607A0">
        <w:rPr>
          <w:bCs/>
          <w:sz w:val="28"/>
          <w:szCs w:val="28"/>
        </w:rPr>
        <w:t xml:space="preserve">.gada </w:t>
      </w:r>
      <w:r w:rsidR="008607A0">
        <w:rPr>
          <w:bCs/>
          <w:sz w:val="28"/>
          <w:szCs w:val="28"/>
        </w:rPr>
        <w:tab/>
      </w:r>
      <w:r w:rsidR="008607A0">
        <w:rPr>
          <w:bCs/>
          <w:sz w:val="28"/>
          <w:szCs w:val="28"/>
        </w:rPr>
        <w:tab/>
        <w:t xml:space="preserve">                                                                     Rīkojums Nr.</w:t>
      </w:r>
    </w:p>
    <w:p w:rsidR="008607A0" w:rsidRPr="0040799E" w:rsidRDefault="008607A0" w:rsidP="008607A0">
      <w:pPr>
        <w:spacing w:before="20" w:after="20"/>
        <w:rPr>
          <w:bCs/>
          <w:sz w:val="28"/>
          <w:szCs w:val="28"/>
        </w:rPr>
      </w:pPr>
      <w:r w:rsidRPr="000B6A7A">
        <w:rPr>
          <w:bCs/>
          <w:sz w:val="28"/>
          <w:szCs w:val="28"/>
        </w:rPr>
        <w:t>Rīgā</w:t>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Pr>
          <w:bCs/>
          <w:sz w:val="28"/>
          <w:szCs w:val="28"/>
        </w:rPr>
        <w:t xml:space="preserve">                  </w:t>
      </w:r>
      <w:r w:rsidRPr="000B6A7A">
        <w:rPr>
          <w:bCs/>
          <w:sz w:val="28"/>
          <w:szCs w:val="28"/>
        </w:rPr>
        <w:t xml:space="preserve">(prot. Nr.  </w:t>
      </w:r>
      <w:r>
        <w:rPr>
          <w:bCs/>
          <w:sz w:val="28"/>
          <w:szCs w:val="28"/>
        </w:rPr>
        <w:t xml:space="preserve">       §)</w:t>
      </w:r>
    </w:p>
    <w:p w:rsidR="008607A0" w:rsidRDefault="008607A0" w:rsidP="008607A0">
      <w:pPr>
        <w:pStyle w:val="Header"/>
        <w:tabs>
          <w:tab w:val="clear" w:pos="8306"/>
          <w:tab w:val="right" w:pos="8460"/>
        </w:tabs>
        <w:spacing w:before="20" w:after="20"/>
        <w:ind w:right="-154"/>
        <w:rPr>
          <w:b/>
          <w:spacing w:val="2"/>
          <w:position w:val="-12"/>
          <w:sz w:val="28"/>
          <w:szCs w:val="28"/>
        </w:rPr>
      </w:pPr>
      <w:bookmarkStart w:id="0" w:name="OLE_LINK1"/>
      <w:bookmarkStart w:id="1" w:name="OLE_LINK2"/>
    </w:p>
    <w:bookmarkEnd w:id="0"/>
    <w:bookmarkEnd w:id="1"/>
    <w:p w:rsidR="007C6F4E" w:rsidRDefault="007C6F4E" w:rsidP="007C6F4E">
      <w:pPr>
        <w:jc w:val="both"/>
      </w:pPr>
    </w:p>
    <w:p w:rsidR="007C6F4E" w:rsidRPr="00385E68" w:rsidRDefault="007C6F4E" w:rsidP="007C6F4E">
      <w:pPr>
        <w:jc w:val="both"/>
      </w:pPr>
    </w:p>
    <w:p w:rsidR="00153449" w:rsidRPr="00E525F2" w:rsidRDefault="00153449" w:rsidP="00153449">
      <w:pPr>
        <w:jc w:val="center"/>
        <w:rPr>
          <w:b/>
          <w:bCs/>
          <w:sz w:val="28"/>
          <w:szCs w:val="28"/>
        </w:rPr>
      </w:pPr>
      <w:r w:rsidRPr="00E525F2">
        <w:rPr>
          <w:b/>
          <w:bCs/>
          <w:sz w:val="28"/>
          <w:szCs w:val="28"/>
        </w:rPr>
        <w:t>Par apropriācijas pārdali</w:t>
      </w:r>
    </w:p>
    <w:p w:rsidR="00153449" w:rsidRPr="00E525F2" w:rsidRDefault="00153449" w:rsidP="00153449">
      <w:pPr>
        <w:jc w:val="center"/>
        <w:rPr>
          <w:bCs/>
          <w:sz w:val="28"/>
          <w:szCs w:val="28"/>
        </w:rPr>
      </w:pPr>
    </w:p>
    <w:p w:rsidR="00E07359" w:rsidRDefault="00E07359" w:rsidP="00153449">
      <w:pPr>
        <w:tabs>
          <w:tab w:val="left" w:pos="284"/>
        </w:tabs>
        <w:ind w:firstLine="709"/>
        <w:jc w:val="both"/>
        <w:rPr>
          <w:sz w:val="28"/>
          <w:szCs w:val="28"/>
        </w:rPr>
      </w:pPr>
    </w:p>
    <w:p w:rsidR="00DA7D96" w:rsidRPr="00ED5C9A" w:rsidRDefault="00DA7D96" w:rsidP="00DA7D96">
      <w:pPr>
        <w:tabs>
          <w:tab w:val="left" w:pos="284"/>
        </w:tabs>
        <w:ind w:firstLine="709"/>
        <w:jc w:val="both"/>
        <w:rPr>
          <w:sz w:val="28"/>
          <w:szCs w:val="28"/>
        </w:rPr>
      </w:pPr>
      <w:r w:rsidRPr="00ED5C9A">
        <w:rPr>
          <w:sz w:val="28"/>
          <w:szCs w:val="28"/>
        </w:rPr>
        <w:t>1. Atbalstīt apropriācijas pārdali 2017.gadā no Finanšu ministrijas apakšprogrammas 41.13.00 “Finansējums VAS “Valsts nekustamie īpašumi” īstenotajiem projektiem un pasākumiem”</w:t>
      </w:r>
      <w:r>
        <w:rPr>
          <w:sz w:val="28"/>
          <w:szCs w:val="28"/>
        </w:rPr>
        <w:t xml:space="preserve"> ilgtermiņa saistību pasākuma “Dotācija VAS “</w:t>
      </w:r>
      <w:r w:rsidRPr="000F4C20">
        <w:rPr>
          <w:sz w:val="28"/>
          <w:szCs w:val="28"/>
        </w:rPr>
        <w:t>Valsts nekustamie īpašumi” muzeju krātuvju kompleksa būvniecībai Rīgā, Pulka ielā 8 (attīstības I posma - būvniecības I kārtas muzeju krātuvju korpusa un komunikāciju izbūvei)”</w:t>
      </w:r>
      <w:r w:rsidRPr="00ED5C9A">
        <w:rPr>
          <w:sz w:val="28"/>
          <w:szCs w:val="28"/>
        </w:rPr>
        <w:t xml:space="preserve"> 574 259 </w:t>
      </w:r>
      <w:proofErr w:type="spellStart"/>
      <w:r w:rsidRPr="00ED5C9A">
        <w:rPr>
          <w:i/>
          <w:sz w:val="28"/>
          <w:szCs w:val="28"/>
        </w:rPr>
        <w:t>euro</w:t>
      </w:r>
      <w:proofErr w:type="spellEnd"/>
      <w:r w:rsidRPr="00ED5C9A">
        <w:rPr>
          <w:sz w:val="28"/>
          <w:szCs w:val="28"/>
        </w:rPr>
        <w:t xml:space="preserve"> apmērā uz budžeta resora “74.Gadskārtējā valsts budžeta izpildes procesā pārdalāmais finansējums” programmu 02.00.00 “Līdzekļi neparedzētiem gadījumiem”, lai no tās nepieciešamības gadījumā varētu piešķirt līdzekļus pasākumiem Ministru kabineta 2009.gada 22.decembra noteikumos Nr.1644 “</w:t>
      </w:r>
      <w:r w:rsidRPr="00ED5C9A">
        <w:rPr>
          <w:bCs/>
          <w:sz w:val="28"/>
          <w:szCs w:val="28"/>
        </w:rPr>
        <w:t>Kārtība, kādā pieprasa un izlieto budžeta programmas “Līdzekļi neparedzētiem gadījumiem” līdzekļus” noteiktajā kārtībā</w:t>
      </w:r>
      <w:r w:rsidRPr="00ED5C9A">
        <w:rPr>
          <w:sz w:val="28"/>
          <w:szCs w:val="28"/>
        </w:rPr>
        <w:t>.</w:t>
      </w:r>
    </w:p>
    <w:p w:rsidR="00DA7D96" w:rsidRPr="00ED5C9A" w:rsidRDefault="00DA7D96" w:rsidP="00DA7D96">
      <w:pPr>
        <w:tabs>
          <w:tab w:val="left" w:pos="284"/>
        </w:tabs>
        <w:jc w:val="both"/>
        <w:rPr>
          <w:sz w:val="28"/>
          <w:szCs w:val="28"/>
        </w:rPr>
      </w:pPr>
    </w:p>
    <w:p w:rsidR="00DA7D96" w:rsidRDefault="00DA7D96" w:rsidP="00DA7D96">
      <w:pPr>
        <w:tabs>
          <w:tab w:val="left" w:pos="284"/>
        </w:tabs>
        <w:ind w:firstLine="709"/>
        <w:jc w:val="both"/>
        <w:rPr>
          <w:sz w:val="28"/>
          <w:szCs w:val="28"/>
        </w:rPr>
      </w:pPr>
      <w:r w:rsidRPr="00E525F2">
        <w:rPr>
          <w:sz w:val="28"/>
          <w:szCs w:val="28"/>
        </w:rPr>
        <w:t>2. </w:t>
      </w:r>
      <w:r>
        <w:rPr>
          <w:sz w:val="28"/>
          <w:szCs w:val="28"/>
        </w:rPr>
        <w:t>Finanšu ministrijai</w:t>
      </w:r>
      <w:r w:rsidRPr="00E525F2">
        <w:rPr>
          <w:sz w:val="28"/>
          <w:szCs w:val="28"/>
        </w:rPr>
        <w:t xml:space="preserve"> normatīvajos aktos noteiktajā kārtībā sagatavot pieprasījumu apropriācijas pār</w:t>
      </w:r>
      <w:r>
        <w:rPr>
          <w:sz w:val="28"/>
          <w:szCs w:val="28"/>
        </w:rPr>
        <w:t>dalei atbilstoši šā rīkojuma 1.</w:t>
      </w:r>
      <w:r w:rsidRPr="00E525F2">
        <w:rPr>
          <w:sz w:val="28"/>
          <w:szCs w:val="28"/>
        </w:rPr>
        <w:t>punktam.</w:t>
      </w:r>
    </w:p>
    <w:p w:rsidR="00DA7D96" w:rsidRDefault="00DA7D96" w:rsidP="00DA7D96">
      <w:pPr>
        <w:tabs>
          <w:tab w:val="left" w:pos="284"/>
        </w:tabs>
        <w:ind w:firstLine="709"/>
        <w:jc w:val="both"/>
        <w:rPr>
          <w:sz w:val="28"/>
          <w:szCs w:val="28"/>
        </w:rPr>
      </w:pPr>
    </w:p>
    <w:p w:rsidR="00DA7D96" w:rsidRPr="00E525F2" w:rsidRDefault="00DA7D96" w:rsidP="00DA7D96">
      <w:pPr>
        <w:tabs>
          <w:tab w:val="left" w:pos="284"/>
        </w:tabs>
        <w:ind w:firstLine="709"/>
        <w:jc w:val="both"/>
        <w:rPr>
          <w:sz w:val="28"/>
          <w:szCs w:val="28"/>
        </w:rPr>
      </w:pPr>
      <w:r>
        <w:rPr>
          <w:sz w:val="28"/>
          <w:szCs w:val="28"/>
        </w:rPr>
        <w:t xml:space="preserve">3. </w:t>
      </w:r>
      <w:r w:rsidRPr="00E525F2">
        <w:rPr>
          <w:sz w:val="28"/>
          <w:szCs w:val="28"/>
        </w:rPr>
        <w:t>Finanšu ministram normatīvajos aktos noteiktajā kārtībā inf</w:t>
      </w:r>
      <w:r>
        <w:rPr>
          <w:sz w:val="28"/>
          <w:szCs w:val="28"/>
        </w:rPr>
        <w:t>ormēt Saeimu par šā rīkojuma 1.</w:t>
      </w:r>
      <w:r w:rsidRPr="00E525F2">
        <w:rPr>
          <w:sz w:val="28"/>
          <w:szCs w:val="28"/>
        </w:rPr>
        <w:t>punktā minēto apropriācijas pārdali un pēc Saeimas atļaujas saņemšanas veikt apropriācijas pārdali.</w:t>
      </w:r>
    </w:p>
    <w:p w:rsidR="007C6F4E" w:rsidRDefault="007C6F4E" w:rsidP="007C6F4E">
      <w:pPr>
        <w:pStyle w:val="Heading2"/>
        <w:tabs>
          <w:tab w:val="left" w:pos="7020"/>
        </w:tabs>
        <w:jc w:val="both"/>
        <w:rPr>
          <w:szCs w:val="28"/>
        </w:rPr>
      </w:pPr>
    </w:p>
    <w:p w:rsidR="00726610" w:rsidRDefault="00726610" w:rsidP="00726610">
      <w:pPr>
        <w:rPr>
          <w:lang w:eastAsia="en-US"/>
        </w:rPr>
      </w:pPr>
    </w:p>
    <w:p w:rsidR="00726610" w:rsidRDefault="00726610" w:rsidP="00726610">
      <w:pPr>
        <w:rPr>
          <w:lang w:eastAsia="en-US"/>
        </w:rPr>
      </w:pPr>
    </w:p>
    <w:p w:rsidR="00726610" w:rsidRPr="00726610" w:rsidRDefault="00726610" w:rsidP="00726610">
      <w:pPr>
        <w:rPr>
          <w:lang w:eastAsia="en-US"/>
        </w:rPr>
      </w:pPr>
    </w:p>
    <w:p w:rsidR="00BD08DE" w:rsidRDefault="00BD08DE" w:rsidP="007C6F4E">
      <w:pPr>
        <w:pStyle w:val="Heading2"/>
        <w:tabs>
          <w:tab w:val="left" w:pos="7020"/>
        </w:tabs>
        <w:jc w:val="both"/>
        <w:rPr>
          <w:szCs w:val="28"/>
        </w:rPr>
      </w:pPr>
    </w:p>
    <w:p w:rsidR="007C6F4E" w:rsidRPr="00385E68" w:rsidRDefault="00A33F4E" w:rsidP="007C6F4E">
      <w:pPr>
        <w:pStyle w:val="Heading2"/>
        <w:tabs>
          <w:tab w:val="left" w:pos="7020"/>
        </w:tabs>
        <w:jc w:val="both"/>
        <w:rPr>
          <w:szCs w:val="28"/>
        </w:rPr>
      </w:pPr>
      <w:r>
        <w:rPr>
          <w:szCs w:val="28"/>
        </w:rPr>
        <w:t>Ministru prezidents</w:t>
      </w:r>
      <w:r w:rsidR="00571C91">
        <w:rPr>
          <w:szCs w:val="28"/>
        </w:rPr>
        <w:t xml:space="preserve"> </w:t>
      </w:r>
      <w:r w:rsidR="007C6F4E">
        <w:rPr>
          <w:szCs w:val="28"/>
        </w:rPr>
        <w:t xml:space="preserve">                                                          </w:t>
      </w:r>
      <w:r w:rsidR="00281943">
        <w:rPr>
          <w:szCs w:val="28"/>
        </w:rPr>
        <w:t xml:space="preserve">           </w:t>
      </w:r>
      <w:r w:rsidR="00571C91">
        <w:rPr>
          <w:szCs w:val="28"/>
        </w:rPr>
        <w:t xml:space="preserve">   </w:t>
      </w:r>
      <w:r>
        <w:rPr>
          <w:szCs w:val="28"/>
        </w:rPr>
        <w:t>M. Kučinskis</w:t>
      </w:r>
    </w:p>
    <w:p w:rsidR="007C6F4E" w:rsidRPr="00385E68" w:rsidRDefault="007C6F4E" w:rsidP="007C6F4E">
      <w:pPr>
        <w:jc w:val="both"/>
        <w:rPr>
          <w:sz w:val="28"/>
          <w:szCs w:val="28"/>
        </w:rPr>
      </w:pPr>
    </w:p>
    <w:p w:rsidR="007C6F4E" w:rsidRDefault="007C6F4E" w:rsidP="007C6F4E">
      <w:pPr>
        <w:tabs>
          <w:tab w:val="left" w:pos="7020"/>
        </w:tabs>
        <w:jc w:val="both"/>
        <w:rPr>
          <w:sz w:val="28"/>
          <w:szCs w:val="28"/>
        </w:rPr>
      </w:pPr>
    </w:p>
    <w:p w:rsidR="00571C91" w:rsidRPr="00571C91" w:rsidRDefault="00281943" w:rsidP="007C6F4E">
      <w:pPr>
        <w:tabs>
          <w:tab w:val="left" w:pos="7020"/>
        </w:tabs>
        <w:jc w:val="both"/>
        <w:rPr>
          <w:sz w:val="28"/>
          <w:szCs w:val="28"/>
        </w:rPr>
      </w:pPr>
      <w:r w:rsidRPr="00571C91">
        <w:rPr>
          <w:sz w:val="28"/>
          <w:szCs w:val="28"/>
        </w:rPr>
        <w:t>Finanšu</w:t>
      </w:r>
      <w:r w:rsidR="004A71C1" w:rsidRPr="00571C91">
        <w:rPr>
          <w:sz w:val="28"/>
          <w:szCs w:val="28"/>
        </w:rPr>
        <w:t xml:space="preserve"> ministre</w:t>
      </w:r>
      <w:r w:rsidR="00571C91" w:rsidRPr="00571C91">
        <w:rPr>
          <w:sz w:val="28"/>
          <w:szCs w:val="28"/>
        </w:rPr>
        <w:t>s vietā –</w:t>
      </w:r>
    </w:p>
    <w:p w:rsidR="00DB3F15" w:rsidRDefault="00571C91" w:rsidP="007C6F4E">
      <w:pPr>
        <w:tabs>
          <w:tab w:val="left" w:pos="7020"/>
        </w:tabs>
        <w:jc w:val="both"/>
        <w:rPr>
          <w:sz w:val="28"/>
          <w:szCs w:val="28"/>
        </w:rPr>
      </w:pPr>
      <w:r w:rsidRPr="00571C91">
        <w:rPr>
          <w:sz w:val="28"/>
          <w:szCs w:val="28"/>
        </w:rPr>
        <w:t>Ministru prezidents</w:t>
      </w:r>
      <w:r w:rsidR="00DB3F15" w:rsidRPr="00571C91">
        <w:rPr>
          <w:sz w:val="28"/>
          <w:szCs w:val="28"/>
        </w:rPr>
        <w:t xml:space="preserve">                                                                      </w:t>
      </w:r>
      <w:r w:rsidRPr="00571C91">
        <w:rPr>
          <w:sz w:val="28"/>
          <w:szCs w:val="28"/>
        </w:rPr>
        <w:tab/>
      </w:r>
      <w:r w:rsidR="00DB3F15" w:rsidRPr="00571C91">
        <w:rPr>
          <w:sz w:val="28"/>
          <w:szCs w:val="28"/>
        </w:rPr>
        <w:t xml:space="preserve"> </w:t>
      </w:r>
      <w:r w:rsidRPr="00571C91">
        <w:rPr>
          <w:sz w:val="28"/>
          <w:szCs w:val="28"/>
        </w:rPr>
        <w:t>M. Kučinskis</w:t>
      </w:r>
    </w:p>
    <w:p w:rsidR="007C6F4E" w:rsidRDefault="007C6F4E" w:rsidP="007C6F4E">
      <w:pPr>
        <w:jc w:val="both"/>
        <w:rPr>
          <w:sz w:val="28"/>
          <w:szCs w:val="28"/>
        </w:rPr>
      </w:pPr>
    </w:p>
    <w:p w:rsidR="007C6F4E" w:rsidRDefault="007C6F4E" w:rsidP="007C6F4E">
      <w:pPr>
        <w:tabs>
          <w:tab w:val="left" w:pos="7020"/>
        </w:tabs>
        <w:spacing w:before="280"/>
        <w:jc w:val="both"/>
        <w:rPr>
          <w:sz w:val="28"/>
          <w:szCs w:val="28"/>
        </w:rPr>
      </w:pPr>
    </w:p>
    <w:p w:rsidR="007C6F4E" w:rsidRPr="00385E68" w:rsidRDefault="00DB3F15" w:rsidP="00DB3F15">
      <w:pPr>
        <w:tabs>
          <w:tab w:val="left" w:pos="7020"/>
        </w:tabs>
        <w:jc w:val="both"/>
        <w:rPr>
          <w:sz w:val="28"/>
          <w:szCs w:val="28"/>
        </w:rPr>
      </w:pPr>
      <w:r>
        <w:rPr>
          <w:sz w:val="28"/>
          <w:szCs w:val="28"/>
        </w:rPr>
        <w:t xml:space="preserve">                   </w:t>
      </w:r>
    </w:p>
    <w:p w:rsidR="007C6F4E" w:rsidRDefault="007C6F4E" w:rsidP="007C6F4E">
      <w:pPr>
        <w:pStyle w:val="BodyText"/>
        <w:tabs>
          <w:tab w:val="left" w:pos="7740"/>
        </w:tabs>
        <w:rPr>
          <w:sz w:val="18"/>
          <w:szCs w:val="18"/>
          <w:highlight w:val="green"/>
        </w:rPr>
      </w:pPr>
    </w:p>
    <w:p w:rsidR="007C6F4E" w:rsidRDefault="007C6F4E" w:rsidP="007C6F4E">
      <w:pPr>
        <w:pStyle w:val="BodyText"/>
        <w:tabs>
          <w:tab w:val="left" w:pos="7740"/>
        </w:tabs>
        <w:rPr>
          <w:sz w:val="18"/>
          <w:szCs w:val="18"/>
          <w:highlight w:val="green"/>
        </w:rPr>
      </w:pPr>
      <w:bookmarkStart w:id="2" w:name="_GoBack"/>
      <w:bookmarkEnd w:id="2"/>
    </w:p>
    <w:p w:rsidR="00A2744F" w:rsidRPr="00BC3FCD" w:rsidRDefault="00A2744F" w:rsidP="00A2744F">
      <w:pPr>
        <w:pStyle w:val="BodyText"/>
        <w:jc w:val="left"/>
        <w:rPr>
          <w:sz w:val="20"/>
          <w:szCs w:val="20"/>
        </w:rPr>
      </w:pPr>
      <w:r>
        <w:rPr>
          <w:sz w:val="20"/>
          <w:szCs w:val="20"/>
        </w:rPr>
        <w:t>Siņkovska,</w:t>
      </w:r>
      <w:r w:rsidRPr="00BC3FCD">
        <w:rPr>
          <w:sz w:val="20"/>
          <w:szCs w:val="20"/>
        </w:rPr>
        <w:t xml:space="preserve"> </w:t>
      </w:r>
      <w:r>
        <w:rPr>
          <w:sz w:val="20"/>
          <w:szCs w:val="20"/>
        </w:rPr>
        <w:t>67083813</w:t>
      </w:r>
    </w:p>
    <w:p w:rsidR="007157AB" w:rsidRPr="00A2744F" w:rsidRDefault="00DA7D96" w:rsidP="00A2744F">
      <w:pPr>
        <w:pStyle w:val="BodyText"/>
        <w:jc w:val="left"/>
        <w:rPr>
          <w:sz w:val="20"/>
          <w:szCs w:val="20"/>
        </w:rPr>
      </w:pPr>
      <w:hyperlink r:id="rId8" w:history="1">
        <w:r w:rsidR="00A2744F" w:rsidRPr="00EA4710">
          <w:rPr>
            <w:rStyle w:val="Hyperlink"/>
            <w:sz w:val="20"/>
            <w:szCs w:val="20"/>
          </w:rPr>
          <w:t>dace.sinkovska@fm.gov.lv</w:t>
        </w:r>
      </w:hyperlink>
    </w:p>
    <w:sectPr w:rsidR="007157AB" w:rsidRPr="00A2744F" w:rsidSect="00ED6E01">
      <w:headerReference w:type="default" r:id="rId9"/>
      <w:footerReference w:type="default" r:id="rId10"/>
      <w:pgSz w:w="11906" w:h="16838"/>
      <w:pgMar w:top="1440" w:right="1133" w:bottom="851" w:left="1701" w:header="709" w:footer="10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D7" w:rsidRDefault="006154D7">
      <w:r>
        <w:separator/>
      </w:r>
    </w:p>
  </w:endnote>
  <w:endnote w:type="continuationSeparator" w:id="0">
    <w:p w:rsidR="006154D7" w:rsidRDefault="0061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4D" w:rsidRPr="002A4B44" w:rsidRDefault="000A3E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52671">
      <w:rPr>
        <w:noProof/>
        <w:sz w:val="20"/>
        <w:szCs w:val="20"/>
      </w:rPr>
      <w:t>FMRik_011116.docx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D7" w:rsidRDefault="006154D7">
      <w:r>
        <w:separator/>
      </w:r>
    </w:p>
  </w:footnote>
  <w:footnote w:type="continuationSeparator" w:id="0">
    <w:p w:rsidR="006154D7" w:rsidRDefault="0061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67849"/>
      <w:docPartObj>
        <w:docPartGallery w:val="Page Numbers (Top of Page)"/>
        <w:docPartUnique/>
      </w:docPartObj>
    </w:sdtPr>
    <w:sdtEndPr>
      <w:rPr>
        <w:noProof/>
      </w:rPr>
    </w:sdtEndPr>
    <w:sdtContent>
      <w:p w:rsidR="00ED6E01" w:rsidRDefault="00ED6E01">
        <w:pPr>
          <w:pStyle w:val="Header"/>
          <w:jc w:val="center"/>
        </w:pPr>
        <w:r>
          <w:fldChar w:fldCharType="begin"/>
        </w:r>
        <w:r>
          <w:instrText xml:space="preserve"> PAGE   \* MERGEFORMAT </w:instrText>
        </w:r>
        <w:r>
          <w:fldChar w:fldCharType="separate"/>
        </w:r>
        <w:r w:rsidR="00DA7D96">
          <w:rPr>
            <w:noProof/>
          </w:rPr>
          <w:t>2</w:t>
        </w:r>
        <w:r>
          <w:rPr>
            <w:noProof/>
          </w:rPr>
          <w:fldChar w:fldCharType="end"/>
        </w:r>
      </w:p>
    </w:sdtContent>
  </w:sdt>
  <w:p w:rsidR="00ED6E01" w:rsidRDefault="00ED6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6BAA2FF5"/>
    <w:multiLevelType w:val="multilevel"/>
    <w:tmpl w:val="FFF04EFE"/>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C220FE"/>
    <w:multiLevelType w:val="multilevel"/>
    <w:tmpl w:val="CA04AA9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7722DA9"/>
    <w:multiLevelType w:val="hybridMultilevel"/>
    <w:tmpl w:val="E342DD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4E"/>
    <w:rsid w:val="00026F21"/>
    <w:rsid w:val="000920DC"/>
    <w:rsid w:val="000A3E9C"/>
    <w:rsid w:val="00113651"/>
    <w:rsid w:val="00153449"/>
    <w:rsid w:val="00174C63"/>
    <w:rsid w:val="00281943"/>
    <w:rsid w:val="00294F3F"/>
    <w:rsid w:val="00297E06"/>
    <w:rsid w:val="002C6E48"/>
    <w:rsid w:val="002E11F3"/>
    <w:rsid w:val="0030790F"/>
    <w:rsid w:val="0036469A"/>
    <w:rsid w:val="00406D1C"/>
    <w:rsid w:val="00452671"/>
    <w:rsid w:val="00481FD0"/>
    <w:rsid w:val="0048748F"/>
    <w:rsid w:val="004A71C1"/>
    <w:rsid w:val="004F19A5"/>
    <w:rsid w:val="00571C91"/>
    <w:rsid w:val="005D25DC"/>
    <w:rsid w:val="005D431B"/>
    <w:rsid w:val="006154D7"/>
    <w:rsid w:val="00620D6C"/>
    <w:rsid w:val="006472E0"/>
    <w:rsid w:val="00656C1E"/>
    <w:rsid w:val="006B59E1"/>
    <w:rsid w:val="006C6539"/>
    <w:rsid w:val="0070357A"/>
    <w:rsid w:val="007157AB"/>
    <w:rsid w:val="00726610"/>
    <w:rsid w:val="00794765"/>
    <w:rsid w:val="007C249C"/>
    <w:rsid w:val="007C4288"/>
    <w:rsid w:val="007C42BC"/>
    <w:rsid w:val="007C6F4E"/>
    <w:rsid w:val="008148DC"/>
    <w:rsid w:val="0084364A"/>
    <w:rsid w:val="008607A0"/>
    <w:rsid w:val="00891FE7"/>
    <w:rsid w:val="008C0A9B"/>
    <w:rsid w:val="008F61DD"/>
    <w:rsid w:val="00911EAA"/>
    <w:rsid w:val="009E616B"/>
    <w:rsid w:val="00A2744F"/>
    <w:rsid w:val="00A33F4E"/>
    <w:rsid w:val="00A622AA"/>
    <w:rsid w:val="00A93306"/>
    <w:rsid w:val="00AB12C0"/>
    <w:rsid w:val="00B038F3"/>
    <w:rsid w:val="00B456DE"/>
    <w:rsid w:val="00B64C94"/>
    <w:rsid w:val="00B81111"/>
    <w:rsid w:val="00B90433"/>
    <w:rsid w:val="00BB7950"/>
    <w:rsid w:val="00BC30B2"/>
    <w:rsid w:val="00BD08DE"/>
    <w:rsid w:val="00BD6B0E"/>
    <w:rsid w:val="00C93FCA"/>
    <w:rsid w:val="00CA4A0D"/>
    <w:rsid w:val="00CB0062"/>
    <w:rsid w:val="00CC7573"/>
    <w:rsid w:val="00D11376"/>
    <w:rsid w:val="00D537F3"/>
    <w:rsid w:val="00DA7D96"/>
    <w:rsid w:val="00DB3F15"/>
    <w:rsid w:val="00DE7664"/>
    <w:rsid w:val="00DF17D8"/>
    <w:rsid w:val="00E07359"/>
    <w:rsid w:val="00EB30D6"/>
    <w:rsid w:val="00EC7233"/>
    <w:rsid w:val="00ED5C9A"/>
    <w:rsid w:val="00ED6E01"/>
    <w:rsid w:val="00F15560"/>
    <w:rsid w:val="00FB4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AA8578"/>
  <w15:chartTrackingRefBased/>
  <w15:docId w15:val="{F38E8659-FE6D-4EAE-8521-141FD1D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iPriority w:val="99"/>
    <w:unhideWhenUsed/>
    <w:rsid w:val="00281943"/>
    <w:pPr>
      <w:tabs>
        <w:tab w:val="center" w:pos="4153"/>
        <w:tab w:val="right" w:pos="8306"/>
      </w:tabs>
    </w:pPr>
  </w:style>
  <w:style w:type="character" w:customStyle="1" w:styleId="HeaderChar">
    <w:name w:val="Header Char"/>
    <w:basedOn w:val="DefaultParagraphFont"/>
    <w:link w:val="Header"/>
    <w:uiPriority w:val="99"/>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inkovska@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0454-F678-45EC-835F-37B12604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1083</Words>
  <Characters>618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Rīkojuma projekts</dc:subject>
  <dc:creator>Dace Siņkovska</dc:creator>
  <cp:keywords/>
  <dc:description>dace.sinkovska@fm.gov.lv_x000d_
67083813</dc:description>
  <cp:lastModifiedBy>Dace Siņkovska</cp:lastModifiedBy>
  <cp:revision>47</cp:revision>
  <cp:lastPrinted>2015-11-09T06:53:00Z</cp:lastPrinted>
  <dcterms:created xsi:type="dcterms:W3CDTF">2016-10-25T08:15:00Z</dcterms:created>
  <dcterms:modified xsi:type="dcterms:W3CDTF">2017-10-12T11:51:00Z</dcterms:modified>
</cp:coreProperties>
</file>