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1D3C" w14:textId="77777777" w:rsidR="005C6197" w:rsidRPr="000E66DD" w:rsidRDefault="005C6197" w:rsidP="00CD1A09">
      <w:pPr>
        <w:spacing w:after="0" w:line="240" w:lineRule="auto"/>
        <w:jc w:val="center"/>
        <w:outlineLvl w:val="3"/>
        <w:rPr>
          <w:rFonts w:ascii="Times New Roman" w:eastAsia="Times New Roman" w:hAnsi="Times New Roman"/>
          <w:b/>
          <w:bCs/>
          <w:sz w:val="28"/>
          <w:szCs w:val="24"/>
          <w:lang w:val="lv-LV"/>
        </w:rPr>
      </w:pPr>
      <w:r w:rsidRPr="000E66DD">
        <w:rPr>
          <w:rFonts w:ascii="Times New Roman" w:eastAsia="Times New Roman" w:hAnsi="Times New Roman"/>
          <w:b/>
          <w:bCs/>
          <w:sz w:val="28"/>
          <w:szCs w:val="24"/>
          <w:lang w:val="lv-LV"/>
        </w:rPr>
        <w:t>Likumprojekta „</w:t>
      </w:r>
      <w:r w:rsidR="00E51432" w:rsidRPr="000E66DD">
        <w:rPr>
          <w:rFonts w:ascii="Times New Roman" w:hAnsi="Times New Roman"/>
          <w:b/>
          <w:sz w:val="28"/>
          <w:szCs w:val="24"/>
          <w:lang w:val="lv-LV"/>
        </w:rPr>
        <w:t>Par vidēja termiņa budžeta ietvaru 201</w:t>
      </w:r>
      <w:r w:rsidR="00AB4D16">
        <w:rPr>
          <w:rFonts w:ascii="Times New Roman" w:hAnsi="Times New Roman"/>
          <w:b/>
          <w:sz w:val="28"/>
          <w:szCs w:val="24"/>
          <w:lang w:val="lv-LV"/>
        </w:rPr>
        <w:t>8</w:t>
      </w:r>
      <w:r w:rsidR="00E51432" w:rsidRPr="000E66DD">
        <w:rPr>
          <w:rFonts w:ascii="Times New Roman" w:hAnsi="Times New Roman"/>
          <w:b/>
          <w:sz w:val="28"/>
          <w:szCs w:val="24"/>
          <w:lang w:val="lv-LV"/>
        </w:rPr>
        <w:t>., 201</w:t>
      </w:r>
      <w:r w:rsidR="00AB4D16">
        <w:rPr>
          <w:rFonts w:ascii="Times New Roman" w:hAnsi="Times New Roman"/>
          <w:b/>
          <w:sz w:val="28"/>
          <w:szCs w:val="24"/>
          <w:lang w:val="lv-LV"/>
        </w:rPr>
        <w:t>9</w:t>
      </w:r>
      <w:r w:rsidR="00E51432" w:rsidRPr="000E66DD">
        <w:rPr>
          <w:rFonts w:ascii="Times New Roman" w:hAnsi="Times New Roman"/>
          <w:b/>
          <w:sz w:val="28"/>
          <w:szCs w:val="24"/>
          <w:lang w:val="lv-LV"/>
        </w:rPr>
        <w:t>. un 20</w:t>
      </w:r>
      <w:r w:rsidR="00AB4D16">
        <w:rPr>
          <w:rFonts w:ascii="Times New Roman" w:hAnsi="Times New Roman"/>
          <w:b/>
          <w:sz w:val="28"/>
          <w:szCs w:val="24"/>
          <w:lang w:val="lv-LV"/>
        </w:rPr>
        <w:t>20</w:t>
      </w:r>
      <w:r w:rsidR="00E51432" w:rsidRPr="000E66DD">
        <w:rPr>
          <w:rFonts w:ascii="Times New Roman" w:hAnsi="Times New Roman"/>
          <w:b/>
          <w:sz w:val="28"/>
          <w:szCs w:val="24"/>
          <w:lang w:val="lv-LV"/>
        </w:rPr>
        <w:t>.</w:t>
      </w:r>
      <w:r w:rsidR="00AB4D16">
        <w:rPr>
          <w:rFonts w:ascii="Times New Roman" w:hAnsi="Times New Roman"/>
          <w:b/>
          <w:sz w:val="28"/>
          <w:szCs w:val="24"/>
          <w:lang w:val="lv-LV"/>
        </w:rPr>
        <w:t> </w:t>
      </w:r>
      <w:r w:rsidR="00E51432" w:rsidRPr="000E66DD">
        <w:rPr>
          <w:rFonts w:ascii="Times New Roman" w:hAnsi="Times New Roman"/>
          <w:b/>
          <w:sz w:val="28"/>
          <w:szCs w:val="24"/>
          <w:lang w:val="lv-LV"/>
        </w:rPr>
        <w:t>gadam</w:t>
      </w:r>
      <w:r w:rsidRPr="000E66DD">
        <w:rPr>
          <w:rFonts w:ascii="Times New Roman" w:eastAsia="Times New Roman" w:hAnsi="Times New Roman"/>
          <w:b/>
          <w:bCs/>
          <w:sz w:val="28"/>
          <w:szCs w:val="24"/>
          <w:lang w:val="lv-LV"/>
        </w:rPr>
        <w:t>” sākotnējās ietekmes novērtējuma ziņojums (anotācija)</w:t>
      </w:r>
    </w:p>
    <w:p w14:paraId="476B4BE1" w14:textId="77777777" w:rsidR="0029110A" w:rsidRPr="000E66DD" w:rsidRDefault="0029110A" w:rsidP="00CD1A09">
      <w:pPr>
        <w:spacing w:after="0" w:line="240" w:lineRule="auto"/>
        <w:jc w:val="center"/>
        <w:outlineLvl w:val="3"/>
        <w:rPr>
          <w:rFonts w:ascii="Times New Roman" w:eastAsia="Times New Roman" w:hAnsi="Times New Roman"/>
          <w:b/>
          <w:bCs/>
          <w:szCs w:val="24"/>
          <w:lang w:val="lv-LV"/>
        </w:rPr>
      </w:pPr>
    </w:p>
    <w:tbl>
      <w:tblPr>
        <w:tblW w:w="5129"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25"/>
        <w:gridCol w:w="2046"/>
        <w:gridCol w:w="7160"/>
      </w:tblGrid>
      <w:tr w:rsidR="005C6197" w:rsidRPr="000E66DD" w14:paraId="25E83024" w14:textId="77777777" w:rsidTr="00165F59">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A4AE2B5" w14:textId="77777777" w:rsidR="005C6197" w:rsidRPr="000E66DD" w:rsidRDefault="005C6197" w:rsidP="00A40EFB">
            <w:pPr>
              <w:spacing w:after="0" w:line="240" w:lineRule="auto"/>
              <w:jc w:val="center"/>
              <w:rPr>
                <w:rFonts w:ascii="Times New Roman" w:eastAsia="Times New Roman" w:hAnsi="Times New Roman"/>
                <w:b/>
                <w:bCs/>
                <w:sz w:val="24"/>
                <w:szCs w:val="24"/>
                <w:lang w:val="lv-LV"/>
              </w:rPr>
            </w:pPr>
            <w:r w:rsidRPr="000E66DD">
              <w:rPr>
                <w:rFonts w:ascii="Times New Roman" w:eastAsia="Times New Roman" w:hAnsi="Times New Roman"/>
                <w:b/>
                <w:bCs/>
                <w:sz w:val="24"/>
                <w:szCs w:val="24"/>
                <w:lang w:val="lv-LV"/>
              </w:rPr>
              <w:t>I. Tiesību akta projekta izstrādes nepieciešamība</w:t>
            </w:r>
          </w:p>
        </w:tc>
      </w:tr>
      <w:tr w:rsidR="005C6197" w:rsidRPr="000E66DD" w14:paraId="6E5A0C93" w14:textId="77777777" w:rsidTr="00165F59">
        <w:tc>
          <w:tcPr>
            <w:tcW w:w="221" w:type="pct"/>
            <w:tcBorders>
              <w:top w:val="outset" w:sz="6" w:space="0" w:color="000000"/>
              <w:left w:val="outset" w:sz="6" w:space="0" w:color="000000"/>
              <w:bottom w:val="outset" w:sz="6" w:space="0" w:color="000000"/>
              <w:right w:val="outset" w:sz="6" w:space="0" w:color="000000"/>
            </w:tcBorders>
            <w:hideMark/>
          </w:tcPr>
          <w:p w14:paraId="578BAE9E"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1.</w:t>
            </w:r>
          </w:p>
        </w:tc>
        <w:tc>
          <w:tcPr>
            <w:tcW w:w="1062" w:type="pct"/>
            <w:tcBorders>
              <w:top w:val="outset" w:sz="6" w:space="0" w:color="000000"/>
              <w:left w:val="outset" w:sz="6" w:space="0" w:color="000000"/>
              <w:bottom w:val="outset" w:sz="6" w:space="0" w:color="000000"/>
              <w:right w:val="outset" w:sz="6" w:space="0" w:color="000000"/>
            </w:tcBorders>
            <w:hideMark/>
          </w:tcPr>
          <w:p w14:paraId="24B6BF90"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Pamatojums</w:t>
            </w:r>
          </w:p>
        </w:tc>
        <w:tc>
          <w:tcPr>
            <w:tcW w:w="3717" w:type="pct"/>
            <w:tcBorders>
              <w:top w:val="outset" w:sz="6" w:space="0" w:color="000000"/>
              <w:left w:val="outset" w:sz="6" w:space="0" w:color="000000"/>
              <w:bottom w:val="outset" w:sz="6" w:space="0" w:color="000000"/>
              <w:right w:val="outset" w:sz="6" w:space="0" w:color="000000"/>
            </w:tcBorders>
            <w:hideMark/>
          </w:tcPr>
          <w:p w14:paraId="11DFBAD3" w14:textId="77777777" w:rsidR="00097D80" w:rsidRPr="000E66DD" w:rsidRDefault="00097D80" w:rsidP="00EB2367">
            <w:pPr>
              <w:spacing w:after="0" w:line="240" w:lineRule="auto"/>
              <w:ind w:firstLine="435"/>
              <w:jc w:val="both"/>
              <w:rPr>
                <w:rFonts w:ascii="Times New Roman" w:hAnsi="Times New Roman"/>
                <w:sz w:val="24"/>
                <w:szCs w:val="24"/>
                <w:lang w:val="lv-LV"/>
              </w:rPr>
            </w:pPr>
            <w:r w:rsidRPr="000E66DD">
              <w:rPr>
                <w:rFonts w:ascii="Times New Roman" w:hAnsi="Times New Roman"/>
                <w:sz w:val="24"/>
                <w:szCs w:val="24"/>
                <w:lang w:val="lv-LV"/>
              </w:rPr>
              <w:t xml:space="preserve">Saskaņā ar Likuma par budžetu un finanšu vadību (turpmāk – LBFV) </w:t>
            </w:r>
            <w:r w:rsidRPr="000E66DD">
              <w:rPr>
                <w:rFonts w:ascii="Times New Roman" w:eastAsia="Times New Roman" w:hAnsi="Times New Roman"/>
                <w:bCs/>
                <w:sz w:val="24"/>
                <w:szCs w:val="24"/>
                <w:lang w:val="lv-LV" w:eastAsia="lv-LV"/>
              </w:rPr>
              <w:t>16.</w:t>
            </w:r>
            <w:r w:rsidRPr="000E66DD">
              <w:rPr>
                <w:rFonts w:ascii="Times New Roman" w:eastAsia="Times New Roman" w:hAnsi="Times New Roman"/>
                <w:bCs/>
                <w:sz w:val="24"/>
                <w:szCs w:val="24"/>
                <w:vertAlign w:val="superscript"/>
                <w:lang w:val="lv-LV" w:eastAsia="lv-LV"/>
              </w:rPr>
              <w:t>2</w:t>
            </w:r>
            <w:r w:rsidRPr="000E66DD">
              <w:rPr>
                <w:rFonts w:ascii="Times New Roman" w:eastAsia="Times New Roman" w:hAnsi="Times New Roman"/>
                <w:bCs/>
                <w:sz w:val="24"/>
                <w:szCs w:val="24"/>
                <w:lang w:val="lv-LV" w:eastAsia="lv-LV"/>
              </w:rPr>
              <w:t xml:space="preserve"> </w:t>
            </w:r>
            <w:r w:rsidR="00C54F93" w:rsidRPr="000E66DD">
              <w:rPr>
                <w:rFonts w:ascii="Times New Roman" w:hAnsi="Times New Roman"/>
                <w:bCs/>
                <w:sz w:val="24"/>
                <w:szCs w:val="24"/>
                <w:lang w:val="lv-LV"/>
              </w:rPr>
              <w:t xml:space="preserve">panta </w:t>
            </w:r>
            <w:r w:rsidRPr="000E66DD">
              <w:rPr>
                <w:rFonts w:ascii="Times New Roman" w:hAnsi="Times New Roman"/>
                <w:bCs/>
                <w:sz w:val="24"/>
                <w:szCs w:val="24"/>
                <w:lang w:val="lv-LV"/>
              </w:rPr>
              <w:t xml:space="preserve">pirmajā daļā noteikto </w:t>
            </w:r>
            <w:r w:rsidR="00C46229" w:rsidRPr="000E66DD">
              <w:rPr>
                <w:rFonts w:ascii="Times New Roman" w:hAnsi="Times New Roman"/>
                <w:bCs/>
                <w:sz w:val="24"/>
                <w:szCs w:val="24"/>
                <w:lang w:val="lv-LV"/>
              </w:rPr>
              <w:t>f</w:t>
            </w:r>
            <w:r w:rsidRPr="000E66DD">
              <w:rPr>
                <w:rFonts w:ascii="Times New Roman" w:hAnsi="Times New Roman"/>
                <w:bCs/>
                <w:sz w:val="24"/>
                <w:szCs w:val="24"/>
                <w:lang w:val="lv-LV"/>
              </w:rPr>
              <w:t>inanšu ministrs nodrošina, ka katru gadu tiek izstrādāts vidēja termiņa budžeta ietvara likuma projekts nākamajiem trim saimnieciskajiem gadiem, un iesniedz to Ministru kabinetam</w:t>
            </w:r>
            <w:r w:rsidR="0046606A" w:rsidRPr="000E66DD">
              <w:rPr>
                <w:rFonts w:ascii="Times New Roman" w:hAnsi="Times New Roman"/>
                <w:bCs/>
                <w:sz w:val="24"/>
                <w:szCs w:val="24"/>
                <w:lang w:val="lv-LV"/>
              </w:rPr>
              <w:t xml:space="preserve"> (</w:t>
            </w:r>
            <w:r w:rsidR="0046606A" w:rsidRPr="000E66DD">
              <w:rPr>
                <w:rFonts w:ascii="Times New Roman" w:hAnsi="Times New Roman"/>
                <w:sz w:val="24"/>
                <w:szCs w:val="24"/>
                <w:lang w:val="lv-LV"/>
              </w:rPr>
              <w:t>turpmāk – MK</w:t>
            </w:r>
            <w:r w:rsidR="0046606A" w:rsidRPr="000E66DD">
              <w:rPr>
                <w:rFonts w:ascii="Times New Roman" w:hAnsi="Times New Roman"/>
                <w:bCs/>
                <w:sz w:val="24"/>
                <w:szCs w:val="24"/>
                <w:lang w:val="lv-LV"/>
              </w:rPr>
              <w:t>)</w:t>
            </w:r>
            <w:r w:rsidRPr="000E66DD">
              <w:rPr>
                <w:rFonts w:ascii="Times New Roman" w:hAnsi="Times New Roman"/>
                <w:bCs/>
                <w:sz w:val="24"/>
                <w:szCs w:val="24"/>
                <w:lang w:val="lv-LV"/>
              </w:rPr>
              <w:t xml:space="preserve"> saskaņā ar vidēja termiņa budžeta ietvara likuma projekta un gadskārtējā valsts budžeta likuma projekta izstrādes un iesniegšanas grafiku.</w:t>
            </w:r>
          </w:p>
          <w:p w14:paraId="4F0EFD61" w14:textId="77777777" w:rsidR="00C9751A" w:rsidRPr="000E66DD" w:rsidRDefault="00097D80" w:rsidP="00EB2367">
            <w:pPr>
              <w:spacing w:after="0" w:line="240" w:lineRule="auto"/>
              <w:ind w:firstLine="435"/>
              <w:jc w:val="both"/>
              <w:rPr>
                <w:rFonts w:ascii="Times New Roman" w:eastAsia="Times New Roman" w:hAnsi="Times New Roman"/>
                <w:sz w:val="24"/>
                <w:szCs w:val="24"/>
                <w:lang w:val="lv-LV" w:eastAsia="lv-LV"/>
              </w:rPr>
            </w:pPr>
            <w:r w:rsidRPr="000E66DD">
              <w:rPr>
                <w:rFonts w:ascii="Times New Roman" w:hAnsi="Times New Roman"/>
                <w:sz w:val="24"/>
                <w:szCs w:val="24"/>
                <w:lang w:val="lv-LV"/>
              </w:rPr>
              <w:t>Savukārt s</w:t>
            </w:r>
            <w:r w:rsidR="00C92590" w:rsidRPr="000E66DD">
              <w:rPr>
                <w:rFonts w:ascii="Times New Roman" w:hAnsi="Times New Roman"/>
                <w:sz w:val="24"/>
                <w:szCs w:val="24"/>
                <w:lang w:val="lv-LV"/>
              </w:rPr>
              <w:t xml:space="preserve">askaņā ar LBFV </w:t>
            </w:r>
            <w:r w:rsidR="00C92590" w:rsidRPr="000E66DD">
              <w:rPr>
                <w:rFonts w:ascii="Times New Roman" w:eastAsia="Times New Roman" w:hAnsi="Times New Roman"/>
                <w:bCs/>
                <w:sz w:val="24"/>
                <w:szCs w:val="24"/>
                <w:lang w:val="lv-LV" w:eastAsia="lv-LV"/>
              </w:rPr>
              <w:t>16.</w:t>
            </w:r>
            <w:r w:rsidR="00C92590" w:rsidRPr="000E66DD">
              <w:rPr>
                <w:rFonts w:ascii="Times New Roman" w:eastAsia="Times New Roman" w:hAnsi="Times New Roman"/>
                <w:bCs/>
                <w:sz w:val="24"/>
                <w:szCs w:val="24"/>
                <w:vertAlign w:val="superscript"/>
                <w:lang w:val="lv-LV" w:eastAsia="lv-LV"/>
              </w:rPr>
              <w:t>2</w:t>
            </w:r>
            <w:r w:rsidR="00C92590" w:rsidRPr="000E66DD">
              <w:rPr>
                <w:rFonts w:ascii="Times New Roman" w:eastAsia="Times New Roman" w:hAnsi="Times New Roman"/>
                <w:bCs/>
                <w:sz w:val="24"/>
                <w:szCs w:val="24"/>
                <w:lang w:val="lv-LV" w:eastAsia="lv-LV"/>
              </w:rPr>
              <w:t xml:space="preserve"> panta</w:t>
            </w:r>
            <w:r w:rsidR="00C92590" w:rsidRPr="000E66DD">
              <w:rPr>
                <w:rFonts w:ascii="Times New Roman" w:hAnsi="Times New Roman"/>
                <w:bCs/>
                <w:sz w:val="24"/>
                <w:szCs w:val="24"/>
                <w:lang w:val="lv-LV"/>
              </w:rPr>
              <w:t xml:space="preserve"> desmitajā daļā noteikto </w:t>
            </w:r>
            <w:r w:rsidR="0046606A" w:rsidRPr="000E66DD">
              <w:rPr>
                <w:rFonts w:ascii="Times New Roman" w:eastAsia="Times New Roman" w:hAnsi="Times New Roman"/>
                <w:sz w:val="24"/>
                <w:szCs w:val="24"/>
                <w:lang w:val="lv-LV" w:eastAsia="lv-LV"/>
              </w:rPr>
              <w:t>MK</w:t>
            </w:r>
            <w:r w:rsidR="00C92590" w:rsidRPr="000E66DD">
              <w:rPr>
                <w:rFonts w:ascii="Times New Roman" w:eastAsia="Times New Roman" w:hAnsi="Times New Roman"/>
                <w:sz w:val="24"/>
                <w:szCs w:val="24"/>
                <w:lang w:val="lv-LV" w:eastAsia="lv-LV"/>
              </w:rPr>
              <w:t xml:space="preserve"> vidēja termiņa budžeta ietvara likuma projektu trim turpmākajiem gadiem iesniedz Saeimai līdz kārtējā gada 15.maijam.</w:t>
            </w:r>
            <w:r w:rsidR="00AB4D16">
              <w:rPr>
                <w:rFonts w:ascii="Times New Roman" w:eastAsia="Times New Roman" w:hAnsi="Times New Roman"/>
                <w:sz w:val="24"/>
                <w:szCs w:val="24"/>
                <w:lang w:val="lv-LV" w:eastAsia="lv-LV"/>
              </w:rPr>
              <w:t xml:space="preserve"> </w:t>
            </w:r>
            <w:r w:rsidR="00C9751A" w:rsidRPr="000E66DD">
              <w:rPr>
                <w:rFonts w:ascii="Times New Roman" w:eastAsia="Times New Roman" w:hAnsi="Times New Roman"/>
                <w:sz w:val="24"/>
                <w:szCs w:val="24"/>
                <w:lang w:val="lv-LV" w:eastAsia="lv-LV"/>
              </w:rPr>
              <w:t>Atbilstoši LBFV Pārejas noteikumu 67.punktam līdz 2019.gada 31.decembrim MK iesniedz Saeimai vidēja termiņa budžeta ietvara likuma projektu kopā ar gadskārtējo valsts budžeta likuma projektu (budžeta likumprojekta paketē).</w:t>
            </w:r>
          </w:p>
          <w:p w14:paraId="0D1B4C15" w14:textId="525A9F59" w:rsidR="00C9751A" w:rsidRPr="000E66DD" w:rsidRDefault="00C9751A" w:rsidP="00EB2367">
            <w:pPr>
              <w:spacing w:after="0" w:line="240" w:lineRule="auto"/>
              <w:ind w:firstLine="293"/>
              <w:jc w:val="both"/>
              <w:rPr>
                <w:rFonts w:ascii="Times New Roman" w:eastAsia="Times New Roman" w:hAnsi="Times New Roman"/>
                <w:sz w:val="24"/>
                <w:lang w:val="lv-LV" w:eastAsia="lv-LV"/>
              </w:rPr>
            </w:pPr>
            <w:r w:rsidRPr="000E66DD">
              <w:rPr>
                <w:rFonts w:ascii="Times New Roman" w:eastAsia="Times New Roman" w:hAnsi="Times New Roman"/>
                <w:sz w:val="24"/>
                <w:lang w:val="lv-LV" w:eastAsia="lv-LV"/>
              </w:rPr>
              <w:t xml:space="preserve">Saskaņā ar MK </w:t>
            </w:r>
            <w:r w:rsidR="00AB4D16" w:rsidRPr="00AB4D16">
              <w:rPr>
                <w:rFonts w:ascii="Times New Roman" w:eastAsia="Times New Roman" w:hAnsi="Times New Roman"/>
                <w:bCs/>
                <w:sz w:val="24"/>
                <w:lang w:val="lv-LV" w:eastAsia="lv-LV"/>
              </w:rPr>
              <w:t>2017. gada 28. marta rīkojumu Nr. 141 "Par likumprojekta "Par vidēja termiņa budžeta ietvaru 2018., 2019. un 2020. gadam" un likumprojekta "Par valsts budžetu 2018. gadam" sagatavošanas grafiku""</w:t>
            </w:r>
            <w:r w:rsidRPr="000E66DD">
              <w:rPr>
                <w:rFonts w:ascii="Times New Roman" w:eastAsia="Times New Roman" w:hAnsi="Times New Roman"/>
                <w:bCs/>
                <w:sz w:val="24"/>
                <w:shd w:val="clear" w:color="auto" w:fill="FFFFFF"/>
                <w:lang w:val="lv-LV" w:eastAsia="lv-LV"/>
              </w:rPr>
              <w:t xml:space="preserve">, </w:t>
            </w:r>
            <w:r w:rsidRPr="000E66DD">
              <w:rPr>
                <w:rFonts w:ascii="Times New Roman" w:eastAsia="Times New Roman" w:hAnsi="Times New Roman"/>
                <w:sz w:val="24"/>
                <w:lang w:val="lv-LV" w:eastAsia="lv-LV"/>
              </w:rPr>
              <w:t xml:space="preserve">likumprojekts </w:t>
            </w:r>
            <w:r w:rsidRPr="000E66DD">
              <w:rPr>
                <w:rFonts w:ascii="Times New Roman" w:eastAsia="Times New Roman" w:hAnsi="Times New Roman"/>
                <w:i/>
                <w:sz w:val="24"/>
                <w:lang w:val="lv-LV" w:eastAsia="lv-LV"/>
              </w:rPr>
              <w:t xml:space="preserve">"Par vidēja termiņa budžeta ietvaru </w:t>
            </w:r>
            <w:r w:rsidR="00AB4D16" w:rsidRPr="00AB4D16">
              <w:rPr>
                <w:rFonts w:ascii="Times New Roman" w:eastAsia="Times New Roman" w:hAnsi="Times New Roman"/>
                <w:bCs/>
                <w:i/>
                <w:sz w:val="24"/>
                <w:lang w:val="lv-LV" w:eastAsia="lv-LV"/>
              </w:rPr>
              <w:t>2018., 2019. un 2020.</w:t>
            </w:r>
            <w:r w:rsidRPr="000E66DD">
              <w:rPr>
                <w:rFonts w:ascii="Times New Roman" w:eastAsia="Times New Roman" w:hAnsi="Times New Roman"/>
                <w:i/>
                <w:sz w:val="24"/>
                <w:lang w:val="lv-LV" w:eastAsia="lv-LV"/>
              </w:rPr>
              <w:t> gadam"</w:t>
            </w:r>
            <w:r w:rsidRPr="000E66DD">
              <w:rPr>
                <w:rFonts w:ascii="Times New Roman" w:eastAsia="Times New Roman" w:hAnsi="Times New Roman"/>
                <w:sz w:val="24"/>
                <w:lang w:val="lv-LV" w:eastAsia="lv-LV"/>
              </w:rPr>
              <w:t xml:space="preserve"> (</w:t>
            </w:r>
            <w:r w:rsidRPr="000E66DD">
              <w:rPr>
                <w:rFonts w:ascii="Times New Roman" w:eastAsia="Times New Roman" w:hAnsi="Times New Roman"/>
                <w:bCs/>
                <w:sz w:val="24"/>
                <w:lang w:val="lv-LV" w:eastAsia="lv-LV"/>
              </w:rPr>
              <w:t xml:space="preserve">turpmāk – </w:t>
            </w:r>
            <w:r w:rsidRPr="000E66DD">
              <w:rPr>
                <w:rFonts w:ascii="Times New Roman" w:hAnsi="Times New Roman"/>
                <w:sz w:val="24"/>
                <w:szCs w:val="24"/>
                <w:lang w:val="lv-LV"/>
              </w:rPr>
              <w:t>VTBIL</w:t>
            </w:r>
            <w:r w:rsidRPr="000E66DD">
              <w:rPr>
                <w:rFonts w:ascii="Times New Roman" w:eastAsia="Times New Roman" w:hAnsi="Times New Roman"/>
                <w:sz w:val="24"/>
                <w:lang w:val="lv-LV" w:eastAsia="lv-LV"/>
              </w:rPr>
              <w:t>) jāiesniedz Saeimā š.g. 1</w:t>
            </w:r>
            <w:r w:rsidR="0035105E">
              <w:rPr>
                <w:rFonts w:ascii="Times New Roman" w:eastAsia="Times New Roman" w:hAnsi="Times New Roman"/>
                <w:sz w:val="24"/>
                <w:lang w:val="lv-LV" w:eastAsia="lv-LV"/>
              </w:rPr>
              <w:t>2</w:t>
            </w:r>
            <w:r w:rsidRPr="000E66DD">
              <w:rPr>
                <w:rFonts w:ascii="Times New Roman" w:eastAsia="Times New Roman" w:hAnsi="Times New Roman"/>
                <w:sz w:val="24"/>
                <w:lang w:val="lv-LV" w:eastAsia="lv-LV"/>
              </w:rPr>
              <w:t xml:space="preserve">.oktobrī. </w:t>
            </w:r>
            <w:r w:rsidR="00AB4D16">
              <w:rPr>
                <w:rFonts w:ascii="Times New Roman" w:eastAsia="Times New Roman" w:hAnsi="Times New Roman"/>
                <w:sz w:val="24"/>
                <w:lang w:val="lv-LV" w:eastAsia="lv-LV"/>
              </w:rPr>
              <w:t xml:space="preserve"> </w:t>
            </w:r>
          </w:p>
          <w:p w14:paraId="6B426CEF" w14:textId="77777777" w:rsidR="00E5138B" w:rsidRPr="000E66DD" w:rsidRDefault="00E5138B" w:rsidP="00EB2367">
            <w:pPr>
              <w:pStyle w:val="NormalWeb"/>
              <w:spacing w:before="0" w:beforeAutospacing="0" w:after="0" w:afterAutospacing="0"/>
              <w:ind w:firstLine="435"/>
              <w:jc w:val="both"/>
              <w:rPr>
                <w:rFonts w:ascii="Times New Roman" w:hAnsi="Times New Roman"/>
                <w:sz w:val="24"/>
                <w:szCs w:val="24"/>
                <w:lang w:val="lv-LV"/>
              </w:rPr>
            </w:pPr>
            <w:r w:rsidRPr="000E66DD">
              <w:rPr>
                <w:rFonts w:ascii="Times New Roman" w:hAnsi="Times New Roman"/>
                <w:sz w:val="24"/>
                <w:szCs w:val="24"/>
                <w:lang w:val="lv-LV"/>
              </w:rPr>
              <w:t xml:space="preserve">Saskaņā ar Fiskālās disciplīnas likuma </w:t>
            </w:r>
            <w:r w:rsidR="00C46229" w:rsidRPr="000E66DD">
              <w:rPr>
                <w:rFonts w:ascii="Times New Roman" w:hAnsi="Times New Roman"/>
                <w:sz w:val="24"/>
                <w:szCs w:val="24"/>
                <w:lang w:val="lv-LV" w:eastAsia="lv-LV"/>
              </w:rPr>
              <w:t>(turpmāk – FDL)</w:t>
            </w:r>
            <w:r w:rsidR="00C46229" w:rsidRPr="000E66DD">
              <w:rPr>
                <w:rFonts w:ascii="Times New Roman" w:hAnsi="Times New Roman"/>
                <w:sz w:val="24"/>
                <w:szCs w:val="24"/>
                <w:lang w:val="lv-LV"/>
              </w:rPr>
              <w:t xml:space="preserve"> </w:t>
            </w:r>
            <w:r w:rsidRPr="000E66DD">
              <w:rPr>
                <w:rFonts w:ascii="Times New Roman" w:hAnsi="Times New Roman"/>
                <w:sz w:val="24"/>
                <w:szCs w:val="24"/>
                <w:lang w:val="lv-LV"/>
              </w:rPr>
              <w:t>5. panta piekto daļu likumprojektam tiek pievienot</w:t>
            </w:r>
            <w:r w:rsidR="00C54F93" w:rsidRPr="000E66DD">
              <w:rPr>
                <w:rFonts w:ascii="Times New Roman" w:hAnsi="Times New Roman"/>
                <w:sz w:val="24"/>
                <w:szCs w:val="24"/>
                <w:lang w:val="lv-LV"/>
              </w:rPr>
              <w:t>a fiskālo risku deklarācija un</w:t>
            </w:r>
            <w:r w:rsidRPr="000E66DD">
              <w:rPr>
                <w:rFonts w:ascii="Times New Roman" w:hAnsi="Times New Roman"/>
                <w:sz w:val="24"/>
                <w:szCs w:val="24"/>
                <w:lang w:val="lv-LV"/>
              </w:rPr>
              <w:t xml:space="preserve"> Fiskālās disciplīnas padomes sagatavotais fiskālās disciplīnas uzraudzības ziņojums.</w:t>
            </w:r>
            <w:r w:rsidR="00AB4D16">
              <w:rPr>
                <w:rFonts w:ascii="Times New Roman" w:hAnsi="Times New Roman"/>
                <w:sz w:val="24"/>
                <w:szCs w:val="24"/>
                <w:lang w:val="lv-LV"/>
              </w:rPr>
              <w:t xml:space="preserve"> </w:t>
            </w:r>
          </w:p>
        </w:tc>
      </w:tr>
      <w:tr w:rsidR="005C6197" w:rsidRPr="000E66DD" w14:paraId="3EDC0F4F" w14:textId="77777777" w:rsidTr="00165F59">
        <w:trPr>
          <w:trHeight w:val="313"/>
        </w:trPr>
        <w:tc>
          <w:tcPr>
            <w:tcW w:w="221" w:type="pct"/>
            <w:tcBorders>
              <w:top w:val="outset" w:sz="6" w:space="0" w:color="000000"/>
              <w:left w:val="outset" w:sz="6" w:space="0" w:color="000000"/>
              <w:bottom w:val="outset" w:sz="6" w:space="0" w:color="000000"/>
              <w:right w:val="outset" w:sz="6" w:space="0" w:color="000000"/>
            </w:tcBorders>
            <w:hideMark/>
          </w:tcPr>
          <w:p w14:paraId="0FA15812"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2.</w:t>
            </w:r>
          </w:p>
        </w:tc>
        <w:tc>
          <w:tcPr>
            <w:tcW w:w="1062" w:type="pct"/>
            <w:tcBorders>
              <w:top w:val="outset" w:sz="6" w:space="0" w:color="000000"/>
              <w:left w:val="outset" w:sz="6" w:space="0" w:color="000000"/>
              <w:bottom w:val="outset" w:sz="6" w:space="0" w:color="000000"/>
              <w:right w:val="outset" w:sz="6" w:space="0" w:color="000000"/>
            </w:tcBorders>
            <w:hideMark/>
          </w:tcPr>
          <w:p w14:paraId="3BBC56F9"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Pašreizējā situācija un problēmas</w:t>
            </w:r>
            <w:r w:rsidR="003C7595" w:rsidRPr="000E66DD">
              <w:rPr>
                <w:rFonts w:ascii="Times New Roman" w:eastAsia="Times New Roman" w:hAnsi="Times New Roman"/>
                <w:sz w:val="24"/>
                <w:szCs w:val="24"/>
                <w:lang w:val="lv-LV"/>
              </w:rPr>
              <w:t>, kuru risināšanai tiesību akta projekts izstrādāts, tiesiskā regulējuma mērķis un būtība</w:t>
            </w:r>
          </w:p>
        </w:tc>
        <w:tc>
          <w:tcPr>
            <w:tcW w:w="3717" w:type="pct"/>
            <w:tcBorders>
              <w:top w:val="outset" w:sz="6" w:space="0" w:color="000000"/>
              <w:left w:val="outset" w:sz="6" w:space="0" w:color="000000"/>
              <w:bottom w:val="outset" w:sz="6" w:space="0" w:color="000000"/>
              <w:right w:val="outset" w:sz="6" w:space="0" w:color="000000"/>
            </w:tcBorders>
            <w:hideMark/>
          </w:tcPr>
          <w:p w14:paraId="43615D48" w14:textId="77777777" w:rsidR="00C30CC4" w:rsidRPr="000E66DD" w:rsidRDefault="00C30CC4" w:rsidP="00EB2367">
            <w:pPr>
              <w:pStyle w:val="NormalWeb"/>
              <w:spacing w:before="0" w:beforeAutospacing="0" w:after="0" w:afterAutospacing="0"/>
              <w:ind w:firstLine="435"/>
              <w:jc w:val="both"/>
              <w:rPr>
                <w:rFonts w:ascii="Times New Roman" w:hAnsi="Times New Roman"/>
                <w:sz w:val="24"/>
                <w:szCs w:val="24"/>
                <w:lang w:val="lv-LV"/>
              </w:rPr>
            </w:pPr>
            <w:r w:rsidRPr="000E66DD">
              <w:rPr>
                <w:rFonts w:ascii="Times New Roman" w:hAnsi="Times New Roman"/>
                <w:sz w:val="24"/>
                <w:szCs w:val="24"/>
                <w:lang w:val="lv-LV"/>
              </w:rPr>
              <w:t xml:space="preserve">Atbilstoši </w:t>
            </w:r>
            <w:r w:rsidR="00C92590" w:rsidRPr="000E66DD">
              <w:rPr>
                <w:rFonts w:ascii="Times New Roman" w:hAnsi="Times New Roman"/>
                <w:sz w:val="24"/>
                <w:szCs w:val="24"/>
                <w:lang w:val="lv-LV"/>
              </w:rPr>
              <w:t>LBFV</w:t>
            </w:r>
            <w:r w:rsidRPr="000E66DD">
              <w:rPr>
                <w:rFonts w:ascii="Times New Roman" w:hAnsi="Times New Roman"/>
                <w:sz w:val="24"/>
                <w:szCs w:val="24"/>
                <w:lang w:val="lv-LV"/>
              </w:rPr>
              <w:t xml:space="preserve"> noteiktajam vidēja termiņa valsts budžeta plānošana ir 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w:t>
            </w:r>
          </w:p>
          <w:p w14:paraId="0944704C" w14:textId="77777777" w:rsidR="005B18C2" w:rsidRPr="000E66DD" w:rsidRDefault="00C92590" w:rsidP="00EB2367">
            <w:pPr>
              <w:pStyle w:val="NormalWeb"/>
              <w:spacing w:before="0" w:beforeAutospacing="0" w:after="0" w:afterAutospacing="0"/>
              <w:ind w:firstLine="435"/>
              <w:jc w:val="both"/>
              <w:rPr>
                <w:rFonts w:ascii="Times New Roman" w:hAnsi="Times New Roman"/>
                <w:sz w:val="24"/>
                <w:szCs w:val="24"/>
                <w:lang w:val="lv-LV"/>
              </w:rPr>
            </w:pPr>
            <w:r w:rsidRPr="000E66DD">
              <w:rPr>
                <w:rFonts w:ascii="Times New Roman" w:hAnsi="Times New Roman"/>
                <w:sz w:val="24"/>
                <w:szCs w:val="24"/>
                <w:lang w:val="lv-LV"/>
              </w:rPr>
              <w:t>VTBIL</w:t>
            </w:r>
            <w:r w:rsidR="00C30CC4" w:rsidRPr="000E66DD">
              <w:rPr>
                <w:rFonts w:ascii="Times New Roman" w:hAnsi="Times New Roman"/>
                <w:sz w:val="24"/>
                <w:szCs w:val="24"/>
                <w:lang w:val="lv-LV"/>
              </w:rPr>
              <w:t xml:space="preserve"> tiek sasaistīts ar attīstības plānošanas dokumentiem, tādējādi nodrošinot pieejamo resursu sasaisti ar valdības politikas prioritātēm vidējā termiņā. </w:t>
            </w:r>
          </w:p>
          <w:p w14:paraId="2194BE9F" w14:textId="77777777" w:rsidR="00543CAF" w:rsidRPr="000E66DD" w:rsidRDefault="00853286" w:rsidP="00EB2367">
            <w:pPr>
              <w:spacing w:after="0" w:line="240" w:lineRule="auto"/>
              <w:ind w:firstLine="435"/>
              <w:jc w:val="both"/>
              <w:rPr>
                <w:rFonts w:ascii="Times New Roman" w:hAnsi="Times New Roman"/>
                <w:color w:val="000000"/>
                <w:sz w:val="24"/>
                <w:szCs w:val="24"/>
                <w:lang w:val="lv-LV"/>
              </w:rPr>
            </w:pPr>
            <w:r w:rsidRPr="000E66DD">
              <w:rPr>
                <w:rFonts w:ascii="Times New Roman" w:eastAsia="Times New Roman" w:hAnsi="Times New Roman"/>
                <w:sz w:val="24"/>
                <w:szCs w:val="24"/>
                <w:lang w:val="lv-LV" w:eastAsia="lv-LV"/>
              </w:rPr>
              <w:t>2013.</w:t>
            </w:r>
            <w:r w:rsidR="00491A7B" w:rsidRPr="000E66DD">
              <w:rPr>
                <w:rFonts w:ascii="Times New Roman" w:eastAsia="Times New Roman" w:hAnsi="Times New Roman"/>
                <w:sz w:val="24"/>
                <w:szCs w:val="24"/>
                <w:lang w:val="lv-LV" w:eastAsia="lv-LV"/>
              </w:rPr>
              <w:t> </w:t>
            </w:r>
            <w:r w:rsidRPr="000E66DD">
              <w:rPr>
                <w:rFonts w:ascii="Times New Roman" w:eastAsia="Times New Roman" w:hAnsi="Times New Roman"/>
                <w:sz w:val="24"/>
                <w:szCs w:val="24"/>
                <w:lang w:val="lv-LV" w:eastAsia="lv-LV"/>
              </w:rPr>
              <w:t>gada 6.</w:t>
            </w:r>
            <w:r w:rsidR="00491A7B" w:rsidRPr="000E66DD">
              <w:rPr>
                <w:rFonts w:ascii="Times New Roman" w:eastAsia="Times New Roman" w:hAnsi="Times New Roman"/>
                <w:sz w:val="24"/>
                <w:szCs w:val="24"/>
                <w:lang w:val="lv-LV" w:eastAsia="lv-LV"/>
              </w:rPr>
              <w:t> </w:t>
            </w:r>
            <w:r w:rsidRPr="000E66DD">
              <w:rPr>
                <w:rFonts w:ascii="Times New Roman" w:eastAsia="Times New Roman" w:hAnsi="Times New Roman"/>
                <w:sz w:val="24"/>
                <w:szCs w:val="24"/>
                <w:lang w:val="lv-LV" w:eastAsia="lv-LV"/>
              </w:rPr>
              <w:t>martā spēkā stājās FDL</w:t>
            </w:r>
            <w:r w:rsidR="005C3046" w:rsidRPr="000E66DD">
              <w:rPr>
                <w:rFonts w:ascii="Times New Roman" w:eastAsia="Times New Roman" w:hAnsi="Times New Roman"/>
                <w:sz w:val="24"/>
                <w:szCs w:val="24"/>
                <w:lang w:val="lv-LV" w:eastAsia="lv-LV"/>
              </w:rPr>
              <w:t>, kurā ir</w:t>
            </w:r>
            <w:r w:rsidR="005C3046" w:rsidRPr="000E66DD">
              <w:rPr>
                <w:rFonts w:ascii="Times New Roman" w:hAnsi="Times New Roman"/>
                <w:color w:val="000000"/>
                <w:sz w:val="24"/>
                <w:szCs w:val="24"/>
                <w:lang w:val="lv-LV"/>
              </w:rPr>
              <w:t xml:space="preserve"> </w:t>
            </w:r>
            <w:r w:rsidR="005C3046" w:rsidRPr="000E66DD">
              <w:rPr>
                <w:rFonts w:ascii="Times New Roman" w:eastAsia="Times New Roman" w:hAnsi="Times New Roman"/>
                <w:sz w:val="24"/>
                <w:szCs w:val="24"/>
                <w:lang w:val="lv-LV" w:eastAsia="lv-LV"/>
              </w:rPr>
              <w:t>definēti būtiskākie fiskālās politikas principi un fiskālie nosacījumi atbildīgas un pārdomātas fiskālās politikas realizēšanai un</w:t>
            </w:r>
            <w:r w:rsidRPr="000E66DD">
              <w:rPr>
                <w:rFonts w:ascii="Times New Roman" w:hAnsi="Times New Roman"/>
                <w:color w:val="000000"/>
                <w:sz w:val="24"/>
                <w:szCs w:val="24"/>
                <w:lang w:val="lv-LV"/>
              </w:rPr>
              <w:t xml:space="preserve"> kura pamatā ir nosacījums par ekonomiskajā ciklā sabalansētu vispārējās valdības budžetu un kā galvenais instruments fiskālās disciplīnas ievērošanā ir paredzēts VTBIL, ko sagatavo turpmāko trīs gadu periodam.</w:t>
            </w:r>
            <w:r w:rsidRPr="000E66DD">
              <w:rPr>
                <w:rFonts w:ascii="Times New Roman" w:eastAsia="Times New Roman" w:hAnsi="Times New Roman"/>
                <w:sz w:val="24"/>
                <w:szCs w:val="24"/>
                <w:lang w:val="lv-LV" w:eastAsia="lv-LV"/>
              </w:rPr>
              <w:t xml:space="preserve"> </w:t>
            </w:r>
            <w:r w:rsidRPr="000E66DD">
              <w:rPr>
                <w:rFonts w:ascii="Times New Roman" w:hAnsi="Times New Roman"/>
                <w:color w:val="000000"/>
                <w:sz w:val="24"/>
                <w:szCs w:val="24"/>
                <w:lang w:val="lv-LV"/>
              </w:rPr>
              <w:t xml:space="preserve">Tādējādi FDL nodrošina, ka, </w:t>
            </w:r>
            <w:r w:rsidRPr="000E66DD">
              <w:rPr>
                <w:rFonts w:ascii="Times New Roman" w:hAnsi="Times New Roman"/>
                <w:sz w:val="24"/>
                <w:szCs w:val="24"/>
                <w:lang w:val="lv-LV"/>
              </w:rPr>
              <w:t xml:space="preserve">VTBIL </w:t>
            </w:r>
            <w:r w:rsidRPr="000E66DD">
              <w:rPr>
                <w:rFonts w:ascii="Times New Roman" w:hAnsi="Times New Roman"/>
                <w:color w:val="000000"/>
                <w:sz w:val="24"/>
                <w:szCs w:val="24"/>
                <w:lang w:val="lv-LV"/>
              </w:rPr>
              <w:t>un gadskārtējais valsts budžeta likums 201</w:t>
            </w:r>
            <w:r w:rsidR="00AB4D16">
              <w:rPr>
                <w:rFonts w:ascii="Times New Roman" w:hAnsi="Times New Roman"/>
                <w:color w:val="000000"/>
                <w:sz w:val="24"/>
                <w:szCs w:val="24"/>
                <w:lang w:val="lv-LV"/>
              </w:rPr>
              <w:t>8</w:t>
            </w:r>
            <w:r w:rsidRPr="000E66DD">
              <w:rPr>
                <w:rFonts w:ascii="Times New Roman" w:hAnsi="Times New Roman"/>
                <w:color w:val="000000"/>
                <w:sz w:val="24"/>
                <w:szCs w:val="24"/>
                <w:lang w:val="lv-LV"/>
              </w:rPr>
              <w:t>.</w:t>
            </w:r>
            <w:r w:rsidR="00491A7B" w:rsidRPr="000E66DD">
              <w:rPr>
                <w:rFonts w:ascii="Times New Roman" w:hAnsi="Times New Roman"/>
                <w:color w:val="000000"/>
                <w:sz w:val="24"/>
                <w:szCs w:val="24"/>
                <w:lang w:val="lv-LV"/>
              </w:rPr>
              <w:t> </w:t>
            </w:r>
            <w:r w:rsidRPr="000E66DD">
              <w:rPr>
                <w:rFonts w:ascii="Times New Roman" w:hAnsi="Times New Roman"/>
                <w:color w:val="000000"/>
                <w:sz w:val="24"/>
                <w:szCs w:val="24"/>
                <w:lang w:val="lv-LV"/>
              </w:rPr>
              <w:t>gadam tiek izstrādāts atbilstoši FDL nosacījumiem.</w:t>
            </w:r>
            <w:r w:rsidR="00FA242E" w:rsidRPr="000E66DD">
              <w:rPr>
                <w:rFonts w:ascii="Times New Roman" w:hAnsi="Times New Roman"/>
                <w:sz w:val="24"/>
                <w:szCs w:val="24"/>
                <w:lang w:val="lv-LV"/>
              </w:rPr>
              <w:t xml:space="preserve"> </w:t>
            </w:r>
            <w:r w:rsidR="00FA242E" w:rsidRPr="000E66DD">
              <w:rPr>
                <w:rFonts w:ascii="Times New Roman" w:hAnsi="Times New Roman"/>
                <w:color w:val="000000"/>
                <w:sz w:val="24"/>
                <w:szCs w:val="24"/>
                <w:lang w:val="lv-LV"/>
              </w:rPr>
              <w:t xml:space="preserve">Izstrādājot </w:t>
            </w:r>
            <w:r w:rsidR="00FA242E" w:rsidRPr="000E66DD">
              <w:rPr>
                <w:rFonts w:ascii="Times New Roman" w:hAnsi="Times New Roman"/>
                <w:color w:val="000000"/>
                <w:sz w:val="24"/>
                <w:szCs w:val="24"/>
                <w:lang w:val="lv-LV"/>
              </w:rPr>
              <w:lastRenderedPageBreak/>
              <w:t>VTBIL katram likuma perioda gadam iekļaujami dati un informācija atbilstoši FDL 5.</w:t>
            </w:r>
            <w:r w:rsidR="00491A7B" w:rsidRPr="000E66DD">
              <w:rPr>
                <w:rFonts w:ascii="Times New Roman" w:hAnsi="Times New Roman"/>
                <w:color w:val="000000"/>
                <w:sz w:val="24"/>
                <w:szCs w:val="24"/>
                <w:lang w:val="lv-LV"/>
              </w:rPr>
              <w:t> </w:t>
            </w:r>
            <w:r w:rsidR="00FA242E" w:rsidRPr="000E66DD">
              <w:rPr>
                <w:rFonts w:ascii="Times New Roman" w:hAnsi="Times New Roman"/>
                <w:color w:val="000000"/>
                <w:sz w:val="24"/>
                <w:szCs w:val="24"/>
                <w:lang w:val="lv-LV"/>
              </w:rPr>
              <w:t>panta trešajai un ceturtajai daļai, kā arī LBFV</w:t>
            </w:r>
            <w:r w:rsidR="00B17988">
              <w:rPr>
                <w:rFonts w:ascii="Times New Roman" w:hAnsi="Times New Roman"/>
                <w:color w:val="000000"/>
                <w:sz w:val="24"/>
                <w:szCs w:val="24"/>
                <w:lang w:val="lv-LV"/>
              </w:rPr>
              <w:t xml:space="preserve"> </w:t>
            </w:r>
            <w:r w:rsidR="00FA242E" w:rsidRPr="000E66DD">
              <w:rPr>
                <w:rFonts w:ascii="Times New Roman" w:hAnsi="Times New Roman"/>
                <w:color w:val="000000"/>
                <w:sz w:val="24"/>
                <w:szCs w:val="24"/>
                <w:lang w:val="lv-LV"/>
              </w:rPr>
              <w:t>16.</w:t>
            </w:r>
            <w:r w:rsidR="00FA242E" w:rsidRPr="000E66DD">
              <w:rPr>
                <w:rFonts w:ascii="Times New Roman" w:hAnsi="Times New Roman"/>
                <w:color w:val="000000"/>
                <w:sz w:val="24"/>
                <w:szCs w:val="24"/>
                <w:vertAlign w:val="superscript"/>
                <w:lang w:val="lv-LV"/>
              </w:rPr>
              <w:t>2</w:t>
            </w:r>
            <w:r w:rsidR="00FA242E" w:rsidRPr="000E66DD">
              <w:rPr>
                <w:rFonts w:ascii="Times New Roman" w:hAnsi="Times New Roman"/>
                <w:color w:val="000000"/>
                <w:sz w:val="24"/>
                <w:szCs w:val="24"/>
                <w:lang w:val="lv-LV"/>
              </w:rPr>
              <w:t xml:space="preserve"> panta otrajā daļ</w:t>
            </w:r>
            <w:r w:rsidR="002533F7" w:rsidRPr="000E66DD">
              <w:rPr>
                <w:rFonts w:ascii="Times New Roman" w:hAnsi="Times New Roman"/>
                <w:color w:val="000000"/>
                <w:sz w:val="24"/>
                <w:szCs w:val="24"/>
                <w:lang w:val="lv-LV"/>
              </w:rPr>
              <w:t>ā</w:t>
            </w:r>
            <w:r w:rsidR="00FA242E" w:rsidRPr="000E66DD">
              <w:rPr>
                <w:rFonts w:ascii="Times New Roman" w:hAnsi="Times New Roman"/>
                <w:color w:val="000000"/>
                <w:sz w:val="24"/>
                <w:szCs w:val="24"/>
                <w:lang w:val="lv-LV"/>
              </w:rPr>
              <w:t xml:space="preserve"> noteikt</w:t>
            </w:r>
            <w:r w:rsidR="002533F7" w:rsidRPr="000E66DD">
              <w:rPr>
                <w:rFonts w:ascii="Times New Roman" w:hAnsi="Times New Roman"/>
                <w:color w:val="000000"/>
                <w:sz w:val="24"/>
                <w:szCs w:val="24"/>
                <w:lang w:val="lv-LV"/>
              </w:rPr>
              <w:t>ai</w:t>
            </w:r>
            <w:r w:rsidR="00BE4D54" w:rsidRPr="000E66DD">
              <w:rPr>
                <w:rFonts w:ascii="Times New Roman" w:hAnsi="Times New Roman"/>
                <w:color w:val="000000"/>
                <w:sz w:val="24"/>
                <w:szCs w:val="24"/>
                <w:lang w:val="lv-LV"/>
              </w:rPr>
              <w:t xml:space="preserve"> informācija</w:t>
            </w:r>
            <w:r w:rsidR="002533F7" w:rsidRPr="000E66DD">
              <w:rPr>
                <w:rFonts w:ascii="Times New Roman" w:hAnsi="Times New Roman"/>
                <w:color w:val="000000"/>
                <w:sz w:val="24"/>
                <w:szCs w:val="24"/>
                <w:lang w:val="lv-LV"/>
              </w:rPr>
              <w:t>i</w:t>
            </w:r>
            <w:r w:rsidR="00BE4D54" w:rsidRPr="000E66DD">
              <w:rPr>
                <w:rFonts w:ascii="Times New Roman" w:hAnsi="Times New Roman"/>
                <w:color w:val="000000"/>
                <w:sz w:val="24"/>
                <w:szCs w:val="24"/>
                <w:lang w:val="lv-LV"/>
              </w:rPr>
              <w:t>.</w:t>
            </w:r>
          </w:p>
          <w:p w14:paraId="62619747" w14:textId="77777777" w:rsidR="00E5138B" w:rsidRPr="000E66DD" w:rsidRDefault="003C7595" w:rsidP="00EB2367">
            <w:pPr>
              <w:spacing w:after="0" w:line="240" w:lineRule="auto"/>
              <w:ind w:firstLine="435"/>
              <w:jc w:val="both"/>
              <w:rPr>
                <w:rFonts w:ascii="Times New Roman" w:hAnsi="Times New Roman"/>
                <w:sz w:val="24"/>
                <w:szCs w:val="24"/>
                <w:lang w:val="lv-LV"/>
              </w:rPr>
            </w:pPr>
            <w:r w:rsidRPr="000E66DD">
              <w:rPr>
                <w:rFonts w:ascii="Times New Roman" w:hAnsi="Times New Roman"/>
                <w:color w:val="000000"/>
                <w:sz w:val="24"/>
                <w:szCs w:val="24"/>
                <w:lang w:val="lv-LV"/>
              </w:rPr>
              <w:t xml:space="preserve">Šis ir </w:t>
            </w:r>
            <w:r w:rsidR="00AB4D16">
              <w:rPr>
                <w:rFonts w:ascii="Times New Roman" w:hAnsi="Times New Roman"/>
                <w:color w:val="000000"/>
                <w:sz w:val="24"/>
                <w:szCs w:val="24"/>
                <w:lang w:val="lv-LV"/>
              </w:rPr>
              <w:t>piektais</w:t>
            </w:r>
            <w:r w:rsidRPr="000E66DD">
              <w:rPr>
                <w:rFonts w:ascii="Times New Roman" w:hAnsi="Times New Roman"/>
                <w:color w:val="000000"/>
                <w:sz w:val="24"/>
                <w:szCs w:val="24"/>
                <w:lang w:val="lv-LV"/>
              </w:rPr>
              <w:t xml:space="preserve"> vidēja termiņa budžeta ietvara likums, kas</w:t>
            </w:r>
            <w:r w:rsidR="00EE58C3" w:rsidRPr="000E66DD">
              <w:rPr>
                <w:rFonts w:ascii="Times New Roman" w:hAnsi="Times New Roman"/>
                <w:color w:val="000000"/>
                <w:sz w:val="24"/>
                <w:szCs w:val="24"/>
                <w:lang w:val="lv-LV"/>
              </w:rPr>
              <w:t xml:space="preserve"> tiek izstrādāts saskaņā ar </w:t>
            </w:r>
            <w:r w:rsidR="00C46229" w:rsidRPr="000E66DD">
              <w:rPr>
                <w:rFonts w:ascii="Times New Roman" w:hAnsi="Times New Roman"/>
                <w:color w:val="000000"/>
                <w:sz w:val="24"/>
                <w:szCs w:val="24"/>
                <w:lang w:val="lv-LV"/>
              </w:rPr>
              <w:t>FDL</w:t>
            </w:r>
            <w:r w:rsidR="00C54F93" w:rsidRPr="000E66DD">
              <w:rPr>
                <w:rFonts w:ascii="Times New Roman" w:hAnsi="Times New Roman"/>
                <w:sz w:val="24"/>
                <w:szCs w:val="24"/>
                <w:lang w:val="lv-LV"/>
              </w:rPr>
              <w:t xml:space="preserve"> noteiktajiem nosacījumiem</w:t>
            </w:r>
            <w:r w:rsidR="00EE58C3" w:rsidRPr="000E66DD">
              <w:rPr>
                <w:rFonts w:ascii="Times New Roman" w:hAnsi="Times New Roman"/>
                <w:sz w:val="24"/>
                <w:szCs w:val="24"/>
                <w:lang w:val="lv-LV"/>
              </w:rPr>
              <w:t>.</w:t>
            </w:r>
          </w:p>
          <w:p w14:paraId="54F55D80" w14:textId="77777777" w:rsidR="008C17E7" w:rsidRPr="000E66DD" w:rsidRDefault="008C17E7" w:rsidP="00EB2367">
            <w:pPr>
              <w:spacing w:after="0" w:line="240" w:lineRule="auto"/>
              <w:ind w:firstLine="435"/>
              <w:jc w:val="both"/>
              <w:rPr>
                <w:rFonts w:ascii="Times New Roman" w:hAnsi="Times New Roman"/>
                <w:sz w:val="24"/>
                <w:szCs w:val="24"/>
                <w:lang w:val="lv-LV"/>
              </w:rPr>
            </w:pPr>
            <w:r w:rsidRPr="000E66DD">
              <w:rPr>
                <w:rFonts w:ascii="Times New Roman" w:hAnsi="Times New Roman"/>
                <w:sz w:val="24"/>
                <w:szCs w:val="24"/>
                <w:lang w:val="lv-LV"/>
              </w:rPr>
              <w:t xml:space="preserve">Saskaņā ar </w:t>
            </w:r>
            <w:r w:rsidR="00C46229" w:rsidRPr="000E66DD">
              <w:rPr>
                <w:rFonts w:ascii="Times New Roman" w:hAnsi="Times New Roman"/>
                <w:sz w:val="24"/>
                <w:szCs w:val="24"/>
                <w:lang w:val="lv-LV"/>
              </w:rPr>
              <w:t>FDL</w:t>
            </w:r>
            <w:r w:rsidRPr="000E66DD">
              <w:rPr>
                <w:rFonts w:ascii="Times New Roman" w:hAnsi="Times New Roman"/>
                <w:sz w:val="24"/>
                <w:szCs w:val="24"/>
                <w:lang w:val="lv-LV"/>
              </w:rPr>
              <w:t xml:space="preserve"> 5. panta piekto daļu likumprojektam tiek pievienot</w:t>
            </w:r>
            <w:r w:rsidR="00251E7D" w:rsidRPr="000E66DD">
              <w:rPr>
                <w:rFonts w:ascii="Times New Roman" w:hAnsi="Times New Roman"/>
                <w:sz w:val="24"/>
                <w:szCs w:val="24"/>
                <w:lang w:val="lv-LV"/>
              </w:rPr>
              <w:t>s</w:t>
            </w:r>
            <w:r w:rsidRPr="000E66DD">
              <w:rPr>
                <w:rFonts w:ascii="Times New Roman" w:hAnsi="Times New Roman"/>
                <w:sz w:val="24"/>
                <w:szCs w:val="24"/>
                <w:lang w:val="lv-LV"/>
              </w:rPr>
              <w:t>:</w:t>
            </w:r>
          </w:p>
          <w:p w14:paraId="6410E81E" w14:textId="77777777" w:rsidR="008C17E7" w:rsidRPr="000E66DD" w:rsidRDefault="008C17E7" w:rsidP="00EB2367">
            <w:pPr>
              <w:numPr>
                <w:ilvl w:val="0"/>
                <w:numId w:val="22"/>
              </w:numPr>
              <w:spacing w:after="0" w:line="240" w:lineRule="auto"/>
              <w:jc w:val="both"/>
              <w:rPr>
                <w:rFonts w:ascii="Times New Roman" w:hAnsi="Times New Roman"/>
                <w:sz w:val="24"/>
                <w:szCs w:val="24"/>
                <w:lang w:val="lv-LV"/>
              </w:rPr>
            </w:pPr>
            <w:r w:rsidRPr="000E66DD">
              <w:rPr>
                <w:rFonts w:ascii="Times New Roman" w:hAnsi="Times New Roman"/>
                <w:sz w:val="24"/>
                <w:szCs w:val="24"/>
                <w:lang w:val="lv-LV"/>
              </w:rPr>
              <w:t>Fiskālās disciplīnas padomes sagatavotais fiskālās d</w:t>
            </w:r>
            <w:r w:rsidR="00AB4D16">
              <w:rPr>
                <w:rFonts w:ascii="Times New Roman" w:hAnsi="Times New Roman"/>
                <w:sz w:val="24"/>
                <w:szCs w:val="24"/>
                <w:lang w:val="lv-LV"/>
              </w:rPr>
              <w:t>isciplīnas uzraudzības ziņojums</w:t>
            </w:r>
            <w:r w:rsidRPr="000E66DD">
              <w:rPr>
                <w:rFonts w:ascii="Times New Roman" w:hAnsi="Times New Roman"/>
                <w:sz w:val="24"/>
                <w:szCs w:val="24"/>
                <w:lang w:val="lv-LV"/>
              </w:rPr>
              <w:t>;</w:t>
            </w:r>
          </w:p>
          <w:p w14:paraId="77A5A0F6" w14:textId="12433044" w:rsidR="008C17E7" w:rsidRPr="000E66DD" w:rsidRDefault="00DB1E53" w:rsidP="00EB2367">
            <w:pPr>
              <w:numPr>
                <w:ilvl w:val="0"/>
                <w:numId w:val="22"/>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8C17E7" w:rsidRPr="000E66DD">
              <w:rPr>
                <w:rFonts w:ascii="Times New Roman" w:hAnsi="Times New Roman"/>
                <w:sz w:val="24"/>
                <w:szCs w:val="24"/>
                <w:lang w:val="lv-LV"/>
              </w:rPr>
              <w:t>iskālo risku deklarācija</w:t>
            </w:r>
            <w:r w:rsidR="0007667C" w:rsidRPr="000E66DD">
              <w:rPr>
                <w:rFonts w:ascii="Times New Roman" w:hAnsi="Times New Roman"/>
                <w:sz w:val="24"/>
                <w:szCs w:val="24"/>
                <w:lang w:val="lv-LV"/>
              </w:rPr>
              <w:t>, k</w:t>
            </w:r>
            <w:r w:rsidR="008E5421" w:rsidRPr="000E66DD">
              <w:rPr>
                <w:rFonts w:ascii="Times New Roman" w:hAnsi="Times New Roman"/>
                <w:sz w:val="24"/>
                <w:szCs w:val="24"/>
                <w:lang w:val="lv-LV"/>
              </w:rPr>
              <w:t>o</w:t>
            </w:r>
            <w:r w:rsidR="00E7206F" w:rsidRPr="000E66DD">
              <w:rPr>
                <w:rFonts w:ascii="Times New Roman" w:hAnsi="Times New Roman"/>
                <w:sz w:val="24"/>
                <w:szCs w:val="24"/>
                <w:lang w:val="lv-LV"/>
              </w:rPr>
              <w:t xml:space="preserve"> </w:t>
            </w:r>
            <w:r w:rsidR="008E5421" w:rsidRPr="000E66DD">
              <w:rPr>
                <w:rFonts w:ascii="Times New Roman" w:hAnsi="Times New Roman"/>
                <w:sz w:val="24"/>
                <w:szCs w:val="24"/>
                <w:lang w:val="lv-LV"/>
              </w:rPr>
              <w:t>MK</w:t>
            </w:r>
            <w:r w:rsidR="00E7206F" w:rsidRPr="000E66DD">
              <w:rPr>
                <w:rFonts w:ascii="Times New Roman" w:hAnsi="Times New Roman"/>
                <w:sz w:val="24"/>
                <w:szCs w:val="24"/>
                <w:lang w:val="lv-LV"/>
              </w:rPr>
              <w:t xml:space="preserve"> </w:t>
            </w:r>
            <w:r w:rsidR="008E5421" w:rsidRPr="000E66DD">
              <w:rPr>
                <w:rFonts w:ascii="Times New Roman" w:hAnsi="Times New Roman"/>
                <w:sz w:val="24"/>
                <w:szCs w:val="24"/>
                <w:lang w:val="lv-LV"/>
              </w:rPr>
              <w:t xml:space="preserve">pieņēma </w:t>
            </w:r>
            <w:r w:rsidR="00AB4D16">
              <w:rPr>
                <w:rFonts w:ascii="Times New Roman" w:hAnsi="Times New Roman"/>
                <w:sz w:val="24"/>
                <w:szCs w:val="24"/>
                <w:lang w:val="lv-LV"/>
              </w:rPr>
              <w:t>2017. </w:t>
            </w:r>
            <w:r w:rsidR="008E5421" w:rsidRPr="000E66DD">
              <w:rPr>
                <w:rFonts w:ascii="Times New Roman" w:hAnsi="Times New Roman"/>
                <w:sz w:val="24"/>
                <w:szCs w:val="24"/>
                <w:lang w:val="lv-LV"/>
              </w:rPr>
              <w:t xml:space="preserve">gada </w:t>
            </w:r>
            <w:r w:rsidR="00AB4D16">
              <w:rPr>
                <w:rFonts w:ascii="Times New Roman" w:hAnsi="Times New Roman"/>
                <w:sz w:val="24"/>
                <w:szCs w:val="24"/>
                <w:lang w:val="lv-LV"/>
              </w:rPr>
              <w:t>2</w:t>
            </w:r>
            <w:r w:rsidR="008E5421" w:rsidRPr="000E66DD">
              <w:rPr>
                <w:rFonts w:ascii="Times New Roman" w:hAnsi="Times New Roman"/>
                <w:sz w:val="24"/>
                <w:szCs w:val="24"/>
                <w:lang w:val="lv-LV"/>
              </w:rPr>
              <w:t>2.augustā (prot. Nr.</w:t>
            </w:r>
            <w:r w:rsidR="00AB4D16">
              <w:rPr>
                <w:rFonts w:ascii="Times New Roman" w:hAnsi="Times New Roman"/>
                <w:sz w:val="24"/>
                <w:szCs w:val="24"/>
                <w:lang w:val="lv-LV"/>
              </w:rPr>
              <w:t>40</w:t>
            </w:r>
            <w:r w:rsidR="008E5421" w:rsidRPr="000E66DD">
              <w:rPr>
                <w:rFonts w:ascii="Times New Roman" w:hAnsi="Times New Roman"/>
                <w:sz w:val="24"/>
                <w:szCs w:val="24"/>
                <w:lang w:val="lv-LV"/>
              </w:rPr>
              <w:t>, 4</w:t>
            </w:r>
            <w:r w:rsidR="00AB4D16">
              <w:rPr>
                <w:rFonts w:ascii="Times New Roman" w:hAnsi="Times New Roman"/>
                <w:sz w:val="24"/>
                <w:szCs w:val="24"/>
                <w:lang w:val="lv-LV"/>
              </w:rPr>
              <w:t>5.</w:t>
            </w:r>
            <w:r w:rsidR="008E5421" w:rsidRPr="000E66DD">
              <w:rPr>
                <w:rFonts w:ascii="Times New Roman" w:hAnsi="Times New Roman"/>
                <w:sz w:val="24"/>
                <w:szCs w:val="24"/>
                <w:lang w:val="lv-LV"/>
              </w:rPr>
              <w:t>§)</w:t>
            </w:r>
            <w:r w:rsidR="0007667C" w:rsidRPr="000E66DD">
              <w:rPr>
                <w:rFonts w:ascii="Times New Roman" w:hAnsi="Times New Roman"/>
                <w:sz w:val="24"/>
                <w:szCs w:val="24"/>
                <w:lang w:val="lv-LV"/>
              </w:rPr>
              <w:t xml:space="preserve">. </w:t>
            </w:r>
          </w:p>
          <w:p w14:paraId="281CE3F2" w14:textId="0C3E2F01" w:rsidR="00B57471" w:rsidRPr="000E66DD" w:rsidRDefault="00B57471" w:rsidP="00EB2367">
            <w:pPr>
              <w:spacing w:after="0" w:line="240" w:lineRule="auto"/>
              <w:ind w:firstLine="435"/>
              <w:jc w:val="both"/>
              <w:rPr>
                <w:rFonts w:ascii="Times New Roman" w:hAnsi="Times New Roman"/>
                <w:sz w:val="24"/>
                <w:szCs w:val="24"/>
                <w:lang w:val="lv-LV"/>
              </w:rPr>
            </w:pPr>
            <w:r w:rsidRPr="000E66DD">
              <w:rPr>
                <w:rFonts w:ascii="Times New Roman" w:hAnsi="Times New Roman"/>
                <w:sz w:val="24"/>
                <w:szCs w:val="24"/>
                <w:lang w:val="lv-LV"/>
              </w:rPr>
              <w:t>Līdzīgi, kā iepriekšējos VTBIL, arī šajā likuma projektā ir ietverti panti, kas nav paredzēti F</w:t>
            </w:r>
            <w:r w:rsidR="00801BBD" w:rsidRPr="000E66DD">
              <w:rPr>
                <w:rFonts w:ascii="Times New Roman" w:hAnsi="Times New Roman"/>
                <w:sz w:val="24"/>
                <w:szCs w:val="24"/>
                <w:lang w:val="lv-LV"/>
              </w:rPr>
              <w:t xml:space="preserve">iskālās disciplīnas likumā vai </w:t>
            </w:r>
            <w:r w:rsidR="00177040">
              <w:rPr>
                <w:rFonts w:ascii="Times New Roman" w:hAnsi="Times New Roman"/>
                <w:sz w:val="24"/>
                <w:szCs w:val="24"/>
                <w:lang w:val="lv-LV"/>
              </w:rPr>
              <w:t>LBFV</w:t>
            </w:r>
            <w:r w:rsidRPr="000E66DD">
              <w:rPr>
                <w:rFonts w:ascii="Times New Roman" w:hAnsi="Times New Roman"/>
                <w:sz w:val="24"/>
                <w:szCs w:val="24"/>
                <w:lang w:val="lv-LV"/>
              </w:rPr>
              <w:t>, bet fiksē būtiskus fiskālus lēmumus vidējam termiņam.</w:t>
            </w:r>
          </w:p>
          <w:p w14:paraId="73ABD7C5" w14:textId="0E12EEA4" w:rsidR="00B504EE" w:rsidRPr="001309D8" w:rsidRDefault="00913DE6" w:rsidP="00EB2367">
            <w:pPr>
              <w:spacing w:after="0" w:line="240" w:lineRule="auto"/>
              <w:ind w:firstLine="437"/>
              <w:jc w:val="both"/>
              <w:rPr>
                <w:rFonts w:ascii="Times New Roman" w:hAnsi="Times New Roman"/>
                <w:color w:val="000000" w:themeColor="text1"/>
                <w:sz w:val="24"/>
                <w:szCs w:val="24"/>
                <w:lang w:val="lv-LV"/>
              </w:rPr>
            </w:pPr>
            <w:r w:rsidRPr="00913DE6">
              <w:rPr>
                <w:rFonts w:ascii="Times New Roman" w:hAnsi="Times New Roman"/>
                <w:color w:val="000000" w:themeColor="text1"/>
                <w:sz w:val="24"/>
                <w:szCs w:val="24"/>
                <w:lang w:val="lv-LV"/>
              </w:rPr>
              <w:t>VTBIL iekļauts nosacījums, ka iedzīvotāju ienākuma nodokļa ieņēmumu sadalījums starp pašvaldību budžetiem un valsts budžetu 2018., 2019. un 2020. gadā attiecīgi ir 80 procentu un 20 procentu apmērā, kā arī ir iekļauts pants, kas nosaka turpmākajiem trīs gadiem ikgadējo pašvaldību kopējo aizņēmumu pieļaujamo palielinājumu. Saistībā ar nodokļu reformas prognozēto ietekmi uz nodokļu ieņēmumiem pašvaldību budžetos tiek paredzēta valsts budžeta dotācija kompensācijai pašvaldībām, lai vidējā termiņā saglabātu stabilitāti un prognozējamību pašvaldību budžetos to funkciju īstenošanai un uzņemto saistību izpildei. VTBIL iekļauts nosacījums, ka pašvaldību budžetu nodokļu ieņēmumi k</w:t>
            </w:r>
            <w:r w:rsidR="001309D8">
              <w:rPr>
                <w:rFonts w:ascii="Times New Roman" w:hAnsi="Times New Roman"/>
                <w:color w:val="000000" w:themeColor="text1"/>
                <w:sz w:val="24"/>
                <w:szCs w:val="24"/>
                <w:lang w:val="lv-LV"/>
              </w:rPr>
              <w:t>opā ar speciālo dotāciju ir 19,6</w:t>
            </w:r>
            <w:r w:rsidRPr="00913DE6">
              <w:rPr>
                <w:rFonts w:ascii="Times New Roman" w:hAnsi="Times New Roman"/>
                <w:color w:val="000000" w:themeColor="text1"/>
                <w:sz w:val="24"/>
                <w:szCs w:val="24"/>
                <w:lang w:val="lv-LV"/>
              </w:rPr>
              <w:t xml:space="preserve"> procenti no kopbudžeta nodokļu ieņēmumiem, neieskaitot valsts sociālās apdrošināšanas obligātās iemaksas valsts pamatbudžetā veselības aprūpes nodrošināšanai. </w:t>
            </w:r>
          </w:p>
          <w:p w14:paraId="22818400" w14:textId="67DFC0B3" w:rsidR="008240C3" w:rsidRPr="00913DE6" w:rsidRDefault="008240C3" w:rsidP="00EB2367">
            <w:pPr>
              <w:spacing w:after="0" w:line="240" w:lineRule="auto"/>
              <w:ind w:firstLine="435"/>
              <w:jc w:val="both"/>
              <w:rPr>
                <w:rFonts w:ascii="Times New Roman" w:hAnsi="Times New Roman"/>
                <w:sz w:val="24"/>
                <w:szCs w:val="24"/>
                <w:lang w:val="lv-LV"/>
              </w:rPr>
            </w:pPr>
            <w:r w:rsidRPr="00913DE6">
              <w:rPr>
                <w:rFonts w:ascii="Times New Roman" w:hAnsi="Times New Roman"/>
                <w:sz w:val="24"/>
                <w:szCs w:val="24"/>
                <w:lang w:val="lv-LV"/>
              </w:rPr>
              <w:t>Saskaņā ar 2015. gada 10.</w:t>
            </w:r>
            <w:r w:rsidR="00DB1E53">
              <w:rPr>
                <w:rFonts w:ascii="Times New Roman" w:hAnsi="Times New Roman"/>
                <w:sz w:val="24"/>
                <w:szCs w:val="24"/>
                <w:lang w:val="lv-LV"/>
              </w:rPr>
              <w:t xml:space="preserve"> </w:t>
            </w:r>
            <w:r w:rsidRPr="00913DE6">
              <w:rPr>
                <w:rFonts w:ascii="Times New Roman" w:hAnsi="Times New Roman"/>
                <w:sz w:val="24"/>
                <w:szCs w:val="24"/>
                <w:lang w:val="lv-LV"/>
              </w:rPr>
              <w:t xml:space="preserve">novembra Ministru kabineta rīkojuma Nr. 709 (prot. Nr. 54 32. §) </w:t>
            </w:r>
            <w:r w:rsidRPr="00913DE6">
              <w:rPr>
                <w:rFonts w:ascii="Times New Roman" w:hAnsi="Times New Roman"/>
                <w:i/>
                <w:sz w:val="24"/>
                <w:szCs w:val="24"/>
                <w:lang w:val="lv-LV"/>
              </w:rPr>
              <w:t>“Par integrēto teritoriālo investīciju specifisko atbalsta mērķu finansējuma kopējo apjomu katram nacionālas nozīmes attīstības centram un kopējiem rezultatīvajiem rādītājiem nacionālas nozīmes attīstības centru grupai”</w:t>
            </w:r>
            <w:r w:rsidRPr="00913DE6">
              <w:rPr>
                <w:rFonts w:ascii="Times New Roman" w:hAnsi="Times New Roman"/>
                <w:sz w:val="24"/>
                <w:szCs w:val="24"/>
                <w:lang w:val="lv-LV"/>
              </w:rPr>
              <w:t xml:space="preserve"> 5.</w:t>
            </w:r>
            <w:r w:rsidR="00DB1E53">
              <w:rPr>
                <w:rFonts w:ascii="Times New Roman" w:hAnsi="Times New Roman"/>
                <w:sz w:val="24"/>
                <w:szCs w:val="24"/>
                <w:lang w:val="lv-LV"/>
              </w:rPr>
              <w:t xml:space="preserve"> </w:t>
            </w:r>
            <w:r w:rsidRPr="00913DE6">
              <w:rPr>
                <w:rFonts w:ascii="Times New Roman" w:hAnsi="Times New Roman"/>
                <w:sz w:val="24"/>
                <w:szCs w:val="24"/>
                <w:lang w:val="lv-LV"/>
              </w:rPr>
              <w:t xml:space="preserve">punktu “Pēc Eiropas Savienības fondu 2014.-2020. gada darbības programmas "Izaugsme un nodarbinātība" </w:t>
            </w:r>
            <w:proofErr w:type="spellStart"/>
            <w:r w:rsidRPr="00913DE6">
              <w:rPr>
                <w:rFonts w:ascii="Times New Roman" w:hAnsi="Times New Roman"/>
                <w:sz w:val="24"/>
                <w:szCs w:val="24"/>
                <w:lang w:val="lv-LV"/>
              </w:rPr>
              <w:t>vidusposma</w:t>
            </w:r>
            <w:proofErr w:type="spellEnd"/>
            <w:r w:rsidRPr="00913DE6">
              <w:rPr>
                <w:rFonts w:ascii="Times New Roman" w:hAnsi="Times New Roman"/>
                <w:sz w:val="24"/>
                <w:szCs w:val="24"/>
                <w:lang w:val="lv-LV"/>
              </w:rPr>
              <w:t xml:space="preserve"> </w:t>
            </w:r>
            <w:proofErr w:type="spellStart"/>
            <w:r w:rsidRPr="00913DE6">
              <w:rPr>
                <w:rFonts w:ascii="Times New Roman" w:hAnsi="Times New Roman"/>
                <w:sz w:val="24"/>
                <w:szCs w:val="24"/>
                <w:lang w:val="lv-LV"/>
              </w:rPr>
              <w:t>izvērtējuma</w:t>
            </w:r>
            <w:proofErr w:type="spellEnd"/>
            <w:r w:rsidRPr="00913DE6">
              <w:rPr>
                <w:rFonts w:ascii="Times New Roman" w:hAnsi="Times New Roman"/>
                <w:sz w:val="24"/>
                <w:szCs w:val="24"/>
                <w:lang w:val="lv-LV"/>
              </w:rPr>
              <w:t xml:space="preserve"> veikšanas Eiropas Savienības fondu pārdales prioritāri veicamas </w:t>
            </w:r>
            <w:proofErr w:type="spellStart"/>
            <w:r w:rsidRPr="00913DE6">
              <w:rPr>
                <w:rFonts w:ascii="Times New Roman" w:hAnsi="Times New Roman"/>
                <w:sz w:val="24"/>
                <w:szCs w:val="24"/>
                <w:lang w:val="lv-LV"/>
              </w:rPr>
              <w:t>virssaistību</w:t>
            </w:r>
            <w:proofErr w:type="spellEnd"/>
            <w:r w:rsidRPr="00913DE6">
              <w:rPr>
                <w:rFonts w:ascii="Times New Roman" w:hAnsi="Times New Roman"/>
                <w:sz w:val="24"/>
                <w:szCs w:val="24"/>
                <w:lang w:val="lv-LV"/>
              </w:rPr>
              <w:t xml:space="preserve"> dzēšanai, lai nodrošinātu </w:t>
            </w:r>
            <w:proofErr w:type="spellStart"/>
            <w:r w:rsidRPr="00913DE6">
              <w:rPr>
                <w:rFonts w:ascii="Times New Roman" w:hAnsi="Times New Roman"/>
                <w:sz w:val="24"/>
                <w:szCs w:val="24"/>
                <w:lang w:val="lv-LV"/>
              </w:rPr>
              <w:t>virssaistību</w:t>
            </w:r>
            <w:proofErr w:type="spellEnd"/>
            <w:r w:rsidRPr="00913DE6">
              <w:rPr>
                <w:rFonts w:ascii="Times New Roman" w:hAnsi="Times New Roman"/>
                <w:sz w:val="24"/>
                <w:szCs w:val="24"/>
                <w:lang w:val="lv-LV"/>
              </w:rPr>
              <w:t xml:space="preserve"> neitrālu ietekmi uz valsts budžeta fiskālo telpu.” VTBIL ir iekļauts pants, kas paredz Eiropas Savienības fondu kontekstā horizontālu kārtību negatīvas ietekmes uz fiskālo telpu kompensācijai, t.sk. gadījumos, ja būs līdz</w:t>
            </w:r>
            <w:r w:rsidR="00DB1E53">
              <w:rPr>
                <w:rFonts w:ascii="Times New Roman" w:hAnsi="Times New Roman"/>
                <w:sz w:val="24"/>
                <w:szCs w:val="24"/>
                <w:lang w:val="lv-LV"/>
              </w:rPr>
              <w:t>īgi gadījumi, piešķirot papildu</w:t>
            </w:r>
            <w:r w:rsidRPr="00913DE6">
              <w:rPr>
                <w:rFonts w:ascii="Times New Roman" w:hAnsi="Times New Roman"/>
                <w:sz w:val="24"/>
                <w:szCs w:val="24"/>
                <w:lang w:val="lv-LV"/>
              </w:rPr>
              <w:t xml:space="preserve"> valsts budžetā </w:t>
            </w:r>
            <w:proofErr w:type="spellStart"/>
            <w:r w:rsidRPr="00913DE6">
              <w:rPr>
                <w:rFonts w:ascii="Times New Roman" w:hAnsi="Times New Roman"/>
                <w:sz w:val="24"/>
                <w:szCs w:val="24"/>
                <w:lang w:val="lv-LV"/>
              </w:rPr>
              <w:t>virssaistības</w:t>
            </w:r>
            <w:proofErr w:type="spellEnd"/>
            <w:r w:rsidRPr="00913DE6">
              <w:rPr>
                <w:rFonts w:ascii="Times New Roman" w:hAnsi="Times New Roman"/>
                <w:sz w:val="24"/>
                <w:szCs w:val="24"/>
                <w:lang w:val="lv-LV"/>
              </w:rPr>
              <w:t xml:space="preserve"> citos specifiskos atbalsta mērķos.</w:t>
            </w:r>
          </w:p>
          <w:p w14:paraId="734B891D" w14:textId="77777777" w:rsidR="001309D8" w:rsidRPr="00EB2367" w:rsidRDefault="001309D8" w:rsidP="00EB2367">
            <w:pPr>
              <w:spacing w:after="0" w:line="240" w:lineRule="auto"/>
              <w:ind w:firstLine="435"/>
              <w:jc w:val="both"/>
              <w:rPr>
                <w:rFonts w:ascii="Times New Roman" w:eastAsia="Times New Roman" w:hAnsi="Times New Roman"/>
                <w:color w:val="000000"/>
                <w:sz w:val="24"/>
                <w:szCs w:val="20"/>
              </w:rPr>
            </w:pPr>
            <w:r w:rsidRPr="00165F59">
              <w:rPr>
                <w:rFonts w:ascii="Times New Roman" w:hAnsi="Times New Roman"/>
                <w:sz w:val="24"/>
                <w:szCs w:val="24"/>
                <w:lang w:val="lv-LV"/>
              </w:rPr>
              <w:t>Tāpat ir iekļauti panti, kas nosaka dividendēs izmaksājamo peļņas daļu</w:t>
            </w:r>
            <w:r>
              <w:rPr>
                <w:rFonts w:ascii="Times New Roman" w:hAnsi="Times New Roman"/>
                <w:sz w:val="24"/>
                <w:szCs w:val="24"/>
                <w:lang w:val="lv-LV"/>
              </w:rPr>
              <w:t xml:space="preserve"> atsevišķām valsts kapitālsabiedrībām, kur šie ieņēmumi ir fiskāli </w:t>
            </w:r>
            <w:r w:rsidRPr="00EB2367">
              <w:rPr>
                <w:rFonts w:ascii="Times New Roman" w:hAnsi="Times New Roman"/>
                <w:sz w:val="24"/>
                <w:szCs w:val="24"/>
                <w:lang w:val="lv-LV"/>
              </w:rPr>
              <w:t>nozīmīgi un kuriem pretī tiek plānoti noteikti izdevumi. Šāds regulējums ir nepieciešams, lai nodrošinātu ieņēmumu un izdevumu sabalansētību.</w:t>
            </w:r>
            <w:r w:rsidRPr="00EB2367">
              <w:rPr>
                <w:rFonts w:ascii="Times New Roman" w:eastAsia="Times New Roman" w:hAnsi="Times New Roman"/>
                <w:color w:val="000000"/>
                <w:sz w:val="24"/>
                <w:szCs w:val="20"/>
              </w:rPr>
              <w:t xml:space="preserve"> </w:t>
            </w:r>
          </w:p>
          <w:p w14:paraId="1D1BBB78" w14:textId="77777777" w:rsidR="00BD4F2A" w:rsidRPr="00EB2367" w:rsidRDefault="00BD4F2A" w:rsidP="00EB2367">
            <w:pPr>
              <w:spacing w:after="0" w:line="240" w:lineRule="auto"/>
              <w:ind w:firstLine="435"/>
              <w:jc w:val="both"/>
              <w:rPr>
                <w:rFonts w:ascii="Times New Roman" w:hAnsi="Times New Roman"/>
                <w:sz w:val="24"/>
                <w:szCs w:val="24"/>
                <w:lang w:val="lv-LV"/>
              </w:rPr>
            </w:pPr>
            <w:r w:rsidRPr="00EB2367">
              <w:rPr>
                <w:rFonts w:ascii="Times New Roman" w:hAnsi="Times New Roman"/>
                <w:sz w:val="24"/>
                <w:szCs w:val="24"/>
                <w:lang w:val="lv-LV"/>
              </w:rPr>
              <w:lastRenderedPageBreak/>
              <w:t xml:space="preserve">Vienlaicīgi valsts akciju sabiedrībai "Latvijas Valsts Meži" ir paredzēta cita noteikta izmaksājamā summa, lai palielinātu fiskālo telpu un nodrošinātu finansējumu prioritārajiem pasākumiem. </w:t>
            </w:r>
          </w:p>
          <w:p w14:paraId="1D2E4C2D" w14:textId="77777777" w:rsidR="00654FA1" w:rsidRPr="00EB2367" w:rsidRDefault="00654FA1" w:rsidP="00EB2367">
            <w:pPr>
              <w:spacing w:after="0" w:line="240" w:lineRule="auto"/>
              <w:ind w:firstLine="435"/>
              <w:jc w:val="both"/>
              <w:rPr>
                <w:rFonts w:ascii="Times New Roman" w:hAnsi="Times New Roman"/>
                <w:sz w:val="24"/>
                <w:szCs w:val="24"/>
                <w:lang w:val="lv-LV"/>
              </w:rPr>
            </w:pPr>
            <w:r w:rsidRPr="00EB2367">
              <w:rPr>
                <w:rFonts w:ascii="Times New Roman" w:hAnsi="Times New Roman"/>
                <w:sz w:val="24"/>
                <w:szCs w:val="24"/>
                <w:lang w:val="lv-LV"/>
              </w:rPr>
              <w:t>Likumprojekts paredz ieņēmumus valsts budžetā no VAS "Latvijas Loto" dividendēm, attiecīgi nodrošinot izdevumus stipendiju izmaksai Latvijas vidējās izglītības iestāžu absolventiem 2018. un 2019.gadā.</w:t>
            </w:r>
          </w:p>
          <w:p w14:paraId="3990F2AF" w14:textId="2575EA40" w:rsidR="00B94AC9" w:rsidRPr="00913DE6" w:rsidRDefault="00913DE6" w:rsidP="00EB2367">
            <w:pPr>
              <w:spacing w:after="0" w:line="240" w:lineRule="auto"/>
              <w:ind w:firstLine="437"/>
              <w:jc w:val="both"/>
              <w:rPr>
                <w:rFonts w:ascii="Times New Roman" w:hAnsi="Times New Roman"/>
                <w:color w:val="000000" w:themeColor="text1"/>
                <w:sz w:val="24"/>
                <w:szCs w:val="24"/>
                <w:lang w:val="lv-LV"/>
              </w:rPr>
            </w:pPr>
            <w:r w:rsidRPr="00EB2367">
              <w:rPr>
                <w:rFonts w:ascii="Times New Roman" w:hAnsi="Times New Roman"/>
                <w:color w:val="000000" w:themeColor="text1"/>
                <w:sz w:val="24"/>
                <w:szCs w:val="24"/>
                <w:lang w:val="lv-LV"/>
              </w:rPr>
              <w:t xml:space="preserve">VTBIL iekļauts pants par pensiju pārskatīšanu. </w:t>
            </w:r>
            <w:r w:rsidR="00B94AC9" w:rsidRPr="00EB2367">
              <w:rPr>
                <w:rFonts w:ascii="Times New Roman" w:hAnsi="Times New Roman"/>
                <w:color w:val="000000" w:themeColor="text1"/>
                <w:sz w:val="24"/>
                <w:szCs w:val="24"/>
                <w:lang w:val="lv-LV"/>
              </w:rPr>
              <w:t xml:space="preserve">Grozījumi likumā </w:t>
            </w:r>
            <w:r w:rsidR="00D17990" w:rsidRPr="00EB2367">
              <w:rPr>
                <w:rFonts w:ascii="Times New Roman" w:hAnsi="Times New Roman"/>
                <w:color w:val="000000" w:themeColor="text1"/>
                <w:sz w:val="24"/>
                <w:szCs w:val="24"/>
                <w:lang w:val="lv-LV"/>
              </w:rPr>
              <w:t>“</w:t>
            </w:r>
            <w:r w:rsidR="00B94AC9" w:rsidRPr="00EB2367">
              <w:rPr>
                <w:rFonts w:ascii="Times New Roman" w:hAnsi="Times New Roman"/>
                <w:color w:val="000000" w:themeColor="text1"/>
                <w:sz w:val="24"/>
                <w:szCs w:val="24"/>
                <w:lang w:val="lv-LV"/>
              </w:rPr>
              <w:t>Par valsts pensijām</w:t>
            </w:r>
            <w:r w:rsidR="00D17990" w:rsidRPr="00EB2367">
              <w:rPr>
                <w:rFonts w:ascii="Times New Roman" w:hAnsi="Times New Roman"/>
                <w:color w:val="000000" w:themeColor="text1"/>
                <w:sz w:val="24"/>
                <w:szCs w:val="24"/>
                <w:lang w:val="lv-LV"/>
              </w:rPr>
              <w:t>”</w:t>
            </w:r>
            <w:r w:rsidR="00B94AC9" w:rsidRPr="00EB2367">
              <w:rPr>
                <w:rFonts w:ascii="Times New Roman" w:hAnsi="Times New Roman"/>
                <w:color w:val="000000" w:themeColor="text1"/>
                <w:sz w:val="24"/>
                <w:szCs w:val="24"/>
                <w:lang w:val="lv-LV"/>
              </w:rPr>
              <w:t xml:space="preserve"> (stājās spēkā 01.07.2015.) nosaka, ka personām, kurām no 2010.</w:t>
            </w:r>
            <w:r w:rsidRPr="00EB2367">
              <w:rPr>
                <w:rFonts w:ascii="Times New Roman" w:hAnsi="Times New Roman"/>
                <w:color w:val="000000" w:themeColor="text1"/>
                <w:sz w:val="24"/>
                <w:szCs w:val="24"/>
                <w:lang w:val="lv-LV"/>
              </w:rPr>
              <w:t> </w:t>
            </w:r>
            <w:r w:rsidR="00B94AC9" w:rsidRPr="00EB2367">
              <w:rPr>
                <w:rFonts w:ascii="Times New Roman" w:hAnsi="Times New Roman"/>
                <w:color w:val="000000" w:themeColor="text1"/>
                <w:sz w:val="24"/>
                <w:szCs w:val="24"/>
                <w:lang w:val="lv-LV"/>
              </w:rPr>
              <w:t>gada 1.janvāra līdz 2015.</w:t>
            </w:r>
            <w:r w:rsidRPr="00EB2367">
              <w:rPr>
                <w:rFonts w:ascii="Times New Roman" w:hAnsi="Times New Roman"/>
                <w:color w:val="000000" w:themeColor="text1"/>
                <w:sz w:val="24"/>
                <w:szCs w:val="24"/>
                <w:lang w:val="lv-LV"/>
              </w:rPr>
              <w:t> </w:t>
            </w:r>
            <w:r w:rsidR="00B94AC9" w:rsidRPr="00EB2367">
              <w:rPr>
                <w:rFonts w:ascii="Times New Roman" w:hAnsi="Times New Roman"/>
                <w:color w:val="000000" w:themeColor="text1"/>
                <w:sz w:val="24"/>
                <w:szCs w:val="24"/>
                <w:lang w:val="lv-LV"/>
              </w:rPr>
              <w:t>gada</w:t>
            </w:r>
            <w:r w:rsidR="00B94AC9" w:rsidRPr="00913DE6">
              <w:rPr>
                <w:rFonts w:ascii="Times New Roman" w:hAnsi="Times New Roman"/>
                <w:color w:val="000000" w:themeColor="text1"/>
                <w:sz w:val="24"/>
                <w:szCs w:val="24"/>
                <w:lang w:val="lv-LV"/>
              </w:rPr>
              <w:t xml:space="preserve"> 31.</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decembrim piešķirta vai pārrēķināta vecuma, izdienas vai apgādnieka zaudējuma pensija un kuras aprēķinā ir ņemti vērā negatīvie pensijas kapitāla indeksi, pensijas tiks pārskatītas. Likums nosaka, ka konkrētos gados pārskatāmās pensijas un to pārskatīšanas nosacījumi tiks noteikti ikgadējā valsts budžeta likumā, ievērojot valsts budžeta iespējas. 2016.</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gadā pārskatīja pensijas, kas piešķirtas vai pārrēķinātas 2010.</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gadā.</w:t>
            </w:r>
            <w:r>
              <w:rPr>
                <w:rFonts w:ascii="Times New Roman" w:hAnsi="Times New Roman"/>
                <w:color w:val="000000" w:themeColor="text1"/>
                <w:sz w:val="24"/>
                <w:szCs w:val="24"/>
                <w:lang w:val="lv-LV"/>
              </w:rPr>
              <w:t xml:space="preserve"> </w:t>
            </w:r>
            <w:r w:rsidR="00B94AC9" w:rsidRPr="00913DE6">
              <w:rPr>
                <w:rFonts w:ascii="Times New Roman" w:hAnsi="Times New Roman"/>
                <w:color w:val="000000" w:themeColor="text1"/>
                <w:sz w:val="24"/>
                <w:szCs w:val="24"/>
                <w:lang w:val="lv-LV"/>
              </w:rPr>
              <w:t>2017.</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gadā - pensijas, kas piešķirtas vai pārrēķinātas 2011.</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gadā.</w:t>
            </w:r>
            <w:r>
              <w:rPr>
                <w:rFonts w:ascii="Times New Roman" w:hAnsi="Times New Roman"/>
                <w:color w:val="000000" w:themeColor="text1"/>
                <w:sz w:val="24"/>
                <w:szCs w:val="24"/>
                <w:lang w:val="lv-LV"/>
              </w:rPr>
              <w:t xml:space="preserve"> </w:t>
            </w:r>
            <w:r w:rsidR="00B94AC9" w:rsidRPr="00913DE6">
              <w:rPr>
                <w:rFonts w:ascii="Times New Roman" w:hAnsi="Times New Roman"/>
                <w:color w:val="000000" w:themeColor="text1"/>
                <w:sz w:val="24"/>
                <w:szCs w:val="24"/>
                <w:lang w:val="lv-LV"/>
              </w:rPr>
              <w:t>Savukārt 2018.gadā turpinās pārskatīt pensijas, kas piešķirtas vai pārrēķinātas 20</w:t>
            </w:r>
            <w:r w:rsidR="00D17990" w:rsidRPr="00913DE6">
              <w:rPr>
                <w:rFonts w:ascii="Times New Roman" w:hAnsi="Times New Roman"/>
                <w:color w:val="000000" w:themeColor="text1"/>
                <w:sz w:val="24"/>
                <w:szCs w:val="24"/>
                <w:lang w:val="lv-LV"/>
              </w:rPr>
              <w:t>12., 2013., 2014. un 2015.</w:t>
            </w:r>
            <w:r>
              <w:rPr>
                <w:rFonts w:ascii="Times New Roman" w:hAnsi="Times New Roman"/>
                <w:color w:val="000000" w:themeColor="text1"/>
                <w:sz w:val="24"/>
                <w:szCs w:val="24"/>
                <w:lang w:val="lv-LV"/>
              </w:rPr>
              <w:t> </w:t>
            </w:r>
            <w:r w:rsidR="00D17990" w:rsidRPr="00913DE6">
              <w:rPr>
                <w:rFonts w:ascii="Times New Roman" w:hAnsi="Times New Roman"/>
                <w:color w:val="000000" w:themeColor="text1"/>
                <w:sz w:val="24"/>
                <w:szCs w:val="24"/>
                <w:lang w:val="lv-LV"/>
              </w:rPr>
              <w:t>gadā.</w:t>
            </w:r>
            <w:r>
              <w:rPr>
                <w:rFonts w:ascii="Times New Roman" w:hAnsi="Times New Roman"/>
                <w:color w:val="000000" w:themeColor="text1"/>
                <w:sz w:val="24"/>
                <w:szCs w:val="24"/>
                <w:lang w:val="lv-LV"/>
              </w:rPr>
              <w:t xml:space="preserve"> </w:t>
            </w:r>
            <w:r w:rsidR="00B94AC9" w:rsidRPr="00913DE6">
              <w:rPr>
                <w:rFonts w:ascii="Times New Roman" w:hAnsi="Times New Roman"/>
                <w:color w:val="000000" w:themeColor="text1"/>
                <w:sz w:val="24"/>
                <w:szCs w:val="24"/>
                <w:lang w:val="lv-LV"/>
              </w:rPr>
              <w:t>Tas nozīmē, ka pensijas kapitāla aprēķināšanā piemēro izlīdzināšanas metodi, t.i., negatīvos pensijas kapitāla indeksus un tam sekojošos pozitīvos indeksus aizstāj ar skaitli "1" līdz laikam, kad negatīvo un pozitīvo indeksu reizinājums ir lielāks par skaitli "1", kā rezultātā palielināsies 2012., 2013., 2014. un 2015.</w:t>
            </w:r>
            <w:r>
              <w:rPr>
                <w:rFonts w:ascii="Times New Roman" w:hAnsi="Times New Roman"/>
                <w:color w:val="000000" w:themeColor="text1"/>
                <w:sz w:val="24"/>
                <w:szCs w:val="24"/>
                <w:lang w:val="lv-LV"/>
              </w:rPr>
              <w:t> </w:t>
            </w:r>
            <w:r w:rsidR="00B94AC9" w:rsidRPr="00913DE6">
              <w:rPr>
                <w:rFonts w:ascii="Times New Roman" w:hAnsi="Times New Roman"/>
                <w:color w:val="000000" w:themeColor="text1"/>
                <w:sz w:val="24"/>
                <w:szCs w:val="24"/>
                <w:lang w:val="lv-LV"/>
              </w:rPr>
              <w:t>gadā piešķirtās (pārrēķinātās) pensijas.</w:t>
            </w:r>
          </w:p>
          <w:p w14:paraId="0317C157" w14:textId="5BA9F391" w:rsidR="001309D8" w:rsidRDefault="00913DE6" w:rsidP="00EB2367">
            <w:pPr>
              <w:spacing w:after="0" w:line="240" w:lineRule="auto"/>
              <w:ind w:firstLine="437"/>
              <w:jc w:val="both"/>
              <w:rPr>
                <w:rFonts w:ascii="Times New Roman" w:hAnsi="Times New Roman"/>
                <w:i/>
                <w:iCs/>
                <w:color w:val="000000" w:themeColor="text1"/>
                <w:sz w:val="24"/>
                <w:szCs w:val="24"/>
                <w:lang w:val="lv-LV"/>
              </w:rPr>
            </w:pPr>
            <w:r w:rsidRPr="00913DE6">
              <w:rPr>
                <w:rFonts w:ascii="Times New Roman" w:hAnsi="Times New Roman"/>
                <w:color w:val="000000" w:themeColor="text1"/>
                <w:sz w:val="24"/>
                <w:szCs w:val="24"/>
                <w:lang w:val="lv-LV"/>
              </w:rPr>
              <w:t>Šobrīd tiek izstrādāti grozījumi Valsts un pašvaldību institūciju amatpersonu un darbinieku atlīdzības likumā ar mērķi atsaistīt tiesnešu mēnešalgas no valsts pārvaldes amatpersonu (darbinieku) mēnešalgām (12.mēnešalgu grupas mēnešalgas), nosakot tiesnešu algu noteikšanai citu mehānismu, ņemot vērā arī piešķirtos papildu finanšu līdzekļus tiesnešu un prokuroru mēnešalgu palielinājuma nodrošināšanai. Minētie grozījumi paredz, ka rajona (pilsētas) tiesas tiesneša mēnešalgu 2018.gadā noteiks saskaņā ar gadskārtējā valsts budžeta likumā un vidēja termiņa budžeta ietvara likumā noteikto rajona (pilsētas) tiesas tiesneša mēnešalgu. Likumprojektā “Par valsts budžetu 2018.gadam” tiks iekļauts pants, kas noteiks, ka rajona (pilsētas) tiesas tiesneša mēnešalga 2018.gadā ir 1</w:t>
            </w:r>
            <w:r w:rsidR="00FB6E81">
              <w:rPr>
                <w:rFonts w:ascii="Times New Roman" w:hAnsi="Times New Roman"/>
                <w:color w:val="000000" w:themeColor="text1"/>
                <w:sz w:val="24"/>
                <w:szCs w:val="24"/>
                <w:lang w:val="lv-LV"/>
              </w:rPr>
              <w:t> </w:t>
            </w:r>
            <w:r w:rsidRPr="00913DE6">
              <w:rPr>
                <w:rFonts w:ascii="Times New Roman" w:hAnsi="Times New Roman"/>
                <w:color w:val="000000" w:themeColor="text1"/>
                <w:sz w:val="24"/>
                <w:szCs w:val="24"/>
                <w:lang w:val="lv-LV"/>
              </w:rPr>
              <w:t xml:space="preserve">966 </w:t>
            </w:r>
            <w:proofErr w:type="spellStart"/>
            <w:r w:rsidRPr="00913DE6">
              <w:rPr>
                <w:rFonts w:ascii="Times New Roman" w:hAnsi="Times New Roman"/>
                <w:i/>
                <w:iCs/>
                <w:color w:val="000000" w:themeColor="text1"/>
                <w:sz w:val="24"/>
                <w:szCs w:val="24"/>
                <w:lang w:val="lv-LV"/>
              </w:rPr>
              <w:t>euro</w:t>
            </w:r>
            <w:proofErr w:type="spellEnd"/>
            <w:r w:rsidRPr="00913DE6">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VTBIL</w:t>
            </w:r>
            <w:r w:rsidRPr="00913DE6">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ir</w:t>
            </w:r>
            <w:r w:rsidRPr="00913DE6">
              <w:rPr>
                <w:rFonts w:ascii="Times New Roman" w:hAnsi="Times New Roman"/>
                <w:color w:val="000000" w:themeColor="text1"/>
                <w:sz w:val="24"/>
                <w:szCs w:val="24"/>
                <w:lang w:val="lv-LV"/>
              </w:rPr>
              <w:t xml:space="preserve"> iekļaut</w:t>
            </w:r>
            <w:r>
              <w:rPr>
                <w:rFonts w:ascii="Times New Roman" w:hAnsi="Times New Roman"/>
                <w:color w:val="000000" w:themeColor="text1"/>
                <w:sz w:val="24"/>
                <w:szCs w:val="24"/>
                <w:lang w:val="lv-LV"/>
              </w:rPr>
              <w:t>s</w:t>
            </w:r>
            <w:r w:rsidRPr="00913DE6">
              <w:rPr>
                <w:rFonts w:ascii="Times New Roman" w:hAnsi="Times New Roman"/>
                <w:color w:val="000000" w:themeColor="text1"/>
                <w:sz w:val="24"/>
                <w:szCs w:val="24"/>
                <w:lang w:val="lv-LV"/>
              </w:rPr>
              <w:t xml:space="preserve"> pant</w:t>
            </w:r>
            <w:r>
              <w:rPr>
                <w:rFonts w:ascii="Times New Roman" w:hAnsi="Times New Roman"/>
                <w:color w:val="000000" w:themeColor="text1"/>
                <w:sz w:val="24"/>
                <w:szCs w:val="24"/>
                <w:lang w:val="lv-LV"/>
              </w:rPr>
              <w:t>s</w:t>
            </w:r>
            <w:r w:rsidRPr="00913DE6">
              <w:rPr>
                <w:rFonts w:ascii="Times New Roman" w:hAnsi="Times New Roman"/>
                <w:color w:val="000000" w:themeColor="text1"/>
                <w:sz w:val="24"/>
                <w:szCs w:val="24"/>
                <w:lang w:val="lv-LV"/>
              </w:rPr>
              <w:t>, ka rajona (pilsētas) tiesas tiesneša mēnešalga 2018. un 2019.</w:t>
            </w:r>
            <w:r w:rsidR="00FB6E81">
              <w:rPr>
                <w:rFonts w:ascii="Times New Roman" w:hAnsi="Times New Roman"/>
                <w:color w:val="000000" w:themeColor="text1"/>
                <w:sz w:val="24"/>
                <w:szCs w:val="24"/>
                <w:lang w:val="lv-LV"/>
              </w:rPr>
              <w:t> </w:t>
            </w:r>
            <w:r w:rsidRPr="00913DE6">
              <w:rPr>
                <w:rFonts w:ascii="Times New Roman" w:hAnsi="Times New Roman"/>
                <w:color w:val="000000" w:themeColor="text1"/>
                <w:sz w:val="24"/>
                <w:szCs w:val="24"/>
                <w:lang w:val="lv-LV"/>
              </w:rPr>
              <w:t>gadā ir 1</w:t>
            </w:r>
            <w:r w:rsidR="00FB6E81">
              <w:rPr>
                <w:rFonts w:ascii="Times New Roman" w:hAnsi="Times New Roman"/>
                <w:color w:val="000000" w:themeColor="text1"/>
                <w:sz w:val="24"/>
                <w:szCs w:val="24"/>
                <w:lang w:val="lv-LV"/>
              </w:rPr>
              <w:t> </w:t>
            </w:r>
            <w:r w:rsidRPr="00913DE6">
              <w:rPr>
                <w:rFonts w:ascii="Times New Roman" w:hAnsi="Times New Roman"/>
                <w:color w:val="000000" w:themeColor="text1"/>
                <w:sz w:val="24"/>
                <w:szCs w:val="24"/>
                <w:lang w:val="lv-LV"/>
              </w:rPr>
              <w:t xml:space="preserve">966 </w:t>
            </w:r>
            <w:proofErr w:type="spellStart"/>
            <w:r w:rsidRPr="00913DE6">
              <w:rPr>
                <w:rFonts w:ascii="Times New Roman" w:hAnsi="Times New Roman"/>
                <w:i/>
                <w:iCs/>
                <w:color w:val="000000" w:themeColor="text1"/>
                <w:sz w:val="24"/>
                <w:szCs w:val="24"/>
                <w:lang w:val="lv-LV"/>
              </w:rPr>
              <w:t>euro</w:t>
            </w:r>
            <w:proofErr w:type="spellEnd"/>
            <w:r w:rsidRPr="00913DE6">
              <w:rPr>
                <w:rFonts w:ascii="Times New Roman" w:hAnsi="Times New Roman"/>
                <w:i/>
                <w:iCs/>
                <w:color w:val="000000" w:themeColor="text1"/>
                <w:sz w:val="24"/>
                <w:szCs w:val="24"/>
                <w:lang w:val="lv-LV"/>
              </w:rPr>
              <w:t xml:space="preserve">, </w:t>
            </w:r>
            <w:r w:rsidRPr="00913DE6">
              <w:rPr>
                <w:rFonts w:ascii="Times New Roman" w:hAnsi="Times New Roman"/>
                <w:color w:val="000000" w:themeColor="text1"/>
                <w:sz w:val="24"/>
                <w:szCs w:val="24"/>
                <w:lang w:val="lv-LV"/>
              </w:rPr>
              <w:t>savukārt, 2020.</w:t>
            </w:r>
            <w:r w:rsidR="00FB6E81">
              <w:rPr>
                <w:rFonts w:ascii="Times New Roman" w:hAnsi="Times New Roman"/>
                <w:color w:val="000000" w:themeColor="text1"/>
                <w:sz w:val="24"/>
                <w:szCs w:val="24"/>
                <w:lang w:val="lv-LV"/>
              </w:rPr>
              <w:t> </w:t>
            </w:r>
            <w:r w:rsidRPr="00913DE6">
              <w:rPr>
                <w:rFonts w:ascii="Times New Roman" w:hAnsi="Times New Roman"/>
                <w:color w:val="000000" w:themeColor="text1"/>
                <w:sz w:val="24"/>
                <w:szCs w:val="24"/>
                <w:lang w:val="lv-LV"/>
              </w:rPr>
              <w:t>gadā mēnešalga ir 2</w:t>
            </w:r>
            <w:r w:rsidR="00FB6E81">
              <w:rPr>
                <w:rFonts w:ascii="Times New Roman" w:hAnsi="Times New Roman"/>
                <w:color w:val="000000" w:themeColor="text1"/>
                <w:sz w:val="24"/>
                <w:szCs w:val="24"/>
                <w:lang w:val="lv-LV"/>
              </w:rPr>
              <w:t> </w:t>
            </w:r>
            <w:r w:rsidRPr="00913DE6">
              <w:rPr>
                <w:rFonts w:ascii="Times New Roman" w:hAnsi="Times New Roman"/>
                <w:color w:val="000000" w:themeColor="text1"/>
                <w:sz w:val="24"/>
                <w:szCs w:val="24"/>
                <w:lang w:val="lv-LV"/>
              </w:rPr>
              <w:t>202</w:t>
            </w:r>
            <w:r w:rsidRPr="00913DE6">
              <w:rPr>
                <w:rFonts w:ascii="Times New Roman" w:hAnsi="Times New Roman"/>
                <w:i/>
                <w:iCs/>
                <w:color w:val="000000" w:themeColor="text1"/>
                <w:sz w:val="24"/>
                <w:szCs w:val="24"/>
                <w:lang w:val="lv-LV"/>
              </w:rPr>
              <w:t xml:space="preserve"> </w:t>
            </w:r>
            <w:proofErr w:type="spellStart"/>
            <w:r w:rsidRPr="00913DE6">
              <w:rPr>
                <w:rFonts w:ascii="Times New Roman" w:hAnsi="Times New Roman"/>
                <w:i/>
                <w:iCs/>
                <w:color w:val="000000" w:themeColor="text1"/>
                <w:sz w:val="24"/>
                <w:szCs w:val="24"/>
                <w:lang w:val="lv-LV"/>
              </w:rPr>
              <w:t>euro</w:t>
            </w:r>
            <w:proofErr w:type="spellEnd"/>
            <w:r w:rsidRPr="00913DE6">
              <w:rPr>
                <w:rFonts w:ascii="Times New Roman" w:hAnsi="Times New Roman"/>
                <w:i/>
                <w:iCs/>
                <w:color w:val="000000" w:themeColor="text1"/>
                <w:sz w:val="24"/>
                <w:szCs w:val="24"/>
                <w:lang w:val="lv-LV"/>
              </w:rPr>
              <w:t>.”.</w:t>
            </w:r>
          </w:p>
          <w:p w14:paraId="05B2FE8D" w14:textId="08993415" w:rsidR="00913DE6" w:rsidRPr="00E827E9" w:rsidRDefault="001309D8" w:rsidP="00E827E9">
            <w:pPr>
              <w:spacing w:after="0" w:line="240" w:lineRule="auto"/>
              <w:ind w:firstLine="437"/>
              <w:jc w:val="both"/>
              <w:rPr>
                <w:rFonts w:ascii="Times New Roman" w:hAnsi="Times New Roman"/>
                <w:color w:val="000000" w:themeColor="text1"/>
                <w:sz w:val="24"/>
                <w:szCs w:val="24"/>
                <w:lang w:val="lv-LV"/>
              </w:rPr>
            </w:pPr>
            <w:r w:rsidRPr="001309D8">
              <w:rPr>
                <w:rFonts w:ascii="Times New Roman" w:hAnsi="Times New Roman"/>
                <w:color w:val="000000" w:themeColor="text1"/>
                <w:sz w:val="24"/>
                <w:szCs w:val="24"/>
                <w:lang w:val="lv-LV"/>
              </w:rPr>
              <w:t xml:space="preserve">Likumprojektam ir pievienots protokola lēmums, kurā piedāvāts atbalstīt iesniegto likumprojektu „Par vidēja termiņa budžeta ietvaru 2018., 2019. un 2020. gadam”, tā paskaidrojumus, Finanšu ministram likumprojektu „Par vidēja termiņa budžeta ietvaru 2018., 2019. un 2020. gadam”, tā paskaidrojumus, </w:t>
            </w:r>
            <w:r w:rsidR="00DF2D80">
              <w:rPr>
                <w:rFonts w:ascii="Times New Roman" w:hAnsi="Times New Roman"/>
                <w:color w:val="000000" w:themeColor="text1"/>
                <w:sz w:val="24"/>
                <w:szCs w:val="24"/>
                <w:lang w:val="lv-LV"/>
              </w:rPr>
              <w:t>F</w:t>
            </w:r>
            <w:r w:rsidRPr="001309D8">
              <w:rPr>
                <w:rFonts w:ascii="Times New Roman" w:hAnsi="Times New Roman"/>
                <w:color w:val="000000" w:themeColor="text1"/>
                <w:sz w:val="24"/>
                <w:szCs w:val="24"/>
                <w:lang w:val="lv-LV"/>
              </w:rPr>
              <w:t xml:space="preserve">iskālo risku deklarāciju un Fiskālās disciplīnas padomes sagatavoto </w:t>
            </w:r>
            <w:r w:rsidR="00DF2D80">
              <w:rPr>
                <w:rFonts w:ascii="Times New Roman" w:hAnsi="Times New Roman"/>
                <w:color w:val="000000" w:themeColor="text1"/>
                <w:sz w:val="24"/>
                <w:szCs w:val="24"/>
                <w:lang w:val="lv-LV"/>
              </w:rPr>
              <w:t>F</w:t>
            </w:r>
            <w:r w:rsidRPr="001309D8">
              <w:rPr>
                <w:rFonts w:ascii="Times New Roman" w:hAnsi="Times New Roman"/>
                <w:color w:val="000000" w:themeColor="text1"/>
                <w:sz w:val="24"/>
                <w:szCs w:val="24"/>
                <w:lang w:val="lv-LV"/>
              </w:rPr>
              <w:t>iskālās disciplīnas uzraudzības ziņoju</w:t>
            </w:r>
            <w:r w:rsidR="0035105E">
              <w:rPr>
                <w:rFonts w:ascii="Times New Roman" w:hAnsi="Times New Roman"/>
                <w:color w:val="000000" w:themeColor="text1"/>
                <w:sz w:val="24"/>
                <w:szCs w:val="24"/>
                <w:lang w:val="lv-LV"/>
              </w:rPr>
              <w:t>mu iesniegt Saeimai 2017.gada 12</w:t>
            </w:r>
            <w:r w:rsidRPr="001309D8">
              <w:rPr>
                <w:rFonts w:ascii="Times New Roman" w:hAnsi="Times New Roman"/>
                <w:color w:val="000000" w:themeColor="text1"/>
                <w:sz w:val="24"/>
                <w:szCs w:val="24"/>
                <w:lang w:val="lv-LV"/>
              </w:rPr>
              <w:t>.oktobrī un noteikt, ka atbildīgais par likumprojekta turpmāko virzību Saeimā ir finanšu ministrs.</w:t>
            </w:r>
          </w:p>
        </w:tc>
      </w:tr>
      <w:tr w:rsidR="005C6197" w:rsidRPr="000E66DD" w14:paraId="13B2DC1F" w14:textId="77777777" w:rsidTr="00165F59">
        <w:trPr>
          <w:trHeight w:val="3856"/>
        </w:trPr>
        <w:tc>
          <w:tcPr>
            <w:tcW w:w="221" w:type="pct"/>
            <w:tcBorders>
              <w:top w:val="outset" w:sz="6" w:space="0" w:color="000000"/>
              <w:left w:val="outset" w:sz="6" w:space="0" w:color="000000"/>
              <w:bottom w:val="outset" w:sz="6" w:space="0" w:color="000000"/>
              <w:right w:val="outset" w:sz="6" w:space="0" w:color="000000"/>
            </w:tcBorders>
            <w:hideMark/>
          </w:tcPr>
          <w:p w14:paraId="1B442A5C" w14:textId="77777777" w:rsidR="005C6197" w:rsidRPr="000E66DD" w:rsidRDefault="003C7595"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lastRenderedPageBreak/>
              <w:t>3</w:t>
            </w:r>
            <w:r w:rsidR="003409C2" w:rsidRPr="000E66DD">
              <w:rPr>
                <w:rFonts w:ascii="Times New Roman" w:eastAsia="Times New Roman" w:hAnsi="Times New Roman"/>
                <w:sz w:val="24"/>
                <w:szCs w:val="24"/>
                <w:lang w:val="lv-LV"/>
              </w:rPr>
              <w:t>.</w:t>
            </w:r>
          </w:p>
        </w:tc>
        <w:tc>
          <w:tcPr>
            <w:tcW w:w="1062" w:type="pct"/>
            <w:tcBorders>
              <w:top w:val="outset" w:sz="6" w:space="0" w:color="000000"/>
              <w:left w:val="outset" w:sz="6" w:space="0" w:color="000000"/>
              <w:bottom w:val="outset" w:sz="6" w:space="0" w:color="000000"/>
              <w:right w:val="outset" w:sz="6" w:space="0" w:color="000000"/>
            </w:tcBorders>
            <w:hideMark/>
          </w:tcPr>
          <w:p w14:paraId="2119CB0A"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Projekta izstrādē iesaistītās institūcijas</w:t>
            </w:r>
          </w:p>
        </w:tc>
        <w:tc>
          <w:tcPr>
            <w:tcW w:w="3717" w:type="pct"/>
            <w:tcBorders>
              <w:top w:val="outset" w:sz="6" w:space="0" w:color="000000"/>
              <w:left w:val="outset" w:sz="6" w:space="0" w:color="000000"/>
              <w:bottom w:val="outset" w:sz="6" w:space="0" w:color="000000"/>
              <w:right w:val="outset" w:sz="6" w:space="0" w:color="000000"/>
            </w:tcBorders>
            <w:hideMark/>
          </w:tcPr>
          <w:p w14:paraId="758EFA46" w14:textId="77777777" w:rsidR="00FC5D5A" w:rsidRPr="000E66DD" w:rsidRDefault="00907644" w:rsidP="00EB2367">
            <w:pPr>
              <w:pStyle w:val="naisf"/>
              <w:spacing w:before="0" w:after="0"/>
              <w:ind w:firstLine="435"/>
              <w:rPr>
                <w:lang w:val="lv-LV"/>
              </w:rPr>
            </w:pPr>
            <w:r w:rsidRPr="000E66DD">
              <w:rPr>
                <w:lang w:val="lv-LV"/>
              </w:rPr>
              <w:t>VTIBL</w:t>
            </w:r>
            <w:r w:rsidR="00FC5D5A" w:rsidRPr="000E66DD">
              <w:rPr>
                <w:lang w:val="lv-LV"/>
              </w:rPr>
              <w:t xml:space="preserve"> izstrādē iesaistītas visas ministrijas un citas centrālās valsts iestādes, sagatavojot savus budžeta pieprasījumus.</w:t>
            </w:r>
          </w:p>
          <w:p w14:paraId="09243FC0" w14:textId="77777777" w:rsidR="0074551E" w:rsidRPr="000E66DD" w:rsidRDefault="00C52D9F" w:rsidP="00EB2367">
            <w:pPr>
              <w:spacing w:after="0" w:line="240" w:lineRule="auto"/>
              <w:ind w:left="28" w:right="28" w:firstLine="425"/>
              <w:jc w:val="both"/>
              <w:rPr>
                <w:rFonts w:ascii="Times New Roman" w:hAnsi="Times New Roman"/>
                <w:sz w:val="24"/>
                <w:szCs w:val="24"/>
                <w:lang w:val="lv-LV"/>
              </w:rPr>
            </w:pPr>
            <w:r w:rsidRPr="000E66DD">
              <w:rPr>
                <w:rFonts w:ascii="Times New Roman" w:hAnsi="Times New Roman"/>
                <w:sz w:val="24"/>
                <w:szCs w:val="24"/>
                <w:lang w:val="lv-LV"/>
              </w:rPr>
              <w:t xml:space="preserve">Lai nodrošinātu </w:t>
            </w:r>
            <w:r w:rsidR="00E5138B" w:rsidRPr="000E66DD">
              <w:rPr>
                <w:rFonts w:ascii="Times New Roman" w:hAnsi="Times New Roman"/>
                <w:sz w:val="24"/>
                <w:szCs w:val="24"/>
                <w:lang w:val="lv-LV"/>
              </w:rPr>
              <w:t xml:space="preserve">LBFV </w:t>
            </w:r>
            <w:r w:rsidR="00031E81" w:rsidRPr="000E66DD">
              <w:rPr>
                <w:rFonts w:ascii="Times New Roman" w:hAnsi="Times New Roman"/>
                <w:sz w:val="24"/>
                <w:szCs w:val="24"/>
                <w:lang w:val="lv-LV"/>
              </w:rPr>
              <w:t>MK</w:t>
            </w:r>
            <w:r w:rsidRPr="000E66DD">
              <w:rPr>
                <w:rFonts w:ascii="Times New Roman" w:hAnsi="Times New Roman"/>
                <w:sz w:val="24"/>
                <w:szCs w:val="24"/>
                <w:lang w:val="lv-LV"/>
              </w:rPr>
              <w:t xml:space="preserve"> doto uzdevumu izpildi attiecībā uz neatkarīgo institūciju viedokļa uzklausīšanu, kā arī šā viedokļa un </w:t>
            </w:r>
            <w:r w:rsidR="00031E81" w:rsidRPr="000E66DD">
              <w:rPr>
                <w:rFonts w:ascii="Times New Roman" w:hAnsi="Times New Roman"/>
                <w:sz w:val="24"/>
                <w:szCs w:val="24"/>
                <w:lang w:val="lv-LV"/>
              </w:rPr>
              <w:t xml:space="preserve">MK </w:t>
            </w:r>
            <w:r w:rsidRPr="000E66DD">
              <w:rPr>
                <w:rFonts w:ascii="Times New Roman" w:hAnsi="Times New Roman"/>
                <w:sz w:val="24"/>
                <w:szCs w:val="24"/>
                <w:lang w:val="lv-LV"/>
              </w:rPr>
              <w:t xml:space="preserve">lēmuma pamatojuma iekļaušanu </w:t>
            </w:r>
            <w:r w:rsidR="00031E81" w:rsidRPr="000E66DD">
              <w:rPr>
                <w:rFonts w:ascii="Times New Roman" w:hAnsi="Times New Roman"/>
                <w:sz w:val="24"/>
                <w:szCs w:val="24"/>
                <w:lang w:val="lv-LV"/>
              </w:rPr>
              <w:t>MK</w:t>
            </w:r>
            <w:r w:rsidRPr="000E66DD">
              <w:rPr>
                <w:rFonts w:ascii="Times New Roman" w:hAnsi="Times New Roman"/>
                <w:sz w:val="24"/>
                <w:szCs w:val="24"/>
                <w:lang w:val="lv-LV"/>
              </w:rPr>
              <w:t xml:space="preserve"> sēdes </w:t>
            </w:r>
            <w:proofErr w:type="spellStart"/>
            <w:r w:rsidRPr="000E66DD">
              <w:rPr>
                <w:rFonts w:ascii="Times New Roman" w:hAnsi="Times New Roman"/>
                <w:sz w:val="24"/>
                <w:szCs w:val="24"/>
                <w:lang w:val="lv-LV"/>
              </w:rPr>
              <w:t>protokollēmumā</w:t>
            </w:r>
            <w:proofErr w:type="spellEnd"/>
            <w:r w:rsidRPr="000E66DD">
              <w:rPr>
                <w:rFonts w:ascii="Times New Roman" w:hAnsi="Times New Roman"/>
                <w:sz w:val="24"/>
                <w:szCs w:val="24"/>
                <w:lang w:val="lv-LV"/>
              </w:rPr>
              <w:t xml:space="preserve">, </w:t>
            </w:r>
            <w:r w:rsidRPr="000E66DD">
              <w:rPr>
                <w:rFonts w:ascii="Times New Roman" w:eastAsia="Times New Roman" w:hAnsi="Times New Roman"/>
                <w:sz w:val="24"/>
                <w:szCs w:val="24"/>
                <w:lang w:val="lv-LV" w:eastAsia="lv-LV"/>
              </w:rPr>
              <w:t xml:space="preserve">lemjot par attiecīgo iestāžu budžeta projektiem, </w:t>
            </w:r>
            <w:r w:rsidRPr="000E66DD">
              <w:rPr>
                <w:rFonts w:ascii="Times New Roman" w:hAnsi="Times New Roman"/>
                <w:sz w:val="24"/>
                <w:szCs w:val="24"/>
                <w:lang w:val="lv-LV"/>
              </w:rPr>
              <w:t xml:space="preserve">neatkarīgo institūciju pārstāvji tika uzaicināti piedalīties visās </w:t>
            </w:r>
            <w:r w:rsidR="00031E81" w:rsidRPr="000E66DD">
              <w:rPr>
                <w:rFonts w:ascii="Times New Roman" w:hAnsi="Times New Roman"/>
                <w:sz w:val="24"/>
                <w:szCs w:val="24"/>
                <w:lang w:val="lv-LV"/>
              </w:rPr>
              <w:t>MK</w:t>
            </w:r>
            <w:r w:rsidRPr="000E66DD">
              <w:rPr>
                <w:rFonts w:ascii="Times New Roman" w:hAnsi="Times New Roman"/>
                <w:sz w:val="24"/>
                <w:szCs w:val="24"/>
                <w:lang w:val="lv-LV"/>
              </w:rPr>
              <w:t xml:space="preserve"> sēdēs, kurās tika izskatīti</w:t>
            </w:r>
            <w:r w:rsidR="009E2B78" w:rsidRPr="000E66DD">
              <w:rPr>
                <w:rFonts w:ascii="Times New Roman" w:hAnsi="Times New Roman"/>
                <w:sz w:val="24"/>
                <w:szCs w:val="24"/>
                <w:lang w:val="lv-LV"/>
              </w:rPr>
              <w:t xml:space="preserve"> attiecīgie jautājumi</w:t>
            </w:r>
            <w:r w:rsidRPr="000E66DD">
              <w:rPr>
                <w:rFonts w:ascii="Times New Roman" w:hAnsi="Times New Roman"/>
                <w:sz w:val="24"/>
                <w:szCs w:val="24"/>
                <w:lang w:val="lv-LV"/>
              </w:rPr>
              <w:t xml:space="preserve">. </w:t>
            </w:r>
            <w:r w:rsidR="005C09DC" w:rsidRPr="000E66DD">
              <w:rPr>
                <w:rFonts w:ascii="Times New Roman" w:hAnsi="Times New Roman"/>
                <w:sz w:val="24"/>
                <w:szCs w:val="24"/>
                <w:lang w:val="lv-LV"/>
              </w:rPr>
              <w:t xml:space="preserve">Līdz ar to Valsts prezidenta kancelejas, Augstākās tiesas, Satversmes tiesas, Tieslietu padomes, Valsts kontroles, Nacionālās elektronisko plašsaziņas līdzekļu padomes, </w:t>
            </w:r>
            <w:proofErr w:type="spellStart"/>
            <w:r w:rsidR="005C09DC" w:rsidRPr="000E66DD">
              <w:rPr>
                <w:rFonts w:ascii="Times New Roman" w:hAnsi="Times New Roman"/>
                <w:sz w:val="24"/>
                <w:szCs w:val="24"/>
                <w:lang w:val="lv-LV"/>
              </w:rPr>
              <w:t>Tiesībsarga</w:t>
            </w:r>
            <w:proofErr w:type="spellEnd"/>
            <w:r w:rsidR="005C09DC" w:rsidRPr="000E66DD">
              <w:rPr>
                <w:rFonts w:ascii="Times New Roman" w:hAnsi="Times New Roman"/>
                <w:sz w:val="24"/>
                <w:szCs w:val="24"/>
                <w:lang w:val="lv-LV"/>
              </w:rPr>
              <w:t xml:space="preserve"> biroja, Sabiedrisko pakalpojumu regulēšanas komisijas un Ģenerālprokuratūras pārstāvjiem </w:t>
            </w:r>
            <w:r w:rsidRPr="000E66DD">
              <w:rPr>
                <w:rFonts w:ascii="Times New Roman" w:hAnsi="Times New Roman"/>
                <w:sz w:val="24"/>
                <w:szCs w:val="24"/>
                <w:lang w:val="lv-LV"/>
              </w:rPr>
              <w:t xml:space="preserve">bija dota iespēja </w:t>
            </w:r>
            <w:r w:rsidR="00031E81" w:rsidRPr="000E66DD">
              <w:rPr>
                <w:rFonts w:ascii="Times New Roman" w:hAnsi="Times New Roman"/>
                <w:sz w:val="24"/>
                <w:szCs w:val="24"/>
                <w:lang w:val="lv-LV"/>
              </w:rPr>
              <w:t>MK</w:t>
            </w:r>
            <w:r w:rsidRPr="000E66DD">
              <w:rPr>
                <w:rFonts w:ascii="Times New Roman" w:hAnsi="Times New Roman"/>
                <w:sz w:val="24"/>
                <w:szCs w:val="24"/>
                <w:lang w:val="lv-LV"/>
              </w:rPr>
              <w:t xml:space="preserve"> sēdē paust savu viedokli</w:t>
            </w:r>
            <w:r w:rsidR="0074551E" w:rsidRPr="000E66DD">
              <w:rPr>
                <w:rFonts w:ascii="Times New Roman" w:hAnsi="Times New Roman"/>
                <w:sz w:val="24"/>
                <w:szCs w:val="24"/>
                <w:lang w:val="lv-LV"/>
              </w:rPr>
              <w:t>.</w:t>
            </w:r>
          </w:p>
          <w:p w14:paraId="4EAE6704" w14:textId="77777777" w:rsidR="00C52D9F" w:rsidRPr="000E66DD" w:rsidRDefault="009E2B78" w:rsidP="00EB2367">
            <w:pPr>
              <w:spacing w:after="0" w:line="240" w:lineRule="auto"/>
              <w:ind w:left="28" w:right="28" w:firstLine="425"/>
              <w:jc w:val="both"/>
              <w:rPr>
                <w:rFonts w:ascii="Times New Roman" w:hAnsi="Times New Roman"/>
                <w:sz w:val="24"/>
                <w:szCs w:val="24"/>
                <w:lang w:val="lv-LV"/>
              </w:rPr>
            </w:pPr>
            <w:r w:rsidRPr="000E66DD">
              <w:rPr>
                <w:rFonts w:ascii="Times New Roman" w:hAnsi="Times New Roman"/>
                <w:sz w:val="24"/>
                <w:szCs w:val="24"/>
                <w:lang w:val="lv-LV"/>
              </w:rPr>
              <w:t xml:space="preserve">Detalizētāka informācija ir iekļauta </w:t>
            </w:r>
            <w:r w:rsidR="00C52D9F" w:rsidRPr="000E66DD">
              <w:rPr>
                <w:rFonts w:ascii="Times New Roman" w:hAnsi="Times New Roman"/>
                <w:bCs/>
                <w:sz w:val="24"/>
                <w:szCs w:val="24"/>
                <w:lang w:val="lv-LV"/>
              </w:rPr>
              <w:t>likumprojekta „Par valsts budžetu 201</w:t>
            </w:r>
            <w:r w:rsidR="00AB4D16">
              <w:rPr>
                <w:rFonts w:ascii="Times New Roman" w:hAnsi="Times New Roman"/>
                <w:bCs/>
                <w:sz w:val="24"/>
                <w:szCs w:val="24"/>
                <w:lang w:val="lv-LV"/>
              </w:rPr>
              <w:t>8</w:t>
            </w:r>
            <w:r w:rsidR="00C52D9F" w:rsidRPr="000E66DD">
              <w:rPr>
                <w:rFonts w:ascii="Times New Roman" w:hAnsi="Times New Roman"/>
                <w:bCs/>
                <w:sz w:val="24"/>
                <w:szCs w:val="24"/>
                <w:lang w:val="lv-LV"/>
              </w:rPr>
              <w:t xml:space="preserve">.gadam” </w:t>
            </w:r>
            <w:r w:rsidRPr="000E66DD">
              <w:rPr>
                <w:rFonts w:ascii="Times New Roman" w:hAnsi="Times New Roman"/>
                <w:bCs/>
                <w:sz w:val="24"/>
                <w:szCs w:val="24"/>
                <w:lang w:val="lv-LV"/>
              </w:rPr>
              <w:t xml:space="preserve">sākotnējās ietekmes novērtējuma </w:t>
            </w:r>
            <w:r w:rsidR="00967DD7">
              <w:rPr>
                <w:rFonts w:ascii="Times New Roman" w:hAnsi="Times New Roman"/>
                <w:bCs/>
                <w:sz w:val="24"/>
                <w:szCs w:val="24"/>
                <w:lang w:val="lv-LV"/>
              </w:rPr>
              <w:t>ziņojumā (anotācijā).</w:t>
            </w:r>
          </w:p>
        </w:tc>
      </w:tr>
      <w:tr w:rsidR="005C6197" w:rsidRPr="000E66DD" w14:paraId="6373913A" w14:textId="77777777" w:rsidTr="00165F59">
        <w:trPr>
          <w:trHeight w:val="110"/>
        </w:trPr>
        <w:tc>
          <w:tcPr>
            <w:tcW w:w="221" w:type="pct"/>
            <w:tcBorders>
              <w:top w:val="outset" w:sz="6" w:space="0" w:color="000000"/>
              <w:left w:val="outset" w:sz="6" w:space="0" w:color="000000"/>
              <w:bottom w:val="outset" w:sz="6" w:space="0" w:color="000000"/>
              <w:right w:val="outset" w:sz="6" w:space="0" w:color="000000"/>
            </w:tcBorders>
            <w:hideMark/>
          </w:tcPr>
          <w:p w14:paraId="4FB358AB" w14:textId="77777777" w:rsidR="005C6197" w:rsidRPr="000E66DD" w:rsidRDefault="003C7595"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4</w:t>
            </w:r>
            <w:r w:rsidR="005C6197" w:rsidRPr="000E66DD">
              <w:rPr>
                <w:rFonts w:ascii="Times New Roman" w:eastAsia="Times New Roman" w:hAnsi="Times New Roman"/>
                <w:sz w:val="24"/>
                <w:szCs w:val="24"/>
                <w:lang w:val="lv-LV"/>
              </w:rPr>
              <w:t>.</w:t>
            </w:r>
          </w:p>
        </w:tc>
        <w:tc>
          <w:tcPr>
            <w:tcW w:w="1062" w:type="pct"/>
            <w:tcBorders>
              <w:top w:val="outset" w:sz="6" w:space="0" w:color="000000"/>
              <w:left w:val="outset" w:sz="6" w:space="0" w:color="000000"/>
              <w:bottom w:val="outset" w:sz="6" w:space="0" w:color="000000"/>
              <w:right w:val="outset" w:sz="6" w:space="0" w:color="000000"/>
            </w:tcBorders>
            <w:hideMark/>
          </w:tcPr>
          <w:p w14:paraId="2E5D75EF" w14:textId="77777777" w:rsidR="005C6197" w:rsidRPr="000E66DD" w:rsidRDefault="005C6197" w:rsidP="00A40EF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Cita informācija</w:t>
            </w:r>
          </w:p>
        </w:tc>
        <w:tc>
          <w:tcPr>
            <w:tcW w:w="3717" w:type="pct"/>
            <w:tcBorders>
              <w:top w:val="outset" w:sz="6" w:space="0" w:color="000000"/>
              <w:left w:val="outset" w:sz="6" w:space="0" w:color="000000"/>
              <w:bottom w:val="outset" w:sz="6" w:space="0" w:color="000000"/>
              <w:right w:val="outset" w:sz="6" w:space="0" w:color="000000"/>
            </w:tcBorders>
            <w:hideMark/>
          </w:tcPr>
          <w:p w14:paraId="5282152F" w14:textId="77777777" w:rsidR="00D11BFE" w:rsidRPr="000E66DD" w:rsidRDefault="00505681" w:rsidP="00A40EFB">
            <w:pPr>
              <w:spacing w:after="0" w:line="240" w:lineRule="auto"/>
              <w:jc w:val="both"/>
              <w:rPr>
                <w:rFonts w:ascii="Times New Roman" w:eastAsia="Times New Roman" w:hAnsi="Times New Roman"/>
                <w:sz w:val="24"/>
                <w:szCs w:val="24"/>
                <w:lang w:val="lv-LV"/>
              </w:rPr>
            </w:pPr>
            <w:r w:rsidRPr="000E66DD">
              <w:rPr>
                <w:rFonts w:ascii="Times New Roman" w:hAnsi="Times New Roman"/>
                <w:sz w:val="24"/>
                <w:szCs w:val="24"/>
                <w:lang w:val="lv-LV"/>
              </w:rPr>
              <w:t>Nav</w:t>
            </w:r>
          </w:p>
        </w:tc>
      </w:tr>
    </w:tbl>
    <w:p w14:paraId="63974026" w14:textId="77777777" w:rsidR="005C6197" w:rsidRPr="000E66DD" w:rsidRDefault="005C6197" w:rsidP="00CD1A09">
      <w:pPr>
        <w:spacing w:after="0" w:line="240" w:lineRule="auto"/>
        <w:rPr>
          <w:rFonts w:ascii="Times New Roman" w:eastAsia="Times New Roman" w:hAnsi="Times New Roman"/>
          <w:sz w:val="28"/>
          <w:szCs w:val="24"/>
          <w:lang w:val="lv-LV"/>
        </w:rPr>
      </w:pPr>
      <w:r w:rsidRPr="000E66DD">
        <w:rPr>
          <w:rFonts w:ascii="Times New Roman" w:eastAsia="Times New Roman" w:hAnsi="Times New Roman"/>
          <w:sz w:val="28"/>
          <w:szCs w:val="24"/>
          <w:lang w:val="lv-LV"/>
        </w:rPr>
        <w:t> </w:t>
      </w:r>
    </w:p>
    <w:tbl>
      <w:tblPr>
        <w:tblW w:w="5129" w:type="pct"/>
        <w:tblBorders>
          <w:top w:val="outset" w:sz="6" w:space="0" w:color="000000"/>
          <w:left w:val="outset" w:sz="6" w:space="0" w:color="000000"/>
          <w:bottom w:val="outset" w:sz="6" w:space="0" w:color="000000"/>
          <w:right w:val="outset" w:sz="6" w:space="0" w:color="000000"/>
        </w:tblBorders>
        <w:tblLayout w:type="fixed"/>
        <w:tblCellMar>
          <w:top w:w="113" w:type="dxa"/>
          <w:left w:w="113" w:type="dxa"/>
          <w:bottom w:w="113" w:type="dxa"/>
          <w:right w:w="113" w:type="dxa"/>
        </w:tblCellMar>
        <w:tblLook w:val="04A0" w:firstRow="1" w:lastRow="0" w:firstColumn="1" w:lastColumn="0" w:noHBand="0" w:noVBand="1"/>
      </w:tblPr>
      <w:tblGrid>
        <w:gridCol w:w="445"/>
        <w:gridCol w:w="2052"/>
        <w:gridCol w:w="7134"/>
      </w:tblGrid>
      <w:tr w:rsidR="005C6197" w:rsidRPr="000E66DD" w14:paraId="51EEF7CA" w14:textId="77777777" w:rsidTr="00165F59">
        <w:tc>
          <w:tcPr>
            <w:tcW w:w="9631" w:type="dxa"/>
            <w:gridSpan w:val="3"/>
            <w:tcBorders>
              <w:top w:val="single" w:sz="6" w:space="0" w:color="auto"/>
              <w:left w:val="single" w:sz="6" w:space="0" w:color="auto"/>
              <w:bottom w:val="outset" w:sz="6" w:space="0" w:color="000000"/>
              <w:right w:val="single" w:sz="6" w:space="0" w:color="auto"/>
            </w:tcBorders>
            <w:vAlign w:val="center"/>
            <w:hideMark/>
          </w:tcPr>
          <w:p w14:paraId="3C84E917" w14:textId="77777777" w:rsidR="005C6197" w:rsidRPr="000E66DD" w:rsidRDefault="005C6197" w:rsidP="004649EC">
            <w:pPr>
              <w:spacing w:after="0" w:line="240" w:lineRule="auto"/>
              <w:jc w:val="center"/>
              <w:rPr>
                <w:rFonts w:ascii="Times New Roman" w:eastAsia="Times New Roman" w:hAnsi="Times New Roman"/>
                <w:b/>
                <w:bCs/>
                <w:sz w:val="24"/>
                <w:szCs w:val="24"/>
                <w:lang w:val="lv-LV"/>
              </w:rPr>
            </w:pPr>
            <w:r w:rsidRPr="000E66DD">
              <w:rPr>
                <w:rFonts w:ascii="Times New Roman" w:eastAsia="Times New Roman" w:hAnsi="Times New Roman"/>
                <w:b/>
                <w:bCs/>
                <w:sz w:val="24"/>
                <w:szCs w:val="24"/>
                <w:lang w:val="lv-LV"/>
              </w:rPr>
              <w:t>II. Tiesību akta projekta ietekme uz sabiedrību</w:t>
            </w:r>
          </w:p>
        </w:tc>
      </w:tr>
      <w:tr w:rsidR="005C6197" w:rsidRPr="000E66DD" w14:paraId="5DFC5EFD" w14:textId="77777777" w:rsidTr="00165F59">
        <w:trPr>
          <w:trHeight w:val="1134"/>
        </w:trPr>
        <w:tc>
          <w:tcPr>
            <w:tcW w:w="445" w:type="dxa"/>
            <w:tcBorders>
              <w:top w:val="outset" w:sz="6" w:space="0" w:color="000000"/>
              <w:left w:val="outset" w:sz="6" w:space="0" w:color="000000"/>
              <w:bottom w:val="outset" w:sz="6" w:space="0" w:color="000000"/>
              <w:right w:val="outset" w:sz="6" w:space="0" w:color="000000"/>
            </w:tcBorders>
            <w:hideMark/>
          </w:tcPr>
          <w:p w14:paraId="57A4D174" w14:textId="77777777" w:rsidR="005C6197" w:rsidRPr="000E66DD" w:rsidRDefault="005C6197" w:rsidP="00B17988">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1.</w:t>
            </w:r>
          </w:p>
        </w:tc>
        <w:tc>
          <w:tcPr>
            <w:tcW w:w="2052" w:type="dxa"/>
            <w:tcBorders>
              <w:top w:val="outset" w:sz="6" w:space="0" w:color="000000"/>
              <w:left w:val="outset" w:sz="6" w:space="0" w:color="000000"/>
              <w:bottom w:val="outset" w:sz="6" w:space="0" w:color="000000"/>
              <w:right w:val="outset" w:sz="6" w:space="0" w:color="000000"/>
            </w:tcBorders>
            <w:hideMark/>
          </w:tcPr>
          <w:p w14:paraId="69043D82" w14:textId="77777777" w:rsidR="005C6197" w:rsidRPr="000E66DD" w:rsidRDefault="005C6197" w:rsidP="00B17988">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 xml:space="preserve">Sabiedrības </w:t>
            </w:r>
            <w:proofErr w:type="spellStart"/>
            <w:r w:rsidRPr="000E66DD">
              <w:rPr>
                <w:rFonts w:ascii="Times New Roman" w:eastAsia="Times New Roman" w:hAnsi="Times New Roman"/>
                <w:sz w:val="24"/>
                <w:szCs w:val="24"/>
                <w:lang w:val="lv-LV"/>
              </w:rPr>
              <w:t>mērķgrupa</w:t>
            </w:r>
            <w:proofErr w:type="spellEnd"/>
            <w:r w:rsidR="003C7595" w:rsidRPr="000E66DD">
              <w:rPr>
                <w:rFonts w:ascii="Times New Roman" w:eastAsia="Times New Roman" w:hAnsi="Times New Roman"/>
                <w:sz w:val="24"/>
                <w:szCs w:val="24"/>
                <w:lang w:val="lv-LV"/>
              </w:rPr>
              <w:t>, kuras tiesiskais regulējums ietekmē vai varētu ietekmēt</w:t>
            </w:r>
          </w:p>
        </w:tc>
        <w:tc>
          <w:tcPr>
            <w:tcW w:w="7134" w:type="dxa"/>
            <w:tcBorders>
              <w:top w:val="outset" w:sz="6" w:space="0" w:color="000000"/>
              <w:left w:val="outset" w:sz="6" w:space="0" w:color="000000"/>
              <w:bottom w:val="outset" w:sz="6" w:space="0" w:color="000000"/>
              <w:right w:val="outset" w:sz="6" w:space="0" w:color="000000"/>
            </w:tcBorders>
          </w:tcPr>
          <w:p w14:paraId="62B8936B" w14:textId="77777777" w:rsidR="005C6197" w:rsidRPr="000E66DD" w:rsidRDefault="005F0292" w:rsidP="00B17988">
            <w:pPr>
              <w:spacing w:after="0" w:line="240" w:lineRule="auto"/>
              <w:ind w:firstLine="435"/>
              <w:jc w:val="both"/>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Tieši vai pastarpināti var ietekmēt lielāko daļu sabiedrības, t.sk. s</w:t>
            </w:r>
            <w:r w:rsidR="00625A96" w:rsidRPr="000E66DD">
              <w:rPr>
                <w:rFonts w:ascii="Times New Roman" w:eastAsia="Times New Roman" w:hAnsi="Times New Roman"/>
                <w:sz w:val="24"/>
                <w:szCs w:val="24"/>
                <w:lang w:val="lv-LV"/>
              </w:rPr>
              <w:t xml:space="preserve">abiedrības </w:t>
            </w:r>
            <w:r w:rsidR="00CF0FC6" w:rsidRPr="000E66DD">
              <w:rPr>
                <w:rFonts w:ascii="Times New Roman" w:eastAsia="Times New Roman" w:hAnsi="Times New Roman"/>
                <w:sz w:val="24"/>
                <w:szCs w:val="24"/>
                <w:lang w:val="lv-LV"/>
              </w:rPr>
              <w:t>grupas</w:t>
            </w:r>
            <w:r w:rsidR="00625A96" w:rsidRPr="000E66DD">
              <w:rPr>
                <w:rFonts w:ascii="Times New Roman" w:eastAsia="Times New Roman" w:hAnsi="Times New Roman"/>
                <w:sz w:val="24"/>
                <w:szCs w:val="24"/>
                <w:lang w:val="lv-LV"/>
              </w:rPr>
              <w:t xml:space="preserve">, kas </w:t>
            </w:r>
            <w:r w:rsidR="00CF0FC6" w:rsidRPr="000E66DD">
              <w:rPr>
                <w:rFonts w:ascii="Times New Roman" w:eastAsia="Times New Roman" w:hAnsi="Times New Roman"/>
                <w:sz w:val="24"/>
                <w:szCs w:val="24"/>
                <w:lang w:val="lv-LV"/>
              </w:rPr>
              <w:t>tieši vai pastarpināti saņem finansējumu</w:t>
            </w:r>
            <w:r w:rsidR="00625A96" w:rsidRPr="000E66DD">
              <w:rPr>
                <w:rFonts w:ascii="Times New Roman" w:eastAsia="Times New Roman" w:hAnsi="Times New Roman"/>
                <w:sz w:val="24"/>
                <w:szCs w:val="24"/>
                <w:lang w:val="lv-LV"/>
              </w:rPr>
              <w:t xml:space="preserve"> no valsts budžeta</w:t>
            </w:r>
            <w:r w:rsidR="00CF0FC6" w:rsidRPr="000E66DD">
              <w:rPr>
                <w:rFonts w:ascii="Times New Roman" w:eastAsia="Times New Roman" w:hAnsi="Times New Roman"/>
                <w:sz w:val="24"/>
                <w:szCs w:val="24"/>
                <w:lang w:val="lv-LV"/>
              </w:rPr>
              <w:t>, veic obligātos maksājumus budžetā saskaņā ar likumdošanā noteikto</w:t>
            </w:r>
            <w:r w:rsidR="003C7595" w:rsidRPr="000E66DD">
              <w:rPr>
                <w:rFonts w:ascii="Times New Roman" w:eastAsia="Times New Roman" w:hAnsi="Times New Roman"/>
                <w:sz w:val="24"/>
                <w:szCs w:val="24"/>
                <w:lang w:val="lv-LV"/>
              </w:rPr>
              <w:t>.</w:t>
            </w:r>
          </w:p>
        </w:tc>
      </w:tr>
      <w:tr w:rsidR="00625A96" w:rsidRPr="000E66DD" w14:paraId="5923A314" w14:textId="77777777" w:rsidTr="00165F59">
        <w:trPr>
          <w:trHeight w:val="596"/>
        </w:trPr>
        <w:tc>
          <w:tcPr>
            <w:tcW w:w="445" w:type="dxa"/>
            <w:tcBorders>
              <w:top w:val="outset" w:sz="6" w:space="0" w:color="000000"/>
              <w:left w:val="outset" w:sz="6" w:space="0" w:color="000000"/>
              <w:bottom w:val="outset" w:sz="6" w:space="0" w:color="000000"/>
              <w:right w:val="outset" w:sz="6" w:space="0" w:color="000000"/>
            </w:tcBorders>
            <w:hideMark/>
          </w:tcPr>
          <w:p w14:paraId="35D4F810" w14:textId="77777777" w:rsidR="00625A96" w:rsidRPr="000E66DD" w:rsidRDefault="003C7595"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2</w:t>
            </w:r>
            <w:r w:rsidR="00625A96" w:rsidRPr="000E66DD">
              <w:rPr>
                <w:rFonts w:ascii="Times New Roman" w:eastAsia="Times New Roman" w:hAnsi="Times New Roman"/>
                <w:sz w:val="24"/>
                <w:szCs w:val="24"/>
                <w:lang w:val="lv-LV"/>
              </w:rPr>
              <w:t>.</w:t>
            </w:r>
          </w:p>
        </w:tc>
        <w:tc>
          <w:tcPr>
            <w:tcW w:w="2052" w:type="dxa"/>
            <w:tcBorders>
              <w:top w:val="outset" w:sz="6" w:space="0" w:color="000000"/>
              <w:left w:val="outset" w:sz="6" w:space="0" w:color="000000"/>
              <w:bottom w:val="outset" w:sz="6" w:space="0" w:color="000000"/>
              <w:right w:val="outset" w:sz="6" w:space="0" w:color="000000"/>
            </w:tcBorders>
            <w:hideMark/>
          </w:tcPr>
          <w:p w14:paraId="463D43B8" w14:textId="77777777" w:rsidR="00625A96" w:rsidRPr="000E66DD" w:rsidRDefault="00625A96"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Tiesiskā regulējuma finansiālā ietekme</w:t>
            </w:r>
            <w:r w:rsidR="003C7595" w:rsidRPr="000E66DD">
              <w:rPr>
                <w:rFonts w:ascii="Times New Roman" w:eastAsia="Times New Roman" w:hAnsi="Times New Roman"/>
                <w:sz w:val="24"/>
                <w:szCs w:val="24"/>
                <w:lang w:val="lv-LV"/>
              </w:rPr>
              <w:t xml:space="preserve"> uz tautsaimniecību un administratīvo slogu</w:t>
            </w:r>
          </w:p>
        </w:tc>
        <w:tc>
          <w:tcPr>
            <w:tcW w:w="7134" w:type="dxa"/>
            <w:tcBorders>
              <w:top w:val="outset" w:sz="6" w:space="0" w:color="000000"/>
              <w:left w:val="outset" w:sz="6" w:space="0" w:color="000000"/>
              <w:bottom w:val="outset" w:sz="6" w:space="0" w:color="000000"/>
              <w:right w:val="outset" w:sz="6" w:space="0" w:color="000000"/>
            </w:tcBorders>
            <w:hideMark/>
          </w:tcPr>
          <w:p w14:paraId="375BD5BE" w14:textId="63CD89D0" w:rsidR="009E7534" w:rsidRPr="000E66DD" w:rsidRDefault="00932CDB" w:rsidP="00177040">
            <w:pPr>
              <w:spacing w:after="0" w:line="240" w:lineRule="auto"/>
              <w:ind w:firstLine="435"/>
              <w:jc w:val="both"/>
              <w:rPr>
                <w:rFonts w:ascii="Times New Roman" w:eastAsia="Times New Roman" w:hAnsi="Times New Roman"/>
                <w:color w:val="FF0000"/>
                <w:sz w:val="24"/>
                <w:szCs w:val="24"/>
                <w:highlight w:val="yellow"/>
                <w:lang w:val="lv-LV"/>
              </w:rPr>
            </w:pPr>
            <w:r w:rsidRPr="000E66DD">
              <w:rPr>
                <w:rFonts w:ascii="Times New Roman" w:hAnsi="Times New Roman"/>
                <w:sz w:val="24"/>
                <w:szCs w:val="24"/>
                <w:lang w:val="lv-LV"/>
              </w:rPr>
              <w:t xml:space="preserve">Likumprojekts nodrošina atbilstošas valsts fiskālās politikas īstenošanu un </w:t>
            </w:r>
            <w:r w:rsidR="00177040" w:rsidRPr="00177040">
              <w:rPr>
                <w:rFonts w:ascii="Times New Roman" w:hAnsi="Times New Roman"/>
                <w:sz w:val="24"/>
                <w:szCs w:val="24"/>
                <w:lang w:val="lv-LV"/>
              </w:rPr>
              <w:t xml:space="preserve">valsts budžeta </w:t>
            </w:r>
            <w:r w:rsidRPr="000E66DD">
              <w:rPr>
                <w:rFonts w:ascii="Times New Roman" w:hAnsi="Times New Roman"/>
                <w:sz w:val="24"/>
                <w:szCs w:val="24"/>
                <w:lang w:val="lv-LV"/>
              </w:rPr>
              <w:t>izdevumus</w:t>
            </w:r>
            <w:r w:rsidR="0074551E" w:rsidRPr="000E66DD">
              <w:rPr>
                <w:rFonts w:ascii="Times New Roman" w:hAnsi="Times New Roman"/>
                <w:sz w:val="24"/>
                <w:szCs w:val="24"/>
                <w:lang w:val="lv-LV"/>
              </w:rPr>
              <w:t>.</w:t>
            </w:r>
          </w:p>
        </w:tc>
      </w:tr>
      <w:tr w:rsidR="0020625C" w:rsidRPr="000E66DD" w14:paraId="193B9E79" w14:textId="77777777" w:rsidTr="00165F59">
        <w:trPr>
          <w:trHeight w:val="716"/>
        </w:trPr>
        <w:tc>
          <w:tcPr>
            <w:tcW w:w="445" w:type="dxa"/>
            <w:tcBorders>
              <w:top w:val="outset" w:sz="6" w:space="0" w:color="000000"/>
              <w:left w:val="outset" w:sz="6" w:space="0" w:color="000000"/>
              <w:bottom w:val="outset" w:sz="6" w:space="0" w:color="000000"/>
              <w:right w:val="outset" w:sz="6" w:space="0" w:color="000000"/>
            </w:tcBorders>
            <w:hideMark/>
          </w:tcPr>
          <w:p w14:paraId="473413ED" w14:textId="77777777" w:rsidR="0020625C" w:rsidRPr="000E66DD" w:rsidRDefault="003C7595"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3</w:t>
            </w:r>
            <w:r w:rsidR="0020625C" w:rsidRPr="000E66DD">
              <w:rPr>
                <w:rFonts w:ascii="Times New Roman" w:eastAsia="Times New Roman" w:hAnsi="Times New Roman"/>
                <w:sz w:val="24"/>
                <w:szCs w:val="24"/>
                <w:lang w:val="lv-LV"/>
              </w:rPr>
              <w:t>.</w:t>
            </w:r>
          </w:p>
        </w:tc>
        <w:tc>
          <w:tcPr>
            <w:tcW w:w="2052" w:type="dxa"/>
            <w:tcBorders>
              <w:top w:val="outset" w:sz="6" w:space="0" w:color="000000"/>
              <w:left w:val="outset" w:sz="6" w:space="0" w:color="000000"/>
              <w:bottom w:val="outset" w:sz="6" w:space="0" w:color="000000"/>
              <w:right w:val="outset" w:sz="6" w:space="0" w:color="000000"/>
            </w:tcBorders>
            <w:hideMark/>
          </w:tcPr>
          <w:p w14:paraId="33ED46E3" w14:textId="77777777" w:rsidR="0020625C" w:rsidRPr="000E66DD" w:rsidRDefault="0020625C"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Administratīvo izmaksu monetārs novērtējums</w:t>
            </w:r>
          </w:p>
        </w:tc>
        <w:tc>
          <w:tcPr>
            <w:tcW w:w="7134" w:type="dxa"/>
            <w:tcBorders>
              <w:top w:val="outset" w:sz="6" w:space="0" w:color="000000"/>
              <w:left w:val="outset" w:sz="6" w:space="0" w:color="000000"/>
              <w:bottom w:val="outset" w:sz="6" w:space="0" w:color="000000"/>
              <w:right w:val="outset" w:sz="6" w:space="0" w:color="000000"/>
            </w:tcBorders>
            <w:hideMark/>
          </w:tcPr>
          <w:p w14:paraId="30C53980" w14:textId="77777777" w:rsidR="0020625C" w:rsidRPr="000E66DD" w:rsidRDefault="0020625C" w:rsidP="003F471B">
            <w:pPr>
              <w:spacing w:after="0" w:line="240" w:lineRule="auto"/>
              <w:ind w:firstLine="435"/>
              <w:rPr>
                <w:sz w:val="24"/>
                <w:lang w:val="lv-LV"/>
              </w:rPr>
            </w:pPr>
            <w:r w:rsidRPr="000E66DD">
              <w:rPr>
                <w:rFonts w:ascii="Times New Roman" w:hAnsi="Times New Roman"/>
                <w:bCs/>
                <w:sz w:val="24"/>
                <w:szCs w:val="24"/>
                <w:lang w:val="lv-LV"/>
              </w:rPr>
              <w:t>Projekts šo jomu neskar</w:t>
            </w:r>
          </w:p>
        </w:tc>
      </w:tr>
      <w:tr w:rsidR="0020625C" w:rsidRPr="000E66DD" w14:paraId="16CD47B4" w14:textId="77777777" w:rsidTr="00165F59">
        <w:trPr>
          <w:trHeight w:val="277"/>
        </w:trPr>
        <w:tc>
          <w:tcPr>
            <w:tcW w:w="445" w:type="dxa"/>
            <w:tcBorders>
              <w:top w:val="outset" w:sz="6" w:space="0" w:color="000000"/>
              <w:left w:val="outset" w:sz="6" w:space="0" w:color="000000"/>
              <w:bottom w:val="outset" w:sz="6" w:space="0" w:color="000000"/>
              <w:right w:val="outset" w:sz="6" w:space="0" w:color="000000"/>
            </w:tcBorders>
            <w:hideMark/>
          </w:tcPr>
          <w:p w14:paraId="1F3B3990" w14:textId="77777777" w:rsidR="0020625C" w:rsidRPr="000E66DD" w:rsidRDefault="003C7595"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4</w:t>
            </w:r>
            <w:r w:rsidR="0020625C" w:rsidRPr="000E66DD">
              <w:rPr>
                <w:rFonts w:ascii="Times New Roman" w:eastAsia="Times New Roman" w:hAnsi="Times New Roman"/>
                <w:sz w:val="24"/>
                <w:szCs w:val="24"/>
                <w:lang w:val="lv-LV"/>
              </w:rPr>
              <w:t>.</w:t>
            </w:r>
          </w:p>
        </w:tc>
        <w:tc>
          <w:tcPr>
            <w:tcW w:w="2052" w:type="dxa"/>
            <w:tcBorders>
              <w:top w:val="outset" w:sz="6" w:space="0" w:color="000000"/>
              <w:left w:val="outset" w:sz="6" w:space="0" w:color="000000"/>
              <w:bottom w:val="outset" w:sz="6" w:space="0" w:color="000000"/>
              <w:right w:val="outset" w:sz="6" w:space="0" w:color="000000"/>
            </w:tcBorders>
            <w:hideMark/>
          </w:tcPr>
          <w:p w14:paraId="3E1C063B" w14:textId="77777777" w:rsidR="0020625C" w:rsidRPr="000E66DD" w:rsidRDefault="0020625C" w:rsidP="003F471B">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Cita informācija</w:t>
            </w:r>
          </w:p>
        </w:tc>
        <w:tc>
          <w:tcPr>
            <w:tcW w:w="7134" w:type="dxa"/>
            <w:tcBorders>
              <w:top w:val="outset" w:sz="6" w:space="0" w:color="000000"/>
              <w:left w:val="outset" w:sz="6" w:space="0" w:color="000000"/>
              <w:bottom w:val="outset" w:sz="6" w:space="0" w:color="000000"/>
              <w:right w:val="outset" w:sz="6" w:space="0" w:color="000000"/>
            </w:tcBorders>
            <w:hideMark/>
          </w:tcPr>
          <w:p w14:paraId="5427D2C2" w14:textId="77777777" w:rsidR="0020625C" w:rsidRPr="000E66DD" w:rsidRDefault="0020625C" w:rsidP="003F471B">
            <w:pPr>
              <w:spacing w:after="0" w:line="240" w:lineRule="auto"/>
              <w:rPr>
                <w:sz w:val="24"/>
                <w:lang w:val="lv-LV"/>
              </w:rPr>
            </w:pPr>
            <w:r w:rsidRPr="000E66DD">
              <w:rPr>
                <w:rFonts w:ascii="Times New Roman" w:hAnsi="Times New Roman"/>
                <w:bCs/>
                <w:sz w:val="24"/>
                <w:szCs w:val="24"/>
                <w:lang w:val="lv-LV"/>
              </w:rPr>
              <w:t>Nav</w:t>
            </w:r>
          </w:p>
        </w:tc>
      </w:tr>
    </w:tbl>
    <w:p w14:paraId="5C447518" w14:textId="77777777" w:rsidR="00394BF6" w:rsidRPr="000E66DD" w:rsidRDefault="005C6197" w:rsidP="00CD1A09">
      <w:pPr>
        <w:spacing w:after="0" w:line="240" w:lineRule="auto"/>
        <w:rPr>
          <w:rFonts w:ascii="Times New Roman" w:eastAsia="Times New Roman" w:hAnsi="Times New Roman"/>
          <w:sz w:val="28"/>
          <w:szCs w:val="24"/>
          <w:lang w:val="lv-LV"/>
        </w:rPr>
      </w:pPr>
      <w:r w:rsidRPr="000E66DD">
        <w:rPr>
          <w:rFonts w:ascii="Times New Roman" w:eastAsia="Times New Roman" w:hAnsi="Times New Roman"/>
          <w:sz w:val="28"/>
          <w:szCs w:val="24"/>
          <w:lang w:val="lv-LV"/>
        </w:rPr>
        <w:t> </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10"/>
        <w:gridCol w:w="1515"/>
        <w:gridCol w:w="1482"/>
        <w:gridCol w:w="1482"/>
        <w:gridCol w:w="1493"/>
      </w:tblGrid>
      <w:tr w:rsidR="00C56649" w:rsidRPr="00165F59" w14:paraId="288A423A" w14:textId="77777777" w:rsidTr="00165F59">
        <w:trPr>
          <w:trHeight w:val="360"/>
        </w:trPr>
        <w:tc>
          <w:tcPr>
            <w:tcW w:w="5000" w:type="pct"/>
            <w:gridSpan w:val="6"/>
            <w:shd w:val="clear" w:color="auto" w:fill="auto"/>
            <w:vAlign w:val="center"/>
            <w:hideMark/>
          </w:tcPr>
          <w:p w14:paraId="494CF61B" w14:textId="77777777" w:rsidR="00C56649" w:rsidRPr="00165F59" w:rsidRDefault="00C56649" w:rsidP="006E4D29">
            <w:pPr>
              <w:spacing w:after="0" w:line="240" w:lineRule="auto"/>
              <w:ind w:firstLine="301"/>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III. Tiesību akta projekta ietekme uz valsts budžetu un pašvaldību budžetiem</w:t>
            </w:r>
          </w:p>
        </w:tc>
      </w:tr>
      <w:tr w:rsidR="006E4D29" w:rsidRPr="00165F59" w14:paraId="343D5736" w14:textId="77777777" w:rsidTr="00555790">
        <w:tc>
          <w:tcPr>
            <w:tcW w:w="1194" w:type="pct"/>
            <w:vMerge w:val="restart"/>
            <w:shd w:val="clear" w:color="auto" w:fill="auto"/>
            <w:vAlign w:val="center"/>
            <w:hideMark/>
          </w:tcPr>
          <w:p w14:paraId="5B1B6B6F" w14:textId="77777777" w:rsidR="00C56649" w:rsidRPr="00165F59" w:rsidRDefault="00C56649" w:rsidP="006E4D29">
            <w:pPr>
              <w:spacing w:before="100" w:beforeAutospacing="1" w:after="100" w:afterAutospacing="1" w:line="360" w:lineRule="auto"/>
              <w:ind w:firstLine="300"/>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Rādītāji</w:t>
            </w:r>
          </w:p>
        </w:tc>
        <w:tc>
          <w:tcPr>
            <w:tcW w:w="1508" w:type="pct"/>
            <w:gridSpan w:val="2"/>
            <w:vMerge w:val="restart"/>
            <w:shd w:val="clear" w:color="auto" w:fill="auto"/>
            <w:vAlign w:val="center"/>
            <w:hideMark/>
          </w:tcPr>
          <w:p w14:paraId="45F55C4A" w14:textId="77777777" w:rsidR="00C56649" w:rsidRPr="00165F59" w:rsidRDefault="00C56649" w:rsidP="00967DD7">
            <w:pPr>
              <w:spacing w:after="0" w:line="240" w:lineRule="auto"/>
              <w:ind w:firstLine="300"/>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201</w:t>
            </w:r>
            <w:r w:rsidR="00967DD7" w:rsidRPr="00165F59">
              <w:rPr>
                <w:rFonts w:ascii="Times New Roman" w:eastAsia="Times New Roman" w:hAnsi="Times New Roman"/>
                <w:b/>
                <w:bCs/>
                <w:sz w:val="24"/>
                <w:szCs w:val="24"/>
                <w:lang w:val="lv-LV"/>
              </w:rPr>
              <w:t>8</w:t>
            </w:r>
            <w:r w:rsidRPr="00165F59">
              <w:rPr>
                <w:rFonts w:ascii="Times New Roman" w:eastAsia="Times New Roman" w:hAnsi="Times New Roman"/>
                <w:b/>
                <w:bCs/>
                <w:sz w:val="24"/>
                <w:szCs w:val="24"/>
                <w:lang w:val="lv-LV"/>
              </w:rPr>
              <w:t>.gada plāns</w:t>
            </w:r>
          </w:p>
        </w:tc>
        <w:tc>
          <w:tcPr>
            <w:tcW w:w="2292" w:type="pct"/>
            <w:gridSpan w:val="3"/>
            <w:shd w:val="clear" w:color="auto" w:fill="auto"/>
            <w:vAlign w:val="center"/>
            <w:hideMark/>
          </w:tcPr>
          <w:p w14:paraId="70E249FD" w14:textId="77777777" w:rsidR="00C56649" w:rsidRPr="00165F59" w:rsidRDefault="00C56649" w:rsidP="006E4D29">
            <w:pPr>
              <w:spacing w:after="0" w:line="240" w:lineRule="auto"/>
              <w:ind w:firstLine="300"/>
              <w:jc w:val="center"/>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Turpmākie trīs gadi (</w:t>
            </w:r>
            <w:proofErr w:type="spellStart"/>
            <w:r w:rsidRPr="00165F59">
              <w:rPr>
                <w:rFonts w:ascii="Times New Roman" w:eastAsia="Times New Roman" w:hAnsi="Times New Roman"/>
                <w:i/>
                <w:iCs/>
                <w:sz w:val="24"/>
                <w:szCs w:val="24"/>
                <w:lang w:val="lv-LV"/>
              </w:rPr>
              <w:t>euro</w:t>
            </w:r>
            <w:proofErr w:type="spellEnd"/>
            <w:r w:rsidRPr="00165F59">
              <w:rPr>
                <w:rFonts w:ascii="Times New Roman" w:eastAsia="Times New Roman" w:hAnsi="Times New Roman"/>
                <w:sz w:val="24"/>
                <w:szCs w:val="24"/>
                <w:lang w:val="lv-LV"/>
              </w:rPr>
              <w:t>)</w:t>
            </w:r>
          </w:p>
        </w:tc>
      </w:tr>
      <w:tr w:rsidR="006E4D29" w:rsidRPr="00165F59" w14:paraId="275000CF" w14:textId="77777777" w:rsidTr="00555790">
        <w:trPr>
          <w:trHeight w:val="128"/>
        </w:trPr>
        <w:tc>
          <w:tcPr>
            <w:tcW w:w="1194" w:type="pct"/>
            <w:vMerge/>
            <w:shd w:val="clear" w:color="auto" w:fill="auto"/>
            <w:hideMark/>
          </w:tcPr>
          <w:p w14:paraId="30478677" w14:textId="77777777" w:rsidR="00C56649" w:rsidRPr="00165F59" w:rsidRDefault="00C56649" w:rsidP="00C27951">
            <w:pPr>
              <w:spacing w:after="0" w:line="240" w:lineRule="auto"/>
              <w:rPr>
                <w:rFonts w:ascii="Times New Roman" w:eastAsia="Times New Roman" w:hAnsi="Times New Roman"/>
                <w:b/>
                <w:bCs/>
                <w:sz w:val="24"/>
                <w:szCs w:val="24"/>
                <w:lang w:val="lv-LV"/>
              </w:rPr>
            </w:pPr>
          </w:p>
        </w:tc>
        <w:tc>
          <w:tcPr>
            <w:tcW w:w="1508" w:type="pct"/>
            <w:gridSpan w:val="2"/>
            <w:vMerge/>
            <w:shd w:val="clear" w:color="auto" w:fill="auto"/>
            <w:vAlign w:val="center"/>
            <w:hideMark/>
          </w:tcPr>
          <w:p w14:paraId="42FE4086" w14:textId="77777777" w:rsidR="00C56649" w:rsidRPr="00165F59" w:rsidRDefault="00C56649" w:rsidP="006E4D29">
            <w:pPr>
              <w:spacing w:after="0" w:line="240" w:lineRule="auto"/>
              <w:jc w:val="center"/>
              <w:rPr>
                <w:rFonts w:ascii="Times New Roman" w:eastAsia="Times New Roman" w:hAnsi="Times New Roman"/>
                <w:b/>
                <w:bCs/>
                <w:sz w:val="24"/>
                <w:szCs w:val="24"/>
                <w:lang w:val="lv-LV"/>
              </w:rPr>
            </w:pPr>
          </w:p>
        </w:tc>
        <w:tc>
          <w:tcPr>
            <w:tcW w:w="764" w:type="pct"/>
            <w:shd w:val="clear" w:color="auto" w:fill="auto"/>
            <w:vAlign w:val="center"/>
            <w:hideMark/>
          </w:tcPr>
          <w:p w14:paraId="2EFE1E7C" w14:textId="77777777" w:rsidR="00C56649" w:rsidRPr="00165F59" w:rsidRDefault="00C56649" w:rsidP="00967DD7">
            <w:pPr>
              <w:spacing w:after="0" w:line="240" w:lineRule="auto"/>
              <w:ind w:firstLine="300"/>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201</w:t>
            </w:r>
            <w:r w:rsidR="00967DD7" w:rsidRPr="00165F59">
              <w:rPr>
                <w:rFonts w:ascii="Times New Roman" w:eastAsia="Times New Roman" w:hAnsi="Times New Roman"/>
                <w:b/>
                <w:bCs/>
                <w:sz w:val="24"/>
                <w:szCs w:val="24"/>
                <w:lang w:val="lv-LV"/>
              </w:rPr>
              <w:t>8</w:t>
            </w:r>
          </w:p>
        </w:tc>
        <w:tc>
          <w:tcPr>
            <w:tcW w:w="764" w:type="pct"/>
            <w:shd w:val="clear" w:color="auto" w:fill="auto"/>
            <w:vAlign w:val="center"/>
            <w:hideMark/>
          </w:tcPr>
          <w:p w14:paraId="65E451A9" w14:textId="77777777" w:rsidR="00C56649" w:rsidRPr="00165F59" w:rsidRDefault="00C56649" w:rsidP="00967DD7">
            <w:pPr>
              <w:spacing w:after="0" w:line="240" w:lineRule="auto"/>
              <w:ind w:firstLine="300"/>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201</w:t>
            </w:r>
            <w:r w:rsidR="00967DD7" w:rsidRPr="00165F59">
              <w:rPr>
                <w:rFonts w:ascii="Times New Roman" w:eastAsia="Times New Roman" w:hAnsi="Times New Roman"/>
                <w:b/>
                <w:bCs/>
                <w:sz w:val="24"/>
                <w:szCs w:val="24"/>
                <w:lang w:val="lv-LV"/>
              </w:rPr>
              <w:t>9</w:t>
            </w:r>
          </w:p>
        </w:tc>
        <w:tc>
          <w:tcPr>
            <w:tcW w:w="764" w:type="pct"/>
            <w:shd w:val="clear" w:color="auto" w:fill="auto"/>
            <w:vAlign w:val="center"/>
            <w:hideMark/>
          </w:tcPr>
          <w:p w14:paraId="031DBFB4" w14:textId="77777777" w:rsidR="00C56649" w:rsidRPr="00165F59" w:rsidRDefault="00C56649" w:rsidP="00967DD7">
            <w:pPr>
              <w:spacing w:after="0" w:line="240" w:lineRule="auto"/>
              <w:ind w:firstLine="300"/>
              <w:jc w:val="center"/>
              <w:rPr>
                <w:rFonts w:ascii="Times New Roman" w:eastAsia="Times New Roman" w:hAnsi="Times New Roman"/>
                <w:b/>
                <w:bCs/>
                <w:sz w:val="24"/>
                <w:szCs w:val="24"/>
                <w:lang w:val="lv-LV"/>
              </w:rPr>
            </w:pPr>
            <w:r w:rsidRPr="00165F59">
              <w:rPr>
                <w:rFonts w:ascii="Times New Roman" w:eastAsia="Times New Roman" w:hAnsi="Times New Roman"/>
                <w:b/>
                <w:bCs/>
                <w:sz w:val="24"/>
                <w:szCs w:val="24"/>
                <w:lang w:val="lv-LV"/>
              </w:rPr>
              <w:t>20</w:t>
            </w:r>
            <w:r w:rsidR="00967DD7" w:rsidRPr="00165F59">
              <w:rPr>
                <w:rFonts w:ascii="Times New Roman" w:eastAsia="Times New Roman" w:hAnsi="Times New Roman"/>
                <w:b/>
                <w:bCs/>
                <w:sz w:val="24"/>
                <w:szCs w:val="24"/>
                <w:lang w:val="lv-LV"/>
              </w:rPr>
              <w:t>20</w:t>
            </w:r>
          </w:p>
        </w:tc>
      </w:tr>
      <w:tr w:rsidR="00967DD7" w:rsidRPr="00165F59" w14:paraId="48E4B7E9" w14:textId="77777777" w:rsidTr="00555790">
        <w:tc>
          <w:tcPr>
            <w:tcW w:w="1194" w:type="pct"/>
            <w:vMerge/>
            <w:shd w:val="clear" w:color="auto" w:fill="auto"/>
            <w:hideMark/>
          </w:tcPr>
          <w:p w14:paraId="433BC351" w14:textId="77777777" w:rsidR="00C56649" w:rsidRPr="00165F59" w:rsidRDefault="00C56649" w:rsidP="00C27951">
            <w:pPr>
              <w:spacing w:after="0" w:line="240" w:lineRule="auto"/>
              <w:rPr>
                <w:rFonts w:ascii="Times New Roman" w:eastAsia="Times New Roman" w:hAnsi="Times New Roman"/>
                <w:b/>
                <w:bCs/>
                <w:sz w:val="24"/>
                <w:szCs w:val="24"/>
                <w:lang w:val="lv-LV"/>
              </w:rPr>
            </w:pPr>
          </w:p>
        </w:tc>
        <w:tc>
          <w:tcPr>
            <w:tcW w:w="727" w:type="pct"/>
            <w:shd w:val="clear" w:color="auto" w:fill="auto"/>
            <w:vAlign w:val="center"/>
            <w:hideMark/>
          </w:tcPr>
          <w:p w14:paraId="66C0DB28" w14:textId="77777777" w:rsidR="00C56649" w:rsidRPr="00165F59" w:rsidRDefault="00C56649" w:rsidP="00967DD7">
            <w:pPr>
              <w:spacing w:after="0" w:line="240" w:lineRule="auto"/>
              <w:ind w:left="-50"/>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t xml:space="preserve">Saskaņā ar likumu „Par </w:t>
            </w:r>
            <w:r w:rsidRPr="00165F59">
              <w:rPr>
                <w:rFonts w:ascii="Times New Roman" w:eastAsia="Times New Roman" w:hAnsi="Times New Roman"/>
                <w:sz w:val="20"/>
                <w:szCs w:val="24"/>
                <w:lang w:val="lv-LV"/>
              </w:rPr>
              <w:lastRenderedPageBreak/>
              <w:t>valsts budžetu 201</w:t>
            </w:r>
            <w:r w:rsidR="00967DD7" w:rsidRPr="00165F59">
              <w:rPr>
                <w:rFonts w:ascii="Times New Roman" w:eastAsia="Times New Roman" w:hAnsi="Times New Roman"/>
                <w:sz w:val="20"/>
                <w:szCs w:val="24"/>
                <w:lang w:val="lv-LV"/>
              </w:rPr>
              <w:t>7</w:t>
            </w:r>
            <w:r w:rsidRPr="00165F59">
              <w:rPr>
                <w:rFonts w:ascii="Times New Roman" w:eastAsia="Times New Roman" w:hAnsi="Times New Roman"/>
                <w:sz w:val="20"/>
                <w:szCs w:val="24"/>
                <w:lang w:val="lv-LV"/>
              </w:rPr>
              <w:t>.gadam”</w:t>
            </w:r>
          </w:p>
          <w:p w14:paraId="0FA47A7B" w14:textId="77777777" w:rsidR="00C56649" w:rsidRPr="00165F59" w:rsidRDefault="00C56649" w:rsidP="006E4D29">
            <w:pPr>
              <w:spacing w:after="0" w:line="240" w:lineRule="auto"/>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t>(</w:t>
            </w:r>
            <w:proofErr w:type="spellStart"/>
            <w:r w:rsidRPr="00165F59">
              <w:rPr>
                <w:rFonts w:ascii="Times New Roman" w:eastAsia="Times New Roman" w:hAnsi="Times New Roman"/>
                <w:i/>
                <w:sz w:val="20"/>
                <w:szCs w:val="24"/>
                <w:lang w:val="lv-LV"/>
              </w:rPr>
              <w:t>euro</w:t>
            </w:r>
            <w:proofErr w:type="spellEnd"/>
            <w:r w:rsidRPr="00165F59">
              <w:rPr>
                <w:rFonts w:ascii="Times New Roman" w:eastAsia="Times New Roman" w:hAnsi="Times New Roman"/>
                <w:sz w:val="20"/>
                <w:szCs w:val="24"/>
                <w:lang w:val="lv-LV"/>
              </w:rPr>
              <w:t>)</w:t>
            </w:r>
          </w:p>
        </w:tc>
        <w:tc>
          <w:tcPr>
            <w:tcW w:w="781" w:type="pct"/>
            <w:shd w:val="clear" w:color="auto" w:fill="auto"/>
            <w:vAlign w:val="center"/>
            <w:hideMark/>
          </w:tcPr>
          <w:p w14:paraId="33FB7835" w14:textId="77777777" w:rsidR="00C56649" w:rsidRPr="00165F59" w:rsidRDefault="00C56649" w:rsidP="00967DD7">
            <w:pPr>
              <w:spacing w:after="0" w:line="240" w:lineRule="auto"/>
              <w:ind w:left="-73" w:right="-114"/>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lastRenderedPageBreak/>
              <w:t>201</w:t>
            </w:r>
            <w:r w:rsidR="00967DD7" w:rsidRPr="00165F59">
              <w:rPr>
                <w:rFonts w:ascii="Times New Roman" w:eastAsia="Times New Roman" w:hAnsi="Times New Roman"/>
                <w:sz w:val="20"/>
                <w:szCs w:val="24"/>
                <w:lang w:val="lv-LV"/>
              </w:rPr>
              <w:t>8</w:t>
            </w:r>
            <w:r w:rsidRPr="00165F59">
              <w:rPr>
                <w:rFonts w:ascii="Times New Roman" w:eastAsia="Times New Roman" w:hAnsi="Times New Roman"/>
                <w:sz w:val="20"/>
                <w:szCs w:val="24"/>
                <w:lang w:val="lv-LV"/>
              </w:rPr>
              <w:t xml:space="preserve">.gada budžeta projekts </w:t>
            </w:r>
            <w:r w:rsidRPr="00165F59">
              <w:rPr>
                <w:rFonts w:ascii="Times New Roman" w:eastAsia="Times New Roman" w:hAnsi="Times New Roman"/>
                <w:sz w:val="20"/>
                <w:szCs w:val="24"/>
                <w:lang w:val="lv-LV"/>
              </w:rPr>
              <w:lastRenderedPageBreak/>
              <w:t>pret 201</w:t>
            </w:r>
            <w:r w:rsidR="00967DD7" w:rsidRPr="00165F59">
              <w:rPr>
                <w:rFonts w:ascii="Times New Roman" w:eastAsia="Times New Roman" w:hAnsi="Times New Roman"/>
                <w:sz w:val="20"/>
                <w:szCs w:val="24"/>
                <w:lang w:val="lv-LV"/>
              </w:rPr>
              <w:t>7</w:t>
            </w:r>
            <w:r w:rsidRPr="00165F59">
              <w:rPr>
                <w:rFonts w:ascii="Times New Roman" w:eastAsia="Times New Roman" w:hAnsi="Times New Roman"/>
                <w:sz w:val="20"/>
                <w:szCs w:val="24"/>
                <w:lang w:val="lv-LV"/>
              </w:rPr>
              <w:t>.gada plānu – izmaiņas</w:t>
            </w:r>
          </w:p>
          <w:p w14:paraId="513F5395" w14:textId="77777777" w:rsidR="00C56649" w:rsidRPr="00165F59" w:rsidRDefault="00C56649" w:rsidP="006E4D29">
            <w:pPr>
              <w:spacing w:after="0" w:line="240" w:lineRule="auto"/>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t>(</w:t>
            </w:r>
            <w:proofErr w:type="spellStart"/>
            <w:r w:rsidRPr="00165F59">
              <w:rPr>
                <w:rFonts w:ascii="Times New Roman" w:eastAsia="Times New Roman" w:hAnsi="Times New Roman"/>
                <w:i/>
                <w:sz w:val="20"/>
                <w:szCs w:val="24"/>
                <w:lang w:val="lv-LV"/>
              </w:rPr>
              <w:t>euro</w:t>
            </w:r>
            <w:proofErr w:type="spellEnd"/>
            <w:r w:rsidRPr="00165F59">
              <w:rPr>
                <w:rFonts w:ascii="Times New Roman" w:eastAsia="Times New Roman" w:hAnsi="Times New Roman"/>
                <w:sz w:val="20"/>
                <w:szCs w:val="24"/>
                <w:lang w:val="lv-LV"/>
              </w:rPr>
              <w:t>)</w:t>
            </w:r>
          </w:p>
        </w:tc>
        <w:tc>
          <w:tcPr>
            <w:tcW w:w="764" w:type="pct"/>
            <w:shd w:val="clear" w:color="auto" w:fill="auto"/>
            <w:vAlign w:val="center"/>
            <w:hideMark/>
          </w:tcPr>
          <w:p w14:paraId="05765C2A" w14:textId="77777777" w:rsidR="00C56649" w:rsidRPr="00165F59" w:rsidRDefault="00C56649" w:rsidP="006E4D29">
            <w:pPr>
              <w:spacing w:before="100" w:beforeAutospacing="1" w:after="100" w:afterAutospacing="1" w:line="240" w:lineRule="auto"/>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lastRenderedPageBreak/>
              <w:t>Budžeta projekts</w:t>
            </w:r>
          </w:p>
        </w:tc>
        <w:tc>
          <w:tcPr>
            <w:tcW w:w="764" w:type="pct"/>
            <w:shd w:val="clear" w:color="auto" w:fill="auto"/>
            <w:vAlign w:val="center"/>
            <w:hideMark/>
          </w:tcPr>
          <w:p w14:paraId="28BA735A" w14:textId="77777777" w:rsidR="00C56649" w:rsidRPr="00165F59" w:rsidRDefault="00C56649" w:rsidP="006E4D29">
            <w:pPr>
              <w:spacing w:before="100" w:beforeAutospacing="1" w:after="100" w:afterAutospacing="1" w:line="240" w:lineRule="auto"/>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t>Budžeta projekts</w:t>
            </w:r>
          </w:p>
        </w:tc>
        <w:tc>
          <w:tcPr>
            <w:tcW w:w="764" w:type="pct"/>
            <w:shd w:val="clear" w:color="auto" w:fill="auto"/>
            <w:vAlign w:val="center"/>
            <w:hideMark/>
          </w:tcPr>
          <w:p w14:paraId="13E81119" w14:textId="77777777" w:rsidR="00C56649" w:rsidRPr="00165F59" w:rsidRDefault="00C56649" w:rsidP="006E4D29">
            <w:pPr>
              <w:spacing w:before="100" w:beforeAutospacing="1" w:after="100" w:afterAutospacing="1" w:line="240" w:lineRule="auto"/>
              <w:jc w:val="center"/>
              <w:rPr>
                <w:rFonts w:ascii="Times New Roman" w:eastAsia="Times New Roman" w:hAnsi="Times New Roman"/>
                <w:sz w:val="20"/>
                <w:szCs w:val="24"/>
                <w:lang w:val="lv-LV"/>
              </w:rPr>
            </w:pPr>
            <w:r w:rsidRPr="00165F59">
              <w:rPr>
                <w:rFonts w:ascii="Times New Roman" w:eastAsia="Times New Roman" w:hAnsi="Times New Roman"/>
                <w:sz w:val="20"/>
                <w:szCs w:val="24"/>
                <w:lang w:val="lv-LV"/>
              </w:rPr>
              <w:t>Budžeta projekts</w:t>
            </w:r>
          </w:p>
        </w:tc>
      </w:tr>
      <w:tr w:rsidR="00967DD7" w:rsidRPr="00165F59" w14:paraId="5B54ED25" w14:textId="77777777" w:rsidTr="00555790">
        <w:trPr>
          <w:trHeight w:val="226"/>
        </w:trPr>
        <w:tc>
          <w:tcPr>
            <w:tcW w:w="1194" w:type="pct"/>
            <w:shd w:val="clear" w:color="auto" w:fill="auto"/>
            <w:hideMark/>
          </w:tcPr>
          <w:p w14:paraId="09703898"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1</w:t>
            </w:r>
          </w:p>
        </w:tc>
        <w:tc>
          <w:tcPr>
            <w:tcW w:w="727" w:type="pct"/>
            <w:shd w:val="clear" w:color="auto" w:fill="auto"/>
            <w:hideMark/>
          </w:tcPr>
          <w:p w14:paraId="3137D59E"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2</w:t>
            </w:r>
          </w:p>
        </w:tc>
        <w:tc>
          <w:tcPr>
            <w:tcW w:w="781" w:type="pct"/>
            <w:shd w:val="clear" w:color="auto" w:fill="auto"/>
            <w:hideMark/>
          </w:tcPr>
          <w:p w14:paraId="460AE34B"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3</w:t>
            </w:r>
          </w:p>
        </w:tc>
        <w:tc>
          <w:tcPr>
            <w:tcW w:w="764" w:type="pct"/>
            <w:shd w:val="clear" w:color="auto" w:fill="auto"/>
            <w:hideMark/>
          </w:tcPr>
          <w:p w14:paraId="2ABE865E"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4</w:t>
            </w:r>
          </w:p>
        </w:tc>
        <w:tc>
          <w:tcPr>
            <w:tcW w:w="764" w:type="pct"/>
            <w:shd w:val="clear" w:color="auto" w:fill="auto"/>
            <w:hideMark/>
          </w:tcPr>
          <w:p w14:paraId="6A35A0FB"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5</w:t>
            </w:r>
          </w:p>
        </w:tc>
        <w:tc>
          <w:tcPr>
            <w:tcW w:w="764" w:type="pct"/>
            <w:shd w:val="clear" w:color="auto" w:fill="auto"/>
            <w:hideMark/>
          </w:tcPr>
          <w:p w14:paraId="266DBF69" w14:textId="77777777" w:rsidR="00C56649" w:rsidRPr="00165F59" w:rsidRDefault="00C56649" w:rsidP="00C27951">
            <w:pPr>
              <w:spacing w:after="0" w:line="240" w:lineRule="auto"/>
              <w:ind w:firstLine="301"/>
              <w:jc w:val="center"/>
              <w:rPr>
                <w:rFonts w:ascii="Times New Roman" w:eastAsia="Times New Roman" w:hAnsi="Times New Roman"/>
                <w:i/>
                <w:sz w:val="20"/>
                <w:szCs w:val="24"/>
                <w:lang w:val="lv-LV"/>
              </w:rPr>
            </w:pPr>
            <w:r w:rsidRPr="00165F59">
              <w:rPr>
                <w:rFonts w:ascii="Times New Roman" w:eastAsia="Times New Roman" w:hAnsi="Times New Roman"/>
                <w:i/>
                <w:sz w:val="20"/>
                <w:szCs w:val="24"/>
                <w:lang w:val="lv-LV"/>
              </w:rPr>
              <w:t>6</w:t>
            </w:r>
          </w:p>
        </w:tc>
      </w:tr>
      <w:tr w:rsidR="00967DD7" w:rsidRPr="00165F59" w14:paraId="05580E1F" w14:textId="77777777" w:rsidTr="00555790">
        <w:tc>
          <w:tcPr>
            <w:tcW w:w="1194" w:type="pct"/>
            <w:shd w:val="clear" w:color="auto" w:fill="auto"/>
            <w:vAlign w:val="center"/>
            <w:hideMark/>
          </w:tcPr>
          <w:p w14:paraId="641A81A6" w14:textId="77777777" w:rsidR="00C46563" w:rsidRPr="00165F59" w:rsidRDefault="00C46563" w:rsidP="006E4D29">
            <w:pPr>
              <w:spacing w:after="0" w:line="240" w:lineRule="auto"/>
              <w:rPr>
                <w:rFonts w:ascii="Times New Roman" w:eastAsia="Times New Roman" w:hAnsi="Times New Roman"/>
                <w:szCs w:val="24"/>
                <w:lang w:val="lv-LV"/>
              </w:rPr>
            </w:pPr>
            <w:r w:rsidRPr="00165F59">
              <w:rPr>
                <w:rFonts w:ascii="Times New Roman" w:eastAsia="Times New Roman" w:hAnsi="Times New Roman"/>
                <w:szCs w:val="24"/>
                <w:lang w:val="lv-LV"/>
              </w:rPr>
              <w:t>1. Budžeta ieņēmumi:</w:t>
            </w:r>
          </w:p>
        </w:tc>
        <w:tc>
          <w:tcPr>
            <w:tcW w:w="727" w:type="pct"/>
            <w:shd w:val="clear" w:color="auto" w:fill="auto"/>
            <w:hideMark/>
          </w:tcPr>
          <w:p w14:paraId="67ECBC02" w14:textId="21F1B35B" w:rsidR="00C46563" w:rsidRPr="00555790" w:rsidRDefault="0009130A" w:rsidP="00165F59">
            <w:pPr>
              <w:spacing w:before="120" w:after="0" w:line="240" w:lineRule="auto"/>
              <w:ind w:left="-121"/>
              <w:jc w:val="right"/>
              <w:rPr>
                <w:rFonts w:ascii="Times New Roman" w:eastAsia="Times New Roman" w:hAnsi="Times New Roman"/>
                <w:szCs w:val="24"/>
                <w:highlight w:val="yellow"/>
                <w:lang w:val="lv-LV"/>
              </w:rPr>
            </w:pPr>
            <w:r w:rsidRPr="00555790">
              <w:rPr>
                <w:rFonts w:ascii="Times New Roman" w:hAnsi="Times New Roman"/>
                <w:szCs w:val="24"/>
              </w:rPr>
              <w:t>8 026 122 523</w:t>
            </w:r>
          </w:p>
        </w:tc>
        <w:tc>
          <w:tcPr>
            <w:tcW w:w="781" w:type="pct"/>
            <w:shd w:val="clear" w:color="auto" w:fill="auto"/>
            <w:hideMark/>
          </w:tcPr>
          <w:p w14:paraId="7FF5787B" w14:textId="51E9ECC9" w:rsidR="00C46563" w:rsidRPr="00555790" w:rsidRDefault="00555790" w:rsidP="00165F59">
            <w:pPr>
              <w:spacing w:before="120" w:after="0" w:line="240" w:lineRule="auto"/>
              <w:ind w:left="-153"/>
              <w:jc w:val="right"/>
              <w:rPr>
                <w:rFonts w:ascii="Times New Roman" w:eastAsia="Times New Roman" w:hAnsi="Times New Roman"/>
                <w:szCs w:val="24"/>
                <w:highlight w:val="yellow"/>
                <w:lang w:val="lv-LV"/>
              </w:rPr>
            </w:pPr>
            <w:r w:rsidRPr="00555790">
              <w:rPr>
                <w:rFonts w:ascii="Times New Roman" w:hAnsi="Times New Roman"/>
                <w:szCs w:val="24"/>
              </w:rPr>
              <w:t>725 113 842</w:t>
            </w:r>
          </w:p>
        </w:tc>
        <w:tc>
          <w:tcPr>
            <w:tcW w:w="764" w:type="pct"/>
            <w:shd w:val="clear" w:color="auto" w:fill="auto"/>
          </w:tcPr>
          <w:p w14:paraId="071C0C22" w14:textId="546C9513" w:rsidR="00C46563"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8 751 236 365</w:t>
            </w:r>
          </w:p>
        </w:tc>
        <w:tc>
          <w:tcPr>
            <w:tcW w:w="764" w:type="pct"/>
            <w:shd w:val="clear" w:color="auto" w:fill="auto"/>
            <w:hideMark/>
          </w:tcPr>
          <w:p w14:paraId="5A0A3B28" w14:textId="79BFFD3C" w:rsidR="00C46563"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9 131 416 600</w:t>
            </w:r>
          </w:p>
        </w:tc>
        <w:tc>
          <w:tcPr>
            <w:tcW w:w="764" w:type="pct"/>
            <w:shd w:val="clear" w:color="auto" w:fill="auto"/>
            <w:hideMark/>
          </w:tcPr>
          <w:p w14:paraId="558C6052" w14:textId="12F6008D" w:rsidR="00C46563"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9 891 271 782</w:t>
            </w:r>
          </w:p>
        </w:tc>
      </w:tr>
      <w:tr w:rsidR="00967DD7" w:rsidRPr="00165F59" w14:paraId="1959B9DA" w14:textId="77777777" w:rsidTr="00555790">
        <w:tc>
          <w:tcPr>
            <w:tcW w:w="1194" w:type="pct"/>
            <w:shd w:val="clear" w:color="auto" w:fill="auto"/>
            <w:hideMark/>
          </w:tcPr>
          <w:p w14:paraId="1E22770F"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1.1. valsts pamatbudžets, tai skaitā ieņēmumi no maksas pakalpojumiem un citi pašu ieņēmumi (bruto)</w:t>
            </w:r>
          </w:p>
        </w:tc>
        <w:tc>
          <w:tcPr>
            <w:tcW w:w="727" w:type="pct"/>
            <w:shd w:val="clear" w:color="auto" w:fill="auto"/>
            <w:hideMark/>
          </w:tcPr>
          <w:p w14:paraId="2B3E2BFA" w14:textId="5A34A3B3" w:rsidR="007D407B"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5 720 405 117</w:t>
            </w:r>
          </w:p>
        </w:tc>
        <w:tc>
          <w:tcPr>
            <w:tcW w:w="781" w:type="pct"/>
            <w:shd w:val="clear" w:color="auto" w:fill="auto"/>
            <w:hideMark/>
          </w:tcPr>
          <w:p w14:paraId="0B29F223" w14:textId="608CB93D" w:rsidR="007D407B" w:rsidRPr="00555790" w:rsidRDefault="000E0C7C" w:rsidP="00165F59">
            <w:pPr>
              <w:spacing w:before="120" w:after="0" w:line="240" w:lineRule="auto"/>
              <w:ind w:left="-153"/>
              <w:jc w:val="right"/>
              <w:rPr>
                <w:rFonts w:ascii="Times New Roman" w:hAnsi="Times New Roman"/>
                <w:szCs w:val="24"/>
                <w:highlight w:val="yellow"/>
              </w:rPr>
            </w:pPr>
            <w:r w:rsidRPr="000E0C7C">
              <w:rPr>
                <w:rFonts w:ascii="Times New Roman" w:hAnsi="Times New Roman"/>
              </w:rPr>
              <w:t>440 118 046</w:t>
            </w:r>
          </w:p>
        </w:tc>
        <w:tc>
          <w:tcPr>
            <w:tcW w:w="764" w:type="pct"/>
            <w:shd w:val="clear" w:color="auto" w:fill="auto"/>
          </w:tcPr>
          <w:p w14:paraId="633AD3CC" w14:textId="424948FA" w:rsidR="007D407B" w:rsidRPr="00555790" w:rsidRDefault="00067304" w:rsidP="006E4D29">
            <w:pPr>
              <w:spacing w:before="120" w:after="0" w:line="240" w:lineRule="auto"/>
              <w:jc w:val="right"/>
              <w:rPr>
                <w:rFonts w:ascii="Times New Roman" w:eastAsia="Times New Roman" w:hAnsi="Times New Roman"/>
                <w:szCs w:val="24"/>
                <w:highlight w:val="yellow"/>
                <w:lang w:val="lv-LV"/>
              </w:rPr>
            </w:pPr>
            <w:r w:rsidRPr="00067304">
              <w:rPr>
                <w:rFonts w:ascii="Times New Roman" w:hAnsi="Times New Roman"/>
                <w:szCs w:val="24"/>
              </w:rPr>
              <w:t>6</w:t>
            </w:r>
            <w:r>
              <w:rPr>
                <w:rFonts w:ascii="Times New Roman" w:hAnsi="Times New Roman"/>
                <w:szCs w:val="24"/>
              </w:rPr>
              <w:t xml:space="preserve"> </w:t>
            </w:r>
            <w:r w:rsidRPr="00067304">
              <w:rPr>
                <w:rFonts w:ascii="Times New Roman" w:hAnsi="Times New Roman"/>
                <w:szCs w:val="24"/>
              </w:rPr>
              <w:t>160</w:t>
            </w:r>
            <w:r>
              <w:rPr>
                <w:rFonts w:ascii="Times New Roman" w:hAnsi="Times New Roman"/>
                <w:szCs w:val="24"/>
              </w:rPr>
              <w:t xml:space="preserve"> </w:t>
            </w:r>
            <w:r w:rsidRPr="00067304">
              <w:rPr>
                <w:rFonts w:ascii="Times New Roman" w:hAnsi="Times New Roman"/>
                <w:szCs w:val="24"/>
              </w:rPr>
              <w:t>523</w:t>
            </w:r>
            <w:r>
              <w:rPr>
                <w:rFonts w:ascii="Times New Roman" w:hAnsi="Times New Roman"/>
                <w:szCs w:val="24"/>
              </w:rPr>
              <w:t xml:space="preserve"> </w:t>
            </w:r>
            <w:r w:rsidRPr="00067304">
              <w:rPr>
                <w:rFonts w:ascii="Times New Roman" w:hAnsi="Times New Roman"/>
                <w:szCs w:val="24"/>
              </w:rPr>
              <w:t>163</w:t>
            </w:r>
          </w:p>
        </w:tc>
        <w:tc>
          <w:tcPr>
            <w:tcW w:w="764" w:type="pct"/>
            <w:shd w:val="clear" w:color="auto" w:fill="auto"/>
            <w:hideMark/>
          </w:tcPr>
          <w:p w14:paraId="62DC23F5" w14:textId="63F59909"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6 386 166 960</w:t>
            </w:r>
          </w:p>
        </w:tc>
        <w:tc>
          <w:tcPr>
            <w:tcW w:w="764" w:type="pct"/>
            <w:shd w:val="clear" w:color="auto" w:fill="auto"/>
            <w:hideMark/>
          </w:tcPr>
          <w:p w14:paraId="325C4898" w14:textId="64BD9B50"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6 970 966 968</w:t>
            </w:r>
          </w:p>
        </w:tc>
      </w:tr>
      <w:tr w:rsidR="00967DD7" w:rsidRPr="00165F59" w14:paraId="0C6B2D40" w14:textId="77777777" w:rsidTr="00555790">
        <w:trPr>
          <w:trHeight w:val="464"/>
        </w:trPr>
        <w:tc>
          <w:tcPr>
            <w:tcW w:w="1194" w:type="pct"/>
            <w:shd w:val="clear" w:color="auto" w:fill="auto"/>
            <w:hideMark/>
          </w:tcPr>
          <w:p w14:paraId="223B9060"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1.2. valsts speciālais budžets (bruto)</w:t>
            </w:r>
          </w:p>
        </w:tc>
        <w:tc>
          <w:tcPr>
            <w:tcW w:w="727" w:type="pct"/>
            <w:shd w:val="clear" w:color="auto" w:fill="auto"/>
            <w:hideMark/>
          </w:tcPr>
          <w:p w14:paraId="621E84D8" w14:textId="6F550EFA" w:rsidR="007D407B"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2 486 123 254</w:t>
            </w:r>
          </w:p>
        </w:tc>
        <w:tc>
          <w:tcPr>
            <w:tcW w:w="781" w:type="pct"/>
            <w:shd w:val="clear" w:color="auto" w:fill="auto"/>
            <w:hideMark/>
          </w:tcPr>
          <w:p w14:paraId="47DB47BB" w14:textId="462E19BE" w:rsidR="007D407B" w:rsidRPr="00555790" w:rsidRDefault="00555790" w:rsidP="00165F59">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290 958 645</w:t>
            </w:r>
          </w:p>
        </w:tc>
        <w:tc>
          <w:tcPr>
            <w:tcW w:w="764" w:type="pct"/>
            <w:shd w:val="clear" w:color="auto" w:fill="auto"/>
          </w:tcPr>
          <w:p w14:paraId="425BB50A" w14:textId="41DDD869" w:rsidR="007D407B"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2 777 081 899</w:t>
            </w:r>
          </w:p>
        </w:tc>
        <w:tc>
          <w:tcPr>
            <w:tcW w:w="764" w:type="pct"/>
            <w:shd w:val="clear" w:color="auto" w:fill="auto"/>
            <w:hideMark/>
          </w:tcPr>
          <w:p w14:paraId="533D0DE2" w14:textId="1A88CC84"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2 935 131 721</w:t>
            </w:r>
          </w:p>
        </w:tc>
        <w:tc>
          <w:tcPr>
            <w:tcW w:w="764" w:type="pct"/>
            <w:shd w:val="clear" w:color="auto" w:fill="auto"/>
            <w:hideMark/>
          </w:tcPr>
          <w:p w14:paraId="684A7B5A" w14:textId="65885EE9"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3 101 379 905</w:t>
            </w:r>
          </w:p>
        </w:tc>
      </w:tr>
      <w:tr w:rsidR="00967DD7" w:rsidRPr="00165F59" w14:paraId="0318B61B" w14:textId="77777777" w:rsidTr="00555790">
        <w:trPr>
          <w:trHeight w:val="188"/>
        </w:trPr>
        <w:tc>
          <w:tcPr>
            <w:tcW w:w="1194" w:type="pct"/>
            <w:shd w:val="clear" w:color="auto" w:fill="auto"/>
            <w:hideMark/>
          </w:tcPr>
          <w:p w14:paraId="06B3A5E7"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1.3. pašvaldību budžets</w:t>
            </w:r>
          </w:p>
        </w:tc>
        <w:tc>
          <w:tcPr>
            <w:tcW w:w="727" w:type="pct"/>
            <w:shd w:val="clear" w:color="auto" w:fill="auto"/>
            <w:hideMark/>
          </w:tcPr>
          <w:p w14:paraId="34F0447E" w14:textId="77777777" w:rsidR="007D407B" w:rsidRPr="00555790" w:rsidRDefault="007D407B" w:rsidP="00165F59">
            <w:pPr>
              <w:spacing w:before="120" w:after="0" w:line="240" w:lineRule="auto"/>
              <w:ind w:left="-121"/>
              <w:jc w:val="right"/>
              <w:rPr>
                <w:rFonts w:ascii="Times New Roman" w:eastAsia="Times New Roman" w:hAnsi="Times New Roman"/>
                <w:szCs w:val="24"/>
                <w:highlight w:val="yellow"/>
                <w:lang w:val="lv-LV"/>
              </w:rPr>
            </w:pPr>
          </w:p>
        </w:tc>
        <w:tc>
          <w:tcPr>
            <w:tcW w:w="781" w:type="pct"/>
            <w:shd w:val="clear" w:color="auto" w:fill="auto"/>
            <w:hideMark/>
          </w:tcPr>
          <w:p w14:paraId="00806ABF" w14:textId="77777777" w:rsidR="007D407B" w:rsidRPr="00555790" w:rsidRDefault="007D407B" w:rsidP="00165F59">
            <w:pPr>
              <w:spacing w:before="120" w:after="0" w:line="240" w:lineRule="auto"/>
              <w:ind w:left="-153"/>
              <w:jc w:val="right"/>
              <w:rPr>
                <w:rFonts w:ascii="Times New Roman" w:eastAsia="Times New Roman" w:hAnsi="Times New Roman"/>
                <w:szCs w:val="24"/>
                <w:highlight w:val="yellow"/>
                <w:lang w:val="lv-LV"/>
              </w:rPr>
            </w:pPr>
          </w:p>
        </w:tc>
        <w:tc>
          <w:tcPr>
            <w:tcW w:w="764" w:type="pct"/>
            <w:shd w:val="clear" w:color="auto" w:fill="auto"/>
          </w:tcPr>
          <w:p w14:paraId="598BD41D" w14:textId="77777777" w:rsidR="007D407B" w:rsidRPr="00555790" w:rsidRDefault="007D407B" w:rsidP="006E4D29">
            <w:pPr>
              <w:spacing w:before="120" w:after="0" w:line="240" w:lineRule="auto"/>
              <w:jc w:val="right"/>
              <w:rPr>
                <w:rFonts w:ascii="Times New Roman" w:eastAsia="Times New Roman" w:hAnsi="Times New Roman"/>
                <w:szCs w:val="24"/>
                <w:highlight w:val="yellow"/>
                <w:lang w:val="lv-LV"/>
              </w:rPr>
            </w:pPr>
          </w:p>
        </w:tc>
        <w:tc>
          <w:tcPr>
            <w:tcW w:w="764" w:type="pct"/>
            <w:shd w:val="clear" w:color="auto" w:fill="auto"/>
            <w:hideMark/>
          </w:tcPr>
          <w:p w14:paraId="64553540" w14:textId="77777777" w:rsidR="007D407B" w:rsidRPr="00555790" w:rsidRDefault="007D407B" w:rsidP="006E4D29">
            <w:pPr>
              <w:spacing w:before="120" w:after="0" w:line="240" w:lineRule="auto"/>
              <w:jc w:val="right"/>
              <w:rPr>
                <w:rFonts w:ascii="Times New Roman" w:eastAsia="Times New Roman" w:hAnsi="Times New Roman"/>
                <w:szCs w:val="24"/>
                <w:lang w:val="lv-LV"/>
              </w:rPr>
            </w:pPr>
          </w:p>
        </w:tc>
        <w:tc>
          <w:tcPr>
            <w:tcW w:w="764" w:type="pct"/>
            <w:shd w:val="clear" w:color="auto" w:fill="auto"/>
            <w:hideMark/>
          </w:tcPr>
          <w:p w14:paraId="33E8BFF4" w14:textId="77777777" w:rsidR="007D407B" w:rsidRPr="00555790" w:rsidRDefault="007D407B" w:rsidP="006E4D29">
            <w:pPr>
              <w:spacing w:before="120" w:after="0" w:line="240" w:lineRule="auto"/>
              <w:jc w:val="right"/>
              <w:rPr>
                <w:rFonts w:ascii="Times New Roman" w:eastAsia="Times New Roman" w:hAnsi="Times New Roman"/>
                <w:szCs w:val="24"/>
                <w:lang w:val="lv-LV"/>
              </w:rPr>
            </w:pPr>
          </w:p>
        </w:tc>
      </w:tr>
      <w:tr w:rsidR="00967DD7" w:rsidRPr="00165F59" w14:paraId="2AA983C5" w14:textId="77777777" w:rsidTr="00555790">
        <w:tc>
          <w:tcPr>
            <w:tcW w:w="1194" w:type="pct"/>
            <w:shd w:val="clear" w:color="auto" w:fill="auto"/>
            <w:hideMark/>
          </w:tcPr>
          <w:p w14:paraId="660EE1B4" w14:textId="77777777" w:rsidR="007D407B" w:rsidRPr="00165F59" w:rsidRDefault="007D407B" w:rsidP="006E4D29">
            <w:pPr>
              <w:spacing w:before="120"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2. Budžeta izdevumi:</w:t>
            </w:r>
          </w:p>
        </w:tc>
        <w:tc>
          <w:tcPr>
            <w:tcW w:w="727" w:type="pct"/>
            <w:shd w:val="clear" w:color="auto" w:fill="auto"/>
            <w:hideMark/>
          </w:tcPr>
          <w:p w14:paraId="63F5A390" w14:textId="67FED31E" w:rsidR="007D407B"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8 327 457 862</w:t>
            </w:r>
          </w:p>
        </w:tc>
        <w:tc>
          <w:tcPr>
            <w:tcW w:w="781" w:type="pct"/>
            <w:shd w:val="clear" w:color="auto" w:fill="auto"/>
            <w:hideMark/>
          </w:tcPr>
          <w:p w14:paraId="6190AEBE" w14:textId="5BB4D09C" w:rsidR="007D407B" w:rsidRPr="00555790" w:rsidRDefault="00555790" w:rsidP="00165F59">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624 820 536</w:t>
            </w:r>
          </w:p>
        </w:tc>
        <w:tc>
          <w:tcPr>
            <w:tcW w:w="764" w:type="pct"/>
            <w:shd w:val="clear" w:color="auto" w:fill="auto"/>
          </w:tcPr>
          <w:p w14:paraId="068C8A4A" w14:textId="6554F89E" w:rsidR="007D407B"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8 952 278 398</w:t>
            </w:r>
          </w:p>
        </w:tc>
        <w:tc>
          <w:tcPr>
            <w:tcW w:w="764" w:type="pct"/>
            <w:shd w:val="clear" w:color="auto" w:fill="auto"/>
            <w:hideMark/>
          </w:tcPr>
          <w:p w14:paraId="58A1F580" w14:textId="25A07BAD"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9 321 512 624</w:t>
            </w:r>
          </w:p>
        </w:tc>
        <w:tc>
          <w:tcPr>
            <w:tcW w:w="764" w:type="pct"/>
            <w:shd w:val="clear" w:color="auto" w:fill="auto"/>
            <w:hideMark/>
          </w:tcPr>
          <w:p w14:paraId="58540751" w14:textId="626F7E07"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9 837 499 176</w:t>
            </w:r>
          </w:p>
        </w:tc>
      </w:tr>
      <w:tr w:rsidR="00967DD7" w:rsidRPr="00165F59" w14:paraId="1938CF9A" w14:textId="77777777" w:rsidTr="00555790">
        <w:tc>
          <w:tcPr>
            <w:tcW w:w="1194" w:type="pct"/>
            <w:shd w:val="clear" w:color="auto" w:fill="auto"/>
            <w:hideMark/>
          </w:tcPr>
          <w:p w14:paraId="4430F222"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2.1. valsts pamatbudžets (bruto)</w:t>
            </w:r>
          </w:p>
        </w:tc>
        <w:tc>
          <w:tcPr>
            <w:tcW w:w="727" w:type="pct"/>
            <w:shd w:val="clear" w:color="auto" w:fill="auto"/>
            <w:hideMark/>
          </w:tcPr>
          <w:p w14:paraId="24C5ECD4" w14:textId="735A786E" w:rsidR="007D407B"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6 087 035 318</w:t>
            </w:r>
          </w:p>
        </w:tc>
        <w:tc>
          <w:tcPr>
            <w:tcW w:w="781" w:type="pct"/>
            <w:shd w:val="clear" w:color="auto" w:fill="auto"/>
          </w:tcPr>
          <w:p w14:paraId="581B38C3" w14:textId="5F2A56C5" w:rsidR="007D407B" w:rsidRPr="00555790" w:rsidRDefault="00555790" w:rsidP="00165F59">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400 412 841</w:t>
            </w:r>
          </w:p>
        </w:tc>
        <w:tc>
          <w:tcPr>
            <w:tcW w:w="764" w:type="pct"/>
            <w:shd w:val="clear" w:color="auto" w:fill="auto"/>
          </w:tcPr>
          <w:p w14:paraId="275D7013" w14:textId="7D7BA145" w:rsidR="007D407B"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6 487 448 159</w:t>
            </w:r>
          </w:p>
        </w:tc>
        <w:tc>
          <w:tcPr>
            <w:tcW w:w="764" w:type="pct"/>
            <w:shd w:val="clear" w:color="auto" w:fill="auto"/>
            <w:hideMark/>
          </w:tcPr>
          <w:p w14:paraId="46A15D92" w14:textId="08173DC6"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6 656 171 231</w:t>
            </w:r>
          </w:p>
        </w:tc>
        <w:tc>
          <w:tcPr>
            <w:tcW w:w="764" w:type="pct"/>
            <w:shd w:val="clear" w:color="auto" w:fill="auto"/>
            <w:hideMark/>
          </w:tcPr>
          <w:p w14:paraId="378F8D9F" w14:textId="74C6D6E1"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6 985 807 049</w:t>
            </w:r>
          </w:p>
        </w:tc>
      </w:tr>
      <w:tr w:rsidR="00967DD7" w:rsidRPr="00165F59" w14:paraId="71448ED9" w14:textId="77777777" w:rsidTr="00555790">
        <w:tc>
          <w:tcPr>
            <w:tcW w:w="1194" w:type="pct"/>
            <w:shd w:val="clear" w:color="auto" w:fill="auto"/>
            <w:hideMark/>
          </w:tcPr>
          <w:p w14:paraId="3380FB52"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2.2. valsts speciālais budžets (bruto)</w:t>
            </w:r>
          </w:p>
        </w:tc>
        <w:tc>
          <w:tcPr>
            <w:tcW w:w="727" w:type="pct"/>
            <w:shd w:val="clear" w:color="auto" w:fill="auto"/>
            <w:hideMark/>
          </w:tcPr>
          <w:p w14:paraId="7636515A" w14:textId="666D6C64" w:rsidR="007D407B"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2 420 828 392</w:t>
            </w:r>
          </w:p>
        </w:tc>
        <w:tc>
          <w:tcPr>
            <w:tcW w:w="781" w:type="pct"/>
            <w:shd w:val="clear" w:color="auto" w:fill="auto"/>
            <w:hideMark/>
          </w:tcPr>
          <w:p w14:paraId="1CDBDE5C" w14:textId="19750A9B" w:rsidR="007D407B" w:rsidRPr="00555790" w:rsidRDefault="00555790" w:rsidP="00165F59">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230 370 544</w:t>
            </w:r>
          </w:p>
        </w:tc>
        <w:tc>
          <w:tcPr>
            <w:tcW w:w="764" w:type="pct"/>
            <w:shd w:val="clear" w:color="auto" w:fill="auto"/>
          </w:tcPr>
          <w:p w14:paraId="39EE4238" w14:textId="155E98F4" w:rsidR="007D407B"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2 651 198 936</w:t>
            </w:r>
          </w:p>
        </w:tc>
        <w:tc>
          <w:tcPr>
            <w:tcW w:w="764" w:type="pct"/>
            <w:shd w:val="clear" w:color="auto" w:fill="auto"/>
            <w:hideMark/>
          </w:tcPr>
          <w:p w14:paraId="046F2D2C" w14:textId="153EE4BE"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2 855 223 474</w:t>
            </w:r>
          </w:p>
        </w:tc>
        <w:tc>
          <w:tcPr>
            <w:tcW w:w="764" w:type="pct"/>
            <w:shd w:val="clear" w:color="auto" w:fill="auto"/>
            <w:hideMark/>
          </w:tcPr>
          <w:p w14:paraId="3824A7C2" w14:textId="29FF9EB6" w:rsidR="007D407B"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3 032 767 218</w:t>
            </w:r>
          </w:p>
        </w:tc>
      </w:tr>
      <w:tr w:rsidR="00967DD7" w:rsidRPr="00165F59" w14:paraId="1DDE5C2B" w14:textId="77777777" w:rsidTr="00555790">
        <w:trPr>
          <w:trHeight w:val="214"/>
        </w:trPr>
        <w:tc>
          <w:tcPr>
            <w:tcW w:w="1194" w:type="pct"/>
            <w:shd w:val="clear" w:color="auto" w:fill="auto"/>
            <w:hideMark/>
          </w:tcPr>
          <w:p w14:paraId="6E28FEB5" w14:textId="77777777" w:rsidR="007D407B" w:rsidRPr="00165F59" w:rsidRDefault="007D407B" w:rsidP="006E4D29">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2.3. pašvaldību budžets</w:t>
            </w:r>
          </w:p>
        </w:tc>
        <w:tc>
          <w:tcPr>
            <w:tcW w:w="727" w:type="pct"/>
            <w:shd w:val="clear" w:color="auto" w:fill="auto"/>
            <w:hideMark/>
          </w:tcPr>
          <w:p w14:paraId="35C06AE7" w14:textId="77777777" w:rsidR="007D407B" w:rsidRPr="00555790" w:rsidRDefault="007D407B" w:rsidP="00165F59">
            <w:pPr>
              <w:spacing w:after="0" w:line="240" w:lineRule="auto"/>
              <w:ind w:left="-121"/>
              <w:jc w:val="right"/>
              <w:rPr>
                <w:rFonts w:ascii="Times New Roman" w:eastAsia="Times New Roman" w:hAnsi="Times New Roman"/>
                <w:szCs w:val="24"/>
                <w:highlight w:val="yellow"/>
                <w:lang w:val="lv-LV"/>
              </w:rPr>
            </w:pPr>
          </w:p>
        </w:tc>
        <w:tc>
          <w:tcPr>
            <w:tcW w:w="781" w:type="pct"/>
            <w:shd w:val="clear" w:color="auto" w:fill="auto"/>
            <w:hideMark/>
          </w:tcPr>
          <w:p w14:paraId="31D1F137" w14:textId="77777777" w:rsidR="007D407B" w:rsidRPr="00555790" w:rsidRDefault="007D407B" w:rsidP="00165F59">
            <w:pPr>
              <w:spacing w:after="0" w:line="240" w:lineRule="auto"/>
              <w:ind w:left="-153"/>
              <w:jc w:val="right"/>
              <w:rPr>
                <w:rFonts w:ascii="Times New Roman" w:eastAsia="Times New Roman" w:hAnsi="Times New Roman"/>
                <w:szCs w:val="24"/>
                <w:highlight w:val="yellow"/>
                <w:lang w:val="lv-LV"/>
              </w:rPr>
            </w:pPr>
          </w:p>
        </w:tc>
        <w:tc>
          <w:tcPr>
            <w:tcW w:w="764" w:type="pct"/>
            <w:shd w:val="clear" w:color="auto" w:fill="auto"/>
          </w:tcPr>
          <w:p w14:paraId="5E1FA7E4" w14:textId="77777777" w:rsidR="007D407B" w:rsidRPr="00555790" w:rsidRDefault="007D407B" w:rsidP="006E4D29">
            <w:pPr>
              <w:spacing w:after="0" w:line="240" w:lineRule="auto"/>
              <w:jc w:val="right"/>
              <w:rPr>
                <w:rFonts w:ascii="Times New Roman" w:eastAsia="Times New Roman" w:hAnsi="Times New Roman"/>
                <w:szCs w:val="24"/>
                <w:highlight w:val="yellow"/>
                <w:lang w:val="lv-LV"/>
              </w:rPr>
            </w:pPr>
          </w:p>
        </w:tc>
        <w:tc>
          <w:tcPr>
            <w:tcW w:w="764" w:type="pct"/>
            <w:shd w:val="clear" w:color="auto" w:fill="auto"/>
            <w:hideMark/>
          </w:tcPr>
          <w:p w14:paraId="7F78B8A8" w14:textId="77777777" w:rsidR="007D407B" w:rsidRPr="00555790" w:rsidRDefault="007D407B" w:rsidP="006E4D29">
            <w:pPr>
              <w:spacing w:after="0" w:line="240" w:lineRule="auto"/>
              <w:jc w:val="right"/>
              <w:rPr>
                <w:rFonts w:ascii="Times New Roman" w:eastAsia="Times New Roman" w:hAnsi="Times New Roman"/>
                <w:szCs w:val="24"/>
                <w:lang w:val="lv-LV"/>
              </w:rPr>
            </w:pPr>
          </w:p>
        </w:tc>
        <w:tc>
          <w:tcPr>
            <w:tcW w:w="764" w:type="pct"/>
            <w:shd w:val="clear" w:color="auto" w:fill="auto"/>
            <w:hideMark/>
          </w:tcPr>
          <w:p w14:paraId="5550F546" w14:textId="77777777" w:rsidR="007D407B" w:rsidRPr="00555790" w:rsidRDefault="007D407B" w:rsidP="006E4D29">
            <w:pPr>
              <w:spacing w:after="0" w:line="240" w:lineRule="auto"/>
              <w:jc w:val="right"/>
              <w:rPr>
                <w:rFonts w:ascii="Times New Roman" w:eastAsia="Times New Roman" w:hAnsi="Times New Roman"/>
                <w:szCs w:val="24"/>
                <w:lang w:val="lv-LV"/>
              </w:rPr>
            </w:pPr>
          </w:p>
        </w:tc>
      </w:tr>
      <w:tr w:rsidR="00967DD7" w:rsidRPr="00165F59" w14:paraId="5FBD8D61" w14:textId="77777777" w:rsidTr="00555790">
        <w:tc>
          <w:tcPr>
            <w:tcW w:w="1194" w:type="pct"/>
            <w:shd w:val="clear" w:color="auto" w:fill="auto"/>
            <w:hideMark/>
          </w:tcPr>
          <w:p w14:paraId="76829A03" w14:textId="77777777" w:rsidR="006E4D29" w:rsidRPr="00165F59" w:rsidRDefault="006E4D29" w:rsidP="006E4D29">
            <w:pPr>
              <w:spacing w:before="120"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3. Finansiālā ietekme:</w:t>
            </w:r>
          </w:p>
        </w:tc>
        <w:tc>
          <w:tcPr>
            <w:tcW w:w="727" w:type="pct"/>
            <w:shd w:val="clear" w:color="auto" w:fill="auto"/>
            <w:hideMark/>
          </w:tcPr>
          <w:p w14:paraId="0B5B4E5E" w14:textId="17BD31C0" w:rsidR="006E4D29" w:rsidRPr="00555790" w:rsidRDefault="0009130A" w:rsidP="00165F59">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-301 335 339</w:t>
            </w:r>
          </w:p>
        </w:tc>
        <w:tc>
          <w:tcPr>
            <w:tcW w:w="781" w:type="pct"/>
            <w:shd w:val="clear" w:color="auto" w:fill="auto"/>
            <w:hideMark/>
          </w:tcPr>
          <w:p w14:paraId="48DA2791" w14:textId="11810249" w:rsidR="006E4D29" w:rsidRPr="00555790" w:rsidRDefault="00555790" w:rsidP="00165F59">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+100 293 306</w:t>
            </w:r>
          </w:p>
        </w:tc>
        <w:tc>
          <w:tcPr>
            <w:tcW w:w="764" w:type="pct"/>
            <w:shd w:val="clear" w:color="auto" w:fill="auto"/>
          </w:tcPr>
          <w:p w14:paraId="742CC116" w14:textId="08183E12" w:rsidR="006E4D29" w:rsidRPr="00555790" w:rsidRDefault="00555790" w:rsidP="006E4D29">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-201 042 033</w:t>
            </w:r>
          </w:p>
        </w:tc>
        <w:tc>
          <w:tcPr>
            <w:tcW w:w="764" w:type="pct"/>
            <w:shd w:val="clear" w:color="auto" w:fill="auto"/>
            <w:hideMark/>
          </w:tcPr>
          <w:p w14:paraId="73F859E8" w14:textId="254C9439" w:rsidR="006E4D29" w:rsidRPr="00555790" w:rsidRDefault="00E33F49" w:rsidP="006E4D29">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-190 096 024</w:t>
            </w:r>
          </w:p>
        </w:tc>
        <w:tc>
          <w:tcPr>
            <w:tcW w:w="764" w:type="pct"/>
            <w:shd w:val="clear" w:color="auto" w:fill="auto"/>
            <w:hideMark/>
          </w:tcPr>
          <w:p w14:paraId="199E0F4C" w14:textId="51CC3B86" w:rsidR="006E4D29" w:rsidRPr="00555790" w:rsidRDefault="00E33F49" w:rsidP="006E4D29">
            <w:pPr>
              <w:tabs>
                <w:tab w:val="center" w:pos="721"/>
              </w:tabs>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53 772 606</w:t>
            </w:r>
          </w:p>
        </w:tc>
      </w:tr>
      <w:tr w:rsidR="00555790" w:rsidRPr="00165F59" w14:paraId="29CB03D4" w14:textId="77777777" w:rsidTr="00555790">
        <w:tc>
          <w:tcPr>
            <w:tcW w:w="1194" w:type="pct"/>
            <w:shd w:val="clear" w:color="auto" w:fill="auto"/>
            <w:hideMark/>
          </w:tcPr>
          <w:p w14:paraId="05E5B9FA" w14:textId="77777777" w:rsidR="00555790" w:rsidRPr="00165F59" w:rsidRDefault="00555790" w:rsidP="00555790">
            <w:pPr>
              <w:spacing w:before="120"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3.1. valsts pamatbudžets</w:t>
            </w:r>
          </w:p>
        </w:tc>
        <w:tc>
          <w:tcPr>
            <w:tcW w:w="727" w:type="pct"/>
            <w:shd w:val="clear" w:color="auto" w:fill="auto"/>
            <w:hideMark/>
          </w:tcPr>
          <w:p w14:paraId="591C6956" w14:textId="507025AD" w:rsidR="00555790" w:rsidRPr="00555790" w:rsidRDefault="00555790" w:rsidP="00555790">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-366 630 201</w:t>
            </w:r>
          </w:p>
        </w:tc>
        <w:tc>
          <w:tcPr>
            <w:tcW w:w="781" w:type="pct"/>
            <w:shd w:val="clear" w:color="auto" w:fill="auto"/>
            <w:hideMark/>
          </w:tcPr>
          <w:p w14:paraId="3201E6F4" w14:textId="1B641BA8" w:rsidR="00555790" w:rsidRPr="00555790" w:rsidRDefault="00555790" w:rsidP="00555790">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+39 705 205</w:t>
            </w:r>
          </w:p>
        </w:tc>
        <w:tc>
          <w:tcPr>
            <w:tcW w:w="764" w:type="pct"/>
            <w:shd w:val="clear" w:color="auto" w:fill="auto"/>
          </w:tcPr>
          <w:p w14:paraId="0E05E8E6" w14:textId="3F55325E" w:rsidR="00555790" w:rsidRPr="00555790" w:rsidRDefault="00555790" w:rsidP="00555790">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-326 924 996</w:t>
            </w:r>
          </w:p>
        </w:tc>
        <w:tc>
          <w:tcPr>
            <w:tcW w:w="764" w:type="pct"/>
            <w:shd w:val="clear" w:color="auto" w:fill="auto"/>
            <w:hideMark/>
          </w:tcPr>
          <w:p w14:paraId="13C47342" w14:textId="5D512C48" w:rsidR="00555790" w:rsidRPr="00555790" w:rsidRDefault="00555790" w:rsidP="00555790">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-270 004 271</w:t>
            </w:r>
          </w:p>
        </w:tc>
        <w:tc>
          <w:tcPr>
            <w:tcW w:w="764" w:type="pct"/>
            <w:shd w:val="clear" w:color="auto" w:fill="auto"/>
            <w:hideMark/>
          </w:tcPr>
          <w:p w14:paraId="72866B30" w14:textId="405977D0" w:rsidR="00555790" w:rsidRPr="00555790" w:rsidRDefault="00555790" w:rsidP="00555790">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-14 840 081</w:t>
            </w:r>
          </w:p>
        </w:tc>
      </w:tr>
      <w:tr w:rsidR="00555790" w:rsidRPr="00165F59" w14:paraId="4E112787" w14:textId="77777777" w:rsidTr="00555790">
        <w:tc>
          <w:tcPr>
            <w:tcW w:w="1194" w:type="pct"/>
            <w:shd w:val="clear" w:color="auto" w:fill="auto"/>
            <w:hideMark/>
          </w:tcPr>
          <w:p w14:paraId="6C5EAB5D" w14:textId="77777777" w:rsidR="00555790" w:rsidRPr="00165F59" w:rsidRDefault="00555790" w:rsidP="00555790">
            <w:pPr>
              <w:spacing w:before="120"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3.2. speciālais budžets</w:t>
            </w:r>
          </w:p>
        </w:tc>
        <w:tc>
          <w:tcPr>
            <w:tcW w:w="727" w:type="pct"/>
            <w:shd w:val="clear" w:color="auto" w:fill="auto"/>
            <w:hideMark/>
          </w:tcPr>
          <w:p w14:paraId="06E0F657" w14:textId="2AAEC085" w:rsidR="00555790" w:rsidRPr="00555790" w:rsidRDefault="00555790" w:rsidP="00555790">
            <w:pPr>
              <w:spacing w:before="120" w:after="0" w:line="240" w:lineRule="auto"/>
              <w:ind w:left="-121"/>
              <w:jc w:val="right"/>
              <w:rPr>
                <w:rFonts w:ascii="Times New Roman" w:hAnsi="Times New Roman"/>
                <w:szCs w:val="24"/>
                <w:highlight w:val="yellow"/>
              </w:rPr>
            </w:pPr>
            <w:r w:rsidRPr="00555790">
              <w:rPr>
                <w:rFonts w:ascii="Times New Roman" w:hAnsi="Times New Roman"/>
                <w:szCs w:val="24"/>
              </w:rPr>
              <w:t>65 294 862</w:t>
            </w:r>
          </w:p>
        </w:tc>
        <w:tc>
          <w:tcPr>
            <w:tcW w:w="781" w:type="pct"/>
            <w:shd w:val="clear" w:color="auto" w:fill="auto"/>
            <w:hideMark/>
          </w:tcPr>
          <w:p w14:paraId="7F571C47" w14:textId="5F76A5C3" w:rsidR="00555790" w:rsidRPr="00555790" w:rsidRDefault="00555790" w:rsidP="00555790">
            <w:pPr>
              <w:spacing w:before="120" w:after="0" w:line="240" w:lineRule="auto"/>
              <w:ind w:left="-153"/>
              <w:jc w:val="right"/>
              <w:rPr>
                <w:rFonts w:ascii="Times New Roman" w:hAnsi="Times New Roman"/>
                <w:szCs w:val="24"/>
                <w:highlight w:val="yellow"/>
              </w:rPr>
            </w:pPr>
            <w:r w:rsidRPr="00555790">
              <w:rPr>
                <w:rFonts w:ascii="Times New Roman" w:hAnsi="Times New Roman"/>
                <w:szCs w:val="24"/>
              </w:rPr>
              <w:t>60 588 101</w:t>
            </w:r>
          </w:p>
        </w:tc>
        <w:tc>
          <w:tcPr>
            <w:tcW w:w="764" w:type="pct"/>
            <w:shd w:val="clear" w:color="auto" w:fill="auto"/>
          </w:tcPr>
          <w:p w14:paraId="4BE4C43B" w14:textId="6824617E" w:rsidR="00555790" w:rsidRPr="00555790" w:rsidRDefault="00555790" w:rsidP="00555790">
            <w:pPr>
              <w:spacing w:before="120" w:after="0" w:line="240" w:lineRule="auto"/>
              <w:jc w:val="right"/>
              <w:rPr>
                <w:rFonts w:ascii="Times New Roman" w:eastAsia="Times New Roman" w:hAnsi="Times New Roman"/>
                <w:szCs w:val="24"/>
                <w:highlight w:val="yellow"/>
                <w:lang w:val="lv-LV"/>
              </w:rPr>
            </w:pPr>
            <w:r w:rsidRPr="00555790">
              <w:rPr>
                <w:rFonts w:ascii="Times New Roman" w:hAnsi="Times New Roman"/>
                <w:szCs w:val="24"/>
              </w:rPr>
              <w:t>125 882 963</w:t>
            </w:r>
          </w:p>
        </w:tc>
        <w:tc>
          <w:tcPr>
            <w:tcW w:w="764" w:type="pct"/>
            <w:shd w:val="clear" w:color="auto" w:fill="auto"/>
            <w:hideMark/>
          </w:tcPr>
          <w:p w14:paraId="2248EFC4" w14:textId="0CE423BF" w:rsidR="00555790" w:rsidRPr="00555790" w:rsidRDefault="00555790" w:rsidP="00555790">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79 908 247</w:t>
            </w:r>
          </w:p>
        </w:tc>
        <w:tc>
          <w:tcPr>
            <w:tcW w:w="764" w:type="pct"/>
            <w:shd w:val="clear" w:color="auto" w:fill="auto"/>
            <w:hideMark/>
          </w:tcPr>
          <w:p w14:paraId="6322EDFE" w14:textId="2073F48A" w:rsidR="00555790" w:rsidRPr="00555790" w:rsidRDefault="00555790" w:rsidP="00555790">
            <w:pPr>
              <w:spacing w:before="120" w:after="0" w:line="240" w:lineRule="auto"/>
              <w:jc w:val="right"/>
              <w:rPr>
                <w:rFonts w:ascii="Times New Roman" w:eastAsia="Times New Roman" w:hAnsi="Times New Roman"/>
                <w:szCs w:val="24"/>
                <w:lang w:val="lv-LV"/>
              </w:rPr>
            </w:pPr>
            <w:r w:rsidRPr="00555790">
              <w:rPr>
                <w:rFonts w:ascii="Times New Roman" w:eastAsia="Times New Roman" w:hAnsi="Times New Roman"/>
                <w:szCs w:val="24"/>
                <w:lang w:val="lv-LV"/>
              </w:rPr>
              <w:t>68 612 687</w:t>
            </w:r>
          </w:p>
        </w:tc>
      </w:tr>
      <w:tr w:rsidR="00555790" w:rsidRPr="00165F59" w14:paraId="2C5E28DE" w14:textId="77777777" w:rsidTr="00555790">
        <w:tc>
          <w:tcPr>
            <w:tcW w:w="1194" w:type="pct"/>
            <w:shd w:val="clear" w:color="auto" w:fill="auto"/>
            <w:hideMark/>
          </w:tcPr>
          <w:p w14:paraId="0326425C"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3.3. pašvaldību budžets</w:t>
            </w:r>
          </w:p>
        </w:tc>
        <w:tc>
          <w:tcPr>
            <w:tcW w:w="727" w:type="pct"/>
            <w:shd w:val="clear" w:color="auto" w:fill="auto"/>
            <w:hideMark/>
          </w:tcPr>
          <w:p w14:paraId="6DCC6E81" w14:textId="77777777" w:rsidR="00555790" w:rsidRPr="00165F59" w:rsidRDefault="00555790" w:rsidP="00555790">
            <w:pPr>
              <w:spacing w:after="0" w:line="240" w:lineRule="auto"/>
              <w:jc w:val="right"/>
              <w:rPr>
                <w:rFonts w:ascii="Times New Roman" w:eastAsia="Times New Roman" w:hAnsi="Times New Roman"/>
                <w:lang w:val="lv-LV"/>
              </w:rPr>
            </w:pPr>
            <w:r w:rsidRPr="00165F59">
              <w:rPr>
                <w:rFonts w:ascii="Times New Roman" w:eastAsia="Times New Roman" w:hAnsi="Times New Roman"/>
                <w:lang w:val="lv-LV"/>
              </w:rPr>
              <w:t> </w:t>
            </w:r>
          </w:p>
        </w:tc>
        <w:tc>
          <w:tcPr>
            <w:tcW w:w="781" w:type="pct"/>
            <w:shd w:val="clear" w:color="auto" w:fill="auto"/>
            <w:hideMark/>
          </w:tcPr>
          <w:p w14:paraId="56B835B6" w14:textId="77777777" w:rsidR="00555790" w:rsidRPr="00165F59" w:rsidRDefault="00555790" w:rsidP="00555790">
            <w:pPr>
              <w:spacing w:after="0" w:line="240" w:lineRule="auto"/>
              <w:ind w:left="-153"/>
              <w:jc w:val="right"/>
              <w:rPr>
                <w:rFonts w:ascii="Times New Roman" w:eastAsia="Times New Roman" w:hAnsi="Times New Roman"/>
                <w:lang w:val="lv-LV"/>
              </w:rPr>
            </w:pPr>
            <w:r w:rsidRPr="00165F59">
              <w:rPr>
                <w:rFonts w:ascii="Times New Roman" w:eastAsia="Times New Roman" w:hAnsi="Times New Roman"/>
                <w:lang w:val="lv-LV"/>
              </w:rPr>
              <w:t> </w:t>
            </w:r>
          </w:p>
        </w:tc>
        <w:tc>
          <w:tcPr>
            <w:tcW w:w="764" w:type="pct"/>
            <w:shd w:val="clear" w:color="auto" w:fill="auto"/>
            <w:hideMark/>
          </w:tcPr>
          <w:p w14:paraId="73F178C8" w14:textId="77777777" w:rsidR="00555790" w:rsidRPr="00165F59" w:rsidRDefault="00555790" w:rsidP="00555790">
            <w:pPr>
              <w:spacing w:after="0" w:line="240" w:lineRule="auto"/>
              <w:jc w:val="right"/>
              <w:rPr>
                <w:rFonts w:ascii="Times New Roman" w:eastAsia="Times New Roman" w:hAnsi="Times New Roman"/>
                <w:lang w:val="lv-LV"/>
              </w:rPr>
            </w:pPr>
            <w:r w:rsidRPr="00165F59">
              <w:rPr>
                <w:rFonts w:ascii="Times New Roman" w:eastAsia="Times New Roman" w:hAnsi="Times New Roman"/>
                <w:lang w:val="lv-LV"/>
              </w:rPr>
              <w:t> </w:t>
            </w:r>
          </w:p>
        </w:tc>
        <w:tc>
          <w:tcPr>
            <w:tcW w:w="764" w:type="pct"/>
            <w:shd w:val="clear" w:color="auto" w:fill="auto"/>
            <w:hideMark/>
          </w:tcPr>
          <w:p w14:paraId="11B37F8E" w14:textId="77777777" w:rsidR="00555790" w:rsidRPr="00165F59" w:rsidRDefault="00555790" w:rsidP="00555790">
            <w:pPr>
              <w:spacing w:after="0" w:line="240" w:lineRule="auto"/>
              <w:jc w:val="right"/>
              <w:rPr>
                <w:rFonts w:ascii="Times New Roman" w:eastAsia="Times New Roman" w:hAnsi="Times New Roman"/>
                <w:lang w:val="lv-LV"/>
              </w:rPr>
            </w:pPr>
            <w:r w:rsidRPr="00165F59">
              <w:rPr>
                <w:rFonts w:ascii="Times New Roman" w:eastAsia="Times New Roman" w:hAnsi="Times New Roman"/>
                <w:lang w:val="lv-LV"/>
              </w:rPr>
              <w:t> </w:t>
            </w:r>
          </w:p>
        </w:tc>
        <w:tc>
          <w:tcPr>
            <w:tcW w:w="764" w:type="pct"/>
            <w:shd w:val="clear" w:color="auto" w:fill="auto"/>
            <w:hideMark/>
          </w:tcPr>
          <w:p w14:paraId="2E311778" w14:textId="77777777" w:rsidR="00555790" w:rsidRPr="00165F59" w:rsidRDefault="00555790" w:rsidP="00555790">
            <w:pPr>
              <w:spacing w:after="0" w:line="240" w:lineRule="auto"/>
              <w:jc w:val="right"/>
              <w:rPr>
                <w:rFonts w:ascii="Times New Roman" w:eastAsia="Times New Roman" w:hAnsi="Times New Roman"/>
                <w:lang w:val="lv-LV"/>
              </w:rPr>
            </w:pPr>
            <w:r w:rsidRPr="00165F59">
              <w:rPr>
                <w:rFonts w:ascii="Times New Roman" w:eastAsia="Times New Roman" w:hAnsi="Times New Roman"/>
                <w:lang w:val="lv-LV"/>
              </w:rPr>
              <w:t> </w:t>
            </w:r>
          </w:p>
        </w:tc>
      </w:tr>
      <w:tr w:rsidR="00555790" w:rsidRPr="00165F59" w14:paraId="0F271C6F" w14:textId="77777777" w:rsidTr="00555790">
        <w:tc>
          <w:tcPr>
            <w:tcW w:w="1194" w:type="pct"/>
            <w:vMerge w:val="restart"/>
            <w:shd w:val="clear" w:color="auto" w:fill="auto"/>
            <w:hideMark/>
          </w:tcPr>
          <w:p w14:paraId="3352910F"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4. Finanšu līdzekļi papildu izdevumu finansēšanai (kompensējošu izdevumu samazinājumu norāda ar "+" zīmi)</w:t>
            </w:r>
          </w:p>
        </w:tc>
        <w:tc>
          <w:tcPr>
            <w:tcW w:w="727" w:type="pct"/>
            <w:vMerge w:val="restart"/>
            <w:shd w:val="clear" w:color="auto" w:fill="auto"/>
            <w:hideMark/>
          </w:tcPr>
          <w:p w14:paraId="0193C013" w14:textId="77777777" w:rsidR="00555790" w:rsidRPr="00165F59" w:rsidRDefault="00555790" w:rsidP="00555790">
            <w:pPr>
              <w:spacing w:before="100" w:beforeAutospacing="1" w:after="100" w:afterAutospacing="1" w:line="360" w:lineRule="auto"/>
              <w:jc w:val="center"/>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x</w:t>
            </w:r>
          </w:p>
        </w:tc>
        <w:tc>
          <w:tcPr>
            <w:tcW w:w="781" w:type="pct"/>
            <w:shd w:val="clear" w:color="auto" w:fill="auto"/>
            <w:hideMark/>
          </w:tcPr>
          <w:p w14:paraId="1C3C414B" w14:textId="77777777" w:rsidR="00555790" w:rsidRPr="00165F59" w:rsidRDefault="00555790" w:rsidP="00555790">
            <w:pPr>
              <w:spacing w:after="0" w:line="240" w:lineRule="auto"/>
              <w:ind w:left="-153"/>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4EA18A0D"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2639F5B8"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18945FAD"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26EA8B4A" w14:textId="77777777" w:rsidTr="00555790">
        <w:tc>
          <w:tcPr>
            <w:tcW w:w="1194" w:type="pct"/>
            <w:vMerge/>
            <w:shd w:val="clear" w:color="auto" w:fill="auto"/>
            <w:hideMark/>
          </w:tcPr>
          <w:p w14:paraId="6A7A84B8" w14:textId="77777777" w:rsidR="00555790" w:rsidRPr="00165F59" w:rsidRDefault="00555790" w:rsidP="00555790">
            <w:pPr>
              <w:spacing w:before="120" w:after="0" w:line="240" w:lineRule="auto"/>
              <w:jc w:val="both"/>
              <w:rPr>
                <w:rFonts w:ascii="Times New Roman" w:eastAsia="Times New Roman" w:hAnsi="Times New Roman"/>
                <w:szCs w:val="24"/>
                <w:lang w:val="lv-LV"/>
              </w:rPr>
            </w:pPr>
          </w:p>
        </w:tc>
        <w:tc>
          <w:tcPr>
            <w:tcW w:w="727" w:type="pct"/>
            <w:vMerge/>
            <w:shd w:val="clear" w:color="auto" w:fill="auto"/>
            <w:hideMark/>
          </w:tcPr>
          <w:p w14:paraId="79428219" w14:textId="77777777" w:rsidR="00555790" w:rsidRPr="00165F59" w:rsidRDefault="00555790" w:rsidP="00555790">
            <w:pPr>
              <w:spacing w:after="0" w:line="240" w:lineRule="auto"/>
              <w:rPr>
                <w:rFonts w:ascii="Times New Roman" w:eastAsia="Times New Roman" w:hAnsi="Times New Roman"/>
                <w:sz w:val="24"/>
                <w:szCs w:val="24"/>
                <w:lang w:val="lv-LV"/>
              </w:rPr>
            </w:pPr>
          </w:p>
        </w:tc>
        <w:tc>
          <w:tcPr>
            <w:tcW w:w="781" w:type="pct"/>
            <w:shd w:val="clear" w:color="auto" w:fill="auto"/>
            <w:hideMark/>
          </w:tcPr>
          <w:p w14:paraId="0785F192" w14:textId="77777777" w:rsidR="00555790" w:rsidRPr="00165F59" w:rsidRDefault="00555790" w:rsidP="00555790">
            <w:pPr>
              <w:spacing w:after="0" w:line="240" w:lineRule="auto"/>
              <w:ind w:left="-153"/>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38912483"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33329174"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3602DD24"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26F2F851" w14:textId="77777777" w:rsidTr="00555790">
        <w:tc>
          <w:tcPr>
            <w:tcW w:w="1194" w:type="pct"/>
            <w:vMerge/>
            <w:shd w:val="clear" w:color="auto" w:fill="auto"/>
            <w:hideMark/>
          </w:tcPr>
          <w:p w14:paraId="0EEE6E3A" w14:textId="77777777" w:rsidR="00555790" w:rsidRPr="00165F59" w:rsidRDefault="00555790" w:rsidP="00555790">
            <w:pPr>
              <w:spacing w:before="120" w:after="0" w:line="240" w:lineRule="auto"/>
              <w:jc w:val="both"/>
              <w:rPr>
                <w:rFonts w:ascii="Times New Roman" w:eastAsia="Times New Roman" w:hAnsi="Times New Roman"/>
                <w:szCs w:val="24"/>
                <w:lang w:val="lv-LV"/>
              </w:rPr>
            </w:pPr>
          </w:p>
        </w:tc>
        <w:tc>
          <w:tcPr>
            <w:tcW w:w="727" w:type="pct"/>
            <w:vMerge/>
            <w:shd w:val="clear" w:color="auto" w:fill="auto"/>
            <w:hideMark/>
          </w:tcPr>
          <w:p w14:paraId="6C076077" w14:textId="77777777" w:rsidR="00555790" w:rsidRPr="00165F59" w:rsidRDefault="00555790" w:rsidP="00555790">
            <w:pPr>
              <w:spacing w:after="0" w:line="240" w:lineRule="auto"/>
              <w:rPr>
                <w:rFonts w:ascii="Times New Roman" w:eastAsia="Times New Roman" w:hAnsi="Times New Roman"/>
                <w:sz w:val="24"/>
                <w:szCs w:val="24"/>
                <w:lang w:val="lv-LV"/>
              </w:rPr>
            </w:pPr>
          </w:p>
        </w:tc>
        <w:tc>
          <w:tcPr>
            <w:tcW w:w="781" w:type="pct"/>
            <w:shd w:val="clear" w:color="auto" w:fill="auto"/>
            <w:hideMark/>
          </w:tcPr>
          <w:p w14:paraId="720C9450"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67A2AE3B"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6703004C"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792F4EE7"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723658CC" w14:textId="77777777" w:rsidTr="00555790">
        <w:tc>
          <w:tcPr>
            <w:tcW w:w="1194" w:type="pct"/>
            <w:shd w:val="clear" w:color="auto" w:fill="auto"/>
            <w:hideMark/>
          </w:tcPr>
          <w:p w14:paraId="522D13C4"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5. Precizēta finansiālā ietekme:</w:t>
            </w:r>
          </w:p>
        </w:tc>
        <w:tc>
          <w:tcPr>
            <w:tcW w:w="727" w:type="pct"/>
            <w:vMerge w:val="restart"/>
            <w:shd w:val="clear" w:color="auto" w:fill="auto"/>
            <w:hideMark/>
          </w:tcPr>
          <w:p w14:paraId="265C25F7" w14:textId="77777777" w:rsidR="00555790" w:rsidRPr="00165F59" w:rsidRDefault="00555790" w:rsidP="00555790">
            <w:pPr>
              <w:spacing w:before="100" w:beforeAutospacing="1" w:after="100" w:afterAutospacing="1" w:line="360" w:lineRule="auto"/>
              <w:jc w:val="center"/>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x</w:t>
            </w:r>
          </w:p>
        </w:tc>
        <w:tc>
          <w:tcPr>
            <w:tcW w:w="781" w:type="pct"/>
            <w:shd w:val="clear" w:color="auto" w:fill="auto"/>
            <w:hideMark/>
          </w:tcPr>
          <w:p w14:paraId="38292D74"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1EC181E0"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00A033D6"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1CF15AD5"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017A5763" w14:textId="77777777" w:rsidTr="00555790">
        <w:tc>
          <w:tcPr>
            <w:tcW w:w="1194" w:type="pct"/>
            <w:shd w:val="clear" w:color="auto" w:fill="auto"/>
            <w:hideMark/>
          </w:tcPr>
          <w:p w14:paraId="29F97106"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5.1. valsts pamatbudžets</w:t>
            </w:r>
          </w:p>
        </w:tc>
        <w:tc>
          <w:tcPr>
            <w:tcW w:w="727" w:type="pct"/>
            <w:vMerge/>
            <w:shd w:val="clear" w:color="auto" w:fill="auto"/>
            <w:hideMark/>
          </w:tcPr>
          <w:p w14:paraId="6171CC6B" w14:textId="77777777" w:rsidR="00555790" w:rsidRPr="00165F59" w:rsidRDefault="00555790" w:rsidP="00555790">
            <w:pPr>
              <w:spacing w:after="0" w:line="240" w:lineRule="auto"/>
              <w:rPr>
                <w:rFonts w:ascii="Times New Roman" w:eastAsia="Times New Roman" w:hAnsi="Times New Roman"/>
                <w:sz w:val="24"/>
                <w:szCs w:val="24"/>
                <w:lang w:val="lv-LV"/>
              </w:rPr>
            </w:pPr>
          </w:p>
        </w:tc>
        <w:tc>
          <w:tcPr>
            <w:tcW w:w="781" w:type="pct"/>
            <w:shd w:val="clear" w:color="auto" w:fill="auto"/>
            <w:hideMark/>
          </w:tcPr>
          <w:p w14:paraId="65BC0B85"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7A12E7AC"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424EA313"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5DD2F7D4"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044F8E5E" w14:textId="77777777" w:rsidTr="00555790">
        <w:tc>
          <w:tcPr>
            <w:tcW w:w="1194" w:type="pct"/>
            <w:shd w:val="clear" w:color="auto" w:fill="auto"/>
            <w:hideMark/>
          </w:tcPr>
          <w:p w14:paraId="4D771C7F"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5.2. speciālais budžets</w:t>
            </w:r>
          </w:p>
        </w:tc>
        <w:tc>
          <w:tcPr>
            <w:tcW w:w="727" w:type="pct"/>
            <w:vMerge/>
            <w:shd w:val="clear" w:color="auto" w:fill="auto"/>
            <w:hideMark/>
          </w:tcPr>
          <w:p w14:paraId="6D8D226E" w14:textId="77777777" w:rsidR="00555790" w:rsidRPr="00165F59" w:rsidRDefault="00555790" w:rsidP="00555790">
            <w:pPr>
              <w:spacing w:after="0" w:line="240" w:lineRule="auto"/>
              <w:rPr>
                <w:rFonts w:ascii="Times New Roman" w:eastAsia="Times New Roman" w:hAnsi="Times New Roman"/>
                <w:sz w:val="24"/>
                <w:szCs w:val="24"/>
                <w:lang w:val="lv-LV"/>
              </w:rPr>
            </w:pPr>
          </w:p>
        </w:tc>
        <w:tc>
          <w:tcPr>
            <w:tcW w:w="781" w:type="pct"/>
            <w:shd w:val="clear" w:color="auto" w:fill="auto"/>
            <w:hideMark/>
          </w:tcPr>
          <w:p w14:paraId="5A6EC9A6"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673AD086"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565EA21C"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077DE890"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7F40381E" w14:textId="77777777" w:rsidTr="00555790">
        <w:tc>
          <w:tcPr>
            <w:tcW w:w="1194" w:type="pct"/>
            <w:shd w:val="clear" w:color="auto" w:fill="auto"/>
            <w:hideMark/>
          </w:tcPr>
          <w:p w14:paraId="7B156C82"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5.3. pašvaldību budžets</w:t>
            </w:r>
          </w:p>
        </w:tc>
        <w:tc>
          <w:tcPr>
            <w:tcW w:w="727" w:type="pct"/>
            <w:vMerge/>
            <w:shd w:val="clear" w:color="auto" w:fill="auto"/>
            <w:hideMark/>
          </w:tcPr>
          <w:p w14:paraId="7FF0B88D" w14:textId="77777777" w:rsidR="00555790" w:rsidRPr="00165F59" w:rsidRDefault="00555790" w:rsidP="00555790">
            <w:pPr>
              <w:spacing w:after="0" w:line="240" w:lineRule="auto"/>
              <w:rPr>
                <w:rFonts w:ascii="Times New Roman" w:eastAsia="Times New Roman" w:hAnsi="Times New Roman"/>
                <w:sz w:val="24"/>
                <w:szCs w:val="24"/>
                <w:lang w:val="lv-LV"/>
              </w:rPr>
            </w:pPr>
          </w:p>
        </w:tc>
        <w:tc>
          <w:tcPr>
            <w:tcW w:w="781" w:type="pct"/>
            <w:shd w:val="clear" w:color="auto" w:fill="auto"/>
            <w:hideMark/>
          </w:tcPr>
          <w:p w14:paraId="50E4E6D8"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7878BC6A"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4AE12771"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c>
          <w:tcPr>
            <w:tcW w:w="764" w:type="pct"/>
            <w:shd w:val="clear" w:color="auto" w:fill="auto"/>
            <w:hideMark/>
          </w:tcPr>
          <w:p w14:paraId="3AB2FA7C"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225B102F" w14:textId="77777777" w:rsidTr="00165F59">
        <w:tc>
          <w:tcPr>
            <w:tcW w:w="1194" w:type="pct"/>
            <w:shd w:val="clear" w:color="auto" w:fill="auto"/>
            <w:hideMark/>
          </w:tcPr>
          <w:p w14:paraId="5DB5C544"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6. Detalizēts ieņēmumu un izdevumu aprēķins (ja nepieciešams, detalizētu ieņēmumu un izdevumu aprēķinu var pievienot anotācijas pielikumā):</w:t>
            </w:r>
          </w:p>
        </w:tc>
        <w:tc>
          <w:tcPr>
            <w:tcW w:w="3806" w:type="pct"/>
            <w:gridSpan w:val="5"/>
            <w:vMerge w:val="restart"/>
            <w:shd w:val="clear" w:color="auto" w:fill="auto"/>
            <w:hideMark/>
          </w:tcPr>
          <w:p w14:paraId="215DB0F9" w14:textId="77777777" w:rsidR="00555790" w:rsidRPr="00165F59" w:rsidRDefault="00555790" w:rsidP="00555790">
            <w:pPr>
              <w:spacing w:after="0" w:line="240" w:lineRule="auto"/>
              <w:rPr>
                <w:rFonts w:ascii="Times New Roman" w:eastAsia="Times New Roman" w:hAnsi="Times New Roman"/>
                <w:sz w:val="24"/>
                <w:szCs w:val="24"/>
                <w:lang w:val="lv-LV"/>
              </w:rPr>
            </w:pPr>
            <w:r w:rsidRPr="00165F59">
              <w:rPr>
                <w:rFonts w:ascii="Times New Roman" w:eastAsia="Times New Roman" w:hAnsi="Times New Roman"/>
                <w:sz w:val="24"/>
                <w:szCs w:val="24"/>
                <w:lang w:val="lv-LV"/>
              </w:rPr>
              <w:t> </w:t>
            </w:r>
          </w:p>
        </w:tc>
      </w:tr>
      <w:tr w:rsidR="00555790" w:rsidRPr="00165F59" w14:paraId="2DE5D3B6" w14:textId="77777777" w:rsidTr="00165F59">
        <w:tc>
          <w:tcPr>
            <w:tcW w:w="1194" w:type="pct"/>
            <w:shd w:val="clear" w:color="auto" w:fill="auto"/>
            <w:hideMark/>
          </w:tcPr>
          <w:p w14:paraId="1A8898BE" w14:textId="77777777" w:rsidR="00555790" w:rsidRPr="00165F59" w:rsidRDefault="00555790" w:rsidP="00555790">
            <w:pPr>
              <w:spacing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t>6.1. detalizēts ieņēmumu aprēķins</w:t>
            </w:r>
          </w:p>
        </w:tc>
        <w:tc>
          <w:tcPr>
            <w:tcW w:w="3806" w:type="pct"/>
            <w:gridSpan w:val="5"/>
            <w:vMerge/>
            <w:shd w:val="clear" w:color="auto" w:fill="auto"/>
            <w:hideMark/>
          </w:tcPr>
          <w:p w14:paraId="0558774F" w14:textId="77777777" w:rsidR="00555790" w:rsidRPr="00165F59" w:rsidRDefault="00555790" w:rsidP="00555790">
            <w:pPr>
              <w:spacing w:after="0" w:line="240" w:lineRule="auto"/>
              <w:rPr>
                <w:rFonts w:ascii="Times New Roman" w:eastAsia="Times New Roman" w:hAnsi="Times New Roman"/>
                <w:sz w:val="24"/>
                <w:szCs w:val="24"/>
                <w:lang w:val="lv-LV"/>
              </w:rPr>
            </w:pPr>
          </w:p>
        </w:tc>
      </w:tr>
      <w:tr w:rsidR="00555790" w:rsidRPr="00165F59" w14:paraId="5DA104D0" w14:textId="77777777" w:rsidTr="00165F59">
        <w:tc>
          <w:tcPr>
            <w:tcW w:w="1194" w:type="pct"/>
            <w:shd w:val="clear" w:color="auto" w:fill="auto"/>
            <w:hideMark/>
          </w:tcPr>
          <w:p w14:paraId="64F7C7EE" w14:textId="77777777" w:rsidR="00555790" w:rsidRPr="00165F59" w:rsidRDefault="00555790" w:rsidP="00555790">
            <w:pPr>
              <w:spacing w:after="0" w:line="240" w:lineRule="auto"/>
              <w:ind w:right="-187"/>
              <w:jc w:val="both"/>
              <w:rPr>
                <w:rFonts w:ascii="Times New Roman" w:eastAsia="Times New Roman" w:hAnsi="Times New Roman"/>
                <w:szCs w:val="24"/>
                <w:lang w:val="lv-LV"/>
              </w:rPr>
            </w:pPr>
            <w:r w:rsidRPr="00165F59">
              <w:rPr>
                <w:rFonts w:ascii="Times New Roman" w:eastAsia="Times New Roman" w:hAnsi="Times New Roman"/>
                <w:szCs w:val="24"/>
                <w:lang w:val="lv-LV"/>
              </w:rPr>
              <w:t>6.2. detalizēts izdevumu aprēķins</w:t>
            </w:r>
          </w:p>
        </w:tc>
        <w:tc>
          <w:tcPr>
            <w:tcW w:w="3806" w:type="pct"/>
            <w:gridSpan w:val="5"/>
            <w:vMerge/>
            <w:shd w:val="clear" w:color="auto" w:fill="auto"/>
            <w:hideMark/>
          </w:tcPr>
          <w:p w14:paraId="10BDD4FF" w14:textId="77777777" w:rsidR="00555790" w:rsidRPr="00165F59" w:rsidRDefault="00555790" w:rsidP="00555790">
            <w:pPr>
              <w:spacing w:after="0" w:line="240" w:lineRule="auto"/>
              <w:rPr>
                <w:rFonts w:ascii="Times New Roman" w:eastAsia="Times New Roman" w:hAnsi="Times New Roman"/>
                <w:sz w:val="24"/>
                <w:szCs w:val="24"/>
                <w:lang w:val="lv-LV"/>
              </w:rPr>
            </w:pPr>
          </w:p>
        </w:tc>
      </w:tr>
      <w:tr w:rsidR="00555790" w:rsidRPr="006E4D29" w14:paraId="6992779A" w14:textId="77777777" w:rsidTr="00165F59">
        <w:trPr>
          <w:trHeight w:val="555"/>
        </w:trPr>
        <w:tc>
          <w:tcPr>
            <w:tcW w:w="1194" w:type="pct"/>
            <w:shd w:val="clear" w:color="auto" w:fill="auto"/>
            <w:hideMark/>
          </w:tcPr>
          <w:p w14:paraId="05429906" w14:textId="77777777" w:rsidR="00555790" w:rsidRPr="00165F59" w:rsidRDefault="00555790" w:rsidP="00555790">
            <w:pPr>
              <w:spacing w:before="120" w:after="0" w:line="240" w:lineRule="auto"/>
              <w:jc w:val="both"/>
              <w:rPr>
                <w:rFonts w:ascii="Times New Roman" w:eastAsia="Times New Roman" w:hAnsi="Times New Roman"/>
                <w:szCs w:val="24"/>
                <w:lang w:val="lv-LV"/>
              </w:rPr>
            </w:pPr>
            <w:r w:rsidRPr="00165F59">
              <w:rPr>
                <w:rFonts w:ascii="Times New Roman" w:eastAsia="Times New Roman" w:hAnsi="Times New Roman"/>
                <w:szCs w:val="24"/>
                <w:lang w:val="lv-LV"/>
              </w:rPr>
              <w:lastRenderedPageBreak/>
              <w:t>7. Cita informācija</w:t>
            </w:r>
          </w:p>
        </w:tc>
        <w:tc>
          <w:tcPr>
            <w:tcW w:w="3806" w:type="pct"/>
            <w:gridSpan w:val="5"/>
            <w:shd w:val="clear" w:color="auto" w:fill="auto"/>
            <w:hideMark/>
          </w:tcPr>
          <w:p w14:paraId="66F53F83" w14:textId="68F849A5" w:rsidR="00555790" w:rsidRPr="006E4D29" w:rsidRDefault="00555790" w:rsidP="00555790">
            <w:pPr>
              <w:spacing w:before="100" w:beforeAutospacing="1" w:after="100" w:afterAutospacing="1" w:line="240" w:lineRule="auto"/>
              <w:ind w:firstLine="301"/>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r w:rsidRPr="00165F59">
              <w:rPr>
                <w:rFonts w:ascii="Times New Roman" w:eastAsia="Times New Roman" w:hAnsi="Times New Roman"/>
                <w:sz w:val="24"/>
                <w:szCs w:val="24"/>
                <w:lang w:val="lv-LV"/>
              </w:rPr>
              <w:t>2.ailē parādīti likumā „Par valsts budžetu 2017.gadam” apstiprinātie dati, 3.ailē parādītas izmaiņas - 2018.gada budžeta projekts pret 2017.gada plānu, 4., 5. un 6. ailē – 2018. – 2020. gada budžeta projekts.</w:t>
            </w:r>
          </w:p>
        </w:tc>
      </w:tr>
    </w:tbl>
    <w:p w14:paraId="3303482E" w14:textId="77777777" w:rsidR="005C6197" w:rsidRPr="000E66DD" w:rsidRDefault="005C6197" w:rsidP="00CD1A09">
      <w:pPr>
        <w:spacing w:after="0" w:line="240" w:lineRule="auto"/>
        <w:rPr>
          <w:rFonts w:ascii="Times New Roman" w:eastAsia="Times New Roman" w:hAnsi="Times New Roman"/>
          <w:sz w:val="28"/>
          <w:szCs w:val="24"/>
          <w:lang w:val="lv-LV"/>
        </w:rPr>
      </w:pPr>
      <w:r w:rsidRPr="000E66DD">
        <w:rPr>
          <w:rFonts w:ascii="Times New Roman" w:eastAsia="Times New Roman" w:hAnsi="Times New Roman"/>
          <w:sz w:val="28"/>
          <w:szCs w:val="24"/>
          <w:lang w:val="lv-LV"/>
        </w:rPr>
        <w:t> </w:t>
      </w:r>
    </w:p>
    <w:tbl>
      <w:tblPr>
        <w:tblW w:w="5129"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25"/>
        <w:gridCol w:w="2046"/>
        <w:gridCol w:w="7160"/>
      </w:tblGrid>
      <w:tr w:rsidR="00F92521" w:rsidRPr="000E66DD" w14:paraId="10A247E2" w14:textId="77777777" w:rsidTr="00165F59">
        <w:tc>
          <w:tcPr>
            <w:tcW w:w="5000" w:type="pct"/>
            <w:gridSpan w:val="3"/>
            <w:tcBorders>
              <w:top w:val="single" w:sz="6" w:space="0" w:color="auto"/>
              <w:left w:val="single" w:sz="6" w:space="0" w:color="auto"/>
              <w:bottom w:val="outset" w:sz="6" w:space="0" w:color="000000"/>
              <w:right w:val="single" w:sz="6" w:space="0" w:color="auto"/>
            </w:tcBorders>
            <w:hideMark/>
          </w:tcPr>
          <w:p w14:paraId="1FF4E282" w14:textId="77777777" w:rsidR="00F92521" w:rsidRPr="000E66DD" w:rsidRDefault="00F92521" w:rsidP="004649EC">
            <w:pPr>
              <w:spacing w:after="0" w:line="240" w:lineRule="auto"/>
              <w:jc w:val="center"/>
              <w:rPr>
                <w:rFonts w:ascii="Times New Roman" w:eastAsia="Times New Roman" w:hAnsi="Times New Roman"/>
                <w:b/>
                <w:bCs/>
                <w:sz w:val="24"/>
                <w:szCs w:val="24"/>
                <w:lang w:val="lv-LV"/>
              </w:rPr>
            </w:pPr>
            <w:r w:rsidRPr="000E66DD">
              <w:rPr>
                <w:rFonts w:ascii="Times New Roman" w:eastAsia="Times New Roman" w:hAnsi="Times New Roman"/>
                <w:b/>
                <w:bCs/>
                <w:sz w:val="24"/>
                <w:szCs w:val="24"/>
                <w:lang w:val="lv-LV"/>
              </w:rPr>
              <w:t>IV. Tiesību akta projekta ietekme uz spēkā esošo tiesību normu sistēmu</w:t>
            </w:r>
          </w:p>
        </w:tc>
      </w:tr>
      <w:tr w:rsidR="00F92521" w:rsidRPr="000E66DD" w14:paraId="07A8D499" w14:textId="77777777" w:rsidTr="00165F59">
        <w:trPr>
          <w:trHeight w:val="466"/>
        </w:trPr>
        <w:tc>
          <w:tcPr>
            <w:tcW w:w="0" w:type="auto"/>
            <w:tcBorders>
              <w:top w:val="outset" w:sz="6" w:space="0" w:color="000000"/>
              <w:left w:val="outset" w:sz="6" w:space="0" w:color="000000"/>
              <w:bottom w:val="outset" w:sz="6" w:space="0" w:color="000000"/>
              <w:right w:val="outset" w:sz="6" w:space="0" w:color="000000"/>
            </w:tcBorders>
            <w:hideMark/>
          </w:tcPr>
          <w:p w14:paraId="3CAC547C" w14:textId="77777777" w:rsidR="00F92521" w:rsidRPr="000E66DD" w:rsidRDefault="00F92521"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1.</w:t>
            </w:r>
          </w:p>
        </w:tc>
        <w:tc>
          <w:tcPr>
            <w:tcW w:w="1062" w:type="pct"/>
            <w:tcBorders>
              <w:top w:val="outset" w:sz="6" w:space="0" w:color="000000"/>
              <w:left w:val="outset" w:sz="6" w:space="0" w:color="000000"/>
              <w:bottom w:val="outset" w:sz="6" w:space="0" w:color="000000"/>
              <w:right w:val="outset" w:sz="6" w:space="0" w:color="000000"/>
            </w:tcBorders>
            <w:hideMark/>
          </w:tcPr>
          <w:p w14:paraId="3A31F968" w14:textId="77777777" w:rsidR="00F92521" w:rsidRPr="000E66DD" w:rsidRDefault="00F92521"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Nepieciešamie saistītie tiesību aktu projekti</w:t>
            </w:r>
          </w:p>
        </w:tc>
        <w:tc>
          <w:tcPr>
            <w:tcW w:w="3717" w:type="pct"/>
            <w:tcBorders>
              <w:top w:val="outset" w:sz="6" w:space="0" w:color="000000"/>
              <w:left w:val="outset" w:sz="6" w:space="0" w:color="000000"/>
              <w:bottom w:val="outset" w:sz="6" w:space="0" w:color="000000"/>
              <w:right w:val="outset" w:sz="6" w:space="0" w:color="000000"/>
            </w:tcBorders>
            <w:hideMark/>
          </w:tcPr>
          <w:p w14:paraId="2A39D4E3" w14:textId="77777777" w:rsidR="00F92521" w:rsidRPr="000E66DD" w:rsidRDefault="00AB4D16" w:rsidP="00AB4D16">
            <w:pPr>
              <w:spacing w:after="0" w:line="240" w:lineRule="auto"/>
              <w:ind w:firstLine="293"/>
              <w:jc w:val="both"/>
              <w:rPr>
                <w:sz w:val="24"/>
                <w:lang w:val="lv-LV"/>
              </w:rPr>
            </w:pPr>
            <w:bookmarkStart w:id="0" w:name="bkm108"/>
            <w:r>
              <w:rPr>
                <w:rFonts w:ascii="Times New Roman" w:eastAsia="Times New Roman" w:hAnsi="Times New Roman"/>
                <w:sz w:val="24"/>
                <w:szCs w:val="24"/>
                <w:lang w:val="lv-LV" w:eastAsia="lv-LV"/>
              </w:rPr>
              <w:t>VTBL</w:t>
            </w:r>
            <w:r w:rsidR="00AE39D2" w:rsidRPr="000E66DD">
              <w:rPr>
                <w:rFonts w:ascii="Times New Roman" w:eastAsia="Times New Roman" w:hAnsi="Times New Roman"/>
                <w:sz w:val="24"/>
                <w:szCs w:val="24"/>
                <w:lang w:val="lv-LV" w:eastAsia="lv-LV"/>
              </w:rPr>
              <w:t xml:space="preserve"> s</w:t>
            </w:r>
            <w:r w:rsidR="00F92521" w:rsidRPr="000E66DD">
              <w:rPr>
                <w:rFonts w:ascii="Times New Roman" w:eastAsia="Times New Roman" w:hAnsi="Times New Roman"/>
                <w:sz w:val="24"/>
                <w:szCs w:val="24"/>
                <w:lang w:val="lv-LV" w:eastAsia="lv-LV"/>
              </w:rPr>
              <w:t xml:space="preserve">askaņā ar </w:t>
            </w:r>
            <w:r w:rsidR="00C46229" w:rsidRPr="000E66DD">
              <w:rPr>
                <w:rFonts w:ascii="Times New Roman" w:eastAsia="Times New Roman" w:hAnsi="Times New Roman"/>
                <w:sz w:val="24"/>
                <w:szCs w:val="24"/>
                <w:lang w:val="lv-LV" w:eastAsia="lv-LV"/>
              </w:rPr>
              <w:t>LBFV</w:t>
            </w:r>
            <w:r w:rsidR="00F92521" w:rsidRPr="000E66DD">
              <w:rPr>
                <w:rFonts w:ascii="Times New Roman" w:eastAsia="Times New Roman" w:hAnsi="Times New Roman"/>
                <w:sz w:val="24"/>
                <w:szCs w:val="24"/>
                <w:lang w:val="lv-LV" w:eastAsia="lv-LV"/>
              </w:rPr>
              <w:t xml:space="preserve"> Pārejas noteikumu </w:t>
            </w:r>
            <w:r w:rsidR="00ED774A" w:rsidRPr="000E66DD">
              <w:rPr>
                <w:rFonts w:ascii="Times New Roman" w:eastAsia="Times New Roman" w:hAnsi="Times New Roman"/>
                <w:sz w:val="24"/>
                <w:szCs w:val="24"/>
                <w:lang w:val="lv-LV" w:eastAsia="lv-LV"/>
              </w:rPr>
              <w:t>67</w:t>
            </w:r>
            <w:r w:rsidR="00F92521" w:rsidRPr="000E66DD">
              <w:rPr>
                <w:rFonts w:ascii="Times New Roman" w:eastAsia="Times New Roman" w:hAnsi="Times New Roman"/>
                <w:sz w:val="24"/>
                <w:szCs w:val="24"/>
                <w:lang w:val="lv-LV" w:eastAsia="lv-LV"/>
              </w:rPr>
              <w:t>.</w:t>
            </w:r>
            <w:r w:rsidR="004549A0" w:rsidRPr="000E66DD">
              <w:rPr>
                <w:rFonts w:ascii="Times New Roman" w:eastAsia="Times New Roman" w:hAnsi="Times New Roman"/>
                <w:sz w:val="24"/>
                <w:szCs w:val="24"/>
                <w:lang w:val="lv-LV" w:eastAsia="lv-LV"/>
              </w:rPr>
              <w:t> </w:t>
            </w:r>
            <w:r w:rsidR="00F92521" w:rsidRPr="000E66DD">
              <w:rPr>
                <w:rFonts w:ascii="Times New Roman" w:eastAsia="Times New Roman" w:hAnsi="Times New Roman"/>
                <w:sz w:val="24"/>
                <w:szCs w:val="24"/>
                <w:lang w:val="lv-LV" w:eastAsia="lv-LV"/>
              </w:rPr>
              <w:t xml:space="preserve">punktu </w:t>
            </w:r>
            <w:r w:rsidR="00C46229" w:rsidRPr="000E66DD">
              <w:rPr>
                <w:rFonts w:ascii="Times New Roman" w:hAnsi="Times New Roman"/>
                <w:sz w:val="24"/>
                <w:lang w:val="lv-LV"/>
              </w:rPr>
              <w:t>MK</w:t>
            </w:r>
            <w:r w:rsidR="00ED774A" w:rsidRPr="000E66DD">
              <w:rPr>
                <w:rFonts w:ascii="Times New Roman" w:hAnsi="Times New Roman"/>
                <w:sz w:val="24"/>
                <w:lang w:val="lv-LV"/>
              </w:rPr>
              <w:t xml:space="preserve"> iesniedz Saeimai kopā ar gadskārtējo valsts budžeta likuma projektu (budžeta likumprojektu paketē).</w:t>
            </w:r>
            <w:bookmarkEnd w:id="0"/>
          </w:p>
        </w:tc>
      </w:tr>
      <w:tr w:rsidR="003C7595" w:rsidRPr="000E66DD" w14:paraId="580E3D97" w14:textId="77777777" w:rsidTr="00165F59">
        <w:tc>
          <w:tcPr>
            <w:tcW w:w="0" w:type="auto"/>
            <w:tcBorders>
              <w:top w:val="outset" w:sz="6" w:space="0" w:color="000000"/>
              <w:left w:val="outset" w:sz="6" w:space="0" w:color="000000"/>
              <w:bottom w:val="outset" w:sz="6" w:space="0" w:color="000000"/>
              <w:right w:val="outset" w:sz="6" w:space="0" w:color="000000"/>
            </w:tcBorders>
          </w:tcPr>
          <w:p w14:paraId="72F093AC" w14:textId="77777777" w:rsidR="003C7595" w:rsidRPr="000E66DD" w:rsidRDefault="003C7595"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2.</w:t>
            </w:r>
          </w:p>
        </w:tc>
        <w:tc>
          <w:tcPr>
            <w:tcW w:w="1062" w:type="pct"/>
            <w:tcBorders>
              <w:top w:val="outset" w:sz="6" w:space="0" w:color="000000"/>
              <w:left w:val="outset" w:sz="6" w:space="0" w:color="000000"/>
              <w:bottom w:val="outset" w:sz="6" w:space="0" w:color="000000"/>
              <w:right w:val="outset" w:sz="6" w:space="0" w:color="000000"/>
            </w:tcBorders>
          </w:tcPr>
          <w:p w14:paraId="125E2021" w14:textId="77777777" w:rsidR="003C7595" w:rsidRPr="000E66DD" w:rsidRDefault="003C7595"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Atbildīgā institūcija</w:t>
            </w:r>
          </w:p>
        </w:tc>
        <w:tc>
          <w:tcPr>
            <w:tcW w:w="3717" w:type="pct"/>
            <w:tcBorders>
              <w:top w:val="outset" w:sz="6" w:space="0" w:color="000000"/>
              <w:left w:val="outset" w:sz="6" w:space="0" w:color="000000"/>
              <w:bottom w:val="outset" w:sz="6" w:space="0" w:color="000000"/>
              <w:right w:val="outset" w:sz="6" w:space="0" w:color="000000"/>
            </w:tcBorders>
          </w:tcPr>
          <w:p w14:paraId="4003422B" w14:textId="77777777" w:rsidR="003C7595" w:rsidRPr="000E66DD" w:rsidRDefault="00AE39D2"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Finanšu ministrija</w:t>
            </w:r>
          </w:p>
        </w:tc>
      </w:tr>
      <w:tr w:rsidR="00F92521" w:rsidRPr="000E66DD" w14:paraId="03B5284B" w14:textId="77777777" w:rsidTr="00165F59">
        <w:tc>
          <w:tcPr>
            <w:tcW w:w="0" w:type="auto"/>
            <w:tcBorders>
              <w:top w:val="outset" w:sz="6" w:space="0" w:color="000000"/>
              <w:left w:val="outset" w:sz="6" w:space="0" w:color="000000"/>
              <w:bottom w:val="outset" w:sz="6" w:space="0" w:color="000000"/>
              <w:right w:val="outset" w:sz="6" w:space="0" w:color="000000"/>
            </w:tcBorders>
            <w:hideMark/>
          </w:tcPr>
          <w:p w14:paraId="355DBF1F" w14:textId="77777777" w:rsidR="00F92521" w:rsidRPr="000E66DD" w:rsidRDefault="003C7595"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3</w:t>
            </w:r>
            <w:r w:rsidR="00F92521" w:rsidRPr="000E66DD">
              <w:rPr>
                <w:rFonts w:ascii="Times New Roman" w:eastAsia="Times New Roman" w:hAnsi="Times New Roman"/>
                <w:sz w:val="24"/>
                <w:szCs w:val="24"/>
                <w:lang w:val="lv-LV"/>
              </w:rPr>
              <w:t>.</w:t>
            </w:r>
          </w:p>
        </w:tc>
        <w:tc>
          <w:tcPr>
            <w:tcW w:w="1062" w:type="pct"/>
            <w:tcBorders>
              <w:top w:val="outset" w:sz="6" w:space="0" w:color="000000"/>
              <w:left w:val="outset" w:sz="6" w:space="0" w:color="000000"/>
              <w:bottom w:val="outset" w:sz="6" w:space="0" w:color="000000"/>
              <w:right w:val="outset" w:sz="6" w:space="0" w:color="000000"/>
            </w:tcBorders>
            <w:hideMark/>
          </w:tcPr>
          <w:p w14:paraId="6879C600" w14:textId="77777777" w:rsidR="00F92521" w:rsidRPr="000E66DD" w:rsidRDefault="00F92521"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Cita informācija</w:t>
            </w:r>
          </w:p>
        </w:tc>
        <w:tc>
          <w:tcPr>
            <w:tcW w:w="3717" w:type="pct"/>
            <w:tcBorders>
              <w:top w:val="outset" w:sz="6" w:space="0" w:color="000000"/>
              <w:left w:val="outset" w:sz="6" w:space="0" w:color="000000"/>
              <w:bottom w:val="outset" w:sz="6" w:space="0" w:color="000000"/>
              <w:right w:val="outset" w:sz="6" w:space="0" w:color="000000"/>
            </w:tcBorders>
            <w:hideMark/>
          </w:tcPr>
          <w:p w14:paraId="22ADE19E" w14:textId="77777777" w:rsidR="00F92521" w:rsidRPr="000E66DD" w:rsidRDefault="00F92521"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Nav</w:t>
            </w:r>
          </w:p>
        </w:tc>
      </w:tr>
    </w:tbl>
    <w:p w14:paraId="57D77A12" w14:textId="77777777" w:rsidR="00F92521" w:rsidRPr="000E66DD" w:rsidRDefault="00F92521" w:rsidP="00CD1A09">
      <w:pPr>
        <w:spacing w:after="0" w:line="240" w:lineRule="auto"/>
        <w:rPr>
          <w:rFonts w:ascii="Times New Roman" w:eastAsia="Times New Roman" w:hAnsi="Times New Roman"/>
          <w:sz w:val="28"/>
          <w:szCs w:val="24"/>
          <w:lang w:val="lv-LV"/>
        </w:rPr>
      </w:pPr>
    </w:p>
    <w:tbl>
      <w:tblPr>
        <w:tblW w:w="963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45"/>
        <w:gridCol w:w="3118"/>
        <w:gridCol w:w="5776"/>
      </w:tblGrid>
      <w:tr w:rsidR="00FE25EE" w:rsidRPr="000E66DD" w14:paraId="521D5D29" w14:textId="77777777" w:rsidTr="00165F59">
        <w:tc>
          <w:tcPr>
            <w:tcW w:w="9639" w:type="dxa"/>
            <w:gridSpan w:val="3"/>
            <w:tcBorders>
              <w:top w:val="outset" w:sz="6" w:space="0" w:color="auto"/>
              <w:left w:val="outset" w:sz="6" w:space="0" w:color="auto"/>
              <w:bottom w:val="single" w:sz="4" w:space="0" w:color="auto"/>
              <w:right w:val="outset" w:sz="6" w:space="0" w:color="auto"/>
            </w:tcBorders>
            <w:vAlign w:val="center"/>
          </w:tcPr>
          <w:p w14:paraId="0072E08E" w14:textId="77777777" w:rsidR="00FE25EE" w:rsidRPr="000E66DD" w:rsidRDefault="00FE25EE" w:rsidP="004649EC">
            <w:pPr>
              <w:spacing w:after="0"/>
              <w:jc w:val="center"/>
              <w:rPr>
                <w:rFonts w:ascii="Times New Roman" w:hAnsi="Times New Roman"/>
                <w:b/>
                <w:sz w:val="24"/>
                <w:lang w:val="lv-LV"/>
              </w:rPr>
            </w:pPr>
            <w:r w:rsidRPr="000E66DD">
              <w:rPr>
                <w:rFonts w:ascii="Times New Roman" w:hAnsi="Times New Roman"/>
                <w:b/>
                <w:sz w:val="24"/>
                <w:lang w:val="lv-LV"/>
              </w:rPr>
              <w:t>V. Tiesību akta projekta atbilstība Latvijas Republikas starptautiskajām saistībām</w:t>
            </w:r>
          </w:p>
        </w:tc>
      </w:tr>
      <w:tr w:rsidR="00FE25EE" w:rsidRPr="000E66DD" w14:paraId="059BEE5E" w14:textId="77777777" w:rsidTr="00165F59">
        <w:tc>
          <w:tcPr>
            <w:tcW w:w="745" w:type="dxa"/>
            <w:tcBorders>
              <w:top w:val="single" w:sz="4" w:space="0" w:color="auto"/>
              <w:left w:val="single" w:sz="4" w:space="0" w:color="auto"/>
              <w:bottom w:val="single" w:sz="4" w:space="0" w:color="auto"/>
              <w:right w:val="nil"/>
            </w:tcBorders>
            <w:vAlign w:val="center"/>
          </w:tcPr>
          <w:p w14:paraId="4B8BC2DD" w14:textId="77777777" w:rsidR="00FE25EE" w:rsidRPr="000E66DD" w:rsidRDefault="00FE25EE" w:rsidP="004649EC">
            <w:pPr>
              <w:spacing w:after="0"/>
              <w:ind w:left="57"/>
              <w:jc w:val="center"/>
              <w:rPr>
                <w:rFonts w:ascii="Times New Roman" w:hAnsi="Times New Roman"/>
                <w:sz w:val="24"/>
                <w:lang w:val="lv-LV"/>
              </w:rPr>
            </w:pPr>
          </w:p>
        </w:tc>
        <w:tc>
          <w:tcPr>
            <w:tcW w:w="3118" w:type="dxa"/>
            <w:tcBorders>
              <w:top w:val="single" w:sz="4" w:space="0" w:color="auto"/>
              <w:left w:val="nil"/>
              <w:bottom w:val="single" w:sz="4" w:space="0" w:color="auto"/>
              <w:right w:val="nil"/>
            </w:tcBorders>
            <w:vAlign w:val="center"/>
          </w:tcPr>
          <w:p w14:paraId="4BBF7CD7" w14:textId="77777777" w:rsidR="00FE25EE" w:rsidRPr="000E66DD" w:rsidRDefault="00FE25EE" w:rsidP="004649EC">
            <w:pPr>
              <w:spacing w:after="0"/>
              <w:ind w:left="57"/>
              <w:jc w:val="center"/>
              <w:rPr>
                <w:rFonts w:ascii="Times New Roman" w:hAnsi="Times New Roman"/>
                <w:sz w:val="24"/>
                <w:lang w:val="lv-LV"/>
              </w:rPr>
            </w:pPr>
          </w:p>
        </w:tc>
        <w:tc>
          <w:tcPr>
            <w:tcW w:w="5776" w:type="dxa"/>
            <w:tcBorders>
              <w:top w:val="single" w:sz="4" w:space="0" w:color="auto"/>
              <w:left w:val="nil"/>
              <w:bottom w:val="single" w:sz="4" w:space="0" w:color="auto"/>
              <w:right w:val="single" w:sz="4" w:space="0" w:color="auto"/>
            </w:tcBorders>
            <w:vAlign w:val="center"/>
          </w:tcPr>
          <w:p w14:paraId="0C2514CF" w14:textId="77777777" w:rsidR="00FE25EE" w:rsidRPr="000E66DD" w:rsidRDefault="00FE25EE" w:rsidP="004649EC">
            <w:pPr>
              <w:spacing w:after="0"/>
              <w:rPr>
                <w:rFonts w:ascii="Times New Roman" w:hAnsi="Times New Roman"/>
                <w:sz w:val="24"/>
                <w:lang w:val="lv-LV"/>
              </w:rPr>
            </w:pPr>
            <w:r w:rsidRPr="000E66DD">
              <w:rPr>
                <w:rFonts w:ascii="Times New Roman" w:hAnsi="Times New Roman"/>
                <w:sz w:val="24"/>
                <w:lang w:val="lv-LV"/>
              </w:rPr>
              <w:t>Projekts šo jomu neskar.</w:t>
            </w:r>
          </w:p>
        </w:tc>
      </w:tr>
    </w:tbl>
    <w:p w14:paraId="4A144338" w14:textId="77777777" w:rsidR="005C6197" w:rsidRPr="000E66DD" w:rsidRDefault="005C6197" w:rsidP="00CD1A09">
      <w:pPr>
        <w:spacing w:after="0" w:line="240" w:lineRule="auto"/>
        <w:rPr>
          <w:rFonts w:ascii="Times New Roman" w:eastAsia="Times New Roman" w:hAnsi="Times New Roman"/>
          <w:sz w:val="28"/>
          <w:szCs w:val="24"/>
          <w:lang w:val="lv-LV"/>
        </w:rPr>
      </w:pPr>
      <w:r w:rsidRPr="000E66DD">
        <w:rPr>
          <w:rFonts w:ascii="Times New Roman" w:eastAsia="Times New Roman" w:hAnsi="Times New Roman"/>
          <w:sz w:val="28"/>
          <w:szCs w:val="24"/>
          <w:lang w:val="lv-LV"/>
        </w:rPr>
        <w:t> </w:t>
      </w:r>
    </w:p>
    <w:tbl>
      <w:tblPr>
        <w:tblW w:w="5129"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28"/>
        <w:gridCol w:w="2939"/>
        <w:gridCol w:w="6264"/>
      </w:tblGrid>
      <w:tr w:rsidR="005C6197" w:rsidRPr="000E66DD" w14:paraId="38477C40" w14:textId="77777777" w:rsidTr="00165F59">
        <w:tc>
          <w:tcPr>
            <w:tcW w:w="5000" w:type="pct"/>
            <w:gridSpan w:val="3"/>
            <w:tcBorders>
              <w:top w:val="outset" w:sz="6" w:space="0" w:color="000000"/>
              <w:left w:val="outset" w:sz="6" w:space="0" w:color="000000"/>
              <w:bottom w:val="outset" w:sz="6" w:space="0" w:color="000000"/>
              <w:right w:val="outset" w:sz="6" w:space="0" w:color="000000"/>
            </w:tcBorders>
            <w:hideMark/>
          </w:tcPr>
          <w:p w14:paraId="0663A898" w14:textId="77777777" w:rsidR="005C6197" w:rsidRPr="000E66DD" w:rsidRDefault="005C6197" w:rsidP="004649EC">
            <w:pPr>
              <w:spacing w:after="0" w:line="240" w:lineRule="auto"/>
              <w:jc w:val="center"/>
              <w:rPr>
                <w:rFonts w:ascii="Times New Roman" w:eastAsia="Times New Roman" w:hAnsi="Times New Roman"/>
                <w:b/>
                <w:bCs/>
                <w:sz w:val="24"/>
                <w:szCs w:val="24"/>
                <w:lang w:val="lv-LV"/>
              </w:rPr>
            </w:pPr>
            <w:r w:rsidRPr="000E66DD">
              <w:rPr>
                <w:rFonts w:ascii="Times New Roman" w:eastAsia="Times New Roman" w:hAnsi="Times New Roman"/>
                <w:b/>
                <w:bCs/>
                <w:sz w:val="24"/>
                <w:szCs w:val="24"/>
                <w:lang w:val="lv-LV"/>
              </w:rPr>
              <w:t>VI. Sabiedrības līdzdalība un šīs līdzdalības rezultāti</w:t>
            </w:r>
          </w:p>
        </w:tc>
      </w:tr>
      <w:tr w:rsidR="005C6197" w:rsidRPr="000E66DD" w14:paraId="7D834648" w14:textId="77777777" w:rsidTr="00165F59">
        <w:trPr>
          <w:trHeight w:val="443"/>
        </w:trPr>
        <w:tc>
          <w:tcPr>
            <w:tcW w:w="0" w:type="auto"/>
            <w:tcBorders>
              <w:top w:val="outset" w:sz="6" w:space="0" w:color="000000"/>
              <w:left w:val="outset" w:sz="6" w:space="0" w:color="000000"/>
              <w:bottom w:val="outset" w:sz="6" w:space="0" w:color="000000"/>
              <w:right w:val="outset" w:sz="6" w:space="0" w:color="000000"/>
            </w:tcBorders>
            <w:hideMark/>
          </w:tcPr>
          <w:p w14:paraId="29768376" w14:textId="77777777" w:rsidR="005C6197" w:rsidRPr="000E66DD" w:rsidRDefault="005C6197" w:rsidP="003705D7">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1.</w:t>
            </w:r>
          </w:p>
        </w:tc>
        <w:tc>
          <w:tcPr>
            <w:tcW w:w="1526" w:type="pct"/>
            <w:tcBorders>
              <w:top w:val="outset" w:sz="6" w:space="0" w:color="000000"/>
              <w:left w:val="outset" w:sz="6" w:space="0" w:color="000000"/>
              <w:bottom w:val="outset" w:sz="6" w:space="0" w:color="000000"/>
              <w:right w:val="outset" w:sz="6" w:space="0" w:color="000000"/>
            </w:tcBorders>
            <w:hideMark/>
          </w:tcPr>
          <w:p w14:paraId="429E0209" w14:textId="77777777" w:rsidR="005C6197" w:rsidRPr="000E66DD" w:rsidRDefault="003C7595" w:rsidP="003705D7">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Plānotās sabiedrības līdzdalības un komunikācijas aktivitātes saistībā ar projektu</w:t>
            </w:r>
          </w:p>
        </w:tc>
        <w:tc>
          <w:tcPr>
            <w:tcW w:w="3252" w:type="pct"/>
            <w:tcBorders>
              <w:top w:val="outset" w:sz="6" w:space="0" w:color="000000"/>
              <w:left w:val="outset" w:sz="6" w:space="0" w:color="000000"/>
              <w:bottom w:val="outset" w:sz="6" w:space="0" w:color="000000"/>
              <w:right w:val="outset" w:sz="6" w:space="0" w:color="000000"/>
            </w:tcBorders>
            <w:hideMark/>
          </w:tcPr>
          <w:p w14:paraId="42C0E7A4" w14:textId="77777777" w:rsidR="00B7572F" w:rsidRPr="000E66DD" w:rsidRDefault="00E25AC7" w:rsidP="003705D7">
            <w:pPr>
              <w:spacing w:after="0" w:line="240" w:lineRule="auto"/>
              <w:ind w:firstLine="407"/>
              <w:jc w:val="both"/>
              <w:rPr>
                <w:rFonts w:ascii="Times New Roman" w:eastAsia="Times New Roman" w:hAnsi="Times New Roman"/>
                <w:color w:val="FF0000"/>
                <w:sz w:val="24"/>
                <w:szCs w:val="24"/>
                <w:lang w:val="lv-LV"/>
              </w:rPr>
            </w:pPr>
            <w:r w:rsidRPr="000E66DD">
              <w:rPr>
                <w:rFonts w:ascii="Times New Roman" w:hAnsi="Times New Roman"/>
                <w:sz w:val="24"/>
                <w:szCs w:val="24"/>
                <w:lang w:val="lv-LV"/>
              </w:rPr>
              <w:t xml:space="preserve">Ar masu mediju starpniecību sabiedrība informēta par </w:t>
            </w:r>
            <w:r w:rsidR="00C46229" w:rsidRPr="000E66DD">
              <w:rPr>
                <w:rFonts w:ascii="Times New Roman" w:hAnsi="Times New Roman"/>
                <w:sz w:val="24"/>
                <w:szCs w:val="24"/>
                <w:lang w:val="lv-LV"/>
              </w:rPr>
              <w:t>VTBIL</w:t>
            </w:r>
            <w:r w:rsidRPr="000E66DD">
              <w:rPr>
                <w:rFonts w:ascii="Times New Roman" w:hAnsi="Times New Roman"/>
                <w:sz w:val="24"/>
                <w:szCs w:val="24"/>
                <w:lang w:val="lv-LV"/>
              </w:rPr>
              <w:t xml:space="preserve"> izstrādes gaitu, svarīgākajiem prognozējamiem makroekonomiskajiem un fiskālajiem rādītājiem.</w:t>
            </w:r>
          </w:p>
        </w:tc>
      </w:tr>
      <w:tr w:rsidR="005C6197" w:rsidRPr="000E66DD" w14:paraId="77F6F3C1" w14:textId="77777777" w:rsidTr="00AB22D9">
        <w:trPr>
          <w:trHeight w:val="170"/>
        </w:trPr>
        <w:tc>
          <w:tcPr>
            <w:tcW w:w="0" w:type="auto"/>
            <w:tcBorders>
              <w:top w:val="outset" w:sz="6" w:space="0" w:color="000000"/>
              <w:left w:val="outset" w:sz="6" w:space="0" w:color="000000"/>
              <w:bottom w:val="outset" w:sz="6" w:space="0" w:color="000000"/>
              <w:right w:val="outset" w:sz="6" w:space="0" w:color="000000"/>
            </w:tcBorders>
            <w:hideMark/>
          </w:tcPr>
          <w:p w14:paraId="302C31D7"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2.</w:t>
            </w:r>
          </w:p>
        </w:tc>
        <w:tc>
          <w:tcPr>
            <w:tcW w:w="1526" w:type="pct"/>
            <w:tcBorders>
              <w:top w:val="outset" w:sz="6" w:space="0" w:color="000000"/>
              <w:left w:val="outset" w:sz="6" w:space="0" w:color="000000"/>
              <w:bottom w:val="outset" w:sz="6" w:space="0" w:color="000000"/>
              <w:right w:val="outset" w:sz="6" w:space="0" w:color="000000"/>
            </w:tcBorders>
            <w:hideMark/>
          </w:tcPr>
          <w:p w14:paraId="2A80DE59"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Sabiedrības līdzdalība projekta izstrādē</w:t>
            </w:r>
          </w:p>
        </w:tc>
        <w:tc>
          <w:tcPr>
            <w:tcW w:w="3252" w:type="pct"/>
            <w:tcBorders>
              <w:top w:val="outset" w:sz="6" w:space="0" w:color="000000"/>
              <w:left w:val="outset" w:sz="6" w:space="0" w:color="000000"/>
              <w:bottom w:val="outset" w:sz="6" w:space="0" w:color="000000"/>
              <w:right w:val="outset" w:sz="6" w:space="0" w:color="000000"/>
            </w:tcBorders>
            <w:hideMark/>
          </w:tcPr>
          <w:p w14:paraId="2CDEBC9F" w14:textId="77777777" w:rsidR="006236BE" w:rsidRPr="000E66DD" w:rsidRDefault="00C44C27" w:rsidP="004649EC">
            <w:pPr>
              <w:spacing w:after="0" w:line="240" w:lineRule="auto"/>
              <w:jc w:val="both"/>
              <w:rPr>
                <w:rFonts w:ascii="Times New Roman" w:eastAsia="Times New Roman" w:hAnsi="Times New Roman"/>
                <w:color w:val="FF0000"/>
                <w:sz w:val="24"/>
                <w:szCs w:val="24"/>
                <w:lang w:val="lv-LV"/>
              </w:rPr>
            </w:pPr>
            <w:r w:rsidRPr="000E66DD">
              <w:rPr>
                <w:rFonts w:ascii="Times New Roman" w:hAnsi="Times New Roman"/>
                <w:bCs/>
                <w:sz w:val="24"/>
                <w:szCs w:val="24"/>
                <w:lang w:val="lv-LV"/>
              </w:rPr>
              <w:t>Projekts šo jomu neskar</w:t>
            </w:r>
            <w:r w:rsidR="007E24C8" w:rsidRPr="000E66DD">
              <w:rPr>
                <w:rFonts w:ascii="Times New Roman" w:eastAsia="Times New Roman" w:hAnsi="Times New Roman"/>
                <w:sz w:val="24"/>
                <w:szCs w:val="24"/>
                <w:lang w:val="lv-LV" w:eastAsia="lv-LV"/>
              </w:rPr>
              <w:t>.</w:t>
            </w:r>
          </w:p>
        </w:tc>
      </w:tr>
      <w:tr w:rsidR="007050A4" w:rsidRPr="000E66DD" w14:paraId="5AA16CCB" w14:textId="77777777" w:rsidTr="00165F59">
        <w:trPr>
          <w:trHeight w:val="493"/>
        </w:trPr>
        <w:tc>
          <w:tcPr>
            <w:tcW w:w="0" w:type="auto"/>
            <w:tcBorders>
              <w:top w:val="outset" w:sz="6" w:space="0" w:color="000000"/>
              <w:left w:val="outset" w:sz="6" w:space="0" w:color="000000"/>
              <w:bottom w:val="outset" w:sz="6" w:space="0" w:color="000000"/>
              <w:right w:val="outset" w:sz="6" w:space="0" w:color="000000"/>
            </w:tcBorders>
            <w:hideMark/>
          </w:tcPr>
          <w:p w14:paraId="57F224B4" w14:textId="77777777" w:rsidR="007050A4" w:rsidRPr="000E66DD" w:rsidRDefault="007050A4"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3.</w:t>
            </w:r>
          </w:p>
        </w:tc>
        <w:tc>
          <w:tcPr>
            <w:tcW w:w="1526" w:type="pct"/>
            <w:tcBorders>
              <w:top w:val="outset" w:sz="6" w:space="0" w:color="000000"/>
              <w:left w:val="outset" w:sz="6" w:space="0" w:color="000000"/>
              <w:bottom w:val="outset" w:sz="6" w:space="0" w:color="000000"/>
              <w:right w:val="outset" w:sz="6" w:space="0" w:color="000000"/>
            </w:tcBorders>
            <w:hideMark/>
          </w:tcPr>
          <w:p w14:paraId="7F76F550" w14:textId="77777777" w:rsidR="007050A4" w:rsidRPr="000E66DD" w:rsidRDefault="007050A4"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Sabiedrības līdzdalības rezultāti</w:t>
            </w:r>
          </w:p>
        </w:tc>
        <w:tc>
          <w:tcPr>
            <w:tcW w:w="3252" w:type="pct"/>
            <w:tcBorders>
              <w:top w:val="outset" w:sz="6" w:space="0" w:color="000000"/>
              <w:left w:val="outset" w:sz="6" w:space="0" w:color="000000"/>
              <w:bottom w:val="outset" w:sz="6" w:space="0" w:color="000000"/>
              <w:right w:val="outset" w:sz="6" w:space="0" w:color="000000"/>
            </w:tcBorders>
            <w:hideMark/>
          </w:tcPr>
          <w:p w14:paraId="11ADFBCC" w14:textId="77777777" w:rsidR="007050A4" w:rsidRPr="000E66DD" w:rsidRDefault="00182AA1" w:rsidP="004649EC">
            <w:pPr>
              <w:spacing w:after="0" w:line="240" w:lineRule="auto"/>
              <w:jc w:val="both"/>
              <w:rPr>
                <w:sz w:val="24"/>
                <w:lang w:val="lv-LV"/>
              </w:rPr>
            </w:pPr>
            <w:r w:rsidRPr="000E66DD">
              <w:rPr>
                <w:rFonts w:ascii="Times New Roman" w:hAnsi="Times New Roman"/>
                <w:bCs/>
                <w:sz w:val="24"/>
                <w:szCs w:val="24"/>
                <w:lang w:val="lv-LV"/>
              </w:rPr>
              <w:t>Projekts šo jomu neskar</w:t>
            </w:r>
            <w:r w:rsidR="004549A0" w:rsidRPr="000E66DD">
              <w:rPr>
                <w:rFonts w:ascii="Times New Roman" w:hAnsi="Times New Roman"/>
                <w:bCs/>
                <w:sz w:val="24"/>
                <w:szCs w:val="24"/>
                <w:lang w:val="lv-LV"/>
              </w:rPr>
              <w:t>.</w:t>
            </w:r>
          </w:p>
        </w:tc>
      </w:tr>
      <w:tr w:rsidR="005C6197" w:rsidRPr="000E66DD" w14:paraId="507838A7" w14:textId="77777777" w:rsidTr="00165F59">
        <w:tc>
          <w:tcPr>
            <w:tcW w:w="0" w:type="auto"/>
            <w:tcBorders>
              <w:top w:val="outset" w:sz="6" w:space="0" w:color="000000"/>
              <w:left w:val="outset" w:sz="6" w:space="0" w:color="000000"/>
              <w:bottom w:val="outset" w:sz="6" w:space="0" w:color="000000"/>
              <w:right w:val="outset" w:sz="6" w:space="0" w:color="000000"/>
            </w:tcBorders>
            <w:hideMark/>
          </w:tcPr>
          <w:p w14:paraId="7DD77D9C" w14:textId="77777777" w:rsidR="005C6197" w:rsidRPr="000E66DD" w:rsidRDefault="003C7595"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4</w:t>
            </w:r>
            <w:r w:rsidR="005C6197" w:rsidRPr="000E66DD">
              <w:rPr>
                <w:rFonts w:ascii="Times New Roman" w:eastAsia="Times New Roman" w:hAnsi="Times New Roman"/>
                <w:sz w:val="24"/>
                <w:szCs w:val="24"/>
                <w:lang w:val="lv-LV"/>
              </w:rPr>
              <w:t>.</w:t>
            </w:r>
          </w:p>
        </w:tc>
        <w:tc>
          <w:tcPr>
            <w:tcW w:w="1526" w:type="pct"/>
            <w:tcBorders>
              <w:top w:val="outset" w:sz="6" w:space="0" w:color="000000"/>
              <w:left w:val="outset" w:sz="6" w:space="0" w:color="000000"/>
              <w:bottom w:val="outset" w:sz="6" w:space="0" w:color="000000"/>
              <w:right w:val="outset" w:sz="6" w:space="0" w:color="000000"/>
            </w:tcBorders>
            <w:hideMark/>
          </w:tcPr>
          <w:p w14:paraId="4EFAD005"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Cita informācija</w:t>
            </w:r>
          </w:p>
        </w:tc>
        <w:tc>
          <w:tcPr>
            <w:tcW w:w="3252" w:type="pct"/>
            <w:tcBorders>
              <w:top w:val="outset" w:sz="6" w:space="0" w:color="000000"/>
              <w:left w:val="outset" w:sz="6" w:space="0" w:color="000000"/>
              <w:bottom w:val="outset" w:sz="6" w:space="0" w:color="000000"/>
              <w:right w:val="outset" w:sz="6" w:space="0" w:color="000000"/>
            </w:tcBorders>
            <w:hideMark/>
          </w:tcPr>
          <w:p w14:paraId="070B1D85" w14:textId="77777777" w:rsidR="005C6197" w:rsidRPr="000E66DD" w:rsidRDefault="00E25AC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Nav</w:t>
            </w:r>
            <w:r w:rsidR="004549A0" w:rsidRPr="000E66DD">
              <w:rPr>
                <w:rFonts w:ascii="Times New Roman" w:eastAsia="Times New Roman" w:hAnsi="Times New Roman"/>
                <w:sz w:val="24"/>
                <w:szCs w:val="24"/>
                <w:lang w:val="lv-LV"/>
              </w:rPr>
              <w:t>.</w:t>
            </w:r>
          </w:p>
        </w:tc>
      </w:tr>
    </w:tbl>
    <w:p w14:paraId="2F22477E" w14:textId="77777777" w:rsidR="005C6197" w:rsidRPr="000E66DD" w:rsidRDefault="005C6197" w:rsidP="00CD1A09">
      <w:pPr>
        <w:spacing w:after="0" w:line="240" w:lineRule="auto"/>
        <w:rPr>
          <w:rFonts w:ascii="Times New Roman" w:eastAsia="Times New Roman" w:hAnsi="Times New Roman"/>
          <w:sz w:val="28"/>
          <w:szCs w:val="24"/>
          <w:lang w:val="lv-LV"/>
        </w:rPr>
      </w:pPr>
      <w:r w:rsidRPr="000E66DD">
        <w:rPr>
          <w:rFonts w:ascii="Times New Roman" w:eastAsia="Times New Roman" w:hAnsi="Times New Roman"/>
          <w:sz w:val="28"/>
          <w:szCs w:val="24"/>
          <w:lang w:val="lv-LV"/>
        </w:rPr>
        <w:t> </w:t>
      </w:r>
    </w:p>
    <w:tbl>
      <w:tblPr>
        <w:tblW w:w="5129"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06"/>
        <w:gridCol w:w="4117"/>
        <w:gridCol w:w="5108"/>
      </w:tblGrid>
      <w:tr w:rsidR="005C6197" w:rsidRPr="000E66DD" w14:paraId="756B9F13" w14:textId="77777777" w:rsidTr="00165F59">
        <w:tc>
          <w:tcPr>
            <w:tcW w:w="5000" w:type="pct"/>
            <w:gridSpan w:val="3"/>
            <w:tcBorders>
              <w:top w:val="outset" w:sz="6" w:space="0" w:color="000000"/>
              <w:left w:val="outset" w:sz="6" w:space="0" w:color="000000"/>
              <w:bottom w:val="outset" w:sz="6" w:space="0" w:color="000000"/>
              <w:right w:val="outset" w:sz="6" w:space="0" w:color="000000"/>
            </w:tcBorders>
            <w:hideMark/>
          </w:tcPr>
          <w:p w14:paraId="511D8B08" w14:textId="77777777" w:rsidR="005C6197" w:rsidRPr="000E66DD" w:rsidRDefault="005C6197" w:rsidP="004649EC">
            <w:pPr>
              <w:spacing w:after="0" w:line="240" w:lineRule="auto"/>
              <w:jc w:val="center"/>
              <w:rPr>
                <w:rFonts w:ascii="Times New Roman" w:eastAsia="Times New Roman" w:hAnsi="Times New Roman"/>
                <w:b/>
                <w:bCs/>
                <w:sz w:val="24"/>
                <w:szCs w:val="24"/>
                <w:lang w:val="lv-LV"/>
              </w:rPr>
            </w:pPr>
            <w:r w:rsidRPr="000E66DD">
              <w:rPr>
                <w:rFonts w:ascii="Times New Roman" w:eastAsia="Times New Roman" w:hAnsi="Times New Roman"/>
                <w:b/>
                <w:bCs/>
                <w:sz w:val="24"/>
                <w:szCs w:val="24"/>
                <w:lang w:val="lv-LV"/>
              </w:rPr>
              <w:t>VII. Tiesību akta projekta izpildes nodrošināšana un tās ietekme uz institūcijām</w:t>
            </w:r>
          </w:p>
        </w:tc>
      </w:tr>
      <w:tr w:rsidR="005C6197" w:rsidRPr="000E66DD" w14:paraId="2FD44BD5" w14:textId="77777777" w:rsidTr="00AB22D9">
        <w:trPr>
          <w:trHeight w:val="680"/>
        </w:trPr>
        <w:tc>
          <w:tcPr>
            <w:tcW w:w="0" w:type="auto"/>
            <w:tcBorders>
              <w:top w:val="outset" w:sz="6" w:space="0" w:color="000000"/>
              <w:left w:val="outset" w:sz="6" w:space="0" w:color="000000"/>
              <w:bottom w:val="outset" w:sz="6" w:space="0" w:color="000000"/>
              <w:right w:val="outset" w:sz="6" w:space="0" w:color="000000"/>
            </w:tcBorders>
            <w:hideMark/>
          </w:tcPr>
          <w:p w14:paraId="3CC28EB1"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1.</w:t>
            </w:r>
          </w:p>
        </w:tc>
        <w:tc>
          <w:tcPr>
            <w:tcW w:w="0" w:type="auto"/>
            <w:tcBorders>
              <w:top w:val="outset" w:sz="6" w:space="0" w:color="000000"/>
              <w:left w:val="outset" w:sz="6" w:space="0" w:color="000000"/>
              <w:bottom w:val="outset" w:sz="6" w:space="0" w:color="000000"/>
              <w:right w:val="outset" w:sz="6" w:space="0" w:color="000000"/>
            </w:tcBorders>
            <w:hideMark/>
          </w:tcPr>
          <w:p w14:paraId="0EE900A2"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Projekta izpildē iesaistītās institūcijas</w:t>
            </w:r>
          </w:p>
        </w:tc>
        <w:tc>
          <w:tcPr>
            <w:tcW w:w="2716" w:type="pct"/>
            <w:tcBorders>
              <w:top w:val="outset" w:sz="6" w:space="0" w:color="000000"/>
              <w:left w:val="outset" w:sz="6" w:space="0" w:color="000000"/>
              <w:bottom w:val="outset" w:sz="6" w:space="0" w:color="000000"/>
              <w:right w:val="outset" w:sz="6" w:space="0" w:color="000000"/>
            </w:tcBorders>
            <w:hideMark/>
          </w:tcPr>
          <w:p w14:paraId="1BCA02A6" w14:textId="77777777" w:rsidR="00B7572F" w:rsidRPr="000E66DD" w:rsidRDefault="00D1576B" w:rsidP="004649EC">
            <w:pPr>
              <w:spacing w:after="0" w:line="240" w:lineRule="auto"/>
              <w:ind w:firstLine="458"/>
              <w:jc w:val="both"/>
              <w:rPr>
                <w:rFonts w:ascii="Times New Roman" w:eastAsia="Times New Roman" w:hAnsi="Times New Roman"/>
                <w:color w:val="FF0000"/>
                <w:sz w:val="24"/>
                <w:szCs w:val="24"/>
                <w:lang w:val="lv-LV"/>
              </w:rPr>
            </w:pPr>
            <w:r w:rsidRPr="000E66DD">
              <w:rPr>
                <w:rFonts w:ascii="Times New Roman" w:eastAsia="Times New Roman" w:hAnsi="Times New Roman"/>
                <w:sz w:val="24"/>
                <w:szCs w:val="24"/>
                <w:lang w:val="lv-LV"/>
              </w:rPr>
              <w:t>Institūcijas, kas tieši vai pastarpināti saņem finansējumu no valsts budžeta, kā arī veic obligātos maksājumus budžetā saskaņā ar likumdošanā noteikto.</w:t>
            </w:r>
          </w:p>
        </w:tc>
      </w:tr>
      <w:tr w:rsidR="007050A4" w:rsidRPr="000E66DD" w14:paraId="47DA757C" w14:textId="77777777" w:rsidTr="00AB22D9">
        <w:trPr>
          <w:trHeight w:val="150"/>
        </w:trPr>
        <w:tc>
          <w:tcPr>
            <w:tcW w:w="0" w:type="auto"/>
            <w:tcBorders>
              <w:top w:val="outset" w:sz="6" w:space="0" w:color="000000"/>
              <w:left w:val="outset" w:sz="6" w:space="0" w:color="000000"/>
              <w:bottom w:val="outset" w:sz="6" w:space="0" w:color="000000"/>
              <w:right w:val="outset" w:sz="6" w:space="0" w:color="000000"/>
            </w:tcBorders>
            <w:hideMark/>
          </w:tcPr>
          <w:p w14:paraId="7E6E06B0" w14:textId="77777777" w:rsidR="007050A4" w:rsidRPr="000E66DD" w:rsidRDefault="007050A4"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2.</w:t>
            </w:r>
          </w:p>
        </w:tc>
        <w:tc>
          <w:tcPr>
            <w:tcW w:w="0" w:type="auto"/>
            <w:tcBorders>
              <w:top w:val="outset" w:sz="6" w:space="0" w:color="000000"/>
              <w:left w:val="outset" w:sz="6" w:space="0" w:color="000000"/>
              <w:bottom w:val="outset" w:sz="6" w:space="0" w:color="000000"/>
              <w:right w:val="outset" w:sz="6" w:space="0" w:color="000000"/>
            </w:tcBorders>
            <w:hideMark/>
          </w:tcPr>
          <w:p w14:paraId="5E0385BF" w14:textId="77777777" w:rsidR="003C7595" w:rsidRPr="000E66DD" w:rsidRDefault="003C7595" w:rsidP="003C7595">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 xml:space="preserve">Projekta izpildes ietekme uz pārvaldes funkcijām un institucionālo struktūru. </w:t>
            </w:r>
          </w:p>
          <w:p w14:paraId="482EDB4F" w14:textId="77777777" w:rsidR="007050A4" w:rsidRPr="000E66DD" w:rsidRDefault="003C7595" w:rsidP="003C7595">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 xml:space="preserve">Jaunu institūciju izveide, esošu institūciju likvidācija vai reorganizācija, </w:t>
            </w:r>
            <w:r w:rsidRPr="000E66DD">
              <w:rPr>
                <w:rFonts w:ascii="Times New Roman" w:eastAsia="Times New Roman" w:hAnsi="Times New Roman"/>
                <w:sz w:val="24"/>
                <w:szCs w:val="24"/>
                <w:lang w:val="lv-LV"/>
              </w:rPr>
              <w:lastRenderedPageBreak/>
              <w:t>to ietekme uz institūcijas cilvēkresursiem</w:t>
            </w:r>
          </w:p>
        </w:tc>
        <w:tc>
          <w:tcPr>
            <w:tcW w:w="2716" w:type="pct"/>
            <w:tcBorders>
              <w:top w:val="outset" w:sz="6" w:space="0" w:color="000000"/>
              <w:left w:val="outset" w:sz="6" w:space="0" w:color="000000"/>
              <w:bottom w:val="outset" w:sz="6" w:space="0" w:color="000000"/>
              <w:right w:val="outset" w:sz="6" w:space="0" w:color="000000"/>
            </w:tcBorders>
            <w:hideMark/>
          </w:tcPr>
          <w:p w14:paraId="48A04741" w14:textId="77777777" w:rsidR="007050A4" w:rsidRPr="000E66DD" w:rsidRDefault="007050A4" w:rsidP="00A61BD3">
            <w:pPr>
              <w:spacing w:after="0" w:line="240" w:lineRule="auto"/>
              <w:ind w:firstLine="460"/>
              <w:rPr>
                <w:sz w:val="24"/>
                <w:lang w:val="lv-LV"/>
              </w:rPr>
            </w:pPr>
            <w:r w:rsidRPr="000E66DD">
              <w:rPr>
                <w:rFonts w:ascii="Times New Roman" w:hAnsi="Times New Roman"/>
                <w:bCs/>
                <w:sz w:val="24"/>
                <w:szCs w:val="24"/>
                <w:lang w:val="lv-LV"/>
              </w:rPr>
              <w:lastRenderedPageBreak/>
              <w:t>Projekts šo jomu neskar</w:t>
            </w:r>
            <w:r w:rsidR="004549A0" w:rsidRPr="000E66DD">
              <w:rPr>
                <w:rFonts w:ascii="Times New Roman" w:hAnsi="Times New Roman"/>
                <w:bCs/>
                <w:sz w:val="24"/>
                <w:szCs w:val="24"/>
                <w:lang w:val="lv-LV"/>
              </w:rPr>
              <w:t>.</w:t>
            </w:r>
          </w:p>
        </w:tc>
      </w:tr>
      <w:tr w:rsidR="005C6197" w:rsidRPr="000E66DD" w14:paraId="23510B21" w14:textId="77777777" w:rsidTr="00165F59">
        <w:tc>
          <w:tcPr>
            <w:tcW w:w="0" w:type="auto"/>
            <w:tcBorders>
              <w:top w:val="outset" w:sz="6" w:space="0" w:color="000000"/>
              <w:left w:val="outset" w:sz="6" w:space="0" w:color="000000"/>
              <w:bottom w:val="outset" w:sz="6" w:space="0" w:color="000000"/>
              <w:right w:val="outset" w:sz="6" w:space="0" w:color="000000"/>
            </w:tcBorders>
            <w:hideMark/>
          </w:tcPr>
          <w:p w14:paraId="22D9ECF7" w14:textId="77777777" w:rsidR="005C6197" w:rsidRPr="000E66DD" w:rsidRDefault="003C7595"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3</w:t>
            </w:r>
            <w:r w:rsidR="005C6197" w:rsidRPr="000E66DD">
              <w:rPr>
                <w:rFonts w:ascii="Times New Roman" w:eastAsia="Times New Roman" w:hAnsi="Times New Roman"/>
                <w:sz w:val="24"/>
                <w:szCs w:val="24"/>
                <w:lang w:val="lv-LV"/>
              </w:rPr>
              <w:t>.</w:t>
            </w:r>
          </w:p>
        </w:tc>
        <w:tc>
          <w:tcPr>
            <w:tcW w:w="0" w:type="auto"/>
            <w:tcBorders>
              <w:top w:val="outset" w:sz="6" w:space="0" w:color="000000"/>
              <w:left w:val="outset" w:sz="6" w:space="0" w:color="000000"/>
              <w:bottom w:val="outset" w:sz="6" w:space="0" w:color="000000"/>
              <w:right w:val="outset" w:sz="6" w:space="0" w:color="000000"/>
            </w:tcBorders>
            <w:hideMark/>
          </w:tcPr>
          <w:p w14:paraId="1D648E2F" w14:textId="77777777" w:rsidR="005C6197" w:rsidRPr="000E66DD" w:rsidRDefault="005C6197" w:rsidP="004649EC">
            <w:pPr>
              <w:spacing w:after="0" w:line="240" w:lineRule="auto"/>
              <w:rPr>
                <w:rFonts w:ascii="Times New Roman" w:eastAsia="Times New Roman" w:hAnsi="Times New Roman"/>
                <w:sz w:val="24"/>
                <w:szCs w:val="24"/>
                <w:lang w:val="lv-LV"/>
              </w:rPr>
            </w:pPr>
            <w:r w:rsidRPr="000E66DD">
              <w:rPr>
                <w:rFonts w:ascii="Times New Roman" w:eastAsia="Times New Roman" w:hAnsi="Times New Roman"/>
                <w:sz w:val="24"/>
                <w:szCs w:val="24"/>
                <w:lang w:val="lv-LV"/>
              </w:rPr>
              <w:t>Cita informācija</w:t>
            </w:r>
          </w:p>
        </w:tc>
        <w:tc>
          <w:tcPr>
            <w:tcW w:w="2716" w:type="pct"/>
            <w:tcBorders>
              <w:top w:val="outset" w:sz="6" w:space="0" w:color="000000"/>
              <w:left w:val="outset" w:sz="6" w:space="0" w:color="000000"/>
              <w:bottom w:val="outset" w:sz="6" w:space="0" w:color="000000"/>
              <w:right w:val="outset" w:sz="6" w:space="0" w:color="000000"/>
            </w:tcBorders>
            <w:hideMark/>
          </w:tcPr>
          <w:p w14:paraId="35AF5B5F" w14:textId="77777777" w:rsidR="0029110A" w:rsidRPr="000E66DD" w:rsidRDefault="00C46229" w:rsidP="00E5138B">
            <w:pPr>
              <w:spacing w:after="0" w:line="240" w:lineRule="auto"/>
              <w:ind w:firstLine="458"/>
              <w:jc w:val="both"/>
              <w:rPr>
                <w:rFonts w:ascii="Times New Roman" w:hAnsi="Times New Roman"/>
                <w:sz w:val="24"/>
                <w:szCs w:val="24"/>
                <w:lang w:val="lv-LV"/>
              </w:rPr>
            </w:pPr>
            <w:r w:rsidRPr="000E66DD">
              <w:rPr>
                <w:rFonts w:ascii="Times New Roman" w:hAnsi="Times New Roman"/>
                <w:sz w:val="24"/>
                <w:szCs w:val="24"/>
                <w:lang w:val="lv-LV"/>
              </w:rPr>
              <w:t>VTBIL</w:t>
            </w:r>
            <w:r w:rsidR="004C0F66" w:rsidRPr="000E66DD">
              <w:rPr>
                <w:rFonts w:ascii="Times New Roman" w:hAnsi="Times New Roman"/>
                <w:sz w:val="24"/>
                <w:szCs w:val="24"/>
                <w:lang w:val="lv-LV"/>
              </w:rPr>
              <w:t xml:space="preserve"> tiks publicēts Latvijas Vēstnesī, </w:t>
            </w:r>
            <w:r w:rsidR="000E66DD" w:rsidRPr="000E66DD">
              <w:rPr>
                <w:rFonts w:ascii="Times New Roman" w:hAnsi="Times New Roman"/>
                <w:sz w:val="24"/>
                <w:szCs w:val="24"/>
                <w:lang w:val="lv-LV"/>
              </w:rPr>
              <w:t>kā arī pēc izsludināšanas tas tiks ievietots Finanšu ministrijas interneta mājas lapā.</w:t>
            </w:r>
          </w:p>
        </w:tc>
      </w:tr>
    </w:tbl>
    <w:p w14:paraId="7724ACA1" w14:textId="32192068" w:rsidR="00A05DD1" w:rsidRDefault="00A05DD1" w:rsidP="00CD1A09">
      <w:pPr>
        <w:spacing w:after="0" w:line="240" w:lineRule="auto"/>
        <w:rPr>
          <w:rFonts w:ascii="Times New Roman" w:hAnsi="Times New Roman"/>
          <w:sz w:val="28"/>
          <w:szCs w:val="24"/>
          <w:lang w:val="lv-LV"/>
        </w:rPr>
      </w:pPr>
    </w:p>
    <w:p w14:paraId="08FCF94C" w14:textId="783CAF94" w:rsidR="00743B80" w:rsidRDefault="00743B80" w:rsidP="00CD1A09">
      <w:pPr>
        <w:spacing w:after="0" w:line="240" w:lineRule="auto"/>
        <w:rPr>
          <w:rFonts w:ascii="Times New Roman" w:hAnsi="Times New Roman"/>
          <w:sz w:val="28"/>
          <w:szCs w:val="24"/>
          <w:lang w:val="lv-LV"/>
        </w:rPr>
      </w:pPr>
    </w:p>
    <w:p w14:paraId="4B28CA7C" w14:textId="0E0C0A3C" w:rsidR="00743B80" w:rsidRDefault="00743B80" w:rsidP="00CD1A09">
      <w:pPr>
        <w:spacing w:after="0" w:line="240" w:lineRule="auto"/>
        <w:rPr>
          <w:rFonts w:ascii="Times New Roman" w:hAnsi="Times New Roman"/>
          <w:sz w:val="28"/>
          <w:szCs w:val="24"/>
          <w:lang w:val="lv-LV"/>
        </w:rPr>
      </w:pPr>
    </w:p>
    <w:p w14:paraId="7EF16986" w14:textId="73047D4A" w:rsidR="00743B80" w:rsidRDefault="00743B80" w:rsidP="00CD1A09">
      <w:pPr>
        <w:spacing w:after="0" w:line="240" w:lineRule="auto"/>
        <w:rPr>
          <w:rFonts w:ascii="Times New Roman" w:hAnsi="Times New Roman"/>
          <w:sz w:val="28"/>
          <w:szCs w:val="24"/>
          <w:lang w:val="lv-LV"/>
        </w:rPr>
      </w:pPr>
    </w:p>
    <w:p w14:paraId="0E476D6F" w14:textId="3A0C76EE" w:rsidR="00743B80" w:rsidRDefault="00743B80" w:rsidP="00CD1A09">
      <w:pPr>
        <w:spacing w:after="0" w:line="240" w:lineRule="auto"/>
        <w:rPr>
          <w:rFonts w:ascii="Times New Roman" w:hAnsi="Times New Roman"/>
          <w:sz w:val="28"/>
          <w:szCs w:val="24"/>
          <w:lang w:val="lv-LV"/>
        </w:rPr>
      </w:pPr>
    </w:p>
    <w:p w14:paraId="0B3B6AEC" w14:textId="77777777" w:rsidR="00743B80" w:rsidRDefault="00743B80" w:rsidP="00CD1A09">
      <w:pPr>
        <w:spacing w:after="0" w:line="240" w:lineRule="auto"/>
        <w:rPr>
          <w:rFonts w:ascii="Times New Roman" w:hAnsi="Times New Roman"/>
          <w:sz w:val="28"/>
          <w:szCs w:val="24"/>
          <w:lang w:val="lv-LV"/>
        </w:rPr>
      </w:pPr>
    </w:p>
    <w:p w14:paraId="54FF8CCE" w14:textId="10693B1B" w:rsidR="007E24C8" w:rsidRPr="00AB4D16" w:rsidRDefault="007E24C8" w:rsidP="007E24C8">
      <w:pPr>
        <w:rPr>
          <w:rFonts w:ascii="Times New Roman" w:hAnsi="Times New Roman"/>
          <w:sz w:val="24"/>
          <w:lang w:val="lv-LV"/>
        </w:rPr>
      </w:pPr>
      <w:r w:rsidRPr="00AB4D16">
        <w:rPr>
          <w:rFonts w:ascii="Times New Roman" w:hAnsi="Times New Roman"/>
          <w:sz w:val="24"/>
          <w:lang w:val="lv-LV"/>
        </w:rPr>
        <w:t>Finanšu ministr</w:t>
      </w:r>
      <w:r w:rsidR="00C9751A" w:rsidRPr="00AB4D16">
        <w:rPr>
          <w:rFonts w:ascii="Times New Roman" w:hAnsi="Times New Roman"/>
          <w:sz w:val="24"/>
          <w:lang w:val="lv-LV"/>
        </w:rPr>
        <w:t>e</w:t>
      </w:r>
      <w:r w:rsidRPr="00AB4D16">
        <w:rPr>
          <w:rFonts w:ascii="Times New Roman" w:hAnsi="Times New Roman"/>
          <w:sz w:val="24"/>
          <w:lang w:val="lv-LV"/>
        </w:rPr>
        <w:tab/>
      </w:r>
      <w:r w:rsidRPr="00AB4D16">
        <w:rPr>
          <w:rFonts w:ascii="Times New Roman" w:hAnsi="Times New Roman"/>
          <w:sz w:val="24"/>
          <w:lang w:val="lv-LV"/>
        </w:rPr>
        <w:tab/>
      </w:r>
      <w:r w:rsidRPr="00AB4D16">
        <w:rPr>
          <w:rFonts w:ascii="Times New Roman" w:hAnsi="Times New Roman"/>
          <w:sz w:val="24"/>
          <w:lang w:val="lv-LV"/>
        </w:rPr>
        <w:tab/>
      </w:r>
      <w:r w:rsidRPr="00AB4D16">
        <w:rPr>
          <w:rFonts w:ascii="Times New Roman" w:hAnsi="Times New Roman"/>
          <w:sz w:val="24"/>
          <w:lang w:val="lv-LV"/>
        </w:rPr>
        <w:tab/>
      </w:r>
      <w:r w:rsidRPr="00AB4D16">
        <w:rPr>
          <w:rFonts w:ascii="Times New Roman" w:hAnsi="Times New Roman"/>
          <w:sz w:val="24"/>
          <w:lang w:val="lv-LV"/>
        </w:rPr>
        <w:tab/>
      </w:r>
      <w:r w:rsidRPr="00AB4D16">
        <w:rPr>
          <w:rFonts w:ascii="Times New Roman" w:hAnsi="Times New Roman"/>
          <w:sz w:val="24"/>
          <w:lang w:val="lv-LV"/>
        </w:rPr>
        <w:tab/>
      </w:r>
      <w:r w:rsidRPr="00AB4D16">
        <w:rPr>
          <w:rFonts w:ascii="Times New Roman" w:hAnsi="Times New Roman"/>
          <w:sz w:val="24"/>
          <w:lang w:val="lv-LV"/>
        </w:rPr>
        <w:tab/>
      </w:r>
      <w:r w:rsidR="003F471B" w:rsidRPr="00AB4D16">
        <w:rPr>
          <w:rFonts w:ascii="Times New Roman" w:hAnsi="Times New Roman"/>
          <w:sz w:val="24"/>
          <w:lang w:val="lv-LV"/>
        </w:rPr>
        <w:tab/>
      </w:r>
      <w:r w:rsidR="00C9751A" w:rsidRPr="00AB4D16">
        <w:rPr>
          <w:rFonts w:ascii="Times New Roman" w:hAnsi="Times New Roman"/>
          <w:sz w:val="24"/>
          <w:lang w:val="lv-LV"/>
        </w:rPr>
        <w:t xml:space="preserve">      </w:t>
      </w:r>
      <w:proofErr w:type="spellStart"/>
      <w:r w:rsidR="00C9751A" w:rsidRPr="00AB4D16">
        <w:rPr>
          <w:rFonts w:ascii="Times New Roman" w:hAnsi="Times New Roman"/>
          <w:sz w:val="24"/>
          <w:lang w:val="lv-LV"/>
        </w:rPr>
        <w:t>D.Reizniece</w:t>
      </w:r>
      <w:proofErr w:type="spellEnd"/>
      <w:r w:rsidR="00C9751A" w:rsidRPr="00AB4D16">
        <w:rPr>
          <w:rFonts w:ascii="Times New Roman" w:hAnsi="Times New Roman"/>
          <w:sz w:val="24"/>
          <w:lang w:val="lv-LV"/>
        </w:rPr>
        <w:t>-Ozola</w:t>
      </w:r>
    </w:p>
    <w:p w14:paraId="6AC99F76" w14:textId="3CC105D9" w:rsidR="00AB4D16" w:rsidRDefault="00AB4D16" w:rsidP="00AB4D16">
      <w:pPr>
        <w:spacing w:after="0" w:line="240" w:lineRule="auto"/>
        <w:jc w:val="both"/>
        <w:rPr>
          <w:rFonts w:ascii="Times New Roman" w:eastAsia="Times New Roman" w:hAnsi="Times New Roman"/>
          <w:sz w:val="20"/>
          <w:szCs w:val="20"/>
        </w:rPr>
      </w:pPr>
    </w:p>
    <w:p w14:paraId="540A20AF" w14:textId="36C3E168" w:rsidR="00016B54" w:rsidRDefault="00016B54" w:rsidP="00AB4D16">
      <w:pPr>
        <w:spacing w:after="0" w:line="240" w:lineRule="auto"/>
        <w:jc w:val="both"/>
        <w:rPr>
          <w:rFonts w:ascii="Times New Roman" w:eastAsia="Times New Roman" w:hAnsi="Times New Roman"/>
          <w:sz w:val="20"/>
          <w:szCs w:val="20"/>
        </w:rPr>
      </w:pPr>
    </w:p>
    <w:p w14:paraId="13AB2C53" w14:textId="213D11E6" w:rsidR="00016B54" w:rsidRDefault="00016B54" w:rsidP="00AB4D16">
      <w:pPr>
        <w:spacing w:after="0" w:line="240" w:lineRule="auto"/>
        <w:jc w:val="both"/>
        <w:rPr>
          <w:rFonts w:ascii="Times New Roman" w:eastAsia="Times New Roman" w:hAnsi="Times New Roman"/>
          <w:sz w:val="20"/>
          <w:szCs w:val="20"/>
        </w:rPr>
      </w:pPr>
    </w:p>
    <w:p w14:paraId="3EE45808" w14:textId="640133C1" w:rsidR="00016B54" w:rsidRDefault="00016B54" w:rsidP="00AB4D16">
      <w:pPr>
        <w:spacing w:after="0" w:line="240" w:lineRule="auto"/>
        <w:jc w:val="both"/>
        <w:rPr>
          <w:rFonts w:ascii="Times New Roman" w:eastAsia="Times New Roman" w:hAnsi="Times New Roman"/>
          <w:sz w:val="20"/>
          <w:szCs w:val="20"/>
        </w:rPr>
      </w:pPr>
    </w:p>
    <w:p w14:paraId="2A0DB4D0" w14:textId="3F52E4DD" w:rsidR="00743B80" w:rsidRDefault="00743B80" w:rsidP="00AB4D16">
      <w:pPr>
        <w:spacing w:after="0" w:line="240" w:lineRule="auto"/>
        <w:jc w:val="both"/>
        <w:rPr>
          <w:rFonts w:ascii="Times New Roman" w:eastAsia="Times New Roman" w:hAnsi="Times New Roman"/>
          <w:sz w:val="20"/>
          <w:szCs w:val="20"/>
        </w:rPr>
      </w:pPr>
      <w:bookmarkStart w:id="1" w:name="_GoBack"/>
      <w:bookmarkEnd w:id="1"/>
    </w:p>
    <w:p w14:paraId="1AFD2A86" w14:textId="2D8EE831" w:rsidR="00743B80" w:rsidRDefault="00743B80" w:rsidP="00AB4D16">
      <w:pPr>
        <w:spacing w:after="0" w:line="240" w:lineRule="auto"/>
        <w:jc w:val="both"/>
        <w:rPr>
          <w:rFonts w:ascii="Times New Roman" w:eastAsia="Times New Roman" w:hAnsi="Times New Roman"/>
          <w:sz w:val="20"/>
          <w:szCs w:val="20"/>
        </w:rPr>
      </w:pPr>
    </w:p>
    <w:p w14:paraId="5E6E6389" w14:textId="77777777" w:rsidR="00743B80" w:rsidRDefault="00743B80" w:rsidP="00AB4D16">
      <w:pPr>
        <w:spacing w:after="0" w:line="240" w:lineRule="auto"/>
        <w:jc w:val="both"/>
        <w:rPr>
          <w:rFonts w:ascii="Times New Roman" w:eastAsia="Times New Roman" w:hAnsi="Times New Roman"/>
          <w:sz w:val="20"/>
          <w:szCs w:val="20"/>
        </w:rPr>
      </w:pPr>
    </w:p>
    <w:p w14:paraId="38B4E175" w14:textId="2913A482" w:rsidR="00016B54" w:rsidRDefault="00016B54" w:rsidP="00AB4D16">
      <w:pPr>
        <w:spacing w:after="0" w:line="240" w:lineRule="auto"/>
        <w:jc w:val="both"/>
        <w:rPr>
          <w:rFonts w:ascii="Times New Roman" w:eastAsia="Times New Roman" w:hAnsi="Times New Roman"/>
          <w:sz w:val="20"/>
          <w:szCs w:val="20"/>
        </w:rPr>
      </w:pPr>
    </w:p>
    <w:p w14:paraId="719AE05F" w14:textId="77777777" w:rsidR="00016B54" w:rsidRDefault="00016B54" w:rsidP="00AB4D16">
      <w:pPr>
        <w:spacing w:after="0" w:line="240" w:lineRule="auto"/>
        <w:jc w:val="both"/>
        <w:rPr>
          <w:rFonts w:ascii="Times New Roman" w:eastAsia="Times New Roman" w:hAnsi="Times New Roman"/>
          <w:sz w:val="20"/>
          <w:szCs w:val="20"/>
        </w:rPr>
      </w:pPr>
    </w:p>
    <w:p w14:paraId="53F76FE5" w14:textId="2FC30DE2" w:rsidR="00AB4D16" w:rsidRPr="00A925E3" w:rsidRDefault="00A32950" w:rsidP="00AB4D1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Švilpe</w:t>
      </w:r>
      <w:r w:rsidR="00AB4D16" w:rsidRPr="00A925E3">
        <w:rPr>
          <w:rFonts w:ascii="Times New Roman" w:eastAsia="Times New Roman" w:hAnsi="Times New Roman"/>
          <w:sz w:val="20"/>
          <w:szCs w:val="20"/>
        </w:rPr>
        <w:t xml:space="preserve">, </w:t>
      </w:r>
      <w:r w:rsidR="00AB4D16">
        <w:rPr>
          <w:rFonts w:ascii="Times New Roman" w:eastAsia="Times New Roman" w:hAnsi="Times New Roman"/>
          <w:sz w:val="20"/>
          <w:szCs w:val="20"/>
        </w:rPr>
        <w:t>67</w:t>
      </w:r>
      <w:r>
        <w:rPr>
          <w:rFonts w:ascii="Times New Roman" w:eastAsia="Times New Roman" w:hAnsi="Times New Roman"/>
          <w:sz w:val="20"/>
          <w:szCs w:val="20"/>
        </w:rPr>
        <w:t>083910</w:t>
      </w:r>
    </w:p>
    <w:p w14:paraId="568C921C" w14:textId="5A611DD2" w:rsidR="00AB4D16" w:rsidRPr="00A47AE7" w:rsidRDefault="00A32950" w:rsidP="00AB4D1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Irena.Emilia.Svilpe</w:t>
      </w:r>
      <w:r w:rsidR="00AB4D16">
        <w:rPr>
          <w:rFonts w:ascii="Times New Roman" w:eastAsia="Times New Roman" w:hAnsi="Times New Roman"/>
          <w:sz w:val="20"/>
          <w:szCs w:val="20"/>
        </w:rPr>
        <w:t>@fm.gov.lv</w:t>
      </w:r>
    </w:p>
    <w:sectPr w:rsidR="00AB4D16" w:rsidRPr="00A47AE7" w:rsidSect="00016B54">
      <w:headerReference w:type="default" r:id="rId8"/>
      <w:footerReference w:type="default" r:id="rId9"/>
      <w:footerReference w:type="first" r:id="rId10"/>
      <w:pgSz w:w="12240" w:h="15840"/>
      <w:pgMar w:top="1418" w:right="1134" w:bottom="1134"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0909" w14:textId="77777777" w:rsidR="0072517F" w:rsidRDefault="0072517F" w:rsidP="00B62E94">
      <w:pPr>
        <w:spacing w:after="0" w:line="240" w:lineRule="auto"/>
      </w:pPr>
      <w:r>
        <w:separator/>
      </w:r>
    </w:p>
  </w:endnote>
  <w:endnote w:type="continuationSeparator" w:id="0">
    <w:p w14:paraId="2B0623D0" w14:textId="77777777" w:rsidR="0072517F" w:rsidRDefault="0072517F" w:rsidP="00B6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DA33" w14:textId="3D53591A" w:rsidR="000F4134" w:rsidRPr="007E24C8" w:rsidRDefault="000F4134" w:rsidP="007E24C8">
    <w:pPr>
      <w:spacing w:after="0" w:line="240" w:lineRule="auto"/>
      <w:jc w:val="both"/>
      <w:outlineLvl w:val="3"/>
      <w:rPr>
        <w:rFonts w:ascii="Times New Roman" w:eastAsia="Times New Roman" w:hAnsi="Times New Roman"/>
        <w:bCs/>
        <w:sz w:val="20"/>
        <w:szCs w:val="20"/>
        <w:lang w:val="lv-LV"/>
      </w:rPr>
    </w:pPr>
    <w:r w:rsidRPr="007E24C8">
      <w:rPr>
        <w:rFonts w:ascii="Times New Roman" w:hAnsi="Times New Roman"/>
        <w:sz w:val="20"/>
        <w:szCs w:val="20"/>
      </w:rPr>
      <w:fldChar w:fldCharType="begin"/>
    </w:r>
    <w:r w:rsidRPr="007E24C8">
      <w:rPr>
        <w:rFonts w:ascii="Times New Roman" w:hAnsi="Times New Roman"/>
        <w:sz w:val="20"/>
        <w:szCs w:val="20"/>
      </w:rPr>
      <w:instrText xml:space="preserve"> FILENAME   \* MERGEFORMAT </w:instrText>
    </w:r>
    <w:r w:rsidRPr="007E24C8">
      <w:rPr>
        <w:rFonts w:ascii="Times New Roman" w:hAnsi="Times New Roman"/>
        <w:sz w:val="20"/>
        <w:szCs w:val="20"/>
      </w:rPr>
      <w:fldChar w:fldCharType="separate"/>
    </w:r>
    <w:r w:rsidR="00511A2B">
      <w:rPr>
        <w:rFonts w:ascii="Times New Roman" w:hAnsi="Times New Roman"/>
        <w:noProof/>
        <w:sz w:val="20"/>
        <w:szCs w:val="20"/>
      </w:rPr>
      <w:t>FManot_051017_ietv2018_2020.docx</w:t>
    </w:r>
    <w:r w:rsidRPr="007E24C8">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881A" w14:textId="7F1DCF2F" w:rsidR="000F4134" w:rsidRPr="00542BC6" w:rsidRDefault="00542BC6" w:rsidP="00542BC6">
    <w:pPr>
      <w:spacing w:after="0" w:line="240" w:lineRule="auto"/>
      <w:jc w:val="both"/>
      <w:outlineLvl w:val="3"/>
      <w:rPr>
        <w:rFonts w:ascii="Times New Roman" w:eastAsia="Times New Roman" w:hAnsi="Times New Roman"/>
        <w:bCs/>
        <w:sz w:val="20"/>
        <w:szCs w:val="20"/>
        <w:lang w:val="lv-LV"/>
      </w:rPr>
    </w:pPr>
    <w:r w:rsidRPr="007E24C8">
      <w:rPr>
        <w:rFonts w:ascii="Times New Roman" w:hAnsi="Times New Roman"/>
        <w:sz w:val="20"/>
        <w:szCs w:val="20"/>
      </w:rPr>
      <w:fldChar w:fldCharType="begin"/>
    </w:r>
    <w:r w:rsidRPr="007E24C8">
      <w:rPr>
        <w:rFonts w:ascii="Times New Roman" w:hAnsi="Times New Roman"/>
        <w:sz w:val="20"/>
        <w:szCs w:val="20"/>
      </w:rPr>
      <w:instrText xml:space="preserve"> FILENAME   \* MERGEFORMAT </w:instrText>
    </w:r>
    <w:r w:rsidRPr="007E24C8">
      <w:rPr>
        <w:rFonts w:ascii="Times New Roman" w:hAnsi="Times New Roman"/>
        <w:sz w:val="20"/>
        <w:szCs w:val="20"/>
      </w:rPr>
      <w:fldChar w:fldCharType="separate"/>
    </w:r>
    <w:r w:rsidR="00511A2B">
      <w:rPr>
        <w:rFonts w:ascii="Times New Roman" w:hAnsi="Times New Roman"/>
        <w:noProof/>
        <w:sz w:val="20"/>
        <w:szCs w:val="20"/>
      </w:rPr>
      <w:t>FManot_051017_ietv2018_2020.docx</w:t>
    </w:r>
    <w:r w:rsidRPr="007E24C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4973" w14:textId="77777777" w:rsidR="0072517F" w:rsidRDefault="0072517F" w:rsidP="00B62E94">
      <w:pPr>
        <w:spacing w:after="0" w:line="240" w:lineRule="auto"/>
      </w:pPr>
      <w:r>
        <w:separator/>
      </w:r>
    </w:p>
  </w:footnote>
  <w:footnote w:type="continuationSeparator" w:id="0">
    <w:p w14:paraId="10917756" w14:textId="77777777" w:rsidR="0072517F" w:rsidRDefault="0072517F" w:rsidP="00B6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9E3F" w14:textId="1A502091" w:rsidR="000F4134" w:rsidRDefault="000F4134" w:rsidP="00CF300C">
    <w:pPr>
      <w:pStyle w:val="Header"/>
      <w:jc w:val="center"/>
    </w:pPr>
    <w:r>
      <w:fldChar w:fldCharType="begin"/>
    </w:r>
    <w:r>
      <w:instrText xml:space="preserve"> PAGE   \* MERGEFORMAT </w:instrText>
    </w:r>
    <w:r>
      <w:fldChar w:fldCharType="separate"/>
    </w:r>
    <w:r w:rsidR="00511A2B">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6563C1E"/>
    <w:multiLevelType w:val="hybridMultilevel"/>
    <w:tmpl w:val="3C5AA166"/>
    <w:lvl w:ilvl="0" w:tplc="64521DA4">
      <w:start w:val="1"/>
      <w:numFmt w:val="bullet"/>
      <w:lvlText w:val="•"/>
      <w:lvlJc w:val="left"/>
      <w:pPr>
        <w:tabs>
          <w:tab w:val="num" w:pos="720"/>
        </w:tabs>
        <w:ind w:left="720" w:hanging="360"/>
      </w:pPr>
      <w:rPr>
        <w:rFonts w:ascii="Times New Roman" w:hAnsi="Times New Roman" w:hint="default"/>
      </w:rPr>
    </w:lvl>
    <w:lvl w:ilvl="1" w:tplc="79AA0212">
      <w:start w:val="2512"/>
      <w:numFmt w:val="bullet"/>
      <w:lvlText w:val="–"/>
      <w:lvlJc w:val="left"/>
      <w:pPr>
        <w:tabs>
          <w:tab w:val="num" w:pos="1440"/>
        </w:tabs>
        <w:ind w:left="1440" w:hanging="360"/>
      </w:pPr>
      <w:rPr>
        <w:rFonts w:ascii="Times New Roman" w:hAnsi="Times New Roman" w:hint="default"/>
      </w:rPr>
    </w:lvl>
    <w:lvl w:ilvl="2" w:tplc="DFF663D0" w:tentative="1">
      <w:start w:val="1"/>
      <w:numFmt w:val="bullet"/>
      <w:lvlText w:val="•"/>
      <w:lvlJc w:val="left"/>
      <w:pPr>
        <w:tabs>
          <w:tab w:val="num" w:pos="2160"/>
        </w:tabs>
        <w:ind w:left="2160" w:hanging="360"/>
      </w:pPr>
      <w:rPr>
        <w:rFonts w:ascii="Times New Roman" w:hAnsi="Times New Roman" w:hint="default"/>
      </w:rPr>
    </w:lvl>
    <w:lvl w:ilvl="3" w:tplc="BB4AAC08" w:tentative="1">
      <w:start w:val="1"/>
      <w:numFmt w:val="bullet"/>
      <w:lvlText w:val="•"/>
      <w:lvlJc w:val="left"/>
      <w:pPr>
        <w:tabs>
          <w:tab w:val="num" w:pos="2880"/>
        </w:tabs>
        <w:ind w:left="2880" w:hanging="360"/>
      </w:pPr>
      <w:rPr>
        <w:rFonts w:ascii="Times New Roman" w:hAnsi="Times New Roman" w:hint="default"/>
      </w:rPr>
    </w:lvl>
    <w:lvl w:ilvl="4" w:tplc="4EAC968E" w:tentative="1">
      <w:start w:val="1"/>
      <w:numFmt w:val="bullet"/>
      <w:lvlText w:val="•"/>
      <w:lvlJc w:val="left"/>
      <w:pPr>
        <w:tabs>
          <w:tab w:val="num" w:pos="3600"/>
        </w:tabs>
        <w:ind w:left="3600" w:hanging="360"/>
      </w:pPr>
      <w:rPr>
        <w:rFonts w:ascii="Times New Roman" w:hAnsi="Times New Roman" w:hint="default"/>
      </w:rPr>
    </w:lvl>
    <w:lvl w:ilvl="5" w:tplc="4830AAFA" w:tentative="1">
      <w:start w:val="1"/>
      <w:numFmt w:val="bullet"/>
      <w:lvlText w:val="•"/>
      <w:lvlJc w:val="left"/>
      <w:pPr>
        <w:tabs>
          <w:tab w:val="num" w:pos="4320"/>
        </w:tabs>
        <w:ind w:left="4320" w:hanging="360"/>
      </w:pPr>
      <w:rPr>
        <w:rFonts w:ascii="Times New Roman" w:hAnsi="Times New Roman" w:hint="default"/>
      </w:rPr>
    </w:lvl>
    <w:lvl w:ilvl="6" w:tplc="AC408F5C" w:tentative="1">
      <w:start w:val="1"/>
      <w:numFmt w:val="bullet"/>
      <w:lvlText w:val="•"/>
      <w:lvlJc w:val="left"/>
      <w:pPr>
        <w:tabs>
          <w:tab w:val="num" w:pos="5040"/>
        </w:tabs>
        <w:ind w:left="5040" w:hanging="360"/>
      </w:pPr>
      <w:rPr>
        <w:rFonts w:ascii="Times New Roman" w:hAnsi="Times New Roman" w:hint="default"/>
      </w:rPr>
    </w:lvl>
    <w:lvl w:ilvl="7" w:tplc="63A8843C" w:tentative="1">
      <w:start w:val="1"/>
      <w:numFmt w:val="bullet"/>
      <w:lvlText w:val="•"/>
      <w:lvlJc w:val="left"/>
      <w:pPr>
        <w:tabs>
          <w:tab w:val="num" w:pos="5760"/>
        </w:tabs>
        <w:ind w:left="5760" w:hanging="360"/>
      </w:pPr>
      <w:rPr>
        <w:rFonts w:ascii="Times New Roman" w:hAnsi="Times New Roman" w:hint="default"/>
      </w:rPr>
    </w:lvl>
    <w:lvl w:ilvl="8" w:tplc="638C62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BF752F"/>
    <w:multiLevelType w:val="hybridMultilevel"/>
    <w:tmpl w:val="B21A178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7B859AA"/>
    <w:multiLevelType w:val="hybridMultilevel"/>
    <w:tmpl w:val="0EC03ABC"/>
    <w:lvl w:ilvl="0" w:tplc="5320890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5E1D"/>
    <w:multiLevelType w:val="hybridMultilevel"/>
    <w:tmpl w:val="2146D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531165"/>
    <w:multiLevelType w:val="hybridMultilevel"/>
    <w:tmpl w:val="D0969B78"/>
    <w:lvl w:ilvl="0" w:tplc="DAC44C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CE7990"/>
    <w:multiLevelType w:val="hybridMultilevel"/>
    <w:tmpl w:val="66F8B520"/>
    <w:lvl w:ilvl="0" w:tplc="04260005">
      <w:start w:val="1"/>
      <w:numFmt w:val="bullet"/>
      <w:lvlText w:val=""/>
      <w:lvlJc w:val="left"/>
      <w:pPr>
        <w:ind w:left="1209" w:hanging="360"/>
      </w:pPr>
      <w:rPr>
        <w:rFonts w:ascii="Wingdings" w:hAnsi="Wingding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6"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0DC"/>
    <w:multiLevelType w:val="hybridMultilevel"/>
    <w:tmpl w:val="1088AF40"/>
    <w:lvl w:ilvl="0" w:tplc="C96E3840">
      <w:start w:val="1"/>
      <w:numFmt w:val="bullet"/>
      <w:lvlText w:val="•"/>
      <w:lvlJc w:val="left"/>
      <w:pPr>
        <w:tabs>
          <w:tab w:val="num" w:pos="720"/>
        </w:tabs>
        <w:ind w:left="720" w:hanging="360"/>
      </w:pPr>
      <w:rPr>
        <w:rFonts w:ascii="Times New Roman" w:hAnsi="Times New Roman" w:hint="default"/>
      </w:rPr>
    </w:lvl>
    <w:lvl w:ilvl="1" w:tplc="6DD28E46" w:tentative="1">
      <w:start w:val="1"/>
      <w:numFmt w:val="bullet"/>
      <w:lvlText w:val="•"/>
      <w:lvlJc w:val="left"/>
      <w:pPr>
        <w:tabs>
          <w:tab w:val="num" w:pos="1440"/>
        </w:tabs>
        <w:ind w:left="1440" w:hanging="360"/>
      </w:pPr>
      <w:rPr>
        <w:rFonts w:ascii="Times New Roman" w:hAnsi="Times New Roman" w:hint="default"/>
      </w:rPr>
    </w:lvl>
    <w:lvl w:ilvl="2" w:tplc="AE14C33C" w:tentative="1">
      <w:start w:val="1"/>
      <w:numFmt w:val="bullet"/>
      <w:lvlText w:val="•"/>
      <w:lvlJc w:val="left"/>
      <w:pPr>
        <w:tabs>
          <w:tab w:val="num" w:pos="2160"/>
        </w:tabs>
        <w:ind w:left="2160" w:hanging="360"/>
      </w:pPr>
      <w:rPr>
        <w:rFonts w:ascii="Times New Roman" w:hAnsi="Times New Roman" w:hint="default"/>
      </w:rPr>
    </w:lvl>
    <w:lvl w:ilvl="3" w:tplc="7A3E3954" w:tentative="1">
      <w:start w:val="1"/>
      <w:numFmt w:val="bullet"/>
      <w:lvlText w:val="•"/>
      <w:lvlJc w:val="left"/>
      <w:pPr>
        <w:tabs>
          <w:tab w:val="num" w:pos="2880"/>
        </w:tabs>
        <w:ind w:left="2880" w:hanging="360"/>
      </w:pPr>
      <w:rPr>
        <w:rFonts w:ascii="Times New Roman" w:hAnsi="Times New Roman" w:hint="default"/>
      </w:rPr>
    </w:lvl>
    <w:lvl w:ilvl="4" w:tplc="AB36B8DE" w:tentative="1">
      <w:start w:val="1"/>
      <w:numFmt w:val="bullet"/>
      <w:lvlText w:val="•"/>
      <w:lvlJc w:val="left"/>
      <w:pPr>
        <w:tabs>
          <w:tab w:val="num" w:pos="3600"/>
        </w:tabs>
        <w:ind w:left="3600" w:hanging="360"/>
      </w:pPr>
      <w:rPr>
        <w:rFonts w:ascii="Times New Roman" w:hAnsi="Times New Roman" w:hint="default"/>
      </w:rPr>
    </w:lvl>
    <w:lvl w:ilvl="5" w:tplc="CBA06B4C" w:tentative="1">
      <w:start w:val="1"/>
      <w:numFmt w:val="bullet"/>
      <w:lvlText w:val="•"/>
      <w:lvlJc w:val="left"/>
      <w:pPr>
        <w:tabs>
          <w:tab w:val="num" w:pos="4320"/>
        </w:tabs>
        <w:ind w:left="4320" w:hanging="360"/>
      </w:pPr>
      <w:rPr>
        <w:rFonts w:ascii="Times New Roman" w:hAnsi="Times New Roman" w:hint="default"/>
      </w:rPr>
    </w:lvl>
    <w:lvl w:ilvl="6" w:tplc="B9B4CD86" w:tentative="1">
      <w:start w:val="1"/>
      <w:numFmt w:val="bullet"/>
      <w:lvlText w:val="•"/>
      <w:lvlJc w:val="left"/>
      <w:pPr>
        <w:tabs>
          <w:tab w:val="num" w:pos="5040"/>
        </w:tabs>
        <w:ind w:left="5040" w:hanging="360"/>
      </w:pPr>
      <w:rPr>
        <w:rFonts w:ascii="Times New Roman" w:hAnsi="Times New Roman" w:hint="default"/>
      </w:rPr>
    </w:lvl>
    <w:lvl w:ilvl="7" w:tplc="15DE6754" w:tentative="1">
      <w:start w:val="1"/>
      <w:numFmt w:val="bullet"/>
      <w:lvlText w:val="•"/>
      <w:lvlJc w:val="left"/>
      <w:pPr>
        <w:tabs>
          <w:tab w:val="num" w:pos="5760"/>
        </w:tabs>
        <w:ind w:left="5760" w:hanging="360"/>
      </w:pPr>
      <w:rPr>
        <w:rFonts w:ascii="Times New Roman" w:hAnsi="Times New Roman" w:hint="default"/>
      </w:rPr>
    </w:lvl>
    <w:lvl w:ilvl="8" w:tplc="84B464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0" w15:restartNumberingAfterBreak="0">
    <w:nsid w:val="40901FCA"/>
    <w:multiLevelType w:val="hybridMultilevel"/>
    <w:tmpl w:val="875C57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4204C68"/>
    <w:multiLevelType w:val="hybridMultilevel"/>
    <w:tmpl w:val="E87EC4FE"/>
    <w:lvl w:ilvl="0" w:tplc="DDBE7A2A">
      <w:start w:val="1"/>
      <w:numFmt w:val="bullet"/>
      <w:lvlText w:val="•"/>
      <w:lvlJc w:val="left"/>
      <w:pPr>
        <w:tabs>
          <w:tab w:val="num" w:pos="720"/>
        </w:tabs>
        <w:ind w:left="720" w:hanging="360"/>
      </w:pPr>
      <w:rPr>
        <w:rFonts w:ascii="Times New Roman" w:hAnsi="Times New Roman" w:hint="default"/>
      </w:rPr>
    </w:lvl>
    <w:lvl w:ilvl="1" w:tplc="0D2240BC">
      <w:start w:val="2232"/>
      <w:numFmt w:val="bullet"/>
      <w:lvlText w:val="–"/>
      <w:lvlJc w:val="left"/>
      <w:pPr>
        <w:tabs>
          <w:tab w:val="num" w:pos="1440"/>
        </w:tabs>
        <w:ind w:left="1440" w:hanging="360"/>
      </w:pPr>
      <w:rPr>
        <w:rFonts w:ascii="Times New Roman" w:hAnsi="Times New Roman" w:hint="default"/>
      </w:rPr>
    </w:lvl>
    <w:lvl w:ilvl="2" w:tplc="F5EC239E">
      <w:start w:val="2232"/>
      <w:numFmt w:val="bullet"/>
      <w:lvlText w:val="•"/>
      <w:lvlJc w:val="left"/>
      <w:pPr>
        <w:tabs>
          <w:tab w:val="num" w:pos="2160"/>
        </w:tabs>
        <w:ind w:left="2160" w:hanging="360"/>
      </w:pPr>
      <w:rPr>
        <w:rFonts w:ascii="Times New Roman" w:hAnsi="Times New Roman" w:hint="default"/>
      </w:rPr>
    </w:lvl>
    <w:lvl w:ilvl="3" w:tplc="E9E47236" w:tentative="1">
      <w:start w:val="1"/>
      <w:numFmt w:val="bullet"/>
      <w:lvlText w:val="•"/>
      <w:lvlJc w:val="left"/>
      <w:pPr>
        <w:tabs>
          <w:tab w:val="num" w:pos="2880"/>
        </w:tabs>
        <w:ind w:left="2880" w:hanging="360"/>
      </w:pPr>
      <w:rPr>
        <w:rFonts w:ascii="Times New Roman" w:hAnsi="Times New Roman" w:hint="default"/>
      </w:rPr>
    </w:lvl>
    <w:lvl w:ilvl="4" w:tplc="E6B44E34" w:tentative="1">
      <w:start w:val="1"/>
      <w:numFmt w:val="bullet"/>
      <w:lvlText w:val="•"/>
      <w:lvlJc w:val="left"/>
      <w:pPr>
        <w:tabs>
          <w:tab w:val="num" w:pos="3600"/>
        </w:tabs>
        <w:ind w:left="3600" w:hanging="360"/>
      </w:pPr>
      <w:rPr>
        <w:rFonts w:ascii="Times New Roman" w:hAnsi="Times New Roman" w:hint="default"/>
      </w:rPr>
    </w:lvl>
    <w:lvl w:ilvl="5" w:tplc="8E5A8C72" w:tentative="1">
      <w:start w:val="1"/>
      <w:numFmt w:val="bullet"/>
      <w:lvlText w:val="•"/>
      <w:lvlJc w:val="left"/>
      <w:pPr>
        <w:tabs>
          <w:tab w:val="num" w:pos="4320"/>
        </w:tabs>
        <w:ind w:left="4320" w:hanging="360"/>
      </w:pPr>
      <w:rPr>
        <w:rFonts w:ascii="Times New Roman" w:hAnsi="Times New Roman" w:hint="default"/>
      </w:rPr>
    </w:lvl>
    <w:lvl w:ilvl="6" w:tplc="5C50D18A" w:tentative="1">
      <w:start w:val="1"/>
      <w:numFmt w:val="bullet"/>
      <w:lvlText w:val="•"/>
      <w:lvlJc w:val="left"/>
      <w:pPr>
        <w:tabs>
          <w:tab w:val="num" w:pos="5040"/>
        </w:tabs>
        <w:ind w:left="5040" w:hanging="360"/>
      </w:pPr>
      <w:rPr>
        <w:rFonts w:ascii="Times New Roman" w:hAnsi="Times New Roman" w:hint="default"/>
      </w:rPr>
    </w:lvl>
    <w:lvl w:ilvl="7" w:tplc="1A5EC7D4" w:tentative="1">
      <w:start w:val="1"/>
      <w:numFmt w:val="bullet"/>
      <w:lvlText w:val="•"/>
      <w:lvlJc w:val="left"/>
      <w:pPr>
        <w:tabs>
          <w:tab w:val="num" w:pos="5760"/>
        </w:tabs>
        <w:ind w:left="5760" w:hanging="360"/>
      </w:pPr>
      <w:rPr>
        <w:rFonts w:ascii="Times New Roman" w:hAnsi="Times New Roman" w:hint="default"/>
      </w:rPr>
    </w:lvl>
    <w:lvl w:ilvl="8" w:tplc="87B82F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676908"/>
    <w:multiLevelType w:val="hybridMultilevel"/>
    <w:tmpl w:val="1BE0D2B6"/>
    <w:lvl w:ilvl="0" w:tplc="343EBC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416B70"/>
    <w:multiLevelType w:val="hybridMultilevel"/>
    <w:tmpl w:val="DDA6BADC"/>
    <w:lvl w:ilvl="0" w:tplc="961C3976">
      <w:start w:val="1"/>
      <w:numFmt w:val="decimal"/>
      <w:lvlText w:val="%1)"/>
      <w:lvlJc w:val="left"/>
      <w:pPr>
        <w:ind w:left="1199" w:hanging="825"/>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4" w15:restartNumberingAfterBreak="0">
    <w:nsid w:val="51877034"/>
    <w:multiLevelType w:val="hybridMultilevel"/>
    <w:tmpl w:val="B2CA9B2C"/>
    <w:lvl w:ilvl="0" w:tplc="5E8A69E4">
      <w:start w:val="1"/>
      <w:numFmt w:val="bullet"/>
      <w:lvlText w:val="•"/>
      <w:lvlJc w:val="left"/>
      <w:pPr>
        <w:tabs>
          <w:tab w:val="num" w:pos="720"/>
        </w:tabs>
        <w:ind w:left="720" w:hanging="360"/>
      </w:pPr>
      <w:rPr>
        <w:rFonts w:ascii="Times New Roman" w:hAnsi="Times New Roman" w:hint="default"/>
      </w:rPr>
    </w:lvl>
    <w:lvl w:ilvl="1" w:tplc="E1C4D580">
      <w:start w:val="2512"/>
      <w:numFmt w:val="bullet"/>
      <w:lvlText w:val="–"/>
      <w:lvlJc w:val="left"/>
      <w:pPr>
        <w:tabs>
          <w:tab w:val="num" w:pos="1440"/>
        </w:tabs>
        <w:ind w:left="1440" w:hanging="360"/>
      </w:pPr>
      <w:rPr>
        <w:rFonts w:ascii="Times New Roman" w:hAnsi="Times New Roman" w:hint="default"/>
      </w:rPr>
    </w:lvl>
    <w:lvl w:ilvl="2" w:tplc="35BA794E" w:tentative="1">
      <w:start w:val="1"/>
      <w:numFmt w:val="bullet"/>
      <w:lvlText w:val="•"/>
      <w:lvlJc w:val="left"/>
      <w:pPr>
        <w:tabs>
          <w:tab w:val="num" w:pos="2160"/>
        </w:tabs>
        <w:ind w:left="2160" w:hanging="360"/>
      </w:pPr>
      <w:rPr>
        <w:rFonts w:ascii="Times New Roman" w:hAnsi="Times New Roman" w:hint="default"/>
      </w:rPr>
    </w:lvl>
    <w:lvl w:ilvl="3" w:tplc="1C903E30" w:tentative="1">
      <w:start w:val="1"/>
      <w:numFmt w:val="bullet"/>
      <w:lvlText w:val="•"/>
      <w:lvlJc w:val="left"/>
      <w:pPr>
        <w:tabs>
          <w:tab w:val="num" w:pos="2880"/>
        </w:tabs>
        <w:ind w:left="2880" w:hanging="360"/>
      </w:pPr>
      <w:rPr>
        <w:rFonts w:ascii="Times New Roman" w:hAnsi="Times New Roman" w:hint="default"/>
      </w:rPr>
    </w:lvl>
    <w:lvl w:ilvl="4" w:tplc="087E0C58" w:tentative="1">
      <w:start w:val="1"/>
      <w:numFmt w:val="bullet"/>
      <w:lvlText w:val="•"/>
      <w:lvlJc w:val="left"/>
      <w:pPr>
        <w:tabs>
          <w:tab w:val="num" w:pos="3600"/>
        </w:tabs>
        <w:ind w:left="3600" w:hanging="360"/>
      </w:pPr>
      <w:rPr>
        <w:rFonts w:ascii="Times New Roman" w:hAnsi="Times New Roman" w:hint="default"/>
      </w:rPr>
    </w:lvl>
    <w:lvl w:ilvl="5" w:tplc="F3D01664" w:tentative="1">
      <w:start w:val="1"/>
      <w:numFmt w:val="bullet"/>
      <w:lvlText w:val="•"/>
      <w:lvlJc w:val="left"/>
      <w:pPr>
        <w:tabs>
          <w:tab w:val="num" w:pos="4320"/>
        </w:tabs>
        <w:ind w:left="4320" w:hanging="360"/>
      </w:pPr>
      <w:rPr>
        <w:rFonts w:ascii="Times New Roman" w:hAnsi="Times New Roman" w:hint="default"/>
      </w:rPr>
    </w:lvl>
    <w:lvl w:ilvl="6" w:tplc="556EBD5A" w:tentative="1">
      <w:start w:val="1"/>
      <w:numFmt w:val="bullet"/>
      <w:lvlText w:val="•"/>
      <w:lvlJc w:val="left"/>
      <w:pPr>
        <w:tabs>
          <w:tab w:val="num" w:pos="5040"/>
        </w:tabs>
        <w:ind w:left="5040" w:hanging="360"/>
      </w:pPr>
      <w:rPr>
        <w:rFonts w:ascii="Times New Roman" w:hAnsi="Times New Roman" w:hint="default"/>
      </w:rPr>
    </w:lvl>
    <w:lvl w:ilvl="7" w:tplc="9CD2CA94" w:tentative="1">
      <w:start w:val="1"/>
      <w:numFmt w:val="bullet"/>
      <w:lvlText w:val="•"/>
      <w:lvlJc w:val="left"/>
      <w:pPr>
        <w:tabs>
          <w:tab w:val="num" w:pos="5760"/>
        </w:tabs>
        <w:ind w:left="5760" w:hanging="360"/>
      </w:pPr>
      <w:rPr>
        <w:rFonts w:ascii="Times New Roman" w:hAnsi="Times New Roman" w:hint="default"/>
      </w:rPr>
    </w:lvl>
    <w:lvl w:ilvl="8" w:tplc="09625E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8A5333"/>
    <w:multiLevelType w:val="multilevel"/>
    <w:tmpl w:val="3CA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DD00C6"/>
    <w:multiLevelType w:val="hybridMultilevel"/>
    <w:tmpl w:val="80863CA4"/>
    <w:lvl w:ilvl="0" w:tplc="DAC44CE6">
      <w:start w:val="1"/>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7" w15:restartNumberingAfterBreak="0">
    <w:nsid w:val="5D066A2A"/>
    <w:multiLevelType w:val="hybridMultilevel"/>
    <w:tmpl w:val="ED5EF91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7A20BB"/>
    <w:multiLevelType w:val="hybridMultilevel"/>
    <w:tmpl w:val="FCF6211E"/>
    <w:lvl w:ilvl="0" w:tplc="04260001">
      <w:start w:val="1"/>
      <w:numFmt w:val="bullet"/>
      <w:lvlText w:val=""/>
      <w:lvlJc w:val="left"/>
      <w:pPr>
        <w:ind w:left="814" w:hanging="360"/>
      </w:pPr>
      <w:rPr>
        <w:rFonts w:ascii="Symbol" w:hAnsi="Symbol"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9" w15:restartNumberingAfterBreak="0">
    <w:nsid w:val="6ED36BC0"/>
    <w:multiLevelType w:val="hybridMultilevel"/>
    <w:tmpl w:val="C59EC422"/>
    <w:lvl w:ilvl="0" w:tplc="04260011">
      <w:start w:val="1"/>
      <w:numFmt w:val="decimal"/>
      <w:lvlText w:val="%1)"/>
      <w:lvlJc w:val="left"/>
      <w:pPr>
        <w:ind w:left="1509" w:hanging="720"/>
      </w:pPr>
      <w:rPr>
        <w:rFonts w:hint="default"/>
      </w:rPr>
    </w:lvl>
    <w:lvl w:ilvl="1" w:tplc="04260019" w:tentative="1">
      <w:start w:val="1"/>
      <w:numFmt w:val="lowerLetter"/>
      <w:lvlText w:val="%2."/>
      <w:lvlJc w:val="left"/>
      <w:pPr>
        <w:ind w:left="1869" w:hanging="360"/>
      </w:pPr>
    </w:lvl>
    <w:lvl w:ilvl="2" w:tplc="0426001B" w:tentative="1">
      <w:start w:val="1"/>
      <w:numFmt w:val="lowerRoman"/>
      <w:lvlText w:val="%3."/>
      <w:lvlJc w:val="right"/>
      <w:pPr>
        <w:ind w:left="2589" w:hanging="180"/>
      </w:pPr>
    </w:lvl>
    <w:lvl w:ilvl="3" w:tplc="0426000F" w:tentative="1">
      <w:start w:val="1"/>
      <w:numFmt w:val="decimal"/>
      <w:lvlText w:val="%4."/>
      <w:lvlJc w:val="left"/>
      <w:pPr>
        <w:ind w:left="3309" w:hanging="360"/>
      </w:pPr>
    </w:lvl>
    <w:lvl w:ilvl="4" w:tplc="04260019" w:tentative="1">
      <w:start w:val="1"/>
      <w:numFmt w:val="lowerLetter"/>
      <w:lvlText w:val="%5."/>
      <w:lvlJc w:val="left"/>
      <w:pPr>
        <w:ind w:left="4029" w:hanging="360"/>
      </w:pPr>
    </w:lvl>
    <w:lvl w:ilvl="5" w:tplc="0426001B" w:tentative="1">
      <w:start w:val="1"/>
      <w:numFmt w:val="lowerRoman"/>
      <w:lvlText w:val="%6."/>
      <w:lvlJc w:val="right"/>
      <w:pPr>
        <w:ind w:left="4749" w:hanging="180"/>
      </w:pPr>
    </w:lvl>
    <w:lvl w:ilvl="6" w:tplc="0426000F" w:tentative="1">
      <w:start w:val="1"/>
      <w:numFmt w:val="decimal"/>
      <w:lvlText w:val="%7."/>
      <w:lvlJc w:val="left"/>
      <w:pPr>
        <w:ind w:left="5469" w:hanging="360"/>
      </w:pPr>
    </w:lvl>
    <w:lvl w:ilvl="7" w:tplc="04260019" w:tentative="1">
      <w:start w:val="1"/>
      <w:numFmt w:val="lowerLetter"/>
      <w:lvlText w:val="%8."/>
      <w:lvlJc w:val="left"/>
      <w:pPr>
        <w:ind w:left="6189" w:hanging="360"/>
      </w:pPr>
    </w:lvl>
    <w:lvl w:ilvl="8" w:tplc="0426001B" w:tentative="1">
      <w:start w:val="1"/>
      <w:numFmt w:val="lowerRoman"/>
      <w:lvlText w:val="%9."/>
      <w:lvlJc w:val="right"/>
      <w:pPr>
        <w:ind w:left="6909" w:hanging="180"/>
      </w:pPr>
    </w:lvl>
  </w:abstractNum>
  <w:abstractNum w:abstractNumId="20" w15:restartNumberingAfterBreak="0">
    <w:nsid w:val="77FA14F4"/>
    <w:multiLevelType w:val="hybridMultilevel"/>
    <w:tmpl w:val="DD7EDEAE"/>
    <w:lvl w:ilvl="0" w:tplc="D6505C14">
      <w:start w:val="1"/>
      <w:numFmt w:val="decimal"/>
      <w:lvlText w:val="%1)"/>
      <w:lvlJc w:val="left"/>
      <w:pPr>
        <w:ind w:left="734" w:hanging="36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21" w15:restartNumberingAfterBreak="0">
    <w:nsid w:val="7D94666F"/>
    <w:multiLevelType w:val="hybridMultilevel"/>
    <w:tmpl w:val="DC5C2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4"/>
  </w:num>
  <w:num w:numId="5">
    <w:abstractNumId w:val="7"/>
  </w:num>
  <w:num w:numId="6">
    <w:abstractNumId w:val="15"/>
  </w:num>
  <w:num w:numId="7">
    <w:abstractNumId w:val="3"/>
  </w:num>
  <w:num w:numId="8">
    <w:abstractNumId w:val="9"/>
  </w:num>
  <w:num w:numId="9">
    <w:abstractNumId w:val="8"/>
  </w:num>
  <w:num w:numId="10">
    <w:abstractNumId w:val="6"/>
  </w:num>
  <w:num w:numId="11">
    <w:abstractNumId w:val="13"/>
  </w:num>
  <w:num w:numId="12">
    <w:abstractNumId w:val="20"/>
  </w:num>
  <w:num w:numId="13">
    <w:abstractNumId w:val="18"/>
  </w:num>
  <w:num w:numId="14">
    <w:abstractNumId w:val="4"/>
  </w:num>
  <w:num w:numId="15">
    <w:abstractNumId w:val="16"/>
  </w:num>
  <w:num w:numId="16">
    <w:abstractNumId w:val="21"/>
  </w:num>
  <w:num w:numId="17">
    <w:abstractNumId w:val="10"/>
  </w:num>
  <w:num w:numId="18">
    <w:abstractNumId w:val="19"/>
  </w:num>
  <w:num w:numId="19">
    <w:abstractNumId w:val="17"/>
  </w:num>
  <w:num w:numId="20">
    <w:abstractNumId w:val="1"/>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97"/>
    <w:rsid w:val="00010F96"/>
    <w:rsid w:val="00011448"/>
    <w:rsid w:val="00016B54"/>
    <w:rsid w:val="000232A6"/>
    <w:rsid w:val="00031E81"/>
    <w:rsid w:val="0004277D"/>
    <w:rsid w:val="00042A3B"/>
    <w:rsid w:val="00044FF6"/>
    <w:rsid w:val="00047B92"/>
    <w:rsid w:val="00053C6C"/>
    <w:rsid w:val="00056CE2"/>
    <w:rsid w:val="00062DB4"/>
    <w:rsid w:val="00067269"/>
    <w:rsid w:val="00067304"/>
    <w:rsid w:val="00067A47"/>
    <w:rsid w:val="0007384A"/>
    <w:rsid w:val="0007667C"/>
    <w:rsid w:val="00080FFE"/>
    <w:rsid w:val="0009130A"/>
    <w:rsid w:val="0009398C"/>
    <w:rsid w:val="00097A4D"/>
    <w:rsid w:val="00097D80"/>
    <w:rsid w:val="000A5A31"/>
    <w:rsid w:val="000B037C"/>
    <w:rsid w:val="000B0EA5"/>
    <w:rsid w:val="000C370B"/>
    <w:rsid w:val="000C41EB"/>
    <w:rsid w:val="000C49BE"/>
    <w:rsid w:val="000D2C9A"/>
    <w:rsid w:val="000E0C7C"/>
    <w:rsid w:val="000E66DD"/>
    <w:rsid w:val="000F058A"/>
    <w:rsid w:val="000F4134"/>
    <w:rsid w:val="000F5531"/>
    <w:rsid w:val="000F6468"/>
    <w:rsid w:val="00105A12"/>
    <w:rsid w:val="00127C0C"/>
    <w:rsid w:val="001309D8"/>
    <w:rsid w:val="00132AFD"/>
    <w:rsid w:val="00135E35"/>
    <w:rsid w:val="00137973"/>
    <w:rsid w:val="001435D1"/>
    <w:rsid w:val="00147F64"/>
    <w:rsid w:val="0015256F"/>
    <w:rsid w:val="00162712"/>
    <w:rsid w:val="00165F59"/>
    <w:rsid w:val="00171738"/>
    <w:rsid w:val="00175004"/>
    <w:rsid w:val="0017694B"/>
    <w:rsid w:val="00177040"/>
    <w:rsid w:val="001775D6"/>
    <w:rsid w:val="00177F20"/>
    <w:rsid w:val="00182AA1"/>
    <w:rsid w:val="00184ADD"/>
    <w:rsid w:val="00193046"/>
    <w:rsid w:val="001960B7"/>
    <w:rsid w:val="001964EA"/>
    <w:rsid w:val="001A13D0"/>
    <w:rsid w:val="001A187C"/>
    <w:rsid w:val="001A2802"/>
    <w:rsid w:val="001B0955"/>
    <w:rsid w:val="001B7F00"/>
    <w:rsid w:val="001C772E"/>
    <w:rsid w:val="001D3A7C"/>
    <w:rsid w:val="001D6359"/>
    <w:rsid w:val="001D74B0"/>
    <w:rsid w:val="001E19A2"/>
    <w:rsid w:val="001E5A6F"/>
    <w:rsid w:val="001E7AAB"/>
    <w:rsid w:val="001F18F7"/>
    <w:rsid w:val="001F5A9B"/>
    <w:rsid w:val="001F763E"/>
    <w:rsid w:val="0020441F"/>
    <w:rsid w:val="0020625C"/>
    <w:rsid w:val="002105B7"/>
    <w:rsid w:val="00212461"/>
    <w:rsid w:val="00217BBC"/>
    <w:rsid w:val="00217D96"/>
    <w:rsid w:val="00221505"/>
    <w:rsid w:val="00226219"/>
    <w:rsid w:val="002333DD"/>
    <w:rsid w:val="0023395B"/>
    <w:rsid w:val="002354F7"/>
    <w:rsid w:val="0024147F"/>
    <w:rsid w:val="00247355"/>
    <w:rsid w:val="00251E7D"/>
    <w:rsid w:val="002533F7"/>
    <w:rsid w:val="00253A8F"/>
    <w:rsid w:val="00254682"/>
    <w:rsid w:val="0026070D"/>
    <w:rsid w:val="00261CF2"/>
    <w:rsid w:val="00270AF6"/>
    <w:rsid w:val="0027317A"/>
    <w:rsid w:val="002804FC"/>
    <w:rsid w:val="00281C04"/>
    <w:rsid w:val="00285007"/>
    <w:rsid w:val="00286ABC"/>
    <w:rsid w:val="0029110A"/>
    <w:rsid w:val="0029322C"/>
    <w:rsid w:val="002969FC"/>
    <w:rsid w:val="002A1EAE"/>
    <w:rsid w:val="002B1D69"/>
    <w:rsid w:val="002B7570"/>
    <w:rsid w:val="002C1BCD"/>
    <w:rsid w:val="002C2635"/>
    <w:rsid w:val="002D02DB"/>
    <w:rsid w:val="002D0E63"/>
    <w:rsid w:val="002D2477"/>
    <w:rsid w:val="002D39D3"/>
    <w:rsid w:val="002D50D4"/>
    <w:rsid w:val="002E2178"/>
    <w:rsid w:val="002E3592"/>
    <w:rsid w:val="002F11E7"/>
    <w:rsid w:val="003031C9"/>
    <w:rsid w:val="0031062C"/>
    <w:rsid w:val="00331747"/>
    <w:rsid w:val="0033554E"/>
    <w:rsid w:val="00336DB9"/>
    <w:rsid w:val="003409C2"/>
    <w:rsid w:val="00347CBD"/>
    <w:rsid w:val="00350646"/>
    <w:rsid w:val="0035105E"/>
    <w:rsid w:val="003515AF"/>
    <w:rsid w:val="00351927"/>
    <w:rsid w:val="00352D37"/>
    <w:rsid w:val="003563B5"/>
    <w:rsid w:val="00357066"/>
    <w:rsid w:val="003628F5"/>
    <w:rsid w:val="00363C96"/>
    <w:rsid w:val="00364C6A"/>
    <w:rsid w:val="0036753E"/>
    <w:rsid w:val="003704C7"/>
    <w:rsid w:val="003705D7"/>
    <w:rsid w:val="00376860"/>
    <w:rsid w:val="00380800"/>
    <w:rsid w:val="003812D9"/>
    <w:rsid w:val="00386019"/>
    <w:rsid w:val="0038794A"/>
    <w:rsid w:val="00394BF6"/>
    <w:rsid w:val="003954F3"/>
    <w:rsid w:val="0039706A"/>
    <w:rsid w:val="00397F98"/>
    <w:rsid w:val="00397FC2"/>
    <w:rsid w:val="003A198B"/>
    <w:rsid w:val="003A269B"/>
    <w:rsid w:val="003A3420"/>
    <w:rsid w:val="003A4184"/>
    <w:rsid w:val="003B7184"/>
    <w:rsid w:val="003B7D9F"/>
    <w:rsid w:val="003C15BE"/>
    <w:rsid w:val="003C6302"/>
    <w:rsid w:val="003C7595"/>
    <w:rsid w:val="003D6258"/>
    <w:rsid w:val="003E0D7A"/>
    <w:rsid w:val="003E4B29"/>
    <w:rsid w:val="003F2627"/>
    <w:rsid w:val="003F394A"/>
    <w:rsid w:val="003F471B"/>
    <w:rsid w:val="00400067"/>
    <w:rsid w:val="00400F3E"/>
    <w:rsid w:val="0041274B"/>
    <w:rsid w:val="0041359A"/>
    <w:rsid w:val="004159AC"/>
    <w:rsid w:val="00426201"/>
    <w:rsid w:val="00432FE4"/>
    <w:rsid w:val="00445D51"/>
    <w:rsid w:val="004507D7"/>
    <w:rsid w:val="00451672"/>
    <w:rsid w:val="004549A0"/>
    <w:rsid w:val="004552C4"/>
    <w:rsid w:val="00455C8F"/>
    <w:rsid w:val="004649EC"/>
    <w:rsid w:val="0046515D"/>
    <w:rsid w:val="0046606A"/>
    <w:rsid w:val="0046770C"/>
    <w:rsid w:val="00472635"/>
    <w:rsid w:val="00474939"/>
    <w:rsid w:val="00484116"/>
    <w:rsid w:val="00484CB0"/>
    <w:rsid w:val="00491A7B"/>
    <w:rsid w:val="00495F1E"/>
    <w:rsid w:val="004A211A"/>
    <w:rsid w:val="004C0F66"/>
    <w:rsid w:val="004D15BF"/>
    <w:rsid w:val="004D273A"/>
    <w:rsid w:val="004D3989"/>
    <w:rsid w:val="004F48C5"/>
    <w:rsid w:val="00504263"/>
    <w:rsid w:val="00505681"/>
    <w:rsid w:val="00506307"/>
    <w:rsid w:val="00510712"/>
    <w:rsid w:val="00511A2B"/>
    <w:rsid w:val="005135BC"/>
    <w:rsid w:val="005157AB"/>
    <w:rsid w:val="00521760"/>
    <w:rsid w:val="00521B2F"/>
    <w:rsid w:val="00521E87"/>
    <w:rsid w:val="00524E1E"/>
    <w:rsid w:val="00537171"/>
    <w:rsid w:val="00542BC6"/>
    <w:rsid w:val="00543CAF"/>
    <w:rsid w:val="00543CCF"/>
    <w:rsid w:val="005453BA"/>
    <w:rsid w:val="00545868"/>
    <w:rsid w:val="00555790"/>
    <w:rsid w:val="00562B81"/>
    <w:rsid w:val="00565398"/>
    <w:rsid w:val="005658C3"/>
    <w:rsid w:val="00574EB5"/>
    <w:rsid w:val="005765EB"/>
    <w:rsid w:val="0058081A"/>
    <w:rsid w:val="005B18C2"/>
    <w:rsid w:val="005B7BF8"/>
    <w:rsid w:val="005C0397"/>
    <w:rsid w:val="005C09DC"/>
    <w:rsid w:val="005C3046"/>
    <w:rsid w:val="005C6197"/>
    <w:rsid w:val="005C64E8"/>
    <w:rsid w:val="005D6D7F"/>
    <w:rsid w:val="005E02DA"/>
    <w:rsid w:val="005E7671"/>
    <w:rsid w:val="005E7EA1"/>
    <w:rsid w:val="005F0292"/>
    <w:rsid w:val="005F02E9"/>
    <w:rsid w:val="005F7934"/>
    <w:rsid w:val="00603772"/>
    <w:rsid w:val="00604189"/>
    <w:rsid w:val="006152C5"/>
    <w:rsid w:val="00617511"/>
    <w:rsid w:val="006209C1"/>
    <w:rsid w:val="006236BE"/>
    <w:rsid w:val="00625A96"/>
    <w:rsid w:val="00635F2A"/>
    <w:rsid w:val="00654FA1"/>
    <w:rsid w:val="00655215"/>
    <w:rsid w:val="00656E14"/>
    <w:rsid w:val="006575D5"/>
    <w:rsid w:val="00660885"/>
    <w:rsid w:val="00665DC5"/>
    <w:rsid w:val="00686A4E"/>
    <w:rsid w:val="006A1E01"/>
    <w:rsid w:val="006A2D91"/>
    <w:rsid w:val="006A3347"/>
    <w:rsid w:val="006C0851"/>
    <w:rsid w:val="006C1316"/>
    <w:rsid w:val="006C2A57"/>
    <w:rsid w:val="006C46D4"/>
    <w:rsid w:val="006C6533"/>
    <w:rsid w:val="006C78B0"/>
    <w:rsid w:val="006D1DE6"/>
    <w:rsid w:val="006D25B2"/>
    <w:rsid w:val="006D4224"/>
    <w:rsid w:val="006D7EBA"/>
    <w:rsid w:val="006E4D29"/>
    <w:rsid w:val="006E628E"/>
    <w:rsid w:val="006F0ACB"/>
    <w:rsid w:val="006F504D"/>
    <w:rsid w:val="006F5694"/>
    <w:rsid w:val="00704906"/>
    <w:rsid w:val="007050A4"/>
    <w:rsid w:val="0071109F"/>
    <w:rsid w:val="00716142"/>
    <w:rsid w:val="00721A4B"/>
    <w:rsid w:val="0072517F"/>
    <w:rsid w:val="007279E8"/>
    <w:rsid w:val="00730CF8"/>
    <w:rsid w:val="007366F3"/>
    <w:rsid w:val="007417C4"/>
    <w:rsid w:val="00743B80"/>
    <w:rsid w:val="0074551E"/>
    <w:rsid w:val="00750787"/>
    <w:rsid w:val="00751B09"/>
    <w:rsid w:val="007538FD"/>
    <w:rsid w:val="00756AD3"/>
    <w:rsid w:val="00756CDA"/>
    <w:rsid w:val="007617FE"/>
    <w:rsid w:val="00761939"/>
    <w:rsid w:val="0076651E"/>
    <w:rsid w:val="00766C79"/>
    <w:rsid w:val="00774718"/>
    <w:rsid w:val="00781EBC"/>
    <w:rsid w:val="00784BD2"/>
    <w:rsid w:val="007945D0"/>
    <w:rsid w:val="0079737E"/>
    <w:rsid w:val="007A040F"/>
    <w:rsid w:val="007B597D"/>
    <w:rsid w:val="007C19CA"/>
    <w:rsid w:val="007C2E0F"/>
    <w:rsid w:val="007C631F"/>
    <w:rsid w:val="007D407B"/>
    <w:rsid w:val="007D5CAD"/>
    <w:rsid w:val="007E24C8"/>
    <w:rsid w:val="007E5C19"/>
    <w:rsid w:val="007E7C56"/>
    <w:rsid w:val="007F31CF"/>
    <w:rsid w:val="00801BBD"/>
    <w:rsid w:val="00805273"/>
    <w:rsid w:val="008139B6"/>
    <w:rsid w:val="00816681"/>
    <w:rsid w:val="008240C3"/>
    <w:rsid w:val="00827931"/>
    <w:rsid w:val="00840BB0"/>
    <w:rsid w:val="00853286"/>
    <w:rsid w:val="00854F8F"/>
    <w:rsid w:val="0086137F"/>
    <w:rsid w:val="008613B5"/>
    <w:rsid w:val="00875546"/>
    <w:rsid w:val="008861CF"/>
    <w:rsid w:val="0089480A"/>
    <w:rsid w:val="00897A5B"/>
    <w:rsid w:val="008A5E6D"/>
    <w:rsid w:val="008A6060"/>
    <w:rsid w:val="008B47C7"/>
    <w:rsid w:val="008B4E97"/>
    <w:rsid w:val="008C17E7"/>
    <w:rsid w:val="008D4B42"/>
    <w:rsid w:val="008D7784"/>
    <w:rsid w:val="008E1426"/>
    <w:rsid w:val="008E3C72"/>
    <w:rsid w:val="008E5421"/>
    <w:rsid w:val="008F22C6"/>
    <w:rsid w:val="008F7632"/>
    <w:rsid w:val="009006E5"/>
    <w:rsid w:val="00902E65"/>
    <w:rsid w:val="00907644"/>
    <w:rsid w:val="00910B9D"/>
    <w:rsid w:val="00913DE6"/>
    <w:rsid w:val="00913F7A"/>
    <w:rsid w:val="00916A00"/>
    <w:rsid w:val="00917FE2"/>
    <w:rsid w:val="00922032"/>
    <w:rsid w:val="0092263C"/>
    <w:rsid w:val="009232B7"/>
    <w:rsid w:val="00923BF9"/>
    <w:rsid w:val="00932C89"/>
    <w:rsid w:val="00932CDB"/>
    <w:rsid w:val="00937949"/>
    <w:rsid w:val="00941FE7"/>
    <w:rsid w:val="00945E11"/>
    <w:rsid w:val="00945FD9"/>
    <w:rsid w:val="00953A0B"/>
    <w:rsid w:val="00955819"/>
    <w:rsid w:val="00962A6D"/>
    <w:rsid w:val="00967156"/>
    <w:rsid w:val="00967DD7"/>
    <w:rsid w:val="0097604D"/>
    <w:rsid w:val="00981408"/>
    <w:rsid w:val="00984823"/>
    <w:rsid w:val="00987214"/>
    <w:rsid w:val="00991B93"/>
    <w:rsid w:val="00993386"/>
    <w:rsid w:val="00993FF1"/>
    <w:rsid w:val="00996604"/>
    <w:rsid w:val="009A2386"/>
    <w:rsid w:val="009A41B8"/>
    <w:rsid w:val="009A4498"/>
    <w:rsid w:val="009B22DA"/>
    <w:rsid w:val="009B5072"/>
    <w:rsid w:val="009B50AB"/>
    <w:rsid w:val="009C59FF"/>
    <w:rsid w:val="009D2A73"/>
    <w:rsid w:val="009D45F5"/>
    <w:rsid w:val="009D5A2F"/>
    <w:rsid w:val="009E2B78"/>
    <w:rsid w:val="009E3557"/>
    <w:rsid w:val="009E7534"/>
    <w:rsid w:val="009F0322"/>
    <w:rsid w:val="009F25D9"/>
    <w:rsid w:val="009F7E99"/>
    <w:rsid w:val="00A00E2E"/>
    <w:rsid w:val="00A0294A"/>
    <w:rsid w:val="00A04415"/>
    <w:rsid w:val="00A04D64"/>
    <w:rsid w:val="00A05DD1"/>
    <w:rsid w:val="00A060DA"/>
    <w:rsid w:val="00A2433B"/>
    <w:rsid w:val="00A3053B"/>
    <w:rsid w:val="00A30931"/>
    <w:rsid w:val="00A32950"/>
    <w:rsid w:val="00A364C1"/>
    <w:rsid w:val="00A40EFB"/>
    <w:rsid w:val="00A42973"/>
    <w:rsid w:val="00A47160"/>
    <w:rsid w:val="00A50118"/>
    <w:rsid w:val="00A57810"/>
    <w:rsid w:val="00A603F5"/>
    <w:rsid w:val="00A61BD3"/>
    <w:rsid w:val="00A637AC"/>
    <w:rsid w:val="00A6654F"/>
    <w:rsid w:val="00A71552"/>
    <w:rsid w:val="00A745C4"/>
    <w:rsid w:val="00A74687"/>
    <w:rsid w:val="00A83C05"/>
    <w:rsid w:val="00A85366"/>
    <w:rsid w:val="00A9013C"/>
    <w:rsid w:val="00A94EB8"/>
    <w:rsid w:val="00AA18A7"/>
    <w:rsid w:val="00AA7422"/>
    <w:rsid w:val="00AA7F4D"/>
    <w:rsid w:val="00AB00C6"/>
    <w:rsid w:val="00AB22D9"/>
    <w:rsid w:val="00AB3729"/>
    <w:rsid w:val="00AB3DAD"/>
    <w:rsid w:val="00AB401F"/>
    <w:rsid w:val="00AB4D16"/>
    <w:rsid w:val="00AB57CE"/>
    <w:rsid w:val="00AB7D9D"/>
    <w:rsid w:val="00AC4486"/>
    <w:rsid w:val="00AC4B0B"/>
    <w:rsid w:val="00AD0DFB"/>
    <w:rsid w:val="00AD2948"/>
    <w:rsid w:val="00AD57CB"/>
    <w:rsid w:val="00AE39D2"/>
    <w:rsid w:val="00AE5DF9"/>
    <w:rsid w:val="00AF071C"/>
    <w:rsid w:val="00AF2164"/>
    <w:rsid w:val="00AF3280"/>
    <w:rsid w:val="00AF4FDF"/>
    <w:rsid w:val="00AF6AD1"/>
    <w:rsid w:val="00B00F4A"/>
    <w:rsid w:val="00B037D4"/>
    <w:rsid w:val="00B04C26"/>
    <w:rsid w:val="00B0651D"/>
    <w:rsid w:val="00B11299"/>
    <w:rsid w:val="00B1210C"/>
    <w:rsid w:val="00B17988"/>
    <w:rsid w:val="00B20408"/>
    <w:rsid w:val="00B24A83"/>
    <w:rsid w:val="00B368C8"/>
    <w:rsid w:val="00B40687"/>
    <w:rsid w:val="00B44D3E"/>
    <w:rsid w:val="00B504EE"/>
    <w:rsid w:val="00B50AF5"/>
    <w:rsid w:val="00B52EFA"/>
    <w:rsid w:val="00B54E9B"/>
    <w:rsid w:val="00B57471"/>
    <w:rsid w:val="00B60191"/>
    <w:rsid w:val="00B60C8F"/>
    <w:rsid w:val="00B62CF1"/>
    <w:rsid w:val="00B62E94"/>
    <w:rsid w:val="00B70483"/>
    <w:rsid w:val="00B736F7"/>
    <w:rsid w:val="00B7572F"/>
    <w:rsid w:val="00B75914"/>
    <w:rsid w:val="00B90D48"/>
    <w:rsid w:val="00B912E9"/>
    <w:rsid w:val="00B93105"/>
    <w:rsid w:val="00B93C7E"/>
    <w:rsid w:val="00B94AC9"/>
    <w:rsid w:val="00B94CF0"/>
    <w:rsid w:val="00B9525F"/>
    <w:rsid w:val="00B9705C"/>
    <w:rsid w:val="00BA3BAC"/>
    <w:rsid w:val="00BB06CC"/>
    <w:rsid w:val="00BB1DCF"/>
    <w:rsid w:val="00BB40CB"/>
    <w:rsid w:val="00BB6049"/>
    <w:rsid w:val="00BB783E"/>
    <w:rsid w:val="00BC084D"/>
    <w:rsid w:val="00BD29AD"/>
    <w:rsid w:val="00BD396C"/>
    <w:rsid w:val="00BD4F2A"/>
    <w:rsid w:val="00BD6139"/>
    <w:rsid w:val="00BD6B6E"/>
    <w:rsid w:val="00BE02C5"/>
    <w:rsid w:val="00BE3C75"/>
    <w:rsid w:val="00BE4044"/>
    <w:rsid w:val="00BE4D54"/>
    <w:rsid w:val="00BE6306"/>
    <w:rsid w:val="00BF603D"/>
    <w:rsid w:val="00BF68FF"/>
    <w:rsid w:val="00C06AB1"/>
    <w:rsid w:val="00C07F73"/>
    <w:rsid w:val="00C16B13"/>
    <w:rsid w:val="00C27951"/>
    <w:rsid w:val="00C30CC4"/>
    <w:rsid w:val="00C33CB7"/>
    <w:rsid w:val="00C37954"/>
    <w:rsid w:val="00C42402"/>
    <w:rsid w:val="00C44C27"/>
    <w:rsid w:val="00C46229"/>
    <w:rsid w:val="00C46563"/>
    <w:rsid w:val="00C513C9"/>
    <w:rsid w:val="00C52D9F"/>
    <w:rsid w:val="00C53A59"/>
    <w:rsid w:val="00C543F1"/>
    <w:rsid w:val="00C54F93"/>
    <w:rsid w:val="00C56649"/>
    <w:rsid w:val="00C57A1B"/>
    <w:rsid w:val="00C57A27"/>
    <w:rsid w:val="00C60F2C"/>
    <w:rsid w:val="00C6184B"/>
    <w:rsid w:val="00C662AB"/>
    <w:rsid w:val="00C72D08"/>
    <w:rsid w:val="00C92590"/>
    <w:rsid w:val="00C9351D"/>
    <w:rsid w:val="00C93AA9"/>
    <w:rsid w:val="00C95128"/>
    <w:rsid w:val="00C9601E"/>
    <w:rsid w:val="00C9751A"/>
    <w:rsid w:val="00C97D62"/>
    <w:rsid w:val="00CA4DA3"/>
    <w:rsid w:val="00CA5248"/>
    <w:rsid w:val="00CB1298"/>
    <w:rsid w:val="00CB39B1"/>
    <w:rsid w:val="00CB423D"/>
    <w:rsid w:val="00CC3E21"/>
    <w:rsid w:val="00CC67EB"/>
    <w:rsid w:val="00CC6B19"/>
    <w:rsid w:val="00CD1A09"/>
    <w:rsid w:val="00CD4730"/>
    <w:rsid w:val="00CD506A"/>
    <w:rsid w:val="00CD7172"/>
    <w:rsid w:val="00CE0DE3"/>
    <w:rsid w:val="00CE45CA"/>
    <w:rsid w:val="00CF0FC6"/>
    <w:rsid w:val="00CF18F4"/>
    <w:rsid w:val="00CF2DA4"/>
    <w:rsid w:val="00CF300C"/>
    <w:rsid w:val="00D01411"/>
    <w:rsid w:val="00D0462A"/>
    <w:rsid w:val="00D04AEC"/>
    <w:rsid w:val="00D110F2"/>
    <w:rsid w:val="00D11586"/>
    <w:rsid w:val="00D11B04"/>
    <w:rsid w:val="00D11BFE"/>
    <w:rsid w:val="00D11F8A"/>
    <w:rsid w:val="00D14637"/>
    <w:rsid w:val="00D1576B"/>
    <w:rsid w:val="00D17990"/>
    <w:rsid w:val="00D22FA5"/>
    <w:rsid w:val="00D23C43"/>
    <w:rsid w:val="00D267CB"/>
    <w:rsid w:val="00D27AF0"/>
    <w:rsid w:val="00D32798"/>
    <w:rsid w:val="00D34C97"/>
    <w:rsid w:val="00D4290E"/>
    <w:rsid w:val="00D4488C"/>
    <w:rsid w:val="00D44B3D"/>
    <w:rsid w:val="00D511A3"/>
    <w:rsid w:val="00D54B92"/>
    <w:rsid w:val="00D5560D"/>
    <w:rsid w:val="00D6117B"/>
    <w:rsid w:val="00D66A51"/>
    <w:rsid w:val="00D70FEF"/>
    <w:rsid w:val="00D72DC3"/>
    <w:rsid w:val="00D7519A"/>
    <w:rsid w:val="00D77F04"/>
    <w:rsid w:val="00D83F7B"/>
    <w:rsid w:val="00D91C11"/>
    <w:rsid w:val="00D92002"/>
    <w:rsid w:val="00D96C80"/>
    <w:rsid w:val="00D97D0D"/>
    <w:rsid w:val="00DA1361"/>
    <w:rsid w:val="00DA167E"/>
    <w:rsid w:val="00DA653A"/>
    <w:rsid w:val="00DB1E53"/>
    <w:rsid w:val="00DB46E7"/>
    <w:rsid w:val="00DC1AC7"/>
    <w:rsid w:val="00DC1D96"/>
    <w:rsid w:val="00DC229D"/>
    <w:rsid w:val="00DC2FA5"/>
    <w:rsid w:val="00DC37CC"/>
    <w:rsid w:val="00DC3818"/>
    <w:rsid w:val="00DC7A99"/>
    <w:rsid w:val="00DD3FF7"/>
    <w:rsid w:val="00DE11B0"/>
    <w:rsid w:val="00DF281F"/>
    <w:rsid w:val="00DF2D80"/>
    <w:rsid w:val="00DF4FF5"/>
    <w:rsid w:val="00DF6822"/>
    <w:rsid w:val="00DF70FA"/>
    <w:rsid w:val="00DF74AA"/>
    <w:rsid w:val="00E012F1"/>
    <w:rsid w:val="00E0703C"/>
    <w:rsid w:val="00E0747F"/>
    <w:rsid w:val="00E2066C"/>
    <w:rsid w:val="00E25AC7"/>
    <w:rsid w:val="00E263BB"/>
    <w:rsid w:val="00E2752B"/>
    <w:rsid w:val="00E27EA8"/>
    <w:rsid w:val="00E322DC"/>
    <w:rsid w:val="00E322F5"/>
    <w:rsid w:val="00E33F49"/>
    <w:rsid w:val="00E34FAF"/>
    <w:rsid w:val="00E368BA"/>
    <w:rsid w:val="00E37FA3"/>
    <w:rsid w:val="00E42644"/>
    <w:rsid w:val="00E472B4"/>
    <w:rsid w:val="00E5066A"/>
    <w:rsid w:val="00E5138B"/>
    <w:rsid w:val="00E51432"/>
    <w:rsid w:val="00E515CA"/>
    <w:rsid w:val="00E530E3"/>
    <w:rsid w:val="00E54FFE"/>
    <w:rsid w:val="00E5654E"/>
    <w:rsid w:val="00E57071"/>
    <w:rsid w:val="00E61CE3"/>
    <w:rsid w:val="00E66974"/>
    <w:rsid w:val="00E7206F"/>
    <w:rsid w:val="00E73D82"/>
    <w:rsid w:val="00E77155"/>
    <w:rsid w:val="00E80B08"/>
    <w:rsid w:val="00E827E9"/>
    <w:rsid w:val="00E82B04"/>
    <w:rsid w:val="00E86045"/>
    <w:rsid w:val="00E87395"/>
    <w:rsid w:val="00E91D24"/>
    <w:rsid w:val="00E924D7"/>
    <w:rsid w:val="00E92ACC"/>
    <w:rsid w:val="00E94942"/>
    <w:rsid w:val="00E95566"/>
    <w:rsid w:val="00EA35E8"/>
    <w:rsid w:val="00EA3AEA"/>
    <w:rsid w:val="00EB0D48"/>
    <w:rsid w:val="00EB2317"/>
    <w:rsid w:val="00EB2367"/>
    <w:rsid w:val="00EB3F33"/>
    <w:rsid w:val="00EC0D58"/>
    <w:rsid w:val="00ED6231"/>
    <w:rsid w:val="00ED774A"/>
    <w:rsid w:val="00EE3CD7"/>
    <w:rsid w:val="00EE54EF"/>
    <w:rsid w:val="00EE58C3"/>
    <w:rsid w:val="00EF1374"/>
    <w:rsid w:val="00EF382D"/>
    <w:rsid w:val="00EF7D50"/>
    <w:rsid w:val="00F0110F"/>
    <w:rsid w:val="00F01997"/>
    <w:rsid w:val="00F03C66"/>
    <w:rsid w:val="00F10CCD"/>
    <w:rsid w:val="00F1315A"/>
    <w:rsid w:val="00F1354C"/>
    <w:rsid w:val="00F20227"/>
    <w:rsid w:val="00F21E41"/>
    <w:rsid w:val="00F35210"/>
    <w:rsid w:val="00F35B44"/>
    <w:rsid w:val="00F409C0"/>
    <w:rsid w:val="00F461C2"/>
    <w:rsid w:val="00F47F1C"/>
    <w:rsid w:val="00F51B4B"/>
    <w:rsid w:val="00F56597"/>
    <w:rsid w:val="00F73F72"/>
    <w:rsid w:val="00F759D4"/>
    <w:rsid w:val="00F83C1A"/>
    <w:rsid w:val="00F84153"/>
    <w:rsid w:val="00F916E3"/>
    <w:rsid w:val="00F92521"/>
    <w:rsid w:val="00F9604D"/>
    <w:rsid w:val="00F97653"/>
    <w:rsid w:val="00FA242E"/>
    <w:rsid w:val="00FA42D9"/>
    <w:rsid w:val="00FA5E0A"/>
    <w:rsid w:val="00FB44D0"/>
    <w:rsid w:val="00FB6E81"/>
    <w:rsid w:val="00FB7E86"/>
    <w:rsid w:val="00FC4809"/>
    <w:rsid w:val="00FC5D5A"/>
    <w:rsid w:val="00FD1458"/>
    <w:rsid w:val="00FD6241"/>
    <w:rsid w:val="00FD7AFA"/>
    <w:rsid w:val="00FE0A84"/>
    <w:rsid w:val="00FE25EE"/>
    <w:rsid w:val="00FE31F4"/>
    <w:rsid w:val="00FF5B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04B5"/>
  <w15:chartTrackingRefBased/>
  <w15:docId w15:val="{F10D347A-8B89-4D2E-9949-B7D97963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D1"/>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9D2A73"/>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
    <w:qFormat/>
    <w:rsid w:val="005C6197"/>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C6197"/>
    <w:rPr>
      <w:rFonts w:ascii="Times New Roman" w:eastAsia="Times New Roman" w:hAnsi="Times New Roman" w:cs="Times New Roman"/>
      <w:b/>
      <w:bCs/>
      <w:sz w:val="24"/>
      <w:szCs w:val="24"/>
    </w:rPr>
  </w:style>
  <w:style w:type="paragraph" w:styleId="NormalWeb">
    <w:name w:val="Normal (Web)"/>
    <w:basedOn w:val="Normal"/>
    <w:uiPriority w:val="99"/>
    <w:unhideWhenUsed/>
    <w:rsid w:val="005C6197"/>
    <w:pPr>
      <w:spacing w:before="100" w:beforeAutospacing="1" w:after="100" w:afterAutospacing="1" w:line="240" w:lineRule="auto"/>
    </w:pPr>
    <w:rPr>
      <w:rFonts w:ascii="Verdana" w:eastAsia="Times New Roman" w:hAnsi="Verdana"/>
      <w:sz w:val="21"/>
      <w:szCs w:val="21"/>
    </w:rPr>
  </w:style>
  <w:style w:type="paragraph" w:styleId="Header">
    <w:name w:val="header"/>
    <w:basedOn w:val="Normal"/>
    <w:link w:val="HeaderChar"/>
    <w:uiPriority w:val="99"/>
    <w:rsid w:val="00D91C11"/>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link w:val="Header"/>
    <w:uiPriority w:val="99"/>
    <w:rsid w:val="00D91C11"/>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D91C11"/>
    <w:pPr>
      <w:spacing w:after="0" w:line="240" w:lineRule="auto"/>
    </w:pPr>
    <w:rPr>
      <w:rFonts w:ascii="Times New Roman" w:eastAsia="Times New Roman" w:hAnsi="Times New Roman"/>
      <w:sz w:val="24"/>
      <w:szCs w:val="20"/>
      <w:lang w:val="lv-LV" w:eastAsia="x-none"/>
    </w:rPr>
  </w:style>
  <w:style w:type="character" w:customStyle="1" w:styleId="BodyText3Char">
    <w:name w:val="Body Text 3 Char"/>
    <w:link w:val="BodyText3"/>
    <w:rsid w:val="00D91C11"/>
    <w:rPr>
      <w:rFonts w:ascii="Times New Roman" w:eastAsia="Times New Roman" w:hAnsi="Times New Roman" w:cs="Times New Roman"/>
      <w:sz w:val="24"/>
      <w:szCs w:val="20"/>
      <w:lang w:val="lv-LV"/>
    </w:rPr>
  </w:style>
  <w:style w:type="paragraph" w:styleId="ListParagraph">
    <w:name w:val="List Paragraph"/>
    <w:basedOn w:val="Normal"/>
    <w:link w:val="ListParagraphChar"/>
    <w:uiPriority w:val="34"/>
    <w:qFormat/>
    <w:rsid w:val="004C0F66"/>
    <w:pPr>
      <w:spacing w:after="0" w:line="240" w:lineRule="auto"/>
      <w:ind w:left="720"/>
      <w:contextualSpacing/>
    </w:pPr>
    <w:rPr>
      <w:rFonts w:ascii="Times New Roman" w:eastAsia="Times New Roman" w:hAnsi="Times New Roman"/>
      <w:sz w:val="24"/>
      <w:szCs w:val="24"/>
      <w:lang w:val="lv-LV" w:eastAsia="lv-LV"/>
    </w:rPr>
  </w:style>
  <w:style w:type="paragraph" w:customStyle="1" w:styleId="naiskr">
    <w:name w:val="naiskr"/>
    <w:basedOn w:val="Normal"/>
    <w:rsid w:val="004C0F66"/>
    <w:pPr>
      <w:spacing w:before="75" w:after="75" w:line="240" w:lineRule="auto"/>
    </w:pPr>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B6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94"/>
  </w:style>
  <w:style w:type="paragraph" w:styleId="BalloonText">
    <w:name w:val="Balloon Text"/>
    <w:basedOn w:val="Normal"/>
    <w:link w:val="BalloonTextChar"/>
    <w:uiPriority w:val="99"/>
    <w:semiHidden/>
    <w:unhideWhenUsed/>
    <w:rsid w:val="00B62E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62E94"/>
    <w:rPr>
      <w:rFonts w:ascii="Tahoma" w:hAnsi="Tahoma" w:cs="Tahoma"/>
      <w:sz w:val="16"/>
      <w:szCs w:val="16"/>
    </w:rPr>
  </w:style>
  <w:style w:type="paragraph" w:customStyle="1" w:styleId="naisf">
    <w:name w:val="naisf"/>
    <w:basedOn w:val="Normal"/>
    <w:rsid w:val="005765EB"/>
    <w:pPr>
      <w:spacing w:before="75" w:after="75" w:line="240" w:lineRule="auto"/>
      <w:ind w:firstLine="375"/>
      <w:jc w:val="both"/>
    </w:pPr>
    <w:rPr>
      <w:rFonts w:ascii="Times New Roman" w:eastAsia="Times New Roman" w:hAnsi="Times New Roman"/>
      <w:sz w:val="24"/>
      <w:szCs w:val="24"/>
    </w:rPr>
  </w:style>
  <w:style w:type="character" w:styleId="Strong">
    <w:name w:val="Strong"/>
    <w:qFormat/>
    <w:rsid w:val="00BC084D"/>
    <w:rPr>
      <w:b/>
      <w:bCs/>
    </w:rPr>
  </w:style>
  <w:style w:type="paragraph" w:customStyle="1" w:styleId="naisc">
    <w:name w:val="naisc"/>
    <w:basedOn w:val="Normal"/>
    <w:rsid w:val="00F9604D"/>
    <w:pPr>
      <w:spacing w:before="100" w:beforeAutospacing="1" w:after="100" w:afterAutospacing="1" w:line="240" w:lineRule="auto"/>
    </w:pPr>
    <w:rPr>
      <w:rFonts w:ascii="Times New Roman" w:eastAsia="Times New Roman" w:hAnsi="Times New Roman"/>
      <w:sz w:val="24"/>
      <w:szCs w:val="24"/>
      <w:lang w:val="lv-LV" w:eastAsia="lv-LV"/>
    </w:rPr>
  </w:style>
  <w:style w:type="table" w:styleId="TableGrid">
    <w:name w:val="Table Grid"/>
    <w:basedOn w:val="TableNormal"/>
    <w:uiPriority w:val="59"/>
    <w:rsid w:val="004A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67269"/>
    <w:rPr>
      <w:sz w:val="16"/>
      <w:szCs w:val="16"/>
    </w:rPr>
  </w:style>
  <w:style w:type="paragraph" w:styleId="CommentText">
    <w:name w:val="annotation text"/>
    <w:basedOn w:val="Normal"/>
    <w:link w:val="CommentTextChar"/>
    <w:uiPriority w:val="99"/>
    <w:semiHidden/>
    <w:unhideWhenUsed/>
    <w:rsid w:val="00067269"/>
    <w:rPr>
      <w:sz w:val="20"/>
      <w:szCs w:val="20"/>
    </w:rPr>
  </w:style>
  <w:style w:type="character" w:customStyle="1" w:styleId="CommentTextChar">
    <w:name w:val="Comment Text Char"/>
    <w:basedOn w:val="DefaultParagraphFont"/>
    <w:link w:val="CommentText"/>
    <w:uiPriority w:val="99"/>
    <w:semiHidden/>
    <w:rsid w:val="00067269"/>
  </w:style>
  <w:style w:type="paragraph" w:styleId="CommentSubject">
    <w:name w:val="annotation subject"/>
    <w:basedOn w:val="CommentText"/>
    <w:next w:val="CommentText"/>
    <w:link w:val="CommentSubjectChar"/>
    <w:uiPriority w:val="99"/>
    <w:semiHidden/>
    <w:unhideWhenUsed/>
    <w:rsid w:val="00067269"/>
    <w:rPr>
      <w:b/>
      <w:bCs/>
      <w:lang w:val="x-none" w:eastAsia="x-none"/>
    </w:rPr>
  </w:style>
  <w:style w:type="character" w:customStyle="1" w:styleId="CommentSubjectChar">
    <w:name w:val="Comment Subject Char"/>
    <w:link w:val="CommentSubject"/>
    <w:uiPriority w:val="99"/>
    <w:semiHidden/>
    <w:rsid w:val="00067269"/>
    <w:rPr>
      <w:b/>
      <w:bCs/>
    </w:rPr>
  </w:style>
  <w:style w:type="character" w:customStyle="1" w:styleId="spelle">
    <w:name w:val="spelle"/>
    <w:rsid w:val="001B7F00"/>
  </w:style>
  <w:style w:type="character" w:styleId="Hyperlink">
    <w:name w:val="Hyperlink"/>
    <w:unhideWhenUsed/>
    <w:rsid w:val="00EB3F33"/>
    <w:rPr>
      <w:color w:val="0000FF"/>
      <w:u w:val="single"/>
    </w:rPr>
  </w:style>
  <w:style w:type="character" w:customStyle="1" w:styleId="Heading3Char">
    <w:name w:val="Heading 3 Char"/>
    <w:link w:val="Heading3"/>
    <w:uiPriority w:val="9"/>
    <w:rsid w:val="009D2A73"/>
    <w:rPr>
      <w:rFonts w:ascii="Cambria" w:eastAsia="Times New Roman" w:hAnsi="Cambria" w:cs="Times New Roman"/>
      <w:b/>
      <w:bCs/>
      <w:sz w:val="26"/>
      <w:szCs w:val="26"/>
    </w:rPr>
  </w:style>
  <w:style w:type="paragraph" w:customStyle="1" w:styleId="nais1">
    <w:name w:val="nais1"/>
    <w:basedOn w:val="Normal"/>
    <w:rsid w:val="00543CA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locked/>
    <w:rsid w:val="00524E1E"/>
    <w:rPr>
      <w:rFonts w:ascii="Times New Roman" w:eastAsia="Times New Roman" w:hAnsi="Times New Roman"/>
      <w:sz w:val="24"/>
      <w:szCs w:val="24"/>
    </w:rPr>
  </w:style>
  <w:style w:type="paragraph" w:customStyle="1" w:styleId="teksts">
    <w:name w:val="teksts"/>
    <w:rsid w:val="00C57A1B"/>
    <w:pPr>
      <w:widowControl w:val="0"/>
      <w:adjustRightInd w:val="0"/>
      <w:spacing w:after="120" w:line="360" w:lineRule="atLeast"/>
      <w:jc w:val="both"/>
      <w:textAlignment w:val="baseline"/>
    </w:pPr>
    <w:rPr>
      <w:rFonts w:ascii="Garamond" w:eastAsia="Times New Roman" w:hAnsi="Garamond"/>
      <w:sz w:val="24"/>
    </w:rPr>
  </w:style>
  <w:style w:type="paragraph" w:customStyle="1" w:styleId="Default">
    <w:name w:val="Default"/>
    <w:rsid w:val="00FB7E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311">
      <w:bodyDiv w:val="1"/>
      <w:marLeft w:val="0"/>
      <w:marRight w:val="0"/>
      <w:marTop w:val="0"/>
      <w:marBottom w:val="0"/>
      <w:divBdr>
        <w:top w:val="none" w:sz="0" w:space="0" w:color="auto"/>
        <w:left w:val="none" w:sz="0" w:space="0" w:color="auto"/>
        <w:bottom w:val="none" w:sz="0" w:space="0" w:color="auto"/>
        <w:right w:val="none" w:sz="0" w:space="0" w:color="auto"/>
      </w:divBdr>
    </w:div>
    <w:div w:id="185295959">
      <w:bodyDiv w:val="1"/>
      <w:marLeft w:val="0"/>
      <w:marRight w:val="0"/>
      <w:marTop w:val="0"/>
      <w:marBottom w:val="0"/>
      <w:divBdr>
        <w:top w:val="none" w:sz="0" w:space="0" w:color="auto"/>
        <w:left w:val="none" w:sz="0" w:space="0" w:color="auto"/>
        <w:bottom w:val="none" w:sz="0" w:space="0" w:color="auto"/>
        <w:right w:val="none" w:sz="0" w:space="0" w:color="auto"/>
      </w:divBdr>
      <w:divsChild>
        <w:div w:id="1390761650">
          <w:marLeft w:val="547"/>
          <w:marRight w:val="0"/>
          <w:marTop w:val="154"/>
          <w:marBottom w:val="0"/>
          <w:divBdr>
            <w:top w:val="none" w:sz="0" w:space="0" w:color="auto"/>
            <w:left w:val="none" w:sz="0" w:space="0" w:color="auto"/>
            <w:bottom w:val="none" w:sz="0" w:space="0" w:color="auto"/>
            <w:right w:val="none" w:sz="0" w:space="0" w:color="auto"/>
          </w:divBdr>
        </w:div>
        <w:div w:id="1612084232">
          <w:marLeft w:val="547"/>
          <w:marRight w:val="0"/>
          <w:marTop w:val="154"/>
          <w:marBottom w:val="0"/>
          <w:divBdr>
            <w:top w:val="none" w:sz="0" w:space="0" w:color="auto"/>
            <w:left w:val="none" w:sz="0" w:space="0" w:color="auto"/>
            <w:bottom w:val="none" w:sz="0" w:space="0" w:color="auto"/>
            <w:right w:val="none" w:sz="0" w:space="0" w:color="auto"/>
          </w:divBdr>
        </w:div>
      </w:divsChild>
    </w:div>
    <w:div w:id="221520758">
      <w:bodyDiv w:val="1"/>
      <w:marLeft w:val="0"/>
      <w:marRight w:val="0"/>
      <w:marTop w:val="0"/>
      <w:marBottom w:val="0"/>
      <w:divBdr>
        <w:top w:val="none" w:sz="0" w:space="0" w:color="auto"/>
        <w:left w:val="none" w:sz="0" w:space="0" w:color="auto"/>
        <w:bottom w:val="none" w:sz="0" w:space="0" w:color="auto"/>
        <w:right w:val="none" w:sz="0" w:space="0" w:color="auto"/>
      </w:divBdr>
    </w:div>
    <w:div w:id="227694635">
      <w:bodyDiv w:val="1"/>
      <w:marLeft w:val="0"/>
      <w:marRight w:val="0"/>
      <w:marTop w:val="0"/>
      <w:marBottom w:val="0"/>
      <w:divBdr>
        <w:top w:val="none" w:sz="0" w:space="0" w:color="auto"/>
        <w:left w:val="none" w:sz="0" w:space="0" w:color="auto"/>
        <w:bottom w:val="none" w:sz="0" w:space="0" w:color="auto"/>
        <w:right w:val="none" w:sz="0" w:space="0" w:color="auto"/>
      </w:divBdr>
    </w:div>
    <w:div w:id="232551044">
      <w:bodyDiv w:val="1"/>
      <w:marLeft w:val="0"/>
      <w:marRight w:val="0"/>
      <w:marTop w:val="0"/>
      <w:marBottom w:val="0"/>
      <w:divBdr>
        <w:top w:val="none" w:sz="0" w:space="0" w:color="auto"/>
        <w:left w:val="none" w:sz="0" w:space="0" w:color="auto"/>
        <w:bottom w:val="none" w:sz="0" w:space="0" w:color="auto"/>
        <w:right w:val="none" w:sz="0" w:space="0" w:color="auto"/>
      </w:divBdr>
    </w:div>
    <w:div w:id="309330179">
      <w:bodyDiv w:val="1"/>
      <w:marLeft w:val="0"/>
      <w:marRight w:val="0"/>
      <w:marTop w:val="0"/>
      <w:marBottom w:val="0"/>
      <w:divBdr>
        <w:top w:val="none" w:sz="0" w:space="0" w:color="auto"/>
        <w:left w:val="none" w:sz="0" w:space="0" w:color="auto"/>
        <w:bottom w:val="none" w:sz="0" w:space="0" w:color="auto"/>
        <w:right w:val="none" w:sz="0" w:space="0" w:color="auto"/>
      </w:divBdr>
      <w:divsChild>
        <w:div w:id="1740057260">
          <w:marLeft w:val="0"/>
          <w:marRight w:val="0"/>
          <w:marTop w:val="0"/>
          <w:marBottom w:val="0"/>
          <w:divBdr>
            <w:top w:val="none" w:sz="0" w:space="0" w:color="auto"/>
            <w:left w:val="none" w:sz="0" w:space="0" w:color="auto"/>
            <w:bottom w:val="none" w:sz="0" w:space="0" w:color="auto"/>
            <w:right w:val="none" w:sz="0" w:space="0" w:color="auto"/>
          </w:divBdr>
          <w:divsChild>
            <w:div w:id="2129618253">
              <w:marLeft w:val="0"/>
              <w:marRight w:val="0"/>
              <w:marTop w:val="0"/>
              <w:marBottom w:val="0"/>
              <w:divBdr>
                <w:top w:val="none" w:sz="0" w:space="0" w:color="auto"/>
                <w:left w:val="none" w:sz="0" w:space="0" w:color="auto"/>
                <w:bottom w:val="none" w:sz="0" w:space="0" w:color="auto"/>
                <w:right w:val="none" w:sz="0" w:space="0" w:color="auto"/>
              </w:divBdr>
              <w:divsChild>
                <w:div w:id="5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23">
      <w:bodyDiv w:val="1"/>
      <w:marLeft w:val="0"/>
      <w:marRight w:val="0"/>
      <w:marTop w:val="0"/>
      <w:marBottom w:val="0"/>
      <w:divBdr>
        <w:top w:val="none" w:sz="0" w:space="0" w:color="auto"/>
        <w:left w:val="none" w:sz="0" w:space="0" w:color="auto"/>
        <w:bottom w:val="none" w:sz="0" w:space="0" w:color="auto"/>
        <w:right w:val="none" w:sz="0" w:space="0" w:color="auto"/>
      </w:divBdr>
      <w:divsChild>
        <w:div w:id="817190782">
          <w:marLeft w:val="0"/>
          <w:marRight w:val="0"/>
          <w:marTop w:val="0"/>
          <w:marBottom w:val="0"/>
          <w:divBdr>
            <w:top w:val="single" w:sz="6" w:space="0" w:color="072C6F"/>
            <w:left w:val="single" w:sz="6" w:space="0" w:color="072C6F"/>
            <w:bottom w:val="single" w:sz="6" w:space="8" w:color="072C6F"/>
            <w:right w:val="single" w:sz="6" w:space="0" w:color="072C6F"/>
          </w:divBdr>
          <w:divsChild>
            <w:div w:id="1097628458">
              <w:marLeft w:val="0"/>
              <w:marRight w:val="0"/>
              <w:marTop w:val="331"/>
              <w:marBottom w:val="166"/>
              <w:divBdr>
                <w:top w:val="none" w:sz="0" w:space="0" w:color="auto"/>
                <w:left w:val="none" w:sz="0" w:space="0" w:color="auto"/>
                <w:bottom w:val="none" w:sz="0" w:space="0" w:color="auto"/>
                <w:right w:val="none" w:sz="0" w:space="0" w:color="auto"/>
              </w:divBdr>
              <w:divsChild>
                <w:div w:id="1636257696">
                  <w:marLeft w:val="0"/>
                  <w:marRight w:val="0"/>
                  <w:marTop w:val="0"/>
                  <w:marBottom w:val="0"/>
                  <w:divBdr>
                    <w:top w:val="none" w:sz="0" w:space="0" w:color="auto"/>
                    <w:left w:val="none" w:sz="0" w:space="0" w:color="auto"/>
                    <w:bottom w:val="none" w:sz="0" w:space="0" w:color="auto"/>
                    <w:right w:val="none" w:sz="0" w:space="0" w:color="auto"/>
                  </w:divBdr>
                  <w:divsChild>
                    <w:div w:id="1709644771">
                      <w:marLeft w:val="0"/>
                      <w:marRight w:val="0"/>
                      <w:marTop w:val="0"/>
                      <w:marBottom w:val="0"/>
                      <w:divBdr>
                        <w:top w:val="none" w:sz="0" w:space="0" w:color="auto"/>
                        <w:left w:val="none" w:sz="0" w:space="0" w:color="auto"/>
                        <w:bottom w:val="none" w:sz="0" w:space="0" w:color="auto"/>
                        <w:right w:val="none" w:sz="0" w:space="0" w:color="auto"/>
                      </w:divBdr>
                      <w:divsChild>
                        <w:div w:id="1792819370">
                          <w:marLeft w:val="0"/>
                          <w:marRight w:val="0"/>
                          <w:marTop w:val="0"/>
                          <w:marBottom w:val="0"/>
                          <w:divBdr>
                            <w:top w:val="none" w:sz="0" w:space="0" w:color="auto"/>
                            <w:left w:val="none" w:sz="0" w:space="0" w:color="auto"/>
                            <w:bottom w:val="none" w:sz="0" w:space="0" w:color="auto"/>
                            <w:right w:val="none" w:sz="0" w:space="0" w:color="auto"/>
                          </w:divBdr>
                          <w:divsChild>
                            <w:div w:id="360710834">
                              <w:marLeft w:val="0"/>
                              <w:marRight w:val="0"/>
                              <w:marTop w:val="0"/>
                              <w:marBottom w:val="0"/>
                              <w:divBdr>
                                <w:top w:val="none" w:sz="0" w:space="0" w:color="auto"/>
                                <w:left w:val="none" w:sz="0" w:space="0" w:color="auto"/>
                                <w:bottom w:val="none" w:sz="0" w:space="0" w:color="auto"/>
                                <w:right w:val="none" w:sz="0" w:space="0" w:color="auto"/>
                              </w:divBdr>
                              <w:divsChild>
                                <w:div w:id="2019309849">
                                  <w:marLeft w:val="0"/>
                                  <w:marRight w:val="0"/>
                                  <w:marTop w:val="0"/>
                                  <w:marBottom w:val="0"/>
                                  <w:divBdr>
                                    <w:top w:val="none" w:sz="0" w:space="0" w:color="auto"/>
                                    <w:left w:val="none" w:sz="0" w:space="0" w:color="auto"/>
                                    <w:bottom w:val="none" w:sz="0" w:space="0" w:color="auto"/>
                                    <w:right w:val="none" w:sz="0" w:space="0" w:color="auto"/>
                                  </w:divBdr>
                                  <w:divsChild>
                                    <w:div w:id="1247153459">
                                      <w:marLeft w:val="0"/>
                                      <w:marRight w:val="0"/>
                                      <w:marTop w:val="0"/>
                                      <w:marBottom w:val="0"/>
                                      <w:divBdr>
                                        <w:top w:val="none" w:sz="0" w:space="0" w:color="auto"/>
                                        <w:left w:val="none" w:sz="0" w:space="0" w:color="auto"/>
                                        <w:bottom w:val="none" w:sz="0" w:space="0" w:color="auto"/>
                                        <w:right w:val="none" w:sz="0" w:space="0" w:color="auto"/>
                                      </w:divBdr>
                                      <w:divsChild>
                                        <w:div w:id="6229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155046">
      <w:bodyDiv w:val="1"/>
      <w:marLeft w:val="0"/>
      <w:marRight w:val="0"/>
      <w:marTop w:val="0"/>
      <w:marBottom w:val="0"/>
      <w:divBdr>
        <w:top w:val="none" w:sz="0" w:space="0" w:color="auto"/>
        <w:left w:val="none" w:sz="0" w:space="0" w:color="auto"/>
        <w:bottom w:val="none" w:sz="0" w:space="0" w:color="auto"/>
        <w:right w:val="none" w:sz="0" w:space="0" w:color="auto"/>
      </w:divBdr>
    </w:div>
    <w:div w:id="500631127">
      <w:bodyDiv w:val="1"/>
      <w:marLeft w:val="0"/>
      <w:marRight w:val="0"/>
      <w:marTop w:val="0"/>
      <w:marBottom w:val="0"/>
      <w:divBdr>
        <w:top w:val="none" w:sz="0" w:space="0" w:color="auto"/>
        <w:left w:val="none" w:sz="0" w:space="0" w:color="auto"/>
        <w:bottom w:val="none" w:sz="0" w:space="0" w:color="auto"/>
        <w:right w:val="none" w:sz="0" w:space="0" w:color="auto"/>
      </w:divBdr>
    </w:div>
    <w:div w:id="526135687">
      <w:bodyDiv w:val="1"/>
      <w:marLeft w:val="0"/>
      <w:marRight w:val="0"/>
      <w:marTop w:val="0"/>
      <w:marBottom w:val="0"/>
      <w:divBdr>
        <w:top w:val="none" w:sz="0" w:space="0" w:color="auto"/>
        <w:left w:val="none" w:sz="0" w:space="0" w:color="auto"/>
        <w:bottom w:val="none" w:sz="0" w:space="0" w:color="auto"/>
        <w:right w:val="none" w:sz="0" w:space="0" w:color="auto"/>
      </w:divBdr>
    </w:div>
    <w:div w:id="562721794">
      <w:bodyDiv w:val="1"/>
      <w:marLeft w:val="0"/>
      <w:marRight w:val="0"/>
      <w:marTop w:val="0"/>
      <w:marBottom w:val="0"/>
      <w:divBdr>
        <w:top w:val="none" w:sz="0" w:space="0" w:color="auto"/>
        <w:left w:val="none" w:sz="0" w:space="0" w:color="auto"/>
        <w:bottom w:val="none" w:sz="0" w:space="0" w:color="auto"/>
        <w:right w:val="none" w:sz="0" w:space="0" w:color="auto"/>
      </w:divBdr>
    </w:div>
    <w:div w:id="705831021">
      <w:bodyDiv w:val="1"/>
      <w:marLeft w:val="0"/>
      <w:marRight w:val="0"/>
      <w:marTop w:val="0"/>
      <w:marBottom w:val="0"/>
      <w:divBdr>
        <w:top w:val="none" w:sz="0" w:space="0" w:color="auto"/>
        <w:left w:val="none" w:sz="0" w:space="0" w:color="auto"/>
        <w:bottom w:val="none" w:sz="0" w:space="0" w:color="auto"/>
        <w:right w:val="none" w:sz="0" w:space="0" w:color="auto"/>
      </w:divBdr>
    </w:div>
    <w:div w:id="760681246">
      <w:bodyDiv w:val="1"/>
      <w:marLeft w:val="0"/>
      <w:marRight w:val="0"/>
      <w:marTop w:val="0"/>
      <w:marBottom w:val="0"/>
      <w:divBdr>
        <w:top w:val="none" w:sz="0" w:space="0" w:color="auto"/>
        <w:left w:val="none" w:sz="0" w:space="0" w:color="auto"/>
        <w:bottom w:val="none" w:sz="0" w:space="0" w:color="auto"/>
        <w:right w:val="none" w:sz="0" w:space="0" w:color="auto"/>
      </w:divBdr>
    </w:div>
    <w:div w:id="805048061">
      <w:bodyDiv w:val="1"/>
      <w:marLeft w:val="0"/>
      <w:marRight w:val="0"/>
      <w:marTop w:val="0"/>
      <w:marBottom w:val="0"/>
      <w:divBdr>
        <w:top w:val="none" w:sz="0" w:space="0" w:color="auto"/>
        <w:left w:val="none" w:sz="0" w:space="0" w:color="auto"/>
        <w:bottom w:val="none" w:sz="0" w:space="0" w:color="auto"/>
        <w:right w:val="none" w:sz="0" w:space="0" w:color="auto"/>
      </w:divBdr>
      <w:divsChild>
        <w:div w:id="472915847">
          <w:marLeft w:val="1800"/>
          <w:marRight w:val="0"/>
          <w:marTop w:val="86"/>
          <w:marBottom w:val="0"/>
          <w:divBdr>
            <w:top w:val="none" w:sz="0" w:space="0" w:color="auto"/>
            <w:left w:val="none" w:sz="0" w:space="0" w:color="auto"/>
            <w:bottom w:val="none" w:sz="0" w:space="0" w:color="auto"/>
            <w:right w:val="none" w:sz="0" w:space="0" w:color="auto"/>
          </w:divBdr>
        </w:div>
        <w:div w:id="580716808">
          <w:marLeft w:val="547"/>
          <w:marRight w:val="0"/>
          <w:marTop w:val="106"/>
          <w:marBottom w:val="0"/>
          <w:divBdr>
            <w:top w:val="none" w:sz="0" w:space="0" w:color="auto"/>
            <w:left w:val="none" w:sz="0" w:space="0" w:color="auto"/>
            <w:bottom w:val="none" w:sz="0" w:space="0" w:color="auto"/>
            <w:right w:val="none" w:sz="0" w:space="0" w:color="auto"/>
          </w:divBdr>
        </w:div>
        <w:div w:id="585069175">
          <w:marLeft w:val="1166"/>
          <w:marRight w:val="0"/>
          <w:marTop w:val="106"/>
          <w:marBottom w:val="0"/>
          <w:divBdr>
            <w:top w:val="none" w:sz="0" w:space="0" w:color="auto"/>
            <w:left w:val="none" w:sz="0" w:space="0" w:color="auto"/>
            <w:bottom w:val="none" w:sz="0" w:space="0" w:color="auto"/>
            <w:right w:val="none" w:sz="0" w:space="0" w:color="auto"/>
          </w:divBdr>
        </w:div>
        <w:div w:id="680932220">
          <w:marLeft w:val="1800"/>
          <w:marRight w:val="0"/>
          <w:marTop w:val="86"/>
          <w:marBottom w:val="0"/>
          <w:divBdr>
            <w:top w:val="none" w:sz="0" w:space="0" w:color="auto"/>
            <w:left w:val="none" w:sz="0" w:space="0" w:color="auto"/>
            <w:bottom w:val="none" w:sz="0" w:space="0" w:color="auto"/>
            <w:right w:val="none" w:sz="0" w:space="0" w:color="auto"/>
          </w:divBdr>
        </w:div>
        <w:div w:id="1536847545">
          <w:marLeft w:val="1800"/>
          <w:marRight w:val="0"/>
          <w:marTop w:val="86"/>
          <w:marBottom w:val="0"/>
          <w:divBdr>
            <w:top w:val="none" w:sz="0" w:space="0" w:color="auto"/>
            <w:left w:val="none" w:sz="0" w:space="0" w:color="auto"/>
            <w:bottom w:val="none" w:sz="0" w:space="0" w:color="auto"/>
            <w:right w:val="none" w:sz="0" w:space="0" w:color="auto"/>
          </w:divBdr>
        </w:div>
        <w:div w:id="1707634689">
          <w:marLeft w:val="1166"/>
          <w:marRight w:val="0"/>
          <w:marTop w:val="106"/>
          <w:marBottom w:val="0"/>
          <w:divBdr>
            <w:top w:val="none" w:sz="0" w:space="0" w:color="auto"/>
            <w:left w:val="none" w:sz="0" w:space="0" w:color="auto"/>
            <w:bottom w:val="none" w:sz="0" w:space="0" w:color="auto"/>
            <w:right w:val="none" w:sz="0" w:space="0" w:color="auto"/>
          </w:divBdr>
        </w:div>
        <w:div w:id="1710374937">
          <w:marLeft w:val="1800"/>
          <w:marRight w:val="0"/>
          <w:marTop w:val="86"/>
          <w:marBottom w:val="0"/>
          <w:divBdr>
            <w:top w:val="none" w:sz="0" w:space="0" w:color="auto"/>
            <w:left w:val="none" w:sz="0" w:space="0" w:color="auto"/>
            <w:bottom w:val="none" w:sz="0" w:space="0" w:color="auto"/>
            <w:right w:val="none" w:sz="0" w:space="0" w:color="auto"/>
          </w:divBdr>
        </w:div>
        <w:div w:id="1861551102">
          <w:marLeft w:val="1800"/>
          <w:marRight w:val="0"/>
          <w:marTop w:val="86"/>
          <w:marBottom w:val="0"/>
          <w:divBdr>
            <w:top w:val="none" w:sz="0" w:space="0" w:color="auto"/>
            <w:left w:val="none" w:sz="0" w:space="0" w:color="auto"/>
            <w:bottom w:val="none" w:sz="0" w:space="0" w:color="auto"/>
            <w:right w:val="none" w:sz="0" w:space="0" w:color="auto"/>
          </w:divBdr>
        </w:div>
      </w:divsChild>
    </w:div>
    <w:div w:id="817111279">
      <w:bodyDiv w:val="1"/>
      <w:marLeft w:val="0"/>
      <w:marRight w:val="0"/>
      <w:marTop w:val="0"/>
      <w:marBottom w:val="0"/>
      <w:divBdr>
        <w:top w:val="none" w:sz="0" w:space="0" w:color="auto"/>
        <w:left w:val="none" w:sz="0" w:space="0" w:color="auto"/>
        <w:bottom w:val="none" w:sz="0" w:space="0" w:color="auto"/>
        <w:right w:val="none" w:sz="0" w:space="0" w:color="auto"/>
      </w:divBdr>
    </w:div>
    <w:div w:id="900556154">
      <w:bodyDiv w:val="1"/>
      <w:marLeft w:val="0"/>
      <w:marRight w:val="0"/>
      <w:marTop w:val="0"/>
      <w:marBottom w:val="0"/>
      <w:divBdr>
        <w:top w:val="none" w:sz="0" w:space="0" w:color="auto"/>
        <w:left w:val="none" w:sz="0" w:space="0" w:color="auto"/>
        <w:bottom w:val="none" w:sz="0" w:space="0" w:color="auto"/>
        <w:right w:val="none" w:sz="0" w:space="0" w:color="auto"/>
      </w:divBdr>
    </w:div>
    <w:div w:id="931625602">
      <w:bodyDiv w:val="1"/>
      <w:marLeft w:val="0"/>
      <w:marRight w:val="0"/>
      <w:marTop w:val="0"/>
      <w:marBottom w:val="0"/>
      <w:divBdr>
        <w:top w:val="none" w:sz="0" w:space="0" w:color="auto"/>
        <w:left w:val="none" w:sz="0" w:space="0" w:color="auto"/>
        <w:bottom w:val="none" w:sz="0" w:space="0" w:color="auto"/>
        <w:right w:val="none" w:sz="0" w:space="0" w:color="auto"/>
      </w:divBdr>
    </w:div>
    <w:div w:id="952512965">
      <w:bodyDiv w:val="1"/>
      <w:marLeft w:val="0"/>
      <w:marRight w:val="0"/>
      <w:marTop w:val="0"/>
      <w:marBottom w:val="0"/>
      <w:divBdr>
        <w:top w:val="none" w:sz="0" w:space="0" w:color="auto"/>
        <w:left w:val="none" w:sz="0" w:space="0" w:color="auto"/>
        <w:bottom w:val="none" w:sz="0" w:space="0" w:color="auto"/>
        <w:right w:val="none" w:sz="0" w:space="0" w:color="auto"/>
      </w:divBdr>
    </w:div>
    <w:div w:id="1104571555">
      <w:bodyDiv w:val="1"/>
      <w:marLeft w:val="0"/>
      <w:marRight w:val="0"/>
      <w:marTop w:val="0"/>
      <w:marBottom w:val="0"/>
      <w:divBdr>
        <w:top w:val="none" w:sz="0" w:space="0" w:color="auto"/>
        <w:left w:val="none" w:sz="0" w:space="0" w:color="auto"/>
        <w:bottom w:val="none" w:sz="0" w:space="0" w:color="auto"/>
        <w:right w:val="none" w:sz="0" w:space="0" w:color="auto"/>
      </w:divBdr>
    </w:div>
    <w:div w:id="1282031680">
      <w:bodyDiv w:val="1"/>
      <w:marLeft w:val="0"/>
      <w:marRight w:val="0"/>
      <w:marTop w:val="0"/>
      <w:marBottom w:val="0"/>
      <w:divBdr>
        <w:top w:val="none" w:sz="0" w:space="0" w:color="auto"/>
        <w:left w:val="none" w:sz="0" w:space="0" w:color="auto"/>
        <w:bottom w:val="none" w:sz="0" w:space="0" w:color="auto"/>
        <w:right w:val="none" w:sz="0" w:space="0" w:color="auto"/>
      </w:divBdr>
    </w:div>
    <w:div w:id="1303731486">
      <w:bodyDiv w:val="1"/>
      <w:marLeft w:val="0"/>
      <w:marRight w:val="0"/>
      <w:marTop w:val="0"/>
      <w:marBottom w:val="0"/>
      <w:divBdr>
        <w:top w:val="none" w:sz="0" w:space="0" w:color="auto"/>
        <w:left w:val="none" w:sz="0" w:space="0" w:color="auto"/>
        <w:bottom w:val="none" w:sz="0" w:space="0" w:color="auto"/>
        <w:right w:val="none" w:sz="0" w:space="0" w:color="auto"/>
      </w:divBdr>
    </w:div>
    <w:div w:id="1331713372">
      <w:bodyDiv w:val="1"/>
      <w:marLeft w:val="0"/>
      <w:marRight w:val="0"/>
      <w:marTop w:val="0"/>
      <w:marBottom w:val="0"/>
      <w:divBdr>
        <w:top w:val="none" w:sz="0" w:space="0" w:color="auto"/>
        <w:left w:val="none" w:sz="0" w:space="0" w:color="auto"/>
        <w:bottom w:val="none" w:sz="0" w:space="0" w:color="auto"/>
        <w:right w:val="none" w:sz="0" w:space="0" w:color="auto"/>
      </w:divBdr>
    </w:div>
    <w:div w:id="1395667194">
      <w:bodyDiv w:val="1"/>
      <w:marLeft w:val="0"/>
      <w:marRight w:val="0"/>
      <w:marTop w:val="0"/>
      <w:marBottom w:val="0"/>
      <w:divBdr>
        <w:top w:val="none" w:sz="0" w:space="0" w:color="auto"/>
        <w:left w:val="none" w:sz="0" w:space="0" w:color="auto"/>
        <w:bottom w:val="none" w:sz="0" w:space="0" w:color="auto"/>
        <w:right w:val="none" w:sz="0" w:space="0" w:color="auto"/>
      </w:divBdr>
      <w:divsChild>
        <w:div w:id="321550130">
          <w:marLeft w:val="1166"/>
          <w:marRight w:val="0"/>
          <w:marTop w:val="134"/>
          <w:marBottom w:val="0"/>
          <w:divBdr>
            <w:top w:val="none" w:sz="0" w:space="0" w:color="auto"/>
            <w:left w:val="none" w:sz="0" w:space="0" w:color="auto"/>
            <w:bottom w:val="none" w:sz="0" w:space="0" w:color="auto"/>
            <w:right w:val="none" w:sz="0" w:space="0" w:color="auto"/>
          </w:divBdr>
        </w:div>
        <w:div w:id="1244296680">
          <w:marLeft w:val="806"/>
          <w:marRight w:val="0"/>
          <w:marTop w:val="154"/>
          <w:marBottom w:val="0"/>
          <w:divBdr>
            <w:top w:val="none" w:sz="0" w:space="0" w:color="auto"/>
            <w:left w:val="none" w:sz="0" w:space="0" w:color="auto"/>
            <w:bottom w:val="none" w:sz="0" w:space="0" w:color="auto"/>
            <w:right w:val="none" w:sz="0" w:space="0" w:color="auto"/>
          </w:divBdr>
        </w:div>
        <w:div w:id="1354114396">
          <w:marLeft w:val="1166"/>
          <w:marRight w:val="0"/>
          <w:marTop w:val="134"/>
          <w:marBottom w:val="0"/>
          <w:divBdr>
            <w:top w:val="none" w:sz="0" w:space="0" w:color="auto"/>
            <w:left w:val="none" w:sz="0" w:space="0" w:color="auto"/>
            <w:bottom w:val="none" w:sz="0" w:space="0" w:color="auto"/>
            <w:right w:val="none" w:sz="0" w:space="0" w:color="auto"/>
          </w:divBdr>
        </w:div>
        <w:div w:id="1440105212">
          <w:marLeft w:val="1440"/>
          <w:marRight w:val="0"/>
          <w:marTop w:val="134"/>
          <w:marBottom w:val="0"/>
          <w:divBdr>
            <w:top w:val="none" w:sz="0" w:space="0" w:color="auto"/>
            <w:left w:val="none" w:sz="0" w:space="0" w:color="auto"/>
            <w:bottom w:val="none" w:sz="0" w:space="0" w:color="auto"/>
            <w:right w:val="none" w:sz="0" w:space="0" w:color="auto"/>
          </w:divBdr>
        </w:div>
        <w:div w:id="1806001214">
          <w:marLeft w:val="1166"/>
          <w:marRight w:val="0"/>
          <w:marTop w:val="134"/>
          <w:marBottom w:val="0"/>
          <w:divBdr>
            <w:top w:val="none" w:sz="0" w:space="0" w:color="auto"/>
            <w:left w:val="none" w:sz="0" w:space="0" w:color="auto"/>
            <w:bottom w:val="none" w:sz="0" w:space="0" w:color="auto"/>
            <w:right w:val="none" w:sz="0" w:space="0" w:color="auto"/>
          </w:divBdr>
        </w:div>
        <w:div w:id="2063094477">
          <w:marLeft w:val="547"/>
          <w:marRight w:val="0"/>
          <w:marTop w:val="154"/>
          <w:marBottom w:val="0"/>
          <w:divBdr>
            <w:top w:val="none" w:sz="0" w:space="0" w:color="auto"/>
            <w:left w:val="none" w:sz="0" w:space="0" w:color="auto"/>
            <w:bottom w:val="none" w:sz="0" w:space="0" w:color="auto"/>
            <w:right w:val="none" w:sz="0" w:space="0" w:color="auto"/>
          </w:divBdr>
        </w:div>
      </w:divsChild>
    </w:div>
    <w:div w:id="1442720297">
      <w:bodyDiv w:val="1"/>
      <w:marLeft w:val="0"/>
      <w:marRight w:val="0"/>
      <w:marTop w:val="0"/>
      <w:marBottom w:val="0"/>
      <w:divBdr>
        <w:top w:val="none" w:sz="0" w:space="0" w:color="auto"/>
        <w:left w:val="none" w:sz="0" w:space="0" w:color="auto"/>
        <w:bottom w:val="none" w:sz="0" w:space="0" w:color="auto"/>
        <w:right w:val="none" w:sz="0" w:space="0" w:color="auto"/>
      </w:divBdr>
    </w:div>
    <w:div w:id="1478188942">
      <w:bodyDiv w:val="1"/>
      <w:marLeft w:val="0"/>
      <w:marRight w:val="0"/>
      <w:marTop w:val="0"/>
      <w:marBottom w:val="0"/>
      <w:divBdr>
        <w:top w:val="none" w:sz="0" w:space="0" w:color="auto"/>
        <w:left w:val="none" w:sz="0" w:space="0" w:color="auto"/>
        <w:bottom w:val="none" w:sz="0" w:space="0" w:color="auto"/>
        <w:right w:val="none" w:sz="0" w:space="0" w:color="auto"/>
      </w:divBdr>
    </w:div>
    <w:div w:id="1492679237">
      <w:bodyDiv w:val="1"/>
      <w:marLeft w:val="0"/>
      <w:marRight w:val="0"/>
      <w:marTop w:val="0"/>
      <w:marBottom w:val="0"/>
      <w:divBdr>
        <w:top w:val="none" w:sz="0" w:space="0" w:color="auto"/>
        <w:left w:val="none" w:sz="0" w:space="0" w:color="auto"/>
        <w:bottom w:val="none" w:sz="0" w:space="0" w:color="auto"/>
        <w:right w:val="none" w:sz="0" w:space="0" w:color="auto"/>
      </w:divBdr>
    </w:div>
    <w:div w:id="1493986578">
      <w:bodyDiv w:val="1"/>
      <w:marLeft w:val="0"/>
      <w:marRight w:val="0"/>
      <w:marTop w:val="0"/>
      <w:marBottom w:val="0"/>
      <w:divBdr>
        <w:top w:val="none" w:sz="0" w:space="0" w:color="auto"/>
        <w:left w:val="none" w:sz="0" w:space="0" w:color="auto"/>
        <w:bottom w:val="none" w:sz="0" w:space="0" w:color="auto"/>
        <w:right w:val="none" w:sz="0" w:space="0" w:color="auto"/>
      </w:divBdr>
    </w:div>
    <w:div w:id="1506170500">
      <w:bodyDiv w:val="1"/>
      <w:marLeft w:val="0"/>
      <w:marRight w:val="0"/>
      <w:marTop w:val="0"/>
      <w:marBottom w:val="0"/>
      <w:divBdr>
        <w:top w:val="none" w:sz="0" w:space="0" w:color="auto"/>
        <w:left w:val="none" w:sz="0" w:space="0" w:color="auto"/>
        <w:bottom w:val="none" w:sz="0" w:space="0" w:color="auto"/>
        <w:right w:val="none" w:sz="0" w:space="0" w:color="auto"/>
      </w:divBdr>
    </w:div>
    <w:div w:id="1576237635">
      <w:bodyDiv w:val="1"/>
      <w:marLeft w:val="0"/>
      <w:marRight w:val="0"/>
      <w:marTop w:val="0"/>
      <w:marBottom w:val="0"/>
      <w:divBdr>
        <w:top w:val="none" w:sz="0" w:space="0" w:color="auto"/>
        <w:left w:val="none" w:sz="0" w:space="0" w:color="auto"/>
        <w:bottom w:val="none" w:sz="0" w:space="0" w:color="auto"/>
        <w:right w:val="none" w:sz="0" w:space="0" w:color="auto"/>
      </w:divBdr>
    </w:div>
    <w:div w:id="1583371104">
      <w:bodyDiv w:val="1"/>
      <w:marLeft w:val="0"/>
      <w:marRight w:val="0"/>
      <w:marTop w:val="0"/>
      <w:marBottom w:val="0"/>
      <w:divBdr>
        <w:top w:val="none" w:sz="0" w:space="0" w:color="auto"/>
        <w:left w:val="none" w:sz="0" w:space="0" w:color="auto"/>
        <w:bottom w:val="none" w:sz="0" w:space="0" w:color="auto"/>
        <w:right w:val="none" w:sz="0" w:space="0" w:color="auto"/>
      </w:divBdr>
    </w:div>
    <w:div w:id="1607039011">
      <w:bodyDiv w:val="1"/>
      <w:marLeft w:val="0"/>
      <w:marRight w:val="0"/>
      <w:marTop w:val="0"/>
      <w:marBottom w:val="0"/>
      <w:divBdr>
        <w:top w:val="none" w:sz="0" w:space="0" w:color="auto"/>
        <w:left w:val="none" w:sz="0" w:space="0" w:color="auto"/>
        <w:bottom w:val="none" w:sz="0" w:space="0" w:color="auto"/>
        <w:right w:val="none" w:sz="0" w:space="0" w:color="auto"/>
      </w:divBdr>
    </w:div>
    <w:div w:id="1664550910">
      <w:bodyDiv w:val="1"/>
      <w:marLeft w:val="0"/>
      <w:marRight w:val="0"/>
      <w:marTop w:val="0"/>
      <w:marBottom w:val="0"/>
      <w:divBdr>
        <w:top w:val="none" w:sz="0" w:space="0" w:color="auto"/>
        <w:left w:val="none" w:sz="0" w:space="0" w:color="auto"/>
        <w:bottom w:val="none" w:sz="0" w:space="0" w:color="auto"/>
        <w:right w:val="none" w:sz="0" w:space="0" w:color="auto"/>
      </w:divBdr>
    </w:div>
    <w:div w:id="1719475686">
      <w:bodyDiv w:val="1"/>
      <w:marLeft w:val="0"/>
      <w:marRight w:val="0"/>
      <w:marTop w:val="0"/>
      <w:marBottom w:val="0"/>
      <w:divBdr>
        <w:top w:val="none" w:sz="0" w:space="0" w:color="auto"/>
        <w:left w:val="none" w:sz="0" w:space="0" w:color="auto"/>
        <w:bottom w:val="none" w:sz="0" w:space="0" w:color="auto"/>
        <w:right w:val="none" w:sz="0" w:space="0" w:color="auto"/>
      </w:divBdr>
    </w:div>
    <w:div w:id="1775248351">
      <w:bodyDiv w:val="1"/>
      <w:marLeft w:val="0"/>
      <w:marRight w:val="0"/>
      <w:marTop w:val="0"/>
      <w:marBottom w:val="0"/>
      <w:divBdr>
        <w:top w:val="none" w:sz="0" w:space="0" w:color="auto"/>
        <w:left w:val="none" w:sz="0" w:space="0" w:color="auto"/>
        <w:bottom w:val="none" w:sz="0" w:space="0" w:color="auto"/>
        <w:right w:val="none" w:sz="0" w:space="0" w:color="auto"/>
      </w:divBdr>
    </w:div>
    <w:div w:id="1779137039">
      <w:bodyDiv w:val="1"/>
      <w:marLeft w:val="0"/>
      <w:marRight w:val="0"/>
      <w:marTop w:val="0"/>
      <w:marBottom w:val="0"/>
      <w:divBdr>
        <w:top w:val="none" w:sz="0" w:space="0" w:color="auto"/>
        <w:left w:val="none" w:sz="0" w:space="0" w:color="auto"/>
        <w:bottom w:val="none" w:sz="0" w:space="0" w:color="auto"/>
        <w:right w:val="none" w:sz="0" w:space="0" w:color="auto"/>
      </w:divBdr>
    </w:div>
    <w:div w:id="1845629475">
      <w:bodyDiv w:val="1"/>
      <w:marLeft w:val="0"/>
      <w:marRight w:val="0"/>
      <w:marTop w:val="0"/>
      <w:marBottom w:val="0"/>
      <w:divBdr>
        <w:top w:val="none" w:sz="0" w:space="0" w:color="auto"/>
        <w:left w:val="none" w:sz="0" w:space="0" w:color="auto"/>
        <w:bottom w:val="none" w:sz="0" w:space="0" w:color="auto"/>
        <w:right w:val="none" w:sz="0" w:space="0" w:color="auto"/>
      </w:divBdr>
    </w:div>
    <w:div w:id="1861582187">
      <w:bodyDiv w:val="1"/>
      <w:marLeft w:val="0"/>
      <w:marRight w:val="0"/>
      <w:marTop w:val="0"/>
      <w:marBottom w:val="0"/>
      <w:divBdr>
        <w:top w:val="none" w:sz="0" w:space="0" w:color="auto"/>
        <w:left w:val="none" w:sz="0" w:space="0" w:color="auto"/>
        <w:bottom w:val="none" w:sz="0" w:space="0" w:color="auto"/>
        <w:right w:val="none" w:sz="0" w:space="0" w:color="auto"/>
      </w:divBdr>
      <w:divsChild>
        <w:div w:id="478497099">
          <w:marLeft w:val="0"/>
          <w:marRight w:val="0"/>
          <w:marTop w:val="0"/>
          <w:marBottom w:val="0"/>
          <w:divBdr>
            <w:top w:val="none" w:sz="0" w:space="0" w:color="auto"/>
            <w:left w:val="none" w:sz="0" w:space="0" w:color="auto"/>
            <w:bottom w:val="none" w:sz="0" w:space="0" w:color="auto"/>
            <w:right w:val="none" w:sz="0" w:space="0" w:color="auto"/>
          </w:divBdr>
          <w:divsChild>
            <w:div w:id="1388646011">
              <w:marLeft w:val="0"/>
              <w:marRight w:val="0"/>
              <w:marTop w:val="0"/>
              <w:marBottom w:val="0"/>
              <w:divBdr>
                <w:top w:val="none" w:sz="0" w:space="0" w:color="auto"/>
                <w:left w:val="none" w:sz="0" w:space="0" w:color="auto"/>
                <w:bottom w:val="none" w:sz="0" w:space="0" w:color="auto"/>
                <w:right w:val="none" w:sz="0" w:space="0" w:color="auto"/>
              </w:divBdr>
              <w:divsChild>
                <w:div w:id="538392899">
                  <w:marLeft w:val="0"/>
                  <w:marRight w:val="0"/>
                  <w:marTop w:val="0"/>
                  <w:marBottom w:val="0"/>
                  <w:divBdr>
                    <w:top w:val="none" w:sz="0" w:space="0" w:color="auto"/>
                    <w:left w:val="none" w:sz="0" w:space="0" w:color="auto"/>
                    <w:bottom w:val="single" w:sz="6" w:space="0" w:color="CCCCCC"/>
                    <w:right w:val="none" w:sz="0" w:space="0" w:color="auto"/>
                  </w:divBdr>
                  <w:divsChild>
                    <w:div w:id="1215969718">
                      <w:marLeft w:val="0"/>
                      <w:marRight w:val="2880"/>
                      <w:marTop w:val="0"/>
                      <w:marBottom w:val="0"/>
                      <w:divBdr>
                        <w:top w:val="none" w:sz="0" w:space="0" w:color="auto"/>
                        <w:left w:val="none" w:sz="0" w:space="0" w:color="auto"/>
                        <w:bottom w:val="none" w:sz="0" w:space="0" w:color="auto"/>
                        <w:right w:val="none" w:sz="0" w:space="0" w:color="auto"/>
                      </w:divBdr>
                      <w:divsChild>
                        <w:div w:id="1916864274">
                          <w:marLeft w:val="0"/>
                          <w:marRight w:val="0"/>
                          <w:marTop w:val="0"/>
                          <w:marBottom w:val="300"/>
                          <w:divBdr>
                            <w:top w:val="none" w:sz="0" w:space="0" w:color="auto"/>
                            <w:left w:val="none" w:sz="0" w:space="0" w:color="auto"/>
                            <w:bottom w:val="none" w:sz="0" w:space="0" w:color="auto"/>
                            <w:right w:val="none" w:sz="0" w:space="0" w:color="auto"/>
                          </w:divBdr>
                          <w:divsChild>
                            <w:div w:id="1619409777">
                              <w:marLeft w:val="0"/>
                              <w:marRight w:val="0"/>
                              <w:marTop w:val="0"/>
                              <w:marBottom w:val="0"/>
                              <w:divBdr>
                                <w:top w:val="none" w:sz="0" w:space="0" w:color="auto"/>
                                <w:left w:val="none" w:sz="0" w:space="0" w:color="auto"/>
                                <w:bottom w:val="none" w:sz="0" w:space="0" w:color="auto"/>
                                <w:right w:val="none" w:sz="0" w:space="0" w:color="auto"/>
                              </w:divBdr>
                              <w:divsChild>
                                <w:div w:id="1223952090">
                                  <w:marLeft w:val="3135"/>
                                  <w:marRight w:val="0"/>
                                  <w:marTop w:val="0"/>
                                  <w:marBottom w:val="0"/>
                                  <w:divBdr>
                                    <w:top w:val="none" w:sz="0" w:space="0" w:color="auto"/>
                                    <w:left w:val="none" w:sz="0" w:space="0" w:color="auto"/>
                                    <w:bottom w:val="none" w:sz="0" w:space="0" w:color="auto"/>
                                    <w:right w:val="none" w:sz="0" w:space="0" w:color="auto"/>
                                  </w:divBdr>
                                  <w:divsChild>
                                    <w:div w:id="807745662">
                                      <w:marLeft w:val="0"/>
                                      <w:marRight w:val="0"/>
                                      <w:marTop w:val="0"/>
                                      <w:marBottom w:val="150"/>
                                      <w:divBdr>
                                        <w:top w:val="single" w:sz="6" w:space="0" w:color="00468B"/>
                                        <w:left w:val="none" w:sz="0" w:space="0" w:color="auto"/>
                                        <w:bottom w:val="single" w:sz="6" w:space="8" w:color="00468B"/>
                                        <w:right w:val="none" w:sz="0" w:space="0" w:color="auto"/>
                                      </w:divBdr>
                                    </w:div>
                                  </w:divsChild>
                                </w:div>
                              </w:divsChild>
                            </w:div>
                          </w:divsChild>
                        </w:div>
                      </w:divsChild>
                    </w:div>
                  </w:divsChild>
                </w:div>
              </w:divsChild>
            </w:div>
          </w:divsChild>
        </w:div>
      </w:divsChild>
    </w:div>
    <w:div w:id="1880504945">
      <w:bodyDiv w:val="1"/>
      <w:marLeft w:val="0"/>
      <w:marRight w:val="0"/>
      <w:marTop w:val="0"/>
      <w:marBottom w:val="0"/>
      <w:divBdr>
        <w:top w:val="none" w:sz="0" w:space="0" w:color="auto"/>
        <w:left w:val="none" w:sz="0" w:space="0" w:color="auto"/>
        <w:bottom w:val="none" w:sz="0" w:space="0" w:color="auto"/>
        <w:right w:val="none" w:sz="0" w:space="0" w:color="auto"/>
      </w:divBdr>
    </w:div>
    <w:div w:id="1977876508">
      <w:bodyDiv w:val="1"/>
      <w:marLeft w:val="0"/>
      <w:marRight w:val="0"/>
      <w:marTop w:val="0"/>
      <w:marBottom w:val="0"/>
      <w:divBdr>
        <w:top w:val="none" w:sz="0" w:space="0" w:color="auto"/>
        <w:left w:val="none" w:sz="0" w:space="0" w:color="auto"/>
        <w:bottom w:val="none" w:sz="0" w:space="0" w:color="auto"/>
        <w:right w:val="none" w:sz="0" w:space="0" w:color="auto"/>
      </w:divBdr>
    </w:div>
    <w:div w:id="1982348047">
      <w:bodyDiv w:val="1"/>
      <w:marLeft w:val="0"/>
      <w:marRight w:val="0"/>
      <w:marTop w:val="0"/>
      <w:marBottom w:val="0"/>
      <w:divBdr>
        <w:top w:val="none" w:sz="0" w:space="0" w:color="auto"/>
        <w:left w:val="none" w:sz="0" w:space="0" w:color="auto"/>
        <w:bottom w:val="none" w:sz="0" w:space="0" w:color="auto"/>
        <w:right w:val="none" w:sz="0" w:space="0" w:color="auto"/>
      </w:divBdr>
      <w:divsChild>
        <w:div w:id="322895885">
          <w:marLeft w:val="1166"/>
          <w:marRight w:val="0"/>
          <w:marTop w:val="115"/>
          <w:marBottom w:val="0"/>
          <w:divBdr>
            <w:top w:val="none" w:sz="0" w:space="0" w:color="auto"/>
            <w:left w:val="none" w:sz="0" w:space="0" w:color="auto"/>
            <w:bottom w:val="none" w:sz="0" w:space="0" w:color="auto"/>
            <w:right w:val="none" w:sz="0" w:space="0" w:color="auto"/>
          </w:divBdr>
        </w:div>
        <w:div w:id="853493302">
          <w:marLeft w:val="547"/>
          <w:marRight w:val="0"/>
          <w:marTop w:val="115"/>
          <w:marBottom w:val="0"/>
          <w:divBdr>
            <w:top w:val="none" w:sz="0" w:space="0" w:color="auto"/>
            <w:left w:val="none" w:sz="0" w:space="0" w:color="auto"/>
            <w:bottom w:val="none" w:sz="0" w:space="0" w:color="auto"/>
            <w:right w:val="none" w:sz="0" w:space="0" w:color="auto"/>
          </w:divBdr>
        </w:div>
        <w:div w:id="1316102740">
          <w:marLeft w:val="1166"/>
          <w:marRight w:val="0"/>
          <w:marTop w:val="115"/>
          <w:marBottom w:val="0"/>
          <w:divBdr>
            <w:top w:val="none" w:sz="0" w:space="0" w:color="auto"/>
            <w:left w:val="none" w:sz="0" w:space="0" w:color="auto"/>
            <w:bottom w:val="none" w:sz="0" w:space="0" w:color="auto"/>
            <w:right w:val="none" w:sz="0" w:space="0" w:color="auto"/>
          </w:divBdr>
        </w:div>
      </w:divsChild>
    </w:div>
    <w:div w:id="1983002728">
      <w:bodyDiv w:val="1"/>
      <w:marLeft w:val="0"/>
      <w:marRight w:val="0"/>
      <w:marTop w:val="0"/>
      <w:marBottom w:val="0"/>
      <w:divBdr>
        <w:top w:val="none" w:sz="0" w:space="0" w:color="auto"/>
        <w:left w:val="none" w:sz="0" w:space="0" w:color="auto"/>
        <w:bottom w:val="none" w:sz="0" w:space="0" w:color="auto"/>
        <w:right w:val="none" w:sz="0" w:space="0" w:color="auto"/>
      </w:divBdr>
    </w:div>
    <w:div w:id="2030257922">
      <w:bodyDiv w:val="1"/>
      <w:marLeft w:val="0"/>
      <w:marRight w:val="0"/>
      <w:marTop w:val="0"/>
      <w:marBottom w:val="0"/>
      <w:divBdr>
        <w:top w:val="none" w:sz="0" w:space="0" w:color="auto"/>
        <w:left w:val="none" w:sz="0" w:space="0" w:color="auto"/>
        <w:bottom w:val="none" w:sz="0" w:space="0" w:color="auto"/>
        <w:right w:val="none" w:sz="0" w:space="0" w:color="auto"/>
      </w:divBdr>
      <w:divsChild>
        <w:div w:id="80905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04B2-3D94-48DD-9168-4ED6C51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8898</Words>
  <Characters>5072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Likumprojekta „Par vidēja termiņa budžeta ietvaru 2018., 2019. un 2020.gadam” sākotnējās ietekmes novērtējuma ziņojums (anotācija)</vt:lpstr>
    </vt:vector>
  </TitlesOfParts>
  <Company>Finanšu ministrija</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vidēja termiņa budžeta ietvaru 2018., 2019. un 2020.gadam” sākotnējās ietekmes novērtējuma ziņojums (anotācija)</dc:title>
  <dc:subject>Anotācija</dc:subject>
  <dc:creator>Irēna Emīlia Švilpe</dc:creator>
  <cp:keywords/>
  <dc:description>67083910_x000d_
Irena.Emilia.Svilpe@fm.gov.lv</dc:description>
  <cp:lastModifiedBy>Irēna Emīlia Švilpe</cp:lastModifiedBy>
  <cp:revision>42</cp:revision>
  <cp:lastPrinted>2017-10-06T08:57:00Z</cp:lastPrinted>
  <dcterms:created xsi:type="dcterms:W3CDTF">2017-08-08T08:06:00Z</dcterms:created>
  <dcterms:modified xsi:type="dcterms:W3CDTF">2017-10-06T08:57:00Z</dcterms:modified>
</cp:coreProperties>
</file>