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C55" w:rsidRPr="00057B62" w:rsidRDefault="00F61F4F" w:rsidP="00894C55">
      <w:pPr>
        <w:shd w:val="clear" w:color="auto" w:fill="FFFFFF"/>
        <w:spacing w:after="0" w:line="240" w:lineRule="auto"/>
        <w:jc w:val="center"/>
        <w:rPr>
          <w:rFonts w:eastAsia="Times New Roman" w:cs="Times New Roman"/>
          <w:b/>
          <w:bCs/>
          <w:sz w:val="28"/>
          <w:szCs w:val="28"/>
          <w:lang w:eastAsia="lv-LV"/>
        </w:rPr>
      </w:pPr>
      <w:r w:rsidRPr="00057B62">
        <w:rPr>
          <w:b/>
          <w:sz w:val="28"/>
          <w:szCs w:val="28"/>
        </w:rPr>
        <w:t xml:space="preserve">Ministru kabineta noteikumu </w:t>
      </w:r>
      <w:r w:rsidR="007222C8" w:rsidRPr="00057B62">
        <w:rPr>
          <w:b/>
          <w:sz w:val="28"/>
          <w:szCs w:val="28"/>
        </w:rPr>
        <w:t>“</w:t>
      </w:r>
      <w:r w:rsidR="007222C8" w:rsidRPr="00057B62">
        <w:rPr>
          <w:rFonts w:eastAsia="PMingLiU"/>
          <w:b/>
          <w:sz w:val="28"/>
          <w:szCs w:val="28"/>
          <w:lang w:eastAsia="ja-JP"/>
        </w:rPr>
        <w:t>Grozījumi Ministru kabineta 2011.gada 1.februāra noteikumos Nr.109 “Kārtība, kādā atsavināma publiskas personas manta”</w:t>
      </w:r>
      <w:r w:rsidR="007222C8" w:rsidRPr="00057B62">
        <w:rPr>
          <w:b/>
          <w:sz w:val="28"/>
          <w:szCs w:val="28"/>
        </w:rPr>
        <w:t>”</w:t>
      </w:r>
      <w:r w:rsidR="00894C55" w:rsidRPr="00057B62">
        <w:rPr>
          <w:rFonts w:eastAsia="Times New Roman" w:cs="Times New Roman"/>
          <w:b/>
          <w:bCs/>
          <w:sz w:val="28"/>
          <w:szCs w:val="28"/>
          <w:lang w:eastAsia="lv-LV"/>
        </w:rPr>
        <w:t xml:space="preserve"> projekta</w:t>
      </w:r>
      <w:r w:rsidRPr="00057B62">
        <w:rPr>
          <w:rFonts w:eastAsia="Times New Roman" w:cs="Times New Roman"/>
          <w:b/>
          <w:bCs/>
          <w:sz w:val="28"/>
          <w:szCs w:val="28"/>
          <w:lang w:eastAsia="lv-LV"/>
        </w:rPr>
        <w:t xml:space="preserve"> </w:t>
      </w:r>
      <w:r w:rsidR="00894C55" w:rsidRPr="00057B62">
        <w:rPr>
          <w:rFonts w:eastAsia="Times New Roman" w:cs="Times New Roman"/>
          <w:b/>
          <w:bCs/>
          <w:sz w:val="28"/>
          <w:szCs w:val="28"/>
          <w:lang w:eastAsia="lv-LV"/>
        </w:rPr>
        <w:t>sākotnējās ietekmes novērtējuma ziņojums (anotācija)</w:t>
      </w:r>
    </w:p>
    <w:p w:rsidR="00894C55" w:rsidRPr="00057B62" w:rsidRDefault="00894C55" w:rsidP="00894C55">
      <w:pPr>
        <w:shd w:val="clear" w:color="auto" w:fill="FFFFFF"/>
        <w:spacing w:before="45" w:after="0" w:line="248" w:lineRule="atLeast"/>
        <w:ind w:firstLine="300"/>
        <w:jc w:val="center"/>
        <w:rPr>
          <w:rFonts w:eastAsia="Times New Roman" w:cs="Times New Roman"/>
          <w:iCs/>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494"/>
        <w:gridCol w:w="6109"/>
      </w:tblGrid>
      <w:tr w:rsidR="00057B62" w:rsidRPr="00057B62"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057B62" w:rsidRDefault="00894C55" w:rsidP="00BC2B19">
            <w:pPr>
              <w:spacing w:after="60" w:line="240" w:lineRule="auto"/>
              <w:jc w:val="center"/>
              <w:rPr>
                <w:rFonts w:eastAsia="Times New Roman" w:cs="Times New Roman"/>
                <w:b/>
                <w:bCs/>
                <w:szCs w:val="24"/>
                <w:lang w:eastAsia="lv-LV"/>
              </w:rPr>
            </w:pPr>
            <w:r w:rsidRPr="00057B62">
              <w:rPr>
                <w:rFonts w:eastAsia="Times New Roman" w:cs="Times New Roman"/>
                <w:b/>
                <w:bCs/>
                <w:szCs w:val="24"/>
                <w:lang w:eastAsia="lv-LV"/>
              </w:rPr>
              <w:t>I.</w:t>
            </w:r>
            <w:r w:rsidR="0050178F" w:rsidRPr="00057B62">
              <w:rPr>
                <w:rFonts w:eastAsia="Times New Roman" w:cs="Times New Roman"/>
                <w:b/>
                <w:bCs/>
                <w:szCs w:val="24"/>
                <w:lang w:eastAsia="lv-LV"/>
              </w:rPr>
              <w:t> </w:t>
            </w:r>
            <w:r w:rsidRPr="00057B62">
              <w:rPr>
                <w:rFonts w:eastAsia="Times New Roman" w:cs="Times New Roman"/>
                <w:b/>
                <w:bCs/>
                <w:szCs w:val="24"/>
                <w:lang w:eastAsia="lv-LV"/>
              </w:rPr>
              <w:t>Tiesību akta projekta izstrādes nepieciešamība</w:t>
            </w:r>
          </w:p>
        </w:tc>
      </w:tr>
      <w:tr w:rsidR="00057B62" w:rsidRPr="00057B62" w:rsidTr="0058464C">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057B62" w:rsidRDefault="00894C55" w:rsidP="0037321C">
            <w:pPr>
              <w:spacing w:after="0" w:line="240" w:lineRule="auto"/>
              <w:jc w:val="center"/>
              <w:rPr>
                <w:rFonts w:eastAsia="Times New Roman" w:cs="Times New Roman"/>
                <w:szCs w:val="24"/>
                <w:lang w:eastAsia="lv-LV"/>
              </w:rPr>
            </w:pPr>
            <w:r w:rsidRPr="00057B62">
              <w:rPr>
                <w:rFonts w:eastAsia="Times New Roman" w:cs="Times New Roman"/>
                <w:szCs w:val="24"/>
                <w:lang w:eastAsia="lv-LV"/>
              </w:rPr>
              <w:t>1.</w:t>
            </w:r>
          </w:p>
        </w:tc>
        <w:tc>
          <w:tcPr>
            <w:tcW w:w="1377" w:type="pct"/>
            <w:tcBorders>
              <w:top w:val="outset" w:sz="6" w:space="0" w:color="414142"/>
              <w:left w:val="outset" w:sz="6" w:space="0" w:color="414142"/>
              <w:bottom w:val="outset" w:sz="6" w:space="0" w:color="414142"/>
              <w:right w:val="outset" w:sz="6" w:space="0" w:color="414142"/>
            </w:tcBorders>
            <w:hideMark/>
          </w:tcPr>
          <w:p w:rsidR="00894C55" w:rsidRPr="00057B62" w:rsidRDefault="00894C55" w:rsidP="0037321C">
            <w:pPr>
              <w:spacing w:after="0" w:line="240" w:lineRule="auto"/>
              <w:rPr>
                <w:rFonts w:eastAsia="Times New Roman" w:cs="Times New Roman"/>
                <w:szCs w:val="24"/>
                <w:lang w:eastAsia="lv-LV"/>
              </w:rPr>
            </w:pPr>
            <w:r w:rsidRPr="00057B62">
              <w:rPr>
                <w:rFonts w:eastAsia="Times New Roman" w:cs="Times New Roman"/>
                <w:szCs w:val="24"/>
                <w:lang w:eastAsia="lv-LV"/>
              </w:rPr>
              <w:t>Pamatojums</w:t>
            </w:r>
          </w:p>
        </w:tc>
        <w:tc>
          <w:tcPr>
            <w:tcW w:w="3373" w:type="pct"/>
            <w:tcBorders>
              <w:top w:val="outset" w:sz="6" w:space="0" w:color="414142"/>
              <w:left w:val="outset" w:sz="6" w:space="0" w:color="414142"/>
              <w:bottom w:val="outset" w:sz="6" w:space="0" w:color="414142"/>
              <w:right w:val="outset" w:sz="6" w:space="0" w:color="414142"/>
            </w:tcBorders>
            <w:hideMark/>
          </w:tcPr>
          <w:p w:rsidR="007D083B" w:rsidRPr="00057B62" w:rsidRDefault="00017AE7" w:rsidP="007D083B">
            <w:pPr>
              <w:spacing w:after="60" w:line="240" w:lineRule="auto"/>
              <w:ind w:right="57"/>
              <w:jc w:val="both"/>
              <w:rPr>
                <w:rFonts w:cs="Times New Roman"/>
                <w:szCs w:val="24"/>
              </w:rPr>
            </w:pPr>
            <w:r w:rsidRPr="00057B62">
              <w:rPr>
                <w:rFonts w:cs="Times New Roman"/>
                <w:szCs w:val="24"/>
              </w:rPr>
              <w:t>Augstskolu likuma 76.</w:t>
            </w:r>
            <w:r w:rsidRPr="00057B62">
              <w:rPr>
                <w:rFonts w:cs="Times New Roman"/>
                <w:szCs w:val="24"/>
                <w:vertAlign w:val="superscript"/>
              </w:rPr>
              <w:t>1</w:t>
            </w:r>
            <w:r w:rsidRPr="00057B62">
              <w:rPr>
                <w:rFonts w:cs="Times New Roman"/>
                <w:szCs w:val="24"/>
              </w:rPr>
              <w:t xml:space="preserve"> pants un Publiskas personas mantas atsavināšanas likuma (turpmāk – Atsavināšanas likums) 4.panta </w:t>
            </w:r>
            <w:r w:rsidR="007D083B" w:rsidRPr="00057B62">
              <w:rPr>
                <w:rFonts w:cs="Times New Roman"/>
                <w:szCs w:val="24"/>
              </w:rPr>
              <w:t xml:space="preserve">pirmā divi </w:t>
            </w:r>
            <w:proofErr w:type="spellStart"/>
            <w:r w:rsidR="007D083B" w:rsidRPr="00057B62">
              <w:rPr>
                <w:rFonts w:cs="Times New Roman"/>
                <w:szCs w:val="24"/>
              </w:rPr>
              <w:t>prim</w:t>
            </w:r>
            <w:proofErr w:type="spellEnd"/>
            <w:r w:rsidR="007D083B" w:rsidRPr="00057B62">
              <w:rPr>
                <w:rFonts w:cs="Times New Roman"/>
                <w:szCs w:val="24"/>
              </w:rPr>
              <w:t xml:space="preserve"> </w:t>
            </w:r>
            <w:r w:rsidRPr="00057B62">
              <w:rPr>
                <w:rFonts w:cs="Times New Roman"/>
                <w:szCs w:val="24"/>
              </w:rPr>
              <w:t>daļa</w:t>
            </w:r>
            <w:r w:rsidR="00740FD1" w:rsidRPr="00057B62">
              <w:rPr>
                <w:rFonts w:cs="Times New Roman"/>
                <w:szCs w:val="24"/>
              </w:rPr>
              <w:t>.</w:t>
            </w:r>
          </w:p>
          <w:p w:rsidR="007D083B" w:rsidRPr="00057B62" w:rsidRDefault="00BB238C" w:rsidP="00BB238C">
            <w:pPr>
              <w:spacing w:after="60" w:line="240" w:lineRule="auto"/>
              <w:ind w:right="57"/>
              <w:jc w:val="both"/>
              <w:rPr>
                <w:rFonts w:cs="Times New Roman"/>
                <w:szCs w:val="24"/>
              </w:rPr>
            </w:pPr>
            <w:r w:rsidRPr="00057B62">
              <w:rPr>
                <w:rFonts w:cs="Times New Roman"/>
                <w:szCs w:val="24"/>
              </w:rPr>
              <w:t>Likumprojekts “</w:t>
            </w:r>
            <w:r w:rsidRPr="00057B62">
              <w:rPr>
                <w:rFonts w:eastAsia="Times New Roman" w:cs="Times New Roman"/>
                <w:szCs w:val="24"/>
                <w:lang w:eastAsia="lv-LV"/>
              </w:rPr>
              <w:t>Grozījums Publiskas personas mantas atsavināšanas likumā” (</w:t>
            </w:r>
            <w:r w:rsidRPr="00057B62">
              <w:rPr>
                <w:rFonts w:cs="Times New Roman"/>
                <w:szCs w:val="24"/>
              </w:rPr>
              <w:t>2017</w:t>
            </w:r>
            <w:r w:rsidRPr="00057B62">
              <w:rPr>
                <w:rFonts w:eastAsia="Times New Roman" w:cs="Times New Roman"/>
                <w:szCs w:val="24"/>
                <w:lang w:eastAsia="lv-LV"/>
              </w:rPr>
              <w:t xml:space="preserve">.gada 11.maijā pieņemts 1.lasījumā, </w:t>
            </w:r>
            <w:proofErr w:type="spellStart"/>
            <w:r w:rsidRPr="00057B62">
              <w:rPr>
                <w:rFonts w:eastAsia="Times New Roman" w:cs="Times New Roman"/>
                <w:bCs/>
                <w:szCs w:val="24"/>
                <w:lang w:eastAsia="lv-LV"/>
              </w:rPr>
              <w:t>Nr</w:t>
            </w:r>
            <w:proofErr w:type="spellEnd"/>
            <w:r w:rsidRPr="00057B62">
              <w:rPr>
                <w:rFonts w:eastAsia="Times New Roman" w:cs="Times New Roman"/>
                <w:bCs/>
                <w:szCs w:val="24"/>
                <w:lang w:eastAsia="lv-LV"/>
              </w:rPr>
              <w:t>: 897/Lp12).</w:t>
            </w:r>
          </w:p>
        </w:tc>
      </w:tr>
      <w:tr w:rsidR="00057B62" w:rsidRPr="00057B62" w:rsidTr="004E03EC">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057B62" w:rsidRDefault="00894C55" w:rsidP="0037321C">
            <w:pPr>
              <w:spacing w:after="0" w:line="240" w:lineRule="auto"/>
              <w:jc w:val="center"/>
              <w:rPr>
                <w:rFonts w:eastAsia="Times New Roman" w:cs="Times New Roman"/>
                <w:szCs w:val="24"/>
                <w:lang w:eastAsia="lv-LV"/>
              </w:rPr>
            </w:pPr>
            <w:r w:rsidRPr="00057B62">
              <w:rPr>
                <w:rFonts w:eastAsia="Times New Roman" w:cs="Times New Roman"/>
                <w:szCs w:val="24"/>
                <w:lang w:eastAsia="lv-LV"/>
              </w:rPr>
              <w:t>2.</w:t>
            </w:r>
          </w:p>
        </w:tc>
        <w:tc>
          <w:tcPr>
            <w:tcW w:w="1377" w:type="pct"/>
            <w:tcBorders>
              <w:top w:val="outset" w:sz="6" w:space="0" w:color="414142"/>
              <w:left w:val="outset" w:sz="6" w:space="0" w:color="414142"/>
              <w:bottom w:val="outset" w:sz="6" w:space="0" w:color="414142"/>
              <w:right w:val="outset" w:sz="6" w:space="0" w:color="414142"/>
            </w:tcBorders>
            <w:hideMark/>
          </w:tcPr>
          <w:p w:rsidR="00894C55" w:rsidRPr="00057B62" w:rsidRDefault="00894C55" w:rsidP="0037321C">
            <w:pPr>
              <w:spacing w:after="0" w:line="240" w:lineRule="auto"/>
              <w:rPr>
                <w:rFonts w:eastAsia="Times New Roman" w:cs="Times New Roman"/>
                <w:szCs w:val="24"/>
                <w:lang w:eastAsia="lv-LV"/>
              </w:rPr>
            </w:pPr>
            <w:r w:rsidRPr="00057B62">
              <w:rPr>
                <w:rFonts w:eastAsia="Times New Roman" w:cs="Times New Roman"/>
                <w:szCs w:val="24"/>
                <w:lang w:eastAsia="lv-LV"/>
              </w:rPr>
              <w:t>Pašreizējā situācija un problēmas, kuru risināšanai tiesību akta projekts izstrādāts, tiesiskā regulējuma mērķis un būtība</w:t>
            </w:r>
          </w:p>
        </w:tc>
        <w:tc>
          <w:tcPr>
            <w:tcW w:w="3373" w:type="pct"/>
            <w:tcBorders>
              <w:top w:val="outset" w:sz="6" w:space="0" w:color="414142"/>
              <w:left w:val="outset" w:sz="6" w:space="0" w:color="414142"/>
              <w:bottom w:val="outset" w:sz="6" w:space="0" w:color="414142"/>
              <w:right w:val="outset" w:sz="6" w:space="0" w:color="414142"/>
            </w:tcBorders>
          </w:tcPr>
          <w:p w:rsidR="008C3286" w:rsidRPr="00057B62" w:rsidRDefault="00924548" w:rsidP="00406632">
            <w:pPr>
              <w:spacing w:after="0" w:line="240" w:lineRule="auto"/>
              <w:ind w:right="57"/>
              <w:jc w:val="both"/>
              <w:rPr>
                <w:rFonts w:cs="Times New Roman"/>
                <w:szCs w:val="24"/>
              </w:rPr>
            </w:pPr>
            <w:r w:rsidRPr="00057B62">
              <w:rPr>
                <w:rFonts w:cs="Times New Roman"/>
                <w:b/>
                <w:szCs w:val="24"/>
              </w:rPr>
              <w:t>1.</w:t>
            </w:r>
            <w:r w:rsidRPr="00057B62">
              <w:rPr>
                <w:rFonts w:cs="Times New Roman"/>
                <w:szCs w:val="24"/>
              </w:rPr>
              <w:t> </w:t>
            </w:r>
            <w:r w:rsidR="00D708EB" w:rsidRPr="00057B62">
              <w:rPr>
                <w:rFonts w:cs="Times New Roman"/>
                <w:szCs w:val="24"/>
              </w:rPr>
              <w:t>2016.gada 15.jūlijā stājās spēkā grozījumi Augstskolu likum</w:t>
            </w:r>
            <w:r w:rsidR="00C53E60" w:rsidRPr="00057B62">
              <w:rPr>
                <w:rFonts w:cs="Times New Roman"/>
                <w:szCs w:val="24"/>
              </w:rPr>
              <w:t>ā un grozījumi Atsavināšanas likum</w:t>
            </w:r>
            <w:r w:rsidR="0098662D" w:rsidRPr="00057B62">
              <w:rPr>
                <w:rFonts w:cs="Times New Roman"/>
                <w:szCs w:val="24"/>
              </w:rPr>
              <w:t xml:space="preserve">ā, </w:t>
            </w:r>
            <w:r w:rsidR="008C3286" w:rsidRPr="00057B62">
              <w:rPr>
                <w:rFonts w:cs="Times New Roman"/>
                <w:szCs w:val="24"/>
              </w:rPr>
              <w:t xml:space="preserve">precizējot kārtību kādā var tikt veikta </w:t>
            </w:r>
            <w:r w:rsidR="00942363" w:rsidRPr="00057B62">
              <w:rPr>
                <w:rFonts w:cs="Times New Roman"/>
                <w:szCs w:val="24"/>
              </w:rPr>
              <w:t>valsts augstskolai</w:t>
            </w:r>
            <w:r w:rsidR="008C3286" w:rsidRPr="00057B62">
              <w:rPr>
                <w:rFonts w:cs="Times New Roman"/>
                <w:szCs w:val="24"/>
              </w:rPr>
              <w:t xml:space="preserve">, kas ir atvasināta publiska persona, bez atlīdzības </w:t>
            </w:r>
            <w:r w:rsidR="00942363" w:rsidRPr="00057B62">
              <w:rPr>
                <w:rFonts w:cs="Times New Roman"/>
                <w:szCs w:val="24"/>
              </w:rPr>
              <w:t>nodotā</w:t>
            </w:r>
            <w:r w:rsidR="008C3286" w:rsidRPr="00057B62">
              <w:rPr>
                <w:rFonts w:cs="Times New Roman"/>
                <w:szCs w:val="24"/>
              </w:rPr>
              <w:t xml:space="preserve"> valsts</w:t>
            </w:r>
            <w:r w:rsidR="00942363" w:rsidRPr="00057B62">
              <w:rPr>
                <w:rFonts w:cs="Times New Roman"/>
                <w:szCs w:val="24"/>
              </w:rPr>
              <w:t xml:space="preserve"> nekustamā īpašuma </w:t>
            </w:r>
            <w:r w:rsidR="008C3286" w:rsidRPr="00057B62">
              <w:rPr>
                <w:rFonts w:cs="Times New Roman"/>
                <w:szCs w:val="24"/>
              </w:rPr>
              <w:t>atsavināšana un atsavināšanas rezultātā iegūto līdzekļu novirzīšana attiecīgajai augstskolai noteikta mērķa un nekustamā īpašuma un ar to saistītās infrastruktūras attīstībai.</w:t>
            </w:r>
          </w:p>
          <w:p w:rsidR="00942363" w:rsidRPr="00057B62" w:rsidRDefault="00E12E06" w:rsidP="00406632">
            <w:pPr>
              <w:spacing w:after="0" w:line="240" w:lineRule="auto"/>
              <w:ind w:right="57"/>
              <w:jc w:val="both"/>
              <w:rPr>
                <w:rFonts w:cs="Times New Roman"/>
                <w:szCs w:val="24"/>
              </w:rPr>
            </w:pPr>
            <w:r w:rsidRPr="00057B62">
              <w:rPr>
                <w:rFonts w:cs="Times New Roman"/>
                <w:szCs w:val="24"/>
              </w:rPr>
              <w:t>Atsavinā</w:t>
            </w:r>
            <w:r w:rsidR="00942363" w:rsidRPr="00057B62">
              <w:rPr>
                <w:rFonts w:cs="Times New Roman"/>
                <w:szCs w:val="24"/>
              </w:rPr>
              <w:t>šanas likumā ir paredzēts, ka šāda nekustamā īpašuma atsavināšanu var</w:t>
            </w:r>
            <w:r w:rsidRPr="00057B62">
              <w:rPr>
                <w:rFonts w:cs="Times New Roman"/>
                <w:szCs w:val="24"/>
              </w:rPr>
              <w:t xml:space="preserve"> ierosināt, ja Augstskolu likumā noteiktajā kārtībā apstiprinātajā attiecīgās augstskolas nekustamā īpašuma attīstības plānā ir paredzēta </w:t>
            </w:r>
            <w:r w:rsidR="00942363" w:rsidRPr="00057B62">
              <w:rPr>
                <w:rFonts w:cs="Times New Roman"/>
                <w:szCs w:val="24"/>
              </w:rPr>
              <w:t xml:space="preserve">tā atsavināšana, un </w:t>
            </w:r>
            <w:r w:rsidRPr="00057B62">
              <w:rPr>
                <w:rFonts w:cs="Times New Roman"/>
                <w:szCs w:val="24"/>
              </w:rPr>
              <w:t xml:space="preserve">publiskas personas vai tās iestāžu vajadzību pēc </w:t>
            </w:r>
            <w:r w:rsidR="00942363" w:rsidRPr="00057B62">
              <w:rPr>
                <w:rFonts w:cs="Times New Roman"/>
                <w:szCs w:val="24"/>
              </w:rPr>
              <w:t>šī</w:t>
            </w:r>
            <w:r w:rsidRPr="00057B62">
              <w:rPr>
                <w:rFonts w:cs="Times New Roman"/>
                <w:szCs w:val="24"/>
              </w:rPr>
              <w:t xml:space="preserve"> nekustamā īpašuma noskaidro Augstskolu likumā noteiktajā kārtībā</w:t>
            </w:r>
            <w:r w:rsidR="00942363" w:rsidRPr="00057B62">
              <w:rPr>
                <w:rFonts w:cs="Times New Roman"/>
                <w:szCs w:val="24"/>
              </w:rPr>
              <w:t>, proti, attiecīgās augstskolas nekustamā īpašuma attīstības plāna izstrādes ietvaros.</w:t>
            </w:r>
          </w:p>
          <w:p w:rsidR="00BC44BD" w:rsidRPr="00057B62" w:rsidRDefault="00531A10" w:rsidP="00406632">
            <w:pPr>
              <w:spacing w:after="0" w:line="240" w:lineRule="auto"/>
              <w:ind w:right="57"/>
              <w:jc w:val="both"/>
              <w:rPr>
                <w:rFonts w:cs="Times New Roman"/>
                <w:szCs w:val="24"/>
              </w:rPr>
            </w:pPr>
            <w:r w:rsidRPr="00057B62">
              <w:rPr>
                <w:rFonts w:eastAsia="PMingLiU" w:cs="Times New Roman"/>
                <w:szCs w:val="24"/>
                <w:lang w:eastAsia="ja-JP"/>
              </w:rPr>
              <w:t xml:space="preserve">Ministru kabineta 2011.gada 1.februāra noteikumos Nr.109 “Kārtība, kādā atsavināma publiskas personas manta” (turpmāk – MKN 109) noteiktā </w:t>
            </w:r>
            <w:r w:rsidR="00587A6C" w:rsidRPr="00057B62">
              <w:rPr>
                <w:rFonts w:eastAsia="PMingLiU" w:cs="Times New Roman"/>
                <w:szCs w:val="24"/>
                <w:lang w:eastAsia="ja-JP"/>
              </w:rPr>
              <w:t xml:space="preserve">vispārīgā </w:t>
            </w:r>
            <w:r w:rsidRPr="00057B62">
              <w:rPr>
                <w:rFonts w:eastAsia="PMingLiU" w:cs="Times New Roman"/>
                <w:szCs w:val="24"/>
                <w:lang w:eastAsia="ja-JP"/>
              </w:rPr>
              <w:t xml:space="preserve">kārtība paredz, ka </w:t>
            </w:r>
            <w:r w:rsidRPr="00057B62">
              <w:rPr>
                <w:rFonts w:cs="Times New Roman"/>
                <w:szCs w:val="24"/>
              </w:rPr>
              <w:t>citas valsts iestādes, valsts kapitālsabiedrības vai atvasinātas publiskas personas vai to iestādes vajadzība pēc atsavināšanai virzāmā valsts nekustamā  īpašuma tiek noskaidrota, izsludinot Valsts sekretāru sanāksmē Ministru kabineta rīkojuma projektu par attiecīgā valsts nekustamā īpašuma atsavināšanu.</w:t>
            </w:r>
            <w:r w:rsidR="00BC44BD" w:rsidRPr="00057B62">
              <w:rPr>
                <w:rFonts w:cs="Times New Roman"/>
                <w:szCs w:val="24"/>
              </w:rPr>
              <w:t xml:space="preserve"> Kā izņēmums ir gadījumi, kad valsts akciju sabiedrība “Valsts nekustamie īpašumi” pieņem lēmumu par valstij piederoša apbūvēta zemesgabala nodošanu atsavināšanai.</w:t>
            </w:r>
          </w:p>
          <w:p w:rsidR="00445213" w:rsidRPr="00057B62" w:rsidRDefault="00445213" w:rsidP="00406632">
            <w:pPr>
              <w:spacing w:after="60" w:line="240" w:lineRule="auto"/>
              <w:ind w:right="57"/>
              <w:jc w:val="both"/>
              <w:rPr>
                <w:rFonts w:cs="Times New Roman"/>
                <w:szCs w:val="24"/>
              </w:rPr>
            </w:pPr>
            <w:r w:rsidRPr="00057B62">
              <w:rPr>
                <w:rFonts w:cs="Times New Roman"/>
                <w:szCs w:val="24"/>
              </w:rPr>
              <w:t>Projekts (1.punkts</w:t>
            </w:r>
            <w:r w:rsidR="00BC44BD" w:rsidRPr="00057B62">
              <w:rPr>
                <w:rFonts w:cs="Times New Roman"/>
                <w:szCs w:val="24"/>
              </w:rPr>
              <w:t>) paredz</w:t>
            </w:r>
            <w:r w:rsidRPr="00057B62">
              <w:rPr>
                <w:rFonts w:cs="Times New Roman"/>
                <w:szCs w:val="24"/>
              </w:rPr>
              <w:t xml:space="preserve"> noteikt, ka noteikumi neattiecas uz kārtību, kādā noskaidro publiskas personas vai tās iestāžu vajadzību pēc valsts augstskolai, kas ir atvasināta publiska persona, nodotā nekustamā īpašuma, ko tai bez atlīdzības nodevusi valsts, kā arī uz atsavināšanas izdevumu apmēru gadījumā, kad tiek atsavināts valsts augstskolas, kas ir atvasināta publiska persona, nekustamais īpašums, kuru tai bez atlīdzības nodevusi valsts. Minētā kārtība attiecībā uz valsts augstskolām, kas ir atvasinātas publiskas personas, tiks noteikta Izglītības un zinātnes ministrijas izstrādātajā Ministru kabineta noteikumu </w:t>
            </w:r>
            <w:r w:rsidRPr="00057B62">
              <w:rPr>
                <w:rFonts w:cs="Times New Roman"/>
                <w:bCs/>
                <w:szCs w:val="24"/>
                <w:lang w:eastAsia="lv-LV"/>
              </w:rPr>
              <w:t xml:space="preserve">“Valsts augstskolu nekustamā īpašuma </w:t>
            </w:r>
            <w:r w:rsidRPr="00057B62">
              <w:rPr>
                <w:rFonts w:cs="Times New Roman"/>
                <w:bCs/>
                <w:szCs w:val="24"/>
                <w:lang w:eastAsia="lv-LV"/>
              </w:rPr>
              <w:lastRenderedPageBreak/>
              <w:t>attīstības plāna sagatavošanas noteikumi”</w:t>
            </w:r>
            <w:r w:rsidRPr="00057B62">
              <w:rPr>
                <w:rFonts w:cs="Times New Roman"/>
                <w:bCs/>
                <w:szCs w:val="24"/>
              </w:rPr>
              <w:t xml:space="preserve"> </w:t>
            </w:r>
            <w:r w:rsidRPr="00057B62">
              <w:rPr>
                <w:rFonts w:cs="Times New Roman"/>
                <w:szCs w:val="24"/>
              </w:rPr>
              <w:t xml:space="preserve">projektā, kas izsludināts </w:t>
            </w:r>
            <w:r w:rsidRPr="00057B62">
              <w:rPr>
                <w:rFonts w:cs="Times New Roman"/>
                <w:bCs/>
                <w:szCs w:val="24"/>
              </w:rPr>
              <w:t>2016.gada 15.septembra Valsts sekretāru sanāksmē (VSS-873).</w:t>
            </w:r>
          </w:p>
          <w:p w:rsidR="0076648B" w:rsidRPr="00057B62" w:rsidRDefault="00445213" w:rsidP="00406632">
            <w:pPr>
              <w:spacing w:after="60" w:line="240" w:lineRule="auto"/>
              <w:ind w:right="57"/>
              <w:jc w:val="both"/>
              <w:rPr>
                <w:rFonts w:cs="Times New Roman"/>
                <w:bCs/>
                <w:szCs w:val="24"/>
              </w:rPr>
            </w:pPr>
            <w:r w:rsidRPr="00057B62">
              <w:rPr>
                <w:rFonts w:cs="Times New Roman"/>
                <w:szCs w:val="24"/>
              </w:rPr>
              <w:t>Šāds regulējums nepieciešams gadījumiem, kad</w:t>
            </w:r>
            <w:r w:rsidR="00BC44BD" w:rsidRPr="00057B62">
              <w:rPr>
                <w:rFonts w:cs="Times New Roman"/>
                <w:szCs w:val="24"/>
              </w:rPr>
              <w:t xml:space="preserve"> Ministru kabinets ir apstiprinājis valsts augstskolas, kas ir atvasināta publiska persona, nekustamā īpašuma attīstības plānā noteikto rīcību ar nekustamo īpašumu, ko tai b</w:t>
            </w:r>
            <w:r w:rsidRPr="00057B62">
              <w:rPr>
                <w:rFonts w:cs="Times New Roman"/>
                <w:szCs w:val="24"/>
              </w:rPr>
              <w:t>ez atlīdzības nodevusi valsts, j</w:t>
            </w:r>
            <w:r w:rsidR="00BC44BD" w:rsidRPr="00057B62">
              <w:rPr>
                <w:rFonts w:cs="Times New Roman"/>
                <w:szCs w:val="24"/>
              </w:rPr>
              <w:t xml:space="preserve">o šādā gadījumā valsts iestāžu, valsts kapitālsabiedrību vai citu atvasinātu publisku personu vai to iestāžu vajadzība pēc attiecīgā nekustamā īpašuma </w:t>
            </w:r>
            <w:r w:rsidR="001B2D37" w:rsidRPr="00057B62">
              <w:rPr>
                <w:rFonts w:cs="Times New Roman"/>
                <w:szCs w:val="24"/>
              </w:rPr>
              <w:t>tiek noskaidrota, izsludinot Valsts sekretāru sanāksmē attiecīgās valsts</w:t>
            </w:r>
            <w:r w:rsidR="001B2D37" w:rsidRPr="00057B62">
              <w:rPr>
                <w:rFonts w:cs="Times New Roman"/>
                <w:bCs/>
                <w:szCs w:val="24"/>
              </w:rPr>
              <w:t xml:space="preserve"> augstskolas nekustamā īpašuma attīstības plānu un Ministru kabineta sēdes </w:t>
            </w:r>
            <w:proofErr w:type="spellStart"/>
            <w:r w:rsidR="001B2D37" w:rsidRPr="00057B62">
              <w:rPr>
                <w:rFonts w:cs="Times New Roman"/>
                <w:bCs/>
                <w:szCs w:val="24"/>
              </w:rPr>
              <w:t>protokollēmumu</w:t>
            </w:r>
            <w:proofErr w:type="spellEnd"/>
            <w:r w:rsidR="001B2D37" w:rsidRPr="00057B62">
              <w:rPr>
                <w:rFonts w:cs="Times New Roman"/>
                <w:bCs/>
                <w:szCs w:val="24"/>
              </w:rPr>
              <w:t xml:space="preserve">, kas apstiprina noteikto rīcību ar </w:t>
            </w:r>
            <w:r w:rsidR="001B2D37" w:rsidRPr="00057B62">
              <w:rPr>
                <w:rFonts w:cs="Times New Roman"/>
                <w:szCs w:val="24"/>
              </w:rPr>
              <w:t>nekustamajiem īpašumiem, ko attiecīgajai augstskolai bez atlīdzības nodevusi valsts</w:t>
            </w:r>
            <w:r w:rsidR="0076648B" w:rsidRPr="00057B62">
              <w:rPr>
                <w:rFonts w:cs="Times New Roman"/>
                <w:szCs w:val="24"/>
              </w:rPr>
              <w:t xml:space="preserve"> (paredz </w:t>
            </w:r>
            <w:r w:rsidR="0076648B" w:rsidRPr="00057B62">
              <w:rPr>
                <w:rFonts w:cs="Times New Roman"/>
                <w:bCs/>
                <w:szCs w:val="24"/>
              </w:rPr>
              <w:t>2016.gada 15.septembra Valsts sekretāru sanāksmē</w:t>
            </w:r>
            <w:r w:rsidR="0076648B" w:rsidRPr="00057B62">
              <w:rPr>
                <w:rFonts w:cs="Times New Roman"/>
                <w:szCs w:val="24"/>
                <w:lang w:eastAsia="lv-LV"/>
              </w:rPr>
              <w:t xml:space="preserve"> izsludinātais Izglītības un zinātnes ministrija</w:t>
            </w:r>
            <w:r w:rsidR="009B6BBA" w:rsidRPr="00057B62">
              <w:rPr>
                <w:rFonts w:cs="Times New Roman"/>
                <w:szCs w:val="24"/>
                <w:lang w:eastAsia="lv-LV"/>
              </w:rPr>
              <w:t>s</w:t>
            </w:r>
            <w:r w:rsidR="0076648B" w:rsidRPr="00057B62">
              <w:rPr>
                <w:rFonts w:cs="Times New Roman"/>
                <w:szCs w:val="24"/>
                <w:lang w:eastAsia="lv-LV"/>
              </w:rPr>
              <w:t xml:space="preserve"> izstrādātais </w:t>
            </w:r>
            <w:r w:rsidR="0076648B" w:rsidRPr="00057B62">
              <w:rPr>
                <w:rFonts w:cs="Times New Roman"/>
                <w:bCs/>
                <w:szCs w:val="24"/>
                <w:lang w:eastAsia="lv-LV"/>
              </w:rPr>
              <w:t>Ministru kabineta noteikumu “Valsts augstskolu nekustamā īpašuma attīstības plāna sagatavošanas noteikumi”</w:t>
            </w:r>
            <w:r w:rsidR="0076648B" w:rsidRPr="00057B62">
              <w:rPr>
                <w:rFonts w:cs="Times New Roman"/>
                <w:bCs/>
                <w:szCs w:val="24"/>
              </w:rPr>
              <w:t xml:space="preserve"> </w:t>
            </w:r>
            <w:r w:rsidR="0076648B" w:rsidRPr="00057B62">
              <w:rPr>
                <w:rFonts w:cs="Times New Roman"/>
                <w:bCs/>
                <w:szCs w:val="24"/>
                <w:lang w:eastAsia="lv-LV"/>
              </w:rPr>
              <w:t xml:space="preserve">projekts, </w:t>
            </w:r>
            <w:r w:rsidR="0076648B" w:rsidRPr="00057B62">
              <w:rPr>
                <w:rFonts w:cs="Times New Roman"/>
                <w:bCs/>
                <w:szCs w:val="24"/>
              </w:rPr>
              <w:t>VSS-873).</w:t>
            </w:r>
          </w:p>
          <w:p w:rsidR="00531A10" w:rsidRPr="00057B62" w:rsidRDefault="00D22E76" w:rsidP="005D6A84">
            <w:pPr>
              <w:spacing w:after="60" w:line="240" w:lineRule="auto"/>
              <w:ind w:right="57"/>
              <w:jc w:val="both"/>
              <w:rPr>
                <w:rFonts w:cs="Times New Roman"/>
                <w:szCs w:val="24"/>
              </w:rPr>
            </w:pPr>
            <w:r w:rsidRPr="00057B62">
              <w:rPr>
                <w:rFonts w:cs="Times New Roman"/>
                <w:bCs/>
                <w:szCs w:val="24"/>
              </w:rPr>
              <w:t>Ņemot vērā Izglītības un zinātnes ministrijas, augstskolu un augstākās izglītības nozaru asociācijas priekšlikumus, projekt</w:t>
            </w:r>
            <w:r w:rsidR="00213905" w:rsidRPr="00057B62">
              <w:rPr>
                <w:rFonts w:cs="Times New Roman"/>
                <w:bCs/>
                <w:szCs w:val="24"/>
              </w:rPr>
              <w:t>s</w:t>
            </w:r>
            <w:r w:rsidRPr="00057B62">
              <w:rPr>
                <w:rFonts w:cs="Times New Roman"/>
                <w:bCs/>
                <w:szCs w:val="24"/>
              </w:rPr>
              <w:t xml:space="preserve"> (</w:t>
            </w:r>
            <w:r w:rsidR="00445213" w:rsidRPr="00057B62">
              <w:rPr>
                <w:rFonts w:cs="Times New Roman"/>
                <w:bCs/>
                <w:szCs w:val="24"/>
              </w:rPr>
              <w:t xml:space="preserve">1.punkts) paredz izņēmumu arī attiecībā uz </w:t>
            </w:r>
            <w:r w:rsidRPr="00057B62">
              <w:rPr>
                <w:rFonts w:cs="Times New Roman"/>
                <w:bCs/>
                <w:szCs w:val="24"/>
              </w:rPr>
              <w:t xml:space="preserve">atsavināšanas izdevumu apmēru gadījumos, kad tiek atsavināts </w:t>
            </w:r>
            <w:r w:rsidRPr="00057B62">
              <w:rPr>
                <w:rFonts w:cs="Times New Roman"/>
                <w:szCs w:val="24"/>
              </w:rPr>
              <w:t>valsts augstskola</w:t>
            </w:r>
            <w:r w:rsidR="00213905" w:rsidRPr="00057B62">
              <w:rPr>
                <w:rFonts w:cs="Times New Roman"/>
                <w:szCs w:val="24"/>
              </w:rPr>
              <w:t>s</w:t>
            </w:r>
            <w:r w:rsidRPr="00057B62">
              <w:rPr>
                <w:rFonts w:cs="Times New Roman"/>
                <w:szCs w:val="24"/>
              </w:rPr>
              <w:t>, kas ir atvasi</w:t>
            </w:r>
            <w:r w:rsidR="00213905" w:rsidRPr="00057B62">
              <w:rPr>
                <w:rFonts w:cs="Times New Roman"/>
                <w:szCs w:val="24"/>
              </w:rPr>
              <w:t>nāta publiska persona, nekustamais īpašums</w:t>
            </w:r>
            <w:r w:rsidRPr="00057B62">
              <w:rPr>
                <w:rFonts w:cs="Times New Roman"/>
                <w:szCs w:val="24"/>
              </w:rPr>
              <w:t>, ko tai bez atlīdzības nodevusi valsts</w:t>
            </w:r>
            <w:r w:rsidR="00213905" w:rsidRPr="00057B62">
              <w:rPr>
                <w:rFonts w:cs="Times New Roman"/>
                <w:szCs w:val="24"/>
              </w:rPr>
              <w:t>.</w:t>
            </w:r>
            <w:r w:rsidR="00445213" w:rsidRPr="00057B62">
              <w:rPr>
                <w:rFonts w:cs="Times New Roman"/>
                <w:szCs w:val="24"/>
              </w:rPr>
              <w:t xml:space="preserve"> Šādiem gadījumiem atsavināšanas izdevumu apmēru paredzēts noteikt iepriekš minētajā Izglītības un zinātnes ministrijas izsludinātajā Ministru kabineta noteikumu projektā.</w:t>
            </w:r>
          </w:p>
          <w:p w:rsidR="009461E5" w:rsidRPr="00057B62" w:rsidRDefault="005D6A84" w:rsidP="005D6A84">
            <w:pPr>
              <w:spacing w:after="60" w:line="240" w:lineRule="auto"/>
              <w:contextualSpacing/>
              <w:jc w:val="both"/>
            </w:pPr>
            <w:r w:rsidRPr="00057B62">
              <w:rPr>
                <w:rFonts w:cs="Times New Roman"/>
                <w:b/>
                <w:szCs w:val="24"/>
              </w:rPr>
              <w:t>2.</w:t>
            </w:r>
            <w:r w:rsidRPr="00057B62">
              <w:rPr>
                <w:rFonts w:cs="Times New Roman"/>
                <w:szCs w:val="24"/>
              </w:rPr>
              <w:t xml:space="preserve"> </w:t>
            </w:r>
            <w:r w:rsidRPr="00057B62">
              <w:t>Lai</w:t>
            </w:r>
            <w:r w:rsidR="009461E5" w:rsidRPr="00057B62">
              <w:t xml:space="preserve"> mazinātu administratīvo slogu un</w:t>
            </w:r>
            <w:r w:rsidRPr="00057B62">
              <w:t xml:space="preserve"> nodrošinātu elastīgāku procesu, kādā tiek noskaidrota ministrijas padotībā esošo iestāžu vajadzība pēc ministrijas, tās padotībā esošas iestādes vai kapitālsabiedrības valdījumā </w:t>
            </w:r>
            <w:r w:rsidR="009461E5" w:rsidRPr="00057B62">
              <w:t xml:space="preserve">vai turējumā </w:t>
            </w:r>
            <w:r w:rsidRPr="00057B62">
              <w:t xml:space="preserve">esošās nevajadzīgās valsts kustamās mantas, </w:t>
            </w:r>
            <w:r w:rsidR="009461E5" w:rsidRPr="00057B62">
              <w:t xml:space="preserve">projektā ietverti grozījumi MKN 109 20.punktā, nosakot, ka ministrija, tās padotībā esošā iestāde vai kapitālsabiedrība, kuras valdījumā vai turējumā ir attiecīgā nevajadzīgā valsts kustamā manta, pati </w:t>
            </w:r>
            <w:r w:rsidR="00ED520A">
              <w:t xml:space="preserve">patstāvīgi </w:t>
            </w:r>
            <w:r w:rsidR="009461E5" w:rsidRPr="00057B62">
              <w:t xml:space="preserve">noskaidro citu konkrētās ministrijas padotībā esošo iestāžu vajadzības pēc nevajadzīgās kustamās mantas un attiecīgi nodod to. </w:t>
            </w:r>
          </w:p>
          <w:p w:rsidR="009461E5" w:rsidRDefault="009461E5" w:rsidP="005D6A84">
            <w:pPr>
              <w:spacing w:after="60" w:line="240" w:lineRule="auto"/>
              <w:contextualSpacing/>
              <w:jc w:val="both"/>
            </w:pPr>
            <w:r w:rsidRPr="00057B62">
              <w:t>Vienlaikus skaidrības nodrošināšanai veikti redakcionāli precizējumi MKN 109 23.2.un 23.3.apakšpunktos, lai nepārprotami būtu saprotams, kuros gadījumos</w:t>
            </w:r>
            <w:r w:rsidR="00D17118">
              <w:t>,</w:t>
            </w:r>
            <w:r w:rsidRPr="00057B62">
              <w:t xml:space="preserve"> nododot valsts kustamo mantu</w:t>
            </w:r>
            <w:r w:rsidR="00D17118">
              <w:t>,</w:t>
            </w:r>
            <w:r w:rsidRPr="00057B62">
              <w:t xml:space="preserve"> tiek veikta atsavināšan</w:t>
            </w:r>
            <w:r w:rsidR="00D17118">
              <w:t>a un ir nepieciešams saņemt ministra (atbilstoši Atsavināšanas likuma 6.panta pirmajai daļai atļauju atsavināt valsts kustamo mantu dod attiecīgais ministrs) vai ministrijas (atbilstoši Atsavināšanas likuma 6.panta pirmajai daļai MKN 109 noteiktajā kārtībā un gadījumos, ņemot vērā mantas vērtību un veidu dod attiecīgā ministrija) at</w:t>
            </w:r>
            <w:r w:rsidR="00E47AC2">
              <w:t>ļauju valsts kustamās mantas</w:t>
            </w:r>
            <w:bookmarkStart w:id="0" w:name="_GoBack"/>
            <w:bookmarkEnd w:id="0"/>
            <w:r w:rsidR="00D17118">
              <w:t xml:space="preserve"> atsavināšanai.</w:t>
            </w:r>
          </w:p>
          <w:p w:rsidR="00603564" w:rsidRPr="00057B62" w:rsidRDefault="005D6A84" w:rsidP="005D6A84">
            <w:pPr>
              <w:spacing w:after="60" w:line="240" w:lineRule="auto"/>
              <w:ind w:right="57"/>
              <w:jc w:val="both"/>
              <w:rPr>
                <w:rFonts w:cs="Times New Roman"/>
                <w:szCs w:val="24"/>
              </w:rPr>
            </w:pPr>
            <w:r w:rsidRPr="00057B62">
              <w:rPr>
                <w:rFonts w:cs="Times New Roman"/>
                <w:b/>
                <w:szCs w:val="24"/>
              </w:rPr>
              <w:lastRenderedPageBreak/>
              <w:t>3</w:t>
            </w:r>
            <w:r w:rsidR="00304292" w:rsidRPr="00057B62">
              <w:rPr>
                <w:rFonts w:cs="Times New Roman"/>
                <w:b/>
                <w:szCs w:val="24"/>
              </w:rPr>
              <w:t>.</w:t>
            </w:r>
            <w:r w:rsidR="00304292" w:rsidRPr="00057B62">
              <w:rPr>
                <w:rFonts w:cs="Times New Roman"/>
                <w:szCs w:val="24"/>
              </w:rPr>
              <w:t> </w:t>
            </w:r>
            <w:r w:rsidR="00614ED1" w:rsidRPr="00057B62">
              <w:rPr>
                <w:rFonts w:cs="Times New Roman"/>
                <w:szCs w:val="24"/>
              </w:rPr>
              <w:t>Saskaņā ar Atsavināšanas likuma 42.panta trešo daļu publiskas personas kustamo mantu</w:t>
            </w:r>
            <w:r w:rsidR="0031419E" w:rsidRPr="00057B62">
              <w:rPr>
                <w:rFonts w:cs="Times New Roman"/>
                <w:szCs w:val="24"/>
              </w:rPr>
              <w:t xml:space="preserve">, kas nav nepieciešama to funkciju izpildes nodrošināšanai, </w:t>
            </w:r>
            <w:r w:rsidR="00614ED1" w:rsidRPr="00057B62">
              <w:rPr>
                <w:rFonts w:cs="Times New Roman"/>
                <w:szCs w:val="24"/>
              </w:rPr>
              <w:t xml:space="preserve">var nodot bez atlīdzības sabiedriskā labuma organizāciju īpašumā. </w:t>
            </w:r>
            <w:r w:rsidR="00BB238C" w:rsidRPr="00057B62">
              <w:rPr>
                <w:rFonts w:cs="Times New Roman"/>
                <w:szCs w:val="24"/>
              </w:rPr>
              <w:t>Saistībā ar l</w:t>
            </w:r>
            <w:r w:rsidR="00304292" w:rsidRPr="00057B62">
              <w:rPr>
                <w:rFonts w:cs="Times New Roman"/>
                <w:szCs w:val="24"/>
              </w:rPr>
              <w:t>ikumprojekt</w:t>
            </w:r>
            <w:r w:rsidR="00BB238C" w:rsidRPr="00057B62">
              <w:rPr>
                <w:rFonts w:cs="Times New Roman"/>
                <w:szCs w:val="24"/>
              </w:rPr>
              <w:t>u</w:t>
            </w:r>
            <w:r w:rsidR="00304292" w:rsidRPr="00057B62">
              <w:rPr>
                <w:rFonts w:cs="Times New Roman"/>
                <w:szCs w:val="24"/>
              </w:rPr>
              <w:t xml:space="preserve"> </w:t>
            </w:r>
            <w:r w:rsidR="00304292" w:rsidRPr="00057B62">
              <w:rPr>
                <w:rFonts w:cs="Times New Roman"/>
                <w:bCs/>
                <w:szCs w:val="24"/>
              </w:rPr>
              <w:t xml:space="preserve">“Sociālās uzņēmējdarbības likums” </w:t>
            </w:r>
            <w:r w:rsidR="00304292" w:rsidRPr="00057B62">
              <w:rPr>
                <w:rFonts w:cs="Times New Roman"/>
                <w:szCs w:val="24"/>
              </w:rPr>
              <w:t>(779/Lp12)</w:t>
            </w:r>
            <w:r w:rsidR="00BB238C" w:rsidRPr="00057B62">
              <w:rPr>
                <w:rFonts w:cs="Times New Roman"/>
                <w:szCs w:val="24"/>
              </w:rPr>
              <w:t xml:space="preserve"> 2017</w:t>
            </w:r>
            <w:r w:rsidR="00BB238C" w:rsidRPr="00057B62">
              <w:rPr>
                <w:rFonts w:eastAsia="Times New Roman" w:cs="Times New Roman"/>
                <w:szCs w:val="24"/>
                <w:lang w:eastAsia="lv-LV"/>
              </w:rPr>
              <w:t>.gada 11.maijā Saeimā 1.lasījumā pieņemts l</w:t>
            </w:r>
            <w:r w:rsidR="00BB238C" w:rsidRPr="00057B62">
              <w:rPr>
                <w:rFonts w:cs="Times New Roman"/>
                <w:szCs w:val="24"/>
              </w:rPr>
              <w:t>ikumprojekts “</w:t>
            </w:r>
            <w:r w:rsidR="00BB238C" w:rsidRPr="00057B62">
              <w:rPr>
                <w:rFonts w:eastAsia="Times New Roman" w:cs="Times New Roman"/>
                <w:szCs w:val="24"/>
                <w:lang w:eastAsia="lv-LV"/>
              </w:rPr>
              <w:t>Grozījums Publiskas personas mantas atsavināšanas likumā” (</w:t>
            </w:r>
            <w:r w:rsidR="00BB238C" w:rsidRPr="00057B62">
              <w:rPr>
                <w:rFonts w:eastAsia="Times New Roman" w:cs="Times New Roman"/>
                <w:bCs/>
                <w:szCs w:val="24"/>
                <w:lang w:eastAsia="lv-LV"/>
              </w:rPr>
              <w:t>897/Lp12)</w:t>
            </w:r>
            <w:r w:rsidR="00BB238C" w:rsidRPr="00057B62">
              <w:rPr>
                <w:rFonts w:eastAsia="Times New Roman" w:cs="Times New Roman"/>
                <w:szCs w:val="24"/>
                <w:lang w:eastAsia="lv-LV"/>
              </w:rPr>
              <w:t xml:space="preserve">, kas paredz līdz ar </w:t>
            </w:r>
            <w:r w:rsidR="00BB238C" w:rsidRPr="00057B62">
              <w:rPr>
                <w:rFonts w:cs="Times New Roman"/>
                <w:szCs w:val="24"/>
              </w:rPr>
              <w:t xml:space="preserve">sociālā uzņēmuma regulējuma spēkā stāšanos </w:t>
            </w:r>
            <w:r w:rsidR="00614ED1" w:rsidRPr="00057B62">
              <w:rPr>
                <w:rFonts w:cs="Times New Roman"/>
                <w:szCs w:val="24"/>
              </w:rPr>
              <w:t>minēto regulējumu attiecināt uz sociālo uzņēmumu.</w:t>
            </w:r>
          </w:p>
          <w:p w:rsidR="00474FAE" w:rsidRPr="00057B62" w:rsidRDefault="0031419E" w:rsidP="00406632">
            <w:pPr>
              <w:spacing w:after="0" w:line="240" w:lineRule="auto"/>
              <w:ind w:right="57"/>
              <w:jc w:val="both"/>
              <w:rPr>
                <w:rFonts w:cs="Times New Roman"/>
                <w:szCs w:val="24"/>
              </w:rPr>
            </w:pPr>
            <w:r w:rsidRPr="00057B62">
              <w:rPr>
                <w:rFonts w:cs="Times New Roman"/>
                <w:szCs w:val="24"/>
              </w:rPr>
              <w:t xml:space="preserve">Projekts </w:t>
            </w:r>
            <w:r w:rsidR="005D6A84" w:rsidRPr="00057B62">
              <w:rPr>
                <w:rFonts w:cs="Times New Roman"/>
                <w:szCs w:val="24"/>
              </w:rPr>
              <w:t>(3.-10</w:t>
            </w:r>
            <w:r w:rsidR="00EF7838" w:rsidRPr="00057B62">
              <w:rPr>
                <w:rFonts w:cs="Times New Roman"/>
                <w:szCs w:val="24"/>
              </w:rPr>
              <w:t>.</w:t>
            </w:r>
            <w:r w:rsidR="00926D5F" w:rsidRPr="00057B62">
              <w:rPr>
                <w:rFonts w:cs="Times New Roman"/>
                <w:szCs w:val="24"/>
              </w:rPr>
              <w:t>punkts</w:t>
            </w:r>
            <w:r w:rsidR="00EF7838" w:rsidRPr="00057B62">
              <w:rPr>
                <w:rFonts w:cs="Times New Roman"/>
                <w:szCs w:val="24"/>
              </w:rPr>
              <w:t xml:space="preserve">) </w:t>
            </w:r>
            <w:r w:rsidR="00603564" w:rsidRPr="00057B62">
              <w:rPr>
                <w:rFonts w:cs="Times New Roman"/>
                <w:szCs w:val="24"/>
              </w:rPr>
              <w:t>preciz</w:t>
            </w:r>
            <w:r w:rsidR="00DE4F33" w:rsidRPr="00057B62">
              <w:rPr>
                <w:rFonts w:cs="Times New Roman"/>
                <w:szCs w:val="24"/>
              </w:rPr>
              <w:t>ē</w:t>
            </w:r>
            <w:r w:rsidR="00603564" w:rsidRPr="00057B62">
              <w:rPr>
                <w:rFonts w:cs="Times New Roman"/>
                <w:szCs w:val="24"/>
              </w:rPr>
              <w:t xml:space="preserve"> </w:t>
            </w:r>
            <w:r w:rsidR="00EF7838" w:rsidRPr="00057B62">
              <w:rPr>
                <w:rFonts w:cs="Times New Roman"/>
                <w:szCs w:val="24"/>
              </w:rPr>
              <w:t xml:space="preserve">MKN 109 noteikto </w:t>
            </w:r>
            <w:r w:rsidR="00435E17" w:rsidRPr="00057B62">
              <w:rPr>
                <w:rFonts w:cs="Times New Roman"/>
                <w:szCs w:val="24"/>
              </w:rPr>
              <w:t xml:space="preserve">kārtību, kādā valsts kustamā manta tiek nodota bez atlīdzības </w:t>
            </w:r>
            <w:r w:rsidR="009B3630" w:rsidRPr="00057B62">
              <w:rPr>
                <w:rFonts w:cs="Times New Roman"/>
                <w:szCs w:val="24"/>
              </w:rPr>
              <w:t xml:space="preserve">citu </w:t>
            </w:r>
            <w:r w:rsidR="00435E17" w:rsidRPr="00057B62">
              <w:rPr>
                <w:rFonts w:cs="Times New Roman"/>
                <w:szCs w:val="24"/>
              </w:rPr>
              <w:t>valsts iestāžu, atvasinātu publisku personu</w:t>
            </w:r>
            <w:r w:rsidR="009B3630" w:rsidRPr="00057B62">
              <w:rPr>
                <w:rFonts w:cs="Times New Roman"/>
                <w:szCs w:val="24"/>
              </w:rPr>
              <w:t xml:space="preserve"> un sabiedriskā labuma organizāciju </w:t>
            </w:r>
            <w:r w:rsidR="00435E17" w:rsidRPr="00057B62">
              <w:rPr>
                <w:rFonts w:cs="Times New Roman"/>
                <w:szCs w:val="24"/>
              </w:rPr>
              <w:t>īpašumā,</w:t>
            </w:r>
            <w:r w:rsidR="00474FAE" w:rsidRPr="00057B62">
              <w:rPr>
                <w:rFonts w:cs="Times New Roman"/>
                <w:szCs w:val="24"/>
              </w:rPr>
              <w:t xml:space="preserve"> un </w:t>
            </w:r>
            <w:r w:rsidR="00DE4F33" w:rsidRPr="00057B62">
              <w:rPr>
                <w:rFonts w:cs="Times New Roman"/>
                <w:szCs w:val="24"/>
              </w:rPr>
              <w:t xml:space="preserve">nosaka, ka </w:t>
            </w:r>
            <w:r w:rsidR="00474FAE" w:rsidRPr="00057B62">
              <w:rPr>
                <w:rFonts w:cs="Times New Roman"/>
                <w:szCs w:val="24"/>
              </w:rPr>
              <w:t xml:space="preserve">valsts kustamās mantas nodošanu bez atlīdzības sociālajam uzņēmumam </w:t>
            </w:r>
            <w:r w:rsidR="00DE4F33" w:rsidRPr="00057B62">
              <w:rPr>
                <w:rFonts w:cs="Times New Roman"/>
                <w:szCs w:val="24"/>
              </w:rPr>
              <w:t>veic</w:t>
            </w:r>
            <w:r w:rsidR="00474FAE" w:rsidRPr="00057B62">
              <w:rPr>
                <w:rFonts w:cs="Times New Roman"/>
                <w:szCs w:val="24"/>
              </w:rPr>
              <w:t xml:space="preserve"> identiski kārtībai</w:t>
            </w:r>
            <w:r w:rsidR="009B6BBA" w:rsidRPr="00057B62">
              <w:rPr>
                <w:rFonts w:cs="Times New Roman"/>
                <w:szCs w:val="24"/>
              </w:rPr>
              <w:t>,</w:t>
            </w:r>
            <w:r w:rsidR="00474FAE" w:rsidRPr="00057B62">
              <w:rPr>
                <w:rFonts w:cs="Times New Roman"/>
                <w:szCs w:val="24"/>
              </w:rPr>
              <w:t xml:space="preserve"> kādā šobrīd valsts kustamā manta tiek nodota bez atlīdzības sabiedriskā labuma organizācijām.</w:t>
            </w:r>
          </w:p>
          <w:p w:rsidR="005D6A84" w:rsidRPr="00057B62" w:rsidRDefault="005D6A84" w:rsidP="00406632">
            <w:pPr>
              <w:spacing w:after="0" w:line="240" w:lineRule="auto"/>
              <w:ind w:right="57"/>
              <w:jc w:val="both"/>
              <w:rPr>
                <w:rFonts w:cs="Times New Roman"/>
                <w:szCs w:val="24"/>
              </w:rPr>
            </w:pPr>
            <w:r w:rsidRPr="00057B62">
              <w:rPr>
                <w:rFonts w:cs="Times New Roman"/>
                <w:szCs w:val="24"/>
              </w:rPr>
              <w:t>Valsts kustamās mantas nodošana īpašumā bez atlīdzības (sniedzot kustamās mantas vērtības atlaidi) sociālajam uzņēmumam var kvalificēties kā komercdarbības atbalsts, līdz ar to projekta 10.punktā ietverts regulējums attiecībā uz komercdarbības atbalsta nosacījumiem.</w:t>
            </w:r>
          </w:p>
          <w:p w:rsidR="00926D5F" w:rsidRPr="00057B62" w:rsidRDefault="005D6A84" w:rsidP="00406632">
            <w:pPr>
              <w:spacing w:after="60" w:line="240" w:lineRule="auto"/>
              <w:ind w:right="57"/>
              <w:jc w:val="both"/>
              <w:rPr>
                <w:rFonts w:cs="Times New Roman"/>
                <w:szCs w:val="24"/>
              </w:rPr>
            </w:pPr>
            <w:r w:rsidRPr="00057B62">
              <w:rPr>
                <w:rFonts w:cs="Times New Roman"/>
                <w:szCs w:val="24"/>
              </w:rPr>
              <w:t>Papildus projekts (12</w:t>
            </w:r>
            <w:r w:rsidR="00926D5F" w:rsidRPr="00057B62">
              <w:rPr>
                <w:rFonts w:cs="Times New Roman"/>
                <w:szCs w:val="24"/>
              </w:rPr>
              <w:t xml:space="preserve">.punkts) paredz, ka minētā kārtība stājas </w:t>
            </w:r>
            <w:r w:rsidR="00811F3E" w:rsidRPr="00057B62">
              <w:rPr>
                <w:rFonts w:cs="Times New Roman"/>
                <w:szCs w:val="24"/>
              </w:rPr>
              <w:t>spēkā vienlaicīgi ar Sociālā</w:t>
            </w:r>
            <w:r w:rsidR="009B6BBA" w:rsidRPr="00057B62">
              <w:rPr>
                <w:rFonts w:cs="Times New Roman"/>
                <w:szCs w:val="24"/>
              </w:rPr>
              <w:t xml:space="preserve"> uzņēmuma </w:t>
            </w:r>
            <w:r w:rsidR="00811F3E" w:rsidRPr="00057B62">
              <w:rPr>
                <w:rFonts w:cs="Times New Roman"/>
                <w:szCs w:val="24"/>
              </w:rPr>
              <w:t>likumu.</w:t>
            </w:r>
          </w:p>
          <w:p w:rsidR="00304292" w:rsidRPr="00057B62" w:rsidRDefault="005D6A84" w:rsidP="00445213">
            <w:pPr>
              <w:spacing w:after="60" w:line="240" w:lineRule="auto"/>
              <w:ind w:right="57"/>
              <w:jc w:val="both"/>
              <w:rPr>
                <w:rFonts w:cs="Times New Roman"/>
                <w:szCs w:val="24"/>
              </w:rPr>
            </w:pPr>
            <w:r w:rsidRPr="00057B62">
              <w:rPr>
                <w:rFonts w:cs="Times New Roman"/>
                <w:b/>
                <w:szCs w:val="24"/>
              </w:rPr>
              <w:t>4</w:t>
            </w:r>
            <w:r w:rsidR="00811F3E" w:rsidRPr="00057B62">
              <w:rPr>
                <w:rFonts w:cs="Times New Roman"/>
                <w:b/>
                <w:szCs w:val="24"/>
              </w:rPr>
              <w:t>.</w:t>
            </w:r>
            <w:r w:rsidR="00811F3E" w:rsidRPr="00057B62">
              <w:rPr>
                <w:rFonts w:cs="Times New Roman"/>
                <w:szCs w:val="24"/>
              </w:rPr>
              <w:t> </w:t>
            </w:r>
            <w:r w:rsidR="00DE4F33" w:rsidRPr="00057B62">
              <w:rPr>
                <w:rFonts w:cs="Times New Roman"/>
                <w:szCs w:val="24"/>
              </w:rPr>
              <w:t xml:space="preserve">MKN 109 30.punkts paredz pienākumu piedāvājumu publiskas personas kustamas mantas maiņai pret līdzvērtīgu citas publiskas personas kustamo mantu izvēlēties Publisko iepirkumu likumā paredzētajā kārtībā, ja maiņas līgumā paredzamā līgumcena ir vienāda vai lielāka par Publisko iepirkumu likumā paredzamo līgumcenu robežvērtību. Ņemot vērā ka minētais pienākums </w:t>
            </w:r>
            <w:r w:rsidR="00577342" w:rsidRPr="00057B62">
              <w:rPr>
                <w:rFonts w:cs="Times New Roman"/>
                <w:szCs w:val="24"/>
              </w:rPr>
              <w:t>ir</w:t>
            </w:r>
            <w:r w:rsidR="00DE4F33" w:rsidRPr="00057B62">
              <w:rPr>
                <w:rFonts w:cs="Times New Roman"/>
                <w:szCs w:val="24"/>
              </w:rPr>
              <w:t xml:space="preserve"> attiecināms uz gadījumiem, kad publiskas personas kustamās mantas maiņa tiek veikta pret līdzvērtīgu citas personas kustamo mantu, </w:t>
            </w:r>
            <w:r w:rsidR="00577342" w:rsidRPr="00057B62">
              <w:rPr>
                <w:rFonts w:cs="Times New Roman"/>
                <w:szCs w:val="24"/>
              </w:rPr>
              <w:t xml:space="preserve">projekts </w:t>
            </w:r>
            <w:r w:rsidR="00D708EB" w:rsidRPr="00057B62">
              <w:rPr>
                <w:rFonts w:cs="Times New Roman"/>
                <w:szCs w:val="24"/>
              </w:rPr>
              <w:t xml:space="preserve">(10.punkts) </w:t>
            </w:r>
            <w:r w:rsidR="00577342" w:rsidRPr="00057B62">
              <w:rPr>
                <w:rFonts w:cs="Times New Roman"/>
                <w:szCs w:val="24"/>
              </w:rPr>
              <w:t xml:space="preserve">paredz </w:t>
            </w:r>
            <w:r w:rsidR="00445213" w:rsidRPr="00057B62">
              <w:rPr>
                <w:rFonts w:cs="Times New Roman"/>
                <w:szCs w:val="24"/>
              </w:rPr>
              <w:t>tehnisku precizējumu minētajā normā, aizstājot</w:t>
            </w:r>
            <w:r w:rsidR="00577342" w:rsidRPr="00057B62">
              <w:rPr>
                <w:rFonts w:cs="Times New Roman"/>
                <w:szCs w:val="24"/>
              </w:rPr>
              <w:t xml:space="preserve"> vārdus “citas publiskas personas” ar vārdiem “citas personas”.</w:t>
            </w:r>
          </w:p>
        </w:tc>
      </w:tr>
      <w:tr w:rsidR="00057B62" w:rsidRPr="00057B62" w:rsidTr="0058464C">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057B62" w:rsidRDefault="00894C55" w:rsidP="00BC2B19">
            <w:pPr>
              <w:spacing w:after="60" w:line="240" w:lineRule="auto"/>
              <w:jc w:val="center"/>
              <w:rPr>
                <w:rFonts w:eastAsia="Times New Roman" w:cs="Times New Roman"/>
                <w:szCs w:val="24"/>
                <w:lang w:eastAsia="lv-LV"/>
              </w:rPr>
            </w:pPr>
            <w:r w:rsidRPr="00057B62">
              <w:rPr>
                <w:rFonts w:eastAsia="Times New Roman" w:cs="Times New Roman"/>
                <w:szCs w:val="24"/>
                <w:lang w:eastAsia="lv-LV"/>
              </w:rPr>
              <w:lastRenderedPageBreak/>
              <w:t>3.</w:t>
            </w:r>
          </w:p>
        </w:tc>
        <w:tc>
          <w:tcPr>
            <w:tcW w:w="1377" w:type="pct"/>
            <w:tcBorders>
              <w:top w:val="outset" w:sz="6" w:space="0" w:color="414142"/>
              <w:left w:val="outset" w:sz="6" w:space="0" w:color="414142"/>
              <w:bottom w:val="outset" w:sz="6" w:space="0" w:color="414142"/>
              <w:right w:val="outset" w:sz="6" w:space="0" w:color="414142"/>
            </w:tcBorders>
            <w:hideMark/>
          </w:tcPr>
          <w:p w:rsidR="00894C55" w:rsidRPr="00057B62" w:rsidRDefault="00894C55" w:rsidP="00BC2B19">
            <w:pPr>
              <w:spacing w:after="60" w:line="240" w:lineRule="auto"/>
              <w:rPr>
                <w:rFonts w:eastAsia="Times New Roman" w:cs="Times New Roman"/>
                <w:szCs w:val="24"/>
                <w:lang w:eastAsia="lv-LV"/>
              </w:rPr>
            </w:pPr>
            <w:r w:rsidRPr="00057B62">
              <w:rPr>
                <w:rFonts w:eastAsia="Times New Roman" w:cs="Times New Roman"/>
                <w:szCs w:val="24"/>
                <w:lang w:eastAsia="lv-LV"/>
              </w:rPr>
              <w:t>Projekta izstrādē iesaistītās institūcijas</w:t>
            </w:r>
          </w:p>
        </w:tc>
        <w:tc>
          <w:tcPr>
            <w:tcW w:w="3373" w:type="pct"/>
            <w:tcBorders>
              <w:top w:val="outset" w:sz="6" w:space="0" w:color="414142"/>
              <w:left w:val="outset" w:sz="6" w:space="0" w:color="414142"/>
              <w:bottom w:val="outset" w:sz="6" w:space="0" w:color="414142"/>
              <w:right w:val="outset" w:sz="6" w:space="0" w:color="414142"/>
            </w:tcBorders>
            <w:hideMark/>
          </w:tcPr>
          <w:p w:rsidR="00894C55" w:rsidRPr="00057B62" w:rsidRDefault="00BC2B19" w:rsidP="00166980">
            <w:pPr>
              <w:spacing w:after="60" w:line="240" w:lineRule="auto"/>
              <w:rPr>
                <w:rFonts w:eastAsia="Times New Roman" w:cs="Times New Roman"/>
                <w:szCs w:val="24"/>
                <w:lang w:eastAsia="lv-LV"/>
              </w:rPr>
            </w:pPr>
            <w:r w:rsidRPr="00057B62">
              <w:rPr>
                <w:rFonts w:eastAsia="Times New Roman" w:cs="Times New Roman"/>
                <w:szCs w:val="24"/>
                <w:lang w:eastAsia="lv-LV"/>
              </w:rPr>
              <w:t>Finanšu ministrija.</w:t>
            </w:r>
          </w:p>
        </w:tc>
      </w:tr>
      <w:tr w:rsidR="0037321C" w:rsidRPr="00057B62" w:rsidTr="0058464C">
        <w:tc>
          <w:tcPr>
            <w:tcW w:w="250" w:type="pct"/>
            <w:tcBorders>
              <w:top w:val="outset" w:sz="6" w:space="0" w:color="414142"/>
              <w:left w:val="outset" w:sz="6" w:space="0" w:color="414142"/>
              <w:bottom w:val="outset" w:sz="6" w:space="0" w:color="414142"/>
              <w:right w:val="outset" w:sz="6" w:space="0" w:color="414142"/>
            </w:tcBorders>
            <w:hideMark/>
          </w:tcPr>
          <w:p w:rsidR="00894C55" w:rsidRPr="00057B62" w:rsidRDefault="00894C55" w:rsidP="00BC2B19">
            <w:pPr>
              <w:spacing w:after="60" w:line="240" w:lineRule="auto"/>
              <w:jc w:val="center"/>
              <w:rPr>
                <w:rFonts w:eastAsia="Times New Roman" w:cs="Times New Roman"/>
                <w:szCs w:val="24"/>
                <w:lang w:eastAsia="lv-LV"/>
              </w:rPr>
            </w:pPr>
            <w:r w:rsidRPr="00057B62">
              <w:rPr>
                <w:rFonts w:eastAsia="Times New Roman" w:cs="Times New Roman"/>
                <w:szCs w:val="24"/>
                <w:lang w:eastAsia="lv-LV"/>
              </w:rPr>
              <w:t>4.</w:t>
            </w:r>
          </w:p>
        </w:tc>
        <w:tc>
          <w:tcPr>
            <w:tcW w:w="1377" w:type="pct"/>
            <w:tcBorders>
              <w:top w:val="outset" w:sz="6" w:space="0" w:color="414142"/>
              <w:left w:val="outset" w:sz="6" w:space="0" w:color="414142"/>
              <w:bottom w:val="outset" w:sz="6" w:space="0" w:color="414142"/>
              <w:right w:val="outset" w:sz="6" w:space="0" w:color="414142"/>
            </w:tcBorders>
            <w:hideMark/>
          </w:tcPr>
          <w:p w:rsidR="00894C55" w:rsidRPr="00057B62" w:rsidRDefault="00894C55" w:rsidP="00BC2B19">
            <w:pPr>
              <w:spacing w:after="60" w:line="240" w:lineRule="auto"/>
              <w:rPr>
                <w:rFonts w:eastAsia="Times New Roman" w:cs="Times New Roman"/>
                <w:szCs w:val="24"/>
                <w:lang w:eastAsia="lv-LV"/>
              </w:rPr>
            </w:pPr>
            <w:r w:rsidRPr="00057B62">
              <w:rPr>
                <w:rFonts w:eastAsia="Times New Roman" w:cs="Times New Roman"/>
                <w:szCs w:val="24"/>
                <w:lang w:eastAsia="lv-LV"/>
              </w:rPr>
              <w:t>Cita informācija</w:t>
            </w:r>
          </w:p>
        </w:tc>
        <w:tc>
          <w:tcPr>
            <w:tcW w:w="3373" w:type="pct"/>
            <w:tcBorders>
              <w:top w:val="outset" w:sz="6" w:space="0" w:color="414142"/>
              <w:left w:val="outset" w:sz="6" w:space="0" w:color="414142"/>
              <w:bottom w:val="outset" w:sz="6" w:space="0" w:color="414142"/>
              <w:right w:val="outset" w:sz="6" w:space="0" w:color="414142"/>
            </w:tcBorders>
            <w:hideMark/>
          </w:tcPr>
          <w:p w:rsidR="00894C55" w:rsidRPr="00057B62" w:rsidRDefault="00BC2B19" w:rsidP="00BC2B19">
            <w:pPr>
              <w:spacing w:after="60" w:line="240" w:lineRule="auto"/>
              <w:rPr>
                <w:rFonts w:eastAsia="Times New Roman" w:cs="Times New Roman"/>
                <w:szCs w:val="24"/>
                <w:lang w:eastAsia="lv-LV"/>
              </w:rPr>
            </w:pPr>
            <w:r w:rsidRPr="00057B62">
              <w:rPr>
                <w:rFonts w:eastAsia="Times New Roman" w:cs="Times New Roman"/>
                <w:szCs w:val="24"/>
                <w:lang w:eastAsia="lv-LV"/>
              </w:rPr>
              <w:t>Nav.</w:t>
            </w:r>
          </w:p>
        </w:tc>
      </w:tr>
    </w:tbl>
    <w:p w:rsidR="00894C55" w:rsidRPr="00057B62" w:rsidRDefault="00894C55" w:rsidP="00894C55">
      <w:pPr>
        <w:shd w:val="clear" w:color="auto" w:fill="FFFFFF"/>
        <w:spacing w:after="0" w:line="240" w:lineRule="auto"/>
        <w:ind w:firstLine="301"/>
        <w:rPr>
          <w:rFonts w:eastAsia="Times New Roman" w:cs="Times New Roman"/>
          <w:szCs w:val="24"/>
          <w:lang w:eastAsia="lv-LV"/>
        </w:rPr>
      </w:pPr>
    </w:p>
    <w:p w:rsidR="00406632" w:rsidRPr="00057B62" w:rsidRDefault="00406632" w:rsidP="00894C55">
      <w:pPr>
        <w:shd w:val="clear" w:color="auto" w:fill="FFFFFF"/>
        <w:spacing w:after="0" w:line="240" w:lineRule="auto"/>
        <w:ind w:firstLine="301"/>
        <w:rPr>
          <w:rFonts w:eastAsia="Times New Roman" w:cs="Times New Roman"/>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494"/>
        <w:gridCol w:w="6109"/>
      </w:tblGrid>
      <w:tr w:rsidR="00057B62" w:rsidRPr="00057B62"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057B62" w:rsidRDefault="00894C55" w:rsidP="00BC2B19">
            <w:pPr>
              <w:spacing w:after="0" w:line="240" w:lineRule="auto"/>
              <w:jc w:val="center"/>
              <w:rPr>
                <w:rFonts w:eastAsia="Times New Roman" w:cs="Times New Roman"/>
                <w:b/>
                <w:bCs/>
                <w:szCs w:val="24"/>
                <w:lang w:eastAsia="lv-LV"/>
              </w:rPr>
            </w:pPr>
            <w:r w:rsidRPr="00057B62">
              <w:rPr>
                <w:rFonts w:eastAsia="Times New Roman" w:cs="Times New Roman"/>
                <w:b/>
                <w:bCs/>
                <w:szCs w:val="24"/>
                <w:lang w:eastAsia="lv-LV"/>
              </w:rPr>
              <w:t>II.</w:t>
            </w:r>
            <w:r w:rsidR="0050178F" w:rsidRPr="00057B62">
              <w:rPr>
                <w:rFonts w:eastAsia="Times New Roman" w:cs="Times New Roman"/>
                <w:b/>
                <w:bCs/>
                <w:szCs w:val="24"/>
                <w:lang w:eastAsia="lv-LV"/>
              </w:rPr>
              <w:t> </w:t>
            </w:r>
            <w:r w:rsidRPr="00057B62">
              <w:rPr>
                <w:rFonts w:eastAsia="Times New Roman" w:cs="Times New Roman"/>
                <w:b/>
                <w:bCs/>
                <w:szCs w:val="24"/>
                <w:lang w:eastAsia="lv-LV"/>
              </w:rPr>
              <w:t>Tiesību akta projekta ietekme uz sabiedrību, tautsaimniecības attīstību un administratīvo slogu</w:t>
            </w:r>
          </w:p>
        </w:tc>
      </w:tr>
      <w:tr w:rsidR="00057B62" w:rsidRPr="00057B62" w:rsidTr="0058464C">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057B62" w:rsidRDefault="00894C55" w:rsidP="00BC2B19">
            <w:pPr>
              <w:spacing w:after="0" w:line="240" w:lineRule="auto"/>
              <w:jc w:val="center"/>
              <w:rPr>
                <w:rFonts w:eastAsia="Times New Roman" w:cs="Times New Roman"/>
                <w:szCs w:val="24"/>
                <w:lang w:eastAsia="lv-LV"/>
              </w:rPr>
            </w:pPr>
            <w:r w:rsidRPr="00057B62">
              <w:rPr>
                <w:rFonts w:eastAsia="Times New Roman" w:cs="Times New Roman"/>
                <w:szCs w:val="24"/>
                <w:lang w:eastAsia="lv-LV"/>
              </w:rPr>
              <w:t>1.</w:t>
            </w:r>
          </w:p>
        </w:tc>
        <w:tc>
          <w:tcPr>
            <w:tcW w:w="1377" w:type="pct"/>
            <w:tcBorders>
              <w:top w:val="outset" w:sz="6" w:space="0" w:color="414142"/>
              <w:left w:val="outset" w:sz="6" w:space="0" w:color="414142"/>
              <w:bottom w:val="outset" w:sz="6" w:space="0" w:color="414142"/>
              <w:right w:val="outset" w:sz="6" w:space="0" w:color="414142"/>
            </w:tcBorders>
            <w:hideMark/>
          </w:tcPr>
          <w:p w:rsidR="00894C55" w:rsidRPr="00057B62" w:rsidRDefault="00894C55" w:rsidP="00BC2B19">
            <w:pPr>
              <w:spacing w:after="0" w:line="240" w:lineRule="auto"/>
              <w:rPr>
                <w:rFonts w:eastAsia="Times New Roman" w:cs="Times New Roman"/>
                <w:szCs w:val="24"/>
                <w:lang w:eastAsia="lv-LV"/>
              </w:rPr>
            </w:pPr>
            <w:r w:rsidRPr="00057B62">
              <w:rPr>
                <w:rFonts w:eastAsia="Times New Roman" w:cs="Times New Roman"/>
                <w:szCs w:val="24"/>
                <w:lang w:eastAsia="lv-LV"/>
              </w:rPr>
              <w:t xml:space="preserve">Sabiedrības </w:t>
            </w:r>
            <w:proofErr w:type="spellStart"/>
            <w:r w:rsidRPr="00057B62">
              <w:rPr>
                <w:rFonts w:eastAsia="Times New Roman" w:cs="Times New Roman"/>
                <w:szCs w:val="24"/>
                <w:lang w:eastAsia="lv-LV"/>
              </w:rPr>
              <w:t>mērķgrupas</w:t>
            </w:r>
            <w:proofErr w:type="spellEnd"/>
            <w:r w:rsidRPr="00057B62">
              <w:rPr>
                <w:rFonts w:eastAsia="Times New Roman" w:cs="Times New Roman"/>
                <w:szCs w:val="24"/>
                <w:lang w:eastAsia="lv-LV"/>
              </w:rPr>
              <w:t>, kuras tiesiskais regulējums ietekmē vai varētu ietekmēt</w:t>
            </w:r>
          </w:p>
        </w:tc>
        <w:tc>
          <w:tcPr>
            <w:tcW w:w="3373" w:type="pct"/>
            <w:tcBorders>
              <w:top w:val="outset" w:sz="6" w:space="0" w:color="414142"/>
              <w:left w:val="outset" w:sz="6" w:space="0" w:color="414142"/>
              <w:bottom w:val="outset" w:sz="6" w:space="0" w:color="414142"/>
              <w:right w:val="outset" w:sz="6" w:space="0" w:color="414142"/>
            </w:tcBorders>
            <w:hideMark/>
          </w:tcPr>
          <w:p w:rsidR="00A5200F" w:rsidRPr="00057B62" w:rsidRDefault="00A5200F" w:rsidP="00A5200F">
            <w:pPr>
              <w:pStyle w:val="naiskr"/>
              <w:spacing w:before="0" w:after="60"/>
              <w:ind w:right="57"/>
              <w:jc w:val="both"/>
            </w:pPr>
            <w:r w:rsidRPr="00057B62">
              <w:t xml:space="preserve">Publiskas personas, </w:t>
            </w:r>
            <w:r w:rsidR="00304292" w:rsidRPr="00057B62">
              <w:t>t.sk.</w:t>
            </w:r>
            <w:r w:rsidRPr="00057B62">
              <w:t xml:space="preserve"> valsts augstskolas, kas ir atvasinātas publiskas personas.</w:t>
            </w:r>
          </w:p>
          <w:p w:rsidR="00A5200F" w:rsidRPr="00057B62" w:rsidRDefault="00A5200F" w:rsidP="00A5200F">
            <w:pPr>
              <w:pStyle w:val="naiskr"/>
              <w:spacing w:before="0" w:after="60"/>
              <w:ind w:right="57"/>
              <w:jc w:val="both"/>
            </w:pPr>
            <w:r w:rsidRPr="00057B62">
              <w:t xml:space="preserve">Sabiedrības ar ierobežotu atbildību, kas ieguvušas sociālā uzņēmuma statusu atbilstoši </w:t>
            </w:r>
            <w:r w:rsidRPr="00057B62">
              <w:rPr>
                <w:bCs/>
              </w:rPr>
              <w:t>Sociālā uzņēm</w:t>
            </w:r>
            <w:r w:rsidR="009B6BBA" w:rsidRPr="00057B62">
              <w:rPr>
                <w:bCs/>
              </w:rPr>
              <w:t xml:space="preserve">uma </w:t>
            </w:r>
            <w:r w:rsidRPr="00057B62">
              <w:rPr>
                <w:bCs/>
              </w:rPr>
              <w:t xml:space="preserve"> </w:t>
            </w:r>
            <w:r w:rsidRPr="00057B62">
              <w:t>likumā noteiktajai kārtībai.</w:t>
            </w:r>
          </w:p>
        </w:tc>
      </w:tr>
      <w:tr w:rsidR="00057B62" w:rsidRPr="00057B62" w:rsidTr="0058464C">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057B62" w:rsidRDefault="00894C55" w:rsidP="002C1332">
            <w:pPr>
              <w:spacing w:after="60" w:line="240" w:lineRule="auto"/>
              <w:jc w:val="center"/>
              <w:rPr>
                <w:rFonts w:eastAsia="Times New Roman" w:cs="Times New Roman"/>
                <w:szCs w:val="24"/>
                <w:lang w:eastAsia="lv-LV"/>
              </w:rPr>
            </w:pPr>
            <w:r w:rsidRPr="00057B62">
              <w:rPr>
                <w:rFonts w:eastAsia="Times New Roman" w:cs="Times New Roman"/>
                <w:szCs w:val="24"/>
                <w:lang w:eastAsia="lv-LV"/>
              </w:rPr>
              <w:lastRenderedPageBreak/>
              <w:t>2.</w:t>
            </w:r>
          </w:p>
        </w:tc>
        <w:tc>
          <w:tcPr>
            <w:tcW w:w="1377" w:type="pct"/>
            <w:tcBorders>
              <w:top w:val="outset" w:sz="6" w:space="0" w:color="414142"/>
              <w:left w:val="outset" w:sz="6" w:space="0" w:color="414142"/>
              <w:bottom w:val="outset" w:sz="6" w:space="0" w:color="414142"/>
              <w:right w:val="outset" w:sz="6" w:space="0" w:color="414142"/>
            </w:tcBorders>
            <w:hideMark/>
          </w:tcPr>
          <w:p w:rsidR="00894C55" w:rsidRPr="00057B62" w:rsidRDefault="00894C55" w:rsidP="002C1332">
            <w:pPr>
              <w:spacing w:after="60" w:line="240" w:lineRule="auto"/>
              <w:rPr>
                <w:rFonts w:eastAsia="Times New Roman" w:cs="Times New Roman"/>
                <w:szCs w:val="24"/>
                <w:lang w:eastAsia="lv-LV"/>
              </w:rPr>
            </w:pPr>
            <w:r w:rsidRPr="00057B62">
              <w:rPr>
                <w:rFonts w:eastAsia="Times New Roman" w:cs="Times New Roman"/>
                <w:szCs w:val="24"/>
                <w:lang w:eastAsia="lv-LV"/>
              </w:rPr>
              <w:t>Tiesiskā regulējuma ietekme uz tautsaimniecību un administratīvo slogu</w:t>
            </w:r>
          </w:p>
        </w:tc>
        <w:tc>
          <w:tcPr>
            <w:tcW w:w="3373" w:type="pct"/>
            <w:tcBorders>
              <w:top w:val="outset" w:sz="6" w:space="0" w:color="414142"/>
              <w:left w:val="outset" w:sz="6" w:space="0" w:color="414142"/>
              <w:bottom w:val="outset" w:sz="6" w:space="0" w:color="414142"/>
              <w:right w:val="outset" w:sz="6" w:space="0" w:color="414142"/>
            </w:tcBorders>
            <w:hideMark/>
          </w:tcPr>
          <w:p w:rsidR="00FF6F52" w:rsidRPr="00057B62" w:rsidRDefault="00FF6F52" w:rsidP="006515F4">
            <w:pPr>
              <w:spacing w:after="0" w:line="240" w:lineRule="auto"/>
              <w:rPr>
                <w:rFonts w:eastAsia="Times New Roman" w:cs="Times New Roman"/>
                <w:szCs w:val="24"/>
                <w:lang w:eastAsia="lv-LV"/>
              </w:rPr>
            </w:pPr>
            <w:r w:rsidRPr="00057B62">
              <w:rPr>
                <w:rFonts w:eastAsia="Times New Roman" w:cs="Times New Roman"/>
                <w:szCs w:val="24"/>
                <w:lang w:eastAsia="lv-LV"/>
              </w:rPr>
              <w:t>Ietekme uz tau</w:t>
            </w:r>
            <w:r w:rsidR="006515F4" w:rsidRPr="00057B62">
              <w:rPr>
                <w:rFonts w:eastAsia="Times New Roman" w:cs="Times New Roman"/>
                <w:szCs w:val="24"/>
                <w:lang w:eastAsia="lv-LV"/>
              </w:rPr>
              <w:t xml:space="preserve">tsaimniecību netiek prognozēta, </w:t>
            </w:r>
            <w:r w:rsidR="006515F4" w:rsidRPr="00057B62">
              <w:rPr>
                <w:szCs w:val="24"/>
                <w:lang w:eastAsia="lv-LV"/>
              </w:rPr>
              <w:t>administratīvo slogu nemaina</w:t>
            </w:r>
            <w:r w:rsidRPr="00057B62">
              <w:rPr>
                <w:rFonts w:eastAsia="Times New Roman" w:cs="Times New Roman"/>
                <w:szCs w:val="24"/>
                <w:lang w:eastAsia="lv-LV"/>
              </w:rPr>
              <w:t>.</w:t>
            </w:r>
          </w:p>
        </w:tc>
      </w:tr>
      <w:tr w:rsidR="00057B62" w:rsidRPr="00057B62" w:rsidTr="0058464C">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057B62" w:rsidRDefault="00894C55" w:rsidP="002C1332">
            <w:pPr>
              <w:spacing w:after="60" w:line="240" w:lineRule="auto"/>
              <w:jc w:val="center"/>
              <w:rPr>
                <w:rFonts w:eastAsia="Times New Roman" w:cs="Times New Roman"/>
                <w:szCs w:val="24"/>
                <w:lang w:eastAsia="lv-LV"/>
              </w:rPr>
            </w:pPr>
            <w:r w:rsidRPr="00057B62">
              <w:rPr>
                <w:rFonts w:eastAsia="Times New Roman" w:cs="Times New Roman"/>
                <w:szCs w:val="24"/>
                <w:lang w:eastAsia="lv-LV"/>
              </w:rPr>
              <w:t>3.</w:t>
            </w:r>
          </w:p>
        </w:tc>
        <w:tc>
          <w:tcPr>
            <w:tcW w:w="1377" w:type="pct"/>
            <w:tcBorders>
              <w:top w:val="outset" w:sz="6" w:space="0" w:color="414142"/>
              <w:left w:val="outset" w:sz="6" w:space="0" w:color="414142"/>
              <w:bottom w:val="outset" w:sz="6" w:space="0" w:color="414142"/>
              <w:right w:val="outset" w:sz="6" w:space="0" w:color="414142"/>
            </w:tcBorders>
            <w:hideMark/>
          </w:tcPr>
          <w:p w:rsidR="00894C55" w:rsidRPr="00057B62" w:rsidRDefault="00894C55" w:rsidP="002C1332">
            <w:pPr>
              <w:spacing w:after="60" w:line="240" w:lineRule="auto"/>
              <w:rPr>
                <w:rFonts w:eastAsia="Times New Roman" w:cs="Times New Roman"/>
                <w:szCs w:val="24"/>
                <w:lang w:eastAsia="lv-LV"/>
              </w:rPr>
            </w:pPr>
            <w:r w:rsidRPr="00057B62">
              <w:rPr>
                <w:rFonts w:eastAsia="Times New Roman" w:cs="Times New Roman"/>
                <w:szCs w:val="24"/>
                <w:lang w:eastAsia="lv-LV"/>
              </w:rPr>
              <w:t>Administratīvo izmaksu monetārs novērtējums</w:t>
            </w:r>
          </w:p>
        </w:tc>
        <w:tc>
          <w:tcPr>
            <w:tcW w:w="3373" w:type="pct"/>
            <w:tcBorders>
              <w:top w:val="outset" w:sz="6" w:space="0" w:color="414142"/>
              <w:left w:val="outset" w:sz="6" w:space="0" w:color="414142"/>
              <w:bottom w:val="outset" w:sz="6" w:space="0" w:color="414142"/>
              <w:right w:val="outset" w:sz="6" w:space="0" w:color="414142"/>
            </w:tcBorders>
            <w:hideMark/>
          </w:tcPr>
          <w:p w:rsidR="00894C55" w:rsidRPr="00057B62" w:rsidRDefault="00B62D4D" w:rsidP="00B62D4D">
            <w:pPr>
              <w:spacing w:after="60" w:line="240" w:lineRule="auto"/>
              <w:ind w:right="57"/>
              <w:jc w:val="both"/>
              <w:rPr>
                <w:rFonts w:eastAsia="Times New Roman" w:cs="Times New Roman"/>
                <w:szCs w:val="24"/>
                <w:lang w:eastAsia="lv-LV"/>
              </w:rPr>
            </w:pPr>
            <w:r w:rsidRPr="00057B62">
              <w:rPr>
                <w:rFonts w:eastAsia="EUAlbertina_Bold"/>
                <w:szCs w:val="24"/>
              </w:rPr>
              <w:t>Projekts šo jomu neskar.</w:t>
            </w:r>
          </w:p>
        </w:tc>
      </w:tr>
      <w:tr w:rsidR="0037321C" w:rsidRPr="00057B62" w:rsidTr="0058464C">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057B62" w:rsidRDefault="00894C55" w:rsidP="002C1332">
            <w:pPr>
              <w:spacing w:after="60" w:line="240" w:lineRule="auto"/>
              <w:jc w:val="center"/>
              <w:rPr>
                <w:rFonts w:eastAsia="Times New Roman" w:cs="Times New Roman"/>
                <w:szCs w:val="24"/>
                <w:lang w:eastAsia="lv-LV"/>
              </w:rPr>
            </w:pPr>
            <w:r w:rsidRPr="00057B62">
              <w:rPr>
                <w:rFonts w:eastAsia="Times New Roman" w:cs="Times New Roman"/>
                <w:szCs w:val="24"/>
                <w:lang w:eastAsia="lv-LV"/>
              </w:rPr>
              <w:t>4.</w:t>
            </w:r>
          </w:p>
        </w:tc>
        <w:tc>
          <w:tcPr>
            <w:tcW w:w="1377" w:type="pct"/>
            <w:tcBorders>
              <w:top w:val="outset" w:sz="6" w:space="0" w:color="414142"/>
              <w:left w:val="outset" w:sz="6" w:space="0" w:color="414142"/>
              <w:bottom w:val="outset" w:sz="6" w:space="0" w:color="414142"/>
              <w:right w:val="outset" w:sz="6" w:space="0" w:color="414142"/>
            </w:tcBorders>
            <w:hideMark/>
          </w:tcPr>
          <w:p w:rsidR="00894C55" w:rsidRPr="00057B62" w:rsidRDefault="00894C55" w:rsidP="002C1332">
            <w:pPr>
              <w:spacing w:after="60" w:line="240" w:lineRule="auto"/>
              <w:rPr>
                <w:rFonts w:eastAsia="Times New Roman" w:cs="Times New Roman"/>
                <w:szCs w:val="24"/>
                <w:lang w:eastAsia="lv-LV"/>
              </w:rPr>
            </w:pPr>
            <w:r w:rsidRPr="00057B62">
              <w:rPr>
                <w:rFonts w:eastAsia="Times New Roman" w:cs="Times New Roman"/>
                <w:szCs w:val="24"/>
                <w:lang w:eastAsia="lv-LV"/>
              </w:rPr>
              <w:t>Cita informācija</w:t>
            </w:r>
          </w:p>
        </w:tc>
        <w:tc>
          <w:tcPr>
            <w:tcW w:w="3373" w:type="pct"/>
            <w:tcBorders>
              <w:top w:val="outset" w:sz="6" w:space="0" w:color="414142"/>
              <w:left w:val="outset" w:sz="6" w:space="0" w:color="414142"/>
              <w:bottom w:val="outset" w:sz="6" w:space="0" w:color="414142"/>
              <w:right w:val="outset" w:sz="6" w:space="0" w:color="414142"/>
            </w:tcBorders>
            <w:hideMark/>
          </w:tcPr>
          <w:p w:rsidR="00894C55" w:rsidRPr="00057B62" w:rsidRDefault="00B62D4D" w:rsidP="00B62D4D">
            <w:pPr>
              <w:spacing w:after="60" w:line="240" w:lineRule="auto"/>
              <w:ind w:right="57"/>
              <w:jc w:val="both"/>
              <w:rPr>
                <w:rFonts w:eastAsia="Times New Roman" w:cs="Times New Roman"/>
                <w:szCs w:val="24"/>
                <w:lang w:eastAsia="lv-LV"/>
              </w:rPr>
            </w:pPr>
            <w:r w:rsidRPr="00057B62">
              <w:rPr>
                <w:rFonts w:eastAsia="Times New Roman" w:cs="Times New Roman"/>
                <w:szCs w:val="24"/>
                <w:lang w:eastAsia="lv-LV"/>
              </w:rPr>
              <w:t>Nav.</w:t>
            </w:r>
          </w:p>
        </w:tc>
      </w:tr>
    </w:tbl>
    <w:p w:rsidR="00894C55" w:rsidRPr="00057B62" w:rsidRDefault="00894C55" w:rsidP="00894C55">
      <w:pPr>
        <w:shd w:val="clear" w:color="auto" w:fill="FFFFFF"/>
        <w:spacing w:after="0" w:line="240" w:lineRule="auto"/>
        <w:ind w:firstLine="301"/>
        <w:rPr>
          <w:rFonts w:eastAsia="Times New Roman" w:cs="Times New Roman"/>
          <w:szCs w:val="24"/>
          <w:lang w:eastAsia="lv-LV"/>
        </w:rPr>
      </w:pPr>
    </w:p>
    <w:p w:rsidR="00406632" w:rsidRPr="00057B62" w:rsidRDefault="00406632" w:rsidP="00894C55">
      <w:pPr>
        <w:shd w:val="clear" w:color="auto" w:fill="FFFFFF"/>
        <w:spacing w:after="0" w:line="240" w:lineRule="auto"/>
        <w:ind w:firstLine="301"/>
        <w:rPr>
          <w:rFonts w:eastAsia="Times New Roman" w:cs="Times New Roman"/>
          <w:szCs w:val="24"/>
          <w:lang w:eastAsia="lv-LV"/>
        </w:rPr>
      </w:pPr>
    </w:p>
    <w:tbl>
      <w:tblPr>
        <w:tblW w:w="500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538"/>
        <w:gridCol w:w="1386"/>
        <w:gridCol w:w="1302"/>
        <w:gridCol w:w="1356"/>
        <w:gridCol w:w="1215"/>
        <w:gridCol w:w="1260"/>
      </w:tblGrid>
      <w:tr w:rsidR="00057B62" w:rsidRPr="00057B62" w:rsidTr="00FF6F52">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2B5A83" w:rsidRPr="00057B62" w:rsidRDefault="002B5A83" w:rsidP="00FF6F52">
            <w:pPr>
              <w:spacing w:before="100" w:beforeAutospacing="1" w:after="100" w:afterAutospacing="1" w:line="293" w:lineRule="atLeast"/>
              <w:jc w:val="center"/>
              <w:rPr>
                <w:rFonts w:eastAsia="Times New Roman" w:cs="Times New Roman"/>
                <w:b/>
                <w:bCs/>
                <w:szCs w:val="24"/>
                <w:lang w:eastAsia="lv-LV"/>
              </w:rPr>
            </w:pPr>
            <w:r w:rsidRPr="00057B62">
              <w:rPr>
                <w:rFonts w:eastAsia="Times New Roman" w:cs="Times New Roman"/>
                <w:b/>
                <w:bCs/>
                <w:szCs w:val="24"/>
                <w:lang w:eastAsia="lv-LV"/>
              </w:rPr>
              <w:t>III. Tiesību akta projekta ietekme uz valsts budžetu un pašvaldību budžetiem</w:t>
            </w:r>
          </w:p>
        </w:tc>
      </w:tr>
      <w:tr w:rsidR="00057B62" w:rsidRPr="00057B62" w:rsidTr="00FF6F52">
        <w:trPr>
          <w:jc w:val="center"/>
        </w:trPr>
        <w:tc>
          <w:tcPr>
            <w:tcW w:w="1404" w:type="pct"/>
            <w:vMerge w:val="restart"/>
            <w:tcBorders>
              <w:top w:val="outset" w:sz="6" w:space="0" w:color="414142"/>
              <w:left w:val="outset" w:sz="6" w:space="0" w:color="414142"/>
              <w:bottom w:val="outset" w:sz="6" w:space="0" w:color="414142"/>
              <w:right w:val="outset" w:sz="6" w:space="0" w:color="414142"/>
            </w:tcBorders>
            <w:vAlign w:val="center"/>
            <w:hideMark/>
          </w:tcPr>
          <w:p w:rsidR="002B5A83" w:rsidRPr="00057B62" w:rsidRDefault="002B5A83" w:rsidP="00FF6F52">
            <w:pPr>
              <w:spacing w:before="100" w:beforeAutospacing="1" w:after="100" w:afterAutospacing="1" w:line="293" w:lineRule="atLeast"/>
              <w:jc w:val="center"/>
              <w:rPr>
                <w:rFonts w:eastAsia="Times New Roman" w:cs="Times New Roman"/>
                <w:b/>
                <w:bCs/>
                <w:szCs w:val="24"/>
                <w:lang w:eastAsia="lv-LV"/>
              </w:rPr>
            </w:pPr>
            <w:r w:rsidRPr="00057B62">
              <w:rPr>
                <w:rFonts w:eastAsia="Times New Roman" w:cs="Times New Roman"/>
                <w:b/>
                <w:bCs/>
                <w:szCs w:val="24"/>
                <w:lang w:eastAsia="lv-LV"/>
              </w:rPr>
              <w:t>Rādītāji</w:t>
            </w:r>
          </w:p>
        </w:tc>
        <w:tc>
          <w:tcPr>
            <w:tcW w:w="148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2B5A83" w:rsidRPr="00057B62" w:rsidRDefault="002B5A83" w:rsidP="00FF6F52">
            <w:pPr>
              <w:spacing w:before="100" w:beforeAutospacing="1" w:after="100" w:afterAutospacing="1" w:line="293" w:lineRule="atLeast"/>
              <w:jc w:val="center"/>
              <w:rPr>
                <w:rFonts w:eastAsia="Times New Roman" w:cs="Times New Roman"/>
                <w:b/>
                <w:bCs/>
                <w:szCs w:val="24"/>
                <w:lang w:eastAsia="lv-LV"/>
              </w:rPr>
            </w:pPr>
            <w:r w:rsidRPr="00057B62">
              <w:rPr>
                <w:rFonts w:eastAsia="Times New Roman" w:cs="Times New Roman"/>
                <w:b/>
                <w:bCs/>
                <w:szCs w:val="24"/>
                <w:lang w:eastAsia="lv-LV"/>
              </w:rPr>
              <w:t>2017.gads</w:t>
            </w:r>
          </w:p>
        </w:tc>
        <w:tc>
          <w:tcPr>
            <w:tcW w:w="2107" w:type="pct"/>
            <w:gridSpan w:val="3"/>
            <w:tcBorders>
              <w:top w:val="outset" w:sz="6" w:space="0" w:color="414142"/>
              <w:left w:val="outset" w:sz="6" w:space="0" w:color="414142"/>
              <w:bottom w:val="outset" w:sz="6" w:space="0" w:color="414142"/>
              <w:right w:val="outset" w:sz="6" w:space="0" w:color="414142"/>
            </w:tcBorders>
            <w:vAlign w:val="center"/>
            <w:hideMark/>
          </w:tcPr>
          <w:p w:rsidR="002B5A83" w:rsidRPr="00057B62" w:rsidRDefault="002B5A83" w:rsidP="00FF6F52">
            <w:pPr>
              <w:spacing w:before="100" w:beforeAutospacing="1" w:after="100" w:afterAutospacing="1" w:line="293" w:lineRule="atLeast"/>
              <w:jc w:val="center"/>
              <w:rPr>
                <w:rFonts w:eastAsia="Times New Roman" w:cs="Times New Roman"/>
                <w:szCs w:val="24"/>
                <w:lang w:eastAsia="lv-LV"/>
              </w:rPr>
            </w:pPr>
            <w:r w:rsidRPr="00057B62">
              <w:rPr>
                <w:rFonts w:eastAsia="Times New Roman" w:cs="Times New Roman"/>
                <w:szCs w:val="24"/>
                <w:lang w:eastAsia="lv-LV"/>
              </w:rPr>
              <w:t>Turpmākie trīs gadi (</w:t>
            </w:r>
            <w:proofErr w:type="spellStart"/>
            <w:r w:rsidRPr="00057B62">
              <w:rPr>
                <w:rFonts w:eastAsia="Times New Roman" w:cs="Times New Roman"/>
                <w:i/>
                <w:iCs/>
                <w:szCs w:val="24"/>
                <w:lang w:eastAsia="lv-LV"/>
              </w:rPr>
              <w:t>euro</w:t>
            </w:r>
            <w:proofErr w:type="spellEnd"/>
            <w:r w:rsidRPr="00057B62">
              <w:rPr>
                <w:rFonts w:eastAsia="Times New Roman" w:cs="Times New Roman"/>
                <w:szCs w:val="24"/>
                <w:lang w:eastAsia="lv-LV"/>
              </w:rPr>
              <w:t>)</w:t>
            </w:r>
          </w:p>
        </w:tc>
      </w:tr>
      <w:tr w:rsidR="00057B62" w:rsidRPr="00057B62" w:rsidTr="00FF6F52">
        <w:trPr>
          <w:jc w:val="center"/>
        </w:trPr>
        <w:tc>
          <w:tcPr>
            <w:tcW w:w="1404" w:type="pct"/>
            <w:vMerge/>
            <w:tcBorders>
              <w:top w:val="outset" w:sz="6" w:space="0" w:color="414142"/>
              <w:left w:val="outset" w:sz="6" w:space="0" w:color="414142"/>
              <w:bottom w:val="outset" w:sz="6" w:space="0" w:color="414142"/>
              <w:right w:val="outset" w:sz="6" w:space="0" w:color="414142"/>
            </w:tcBorders>
            <w:vAlign w:val="center"/>
            <w:hideMark/>
          </w:tcPr>
          <w:p w:rsidR="002B5A83" w:rsidRPr="00057B62" w:rsidRDefault="002B5A83" w:rsidP="00FF6F52">
            <w:pPr>
              <w:spacing w:after="0" w:line="240" w:lineRule="auto"/>
              <w:rPr>
                <w:rFonts w:eastAsia="Times New Roman" w:cs="Times New Roman"/>
                <w:b/>
                <w:bCs/>
                <w:szCs w:val="24"/>
                <w:lang w:eastAsia="lv-LV"/>
              </w:rPr>
            </w:pPr>
          </w:p>
        </w:tc>
        <w:tc>
          <w:tcPr>
            <w:tcW w:w="1489" w:type="pct"/>
            <w:gridSpan w:val="2"/>
            <w:vMerge/>
            <w:tcBorders>
              <w:top w:val="outset" w:sz="6" w:space="0" w:color="414142"/>
              <w:left w:val="outset" w:sz="6" w:space="0" w:color="414142"/>
              <w:bottom w:val="outset" w:sz="6" w:space="0" w:color="414142"/>
              <w:right w:val="outset" w:sz="6" w:space="0" w:color="414142"/>
            </w:tcBorders>
            <w:vAlign w:val="center"/>
            <w:hideMark/>
          </w:tcPr>
          <w:p w:rsidR="002B5A83" w:rsidRPr="00057B62" w:rsidRDefault="002B5A83" w:rsidP="00FF6F52">
            <w:pPr>
              <w:spacing w:after="0" w:line="240" w:lineRule="auto"/>
              <w:rPr>
                <w:rFonts w:eastAsia="Times New Roman" w:cs="Times New Roman"/>
                <w:b/>
                <w:bCs/>
                <w:szCs w:val="24"/>
                <w:lang w:eastAsia="lv-LV"/>
              </w:rPr>
            </w:pPr>
          </w:p>
        </w:tc>
        <w:tc>
          <w:tcPr>
            <w:tcW w:w="751" w:type="pct"/>
            <w:tcBorders>
              <w:top w:val="outset" w:sz="6" w:space="0" w:color="414142"/>
              <w:left w:val="outset" w:sz="6" w:space="0" w:color="414142"/>
              <w:bottom w:val="outset" w:sz="6" w:space="0" w:color="414142"/>
              <w:right w:val="outset" w:sz="6" w:space="0" w:color="414142"/>
            </w:tcBorders>
            <w:vAlign w:val="center"/>
            <w:hideMark/>
          </w:tcPr>
          <w:p w:rsidR="002B5A83" w:rsidRPr="00057B62" w:rsidRDefault="002B5A83" w:rsidP="00FF6F52">
            <w:pPr>
              <w:spacing w:before="100" w:beforeAutospacing="1" w:after="100" w:afterAutospacing="1" w:line="293" w:lineRule="atLeast"/>
              <w:jc w:val="center"/>
              <w:rPr>
                <w:rFonts w:eastAsia="Times New Roman" w:cs="Times New Roman"/>
                <w:b/>
                <w:bCs/>
                <w:szCs w:val="24"/>
                <w:lang w:eastAsia="lv-LV"/>
              </w:rPr>
            </w:pPr>
            <w:r w:rsidRPr="00057B62">
              <w:rPr>
                <w:rFonts w:eastAsia="Times New Roman" w:cs="Times New Roman"/>
                <w:b/>
                <w:bCs/>
                <w:szCs w:val="24"/>
                <w:lang w:eastAsia="lv-LV"/>
              </w:rPr>
              <w:t>2018</w:t>
            </w:r>
          </w:p>
        </w:tc>
        <w:tc>
          <w:tcPr>
            <w:tcW w:w="658" w:type="pct"/>
            <w:tcBorders>
              <w:top w:val="outset" w:sz="6" w:space="0" w:color="414142"/>
              <w:left w:val="outset" w:sz="6" w:space="0" w:color="414142"/>
              <w:bottom w:val="outset" w:sz="6" w:space="0" w:color="414142"/>
              <w:right w:val="outset" w:sz="6" w:space="0" w:color="414142"/>
            </w:tcBorders>
            <w:vAlign w:val="center"/>
            <w:hideMark/>
          </w:tcPr>
          <w:p w:rsidR="002B5A83" w:rsidRPr="00057B62" w:rsidRDefault="002B5A83" w:rsidP="00FF6F52">
            <w:pPr>
              <w:spacing w:before="100" w:beforeAutospacing="1" w:after="100" w:afterAutospacing="1" w:line="293" w:lineRule="atLeast"/>
              <w:jc w:val="center"/>
              <w:rPr>
                <w:rFonts w:eastAsia="Times New Roman" w:cs="Times New Roman"/>
                <w:b/>
                <w:bCs/>
                <w:szCs w:val="24"/>
                <w:lang w:eastAsia="lv-LV"/>
              </w:rPr>
            </w:pPr>
            <w:r w:rsidRPr="00057B62">
              <w:rPr>
                <w:rFonts w:eastAsia="Times New Roman" w:cs="Times New Roman"/>
                <w:b/>
                <w:bCs/>
                <w:szCs w:val="24"/>
                <w:lang w:eastAsia="lv-LV"/>
              </w:rPr>
              <w:t>2019</w:t>
            </w:r>
          </w:p>
        </w:tc>
        <w:tc>
          <w:tcPr>
            <w:tcW w:w="698" w:type="pct"/>
            <w:tcBorders>
              <w:top w:val="outset" w:sz="6" w:space="0" w:color="414142"/>
              <w:left w:val="outset" w:sz="6" w:space="0" w:color="414142"/>
              <w:bottom w:val="outset" w:sz="6" w:space="0" w:color="414142"/>
              <w:right w:val="outset" w:sz="6" w:space="0" w:color="414142"/>
            </w:tcBorders>
            <w:vAlign w:val="center"/>
            <w:hideMark/>
          </w:tcPr>
          <w:p w:rsidR="002B5A83" w:rsidRPr="00057B62" w:rsidRDefault="002B5A83" w:rsidP="00FF6F52">
            <w:pPr>
              <w:spacing w:before="100" w:beforeAutospacing="1" w:after="100" w:afterAutospacing="1" w:line="293" w:lineRule="atLeast"/>
              <w:jc w:val="center"/>
              <w:rPr>
                <w:rFonts w:eastAsia="Times New Roman" w:cs="Times New Roman"/>
                <w:b/>
                <w:bCs/>
                <w:szCs w:val="24"/>
                <w:lang w:eastAsia="lv-LV"/>
              </w:rPr>
            </w:pPr>
            <w:r w:rsidRPr="00057B62">
              <w:rPr>
                <w:rFonts w:eastAsia="Times New Roman" w:cs="Times New Roman"/>
                <w:b/>
                <w:bCs/>
                <w:szCs w:val="24"/>
                <w:lang w:eastAsia="lv-LV"/>
              </w:rPr>
              <w:t>2020</w:t>
            </w:r>
          </w:p>
        </w:tc>
      </w:tr>
      <w:tr w:rsidR="00057B62" w:rsidRPr="00057B62" w:rsidTr="00FF6F52">
        <w:trPr>
          <w:jc w:val="center"/>
        </w:trPr>
        <w:tc>
          <w:tcPr>
            <w:tcW w:w="1404" w:type="pct"/>
            <w:vMerge/>
            <w:tcBorders>
              <w:top w:val="outset" w:sz="6" w:space="0" w:color="414142"/>
              <w:left w:val="outset" w:sz="6" w:space="0" w:color="414142"/>
              <w:bottom w:val="outset" w:sz="6" w:space="0" w:color="414142"/>
              <w:right w:val="outset" w:sz="6" w:space="0" w:color="414142"/>
            </w:tcBorders>
            <w:vAlign w:val="center"/>
            <w:hideMark/>
          </w:tcPr>
          <w:p w:rsidR="002B5A83" w:rsidRPr="00057B62" w:rsidRDefault="002B5A83" w:rsidP="00FF6F52">
            <w:pPr>
              <w:spacing w:after="0" w:line="240" w:lineRule="auto"/>
              <w:rPr>
                <w:rFonts w:eastAsia="Times New Roman" w:cs="Times New Roman"/>
                <w:b/>
                <w:bCs/>
                <w:szCs w:val="24"/>
                <w:lang w:eastAsia="lv-LV"/>
              </w:rPr>
            </w:pPr>
          </w:p>
        </w:tc>
        <w:tc>
          <w:tcPr>
            <w:tcW w:w="768" w:type="pct"/>
            <w:tcBorders>
              <w:top w:val="outset" w:sz="6" w:space="0" w:color="414142"/>
              <w:left w:val="outset" w:sz="6" w:space="0" w:color="414142"/>
              <w:bottom w:val="outset" w:sz="6" w:space="0" w:color="414142"/>
              <w:right w:val="outset" w:sz="6" w:space="0" w:color="414142"/>
            </w:tcBorders>
            <w:vAlign w:val="center"/>
            <w:hideMark/>
          </w:tcPr>
          <w:p w:rsidR="002B5A83" w:rsidRPr="00057B62" w:rsidRDefault="002B5A83" w:rsidP="00FF6F52">
            <w:pPr>
              <w:spacing w:before="100" w:beforeAutospacing="1" w:after="100" w:afterAutospacing="1" w:line="293" w:lineRule="atLeast"/>
              <w:jc w:val="center"/>
              <w:rPr>
                <w:rFonts w:eastAsia="Times New Roman" w:cs="Times New Roman"/>
                <w:szCs w:val="24"/>
                <w:lang w:eastAsia="lv-LV"/>
              </w:rPr>
            </w:pPr>
            <w:r w:rsidRPr="00057B62">
              <w:rPr>
                <w:rFonts w:eastAsia="Times New Roman" w:cs="Times New Roman"/>
                <w:szCs w:val="24"/>
                <w:lang w:eastAsia="lv-LV"/>
              </w:rPr>
              <w:t>saskaņā ar valsts budžetu kārtējam gadam</w:t>
            </w:r>
          </w:p>
        </w:tc>
        <w:tc>
          <w:tcPr>
            <w:tcW w:w="721" w:type="pct"/>
            <w:tcBorders>
              <w:top w:val="outset" w:sz="6" w:space="0" w:color="414142"/>
              <w:left w:val="outset" w:sz="6" w:space="0" w:color="414142"/>
              <w:bottom w:val="outset" w:sz="6" w:space="0" w:color="414142"/>
              <w:right w:val="outset" w:sz="6" w:space="0" w:color="414142"/>
            </w:tcBorders>
            <w:vAlign w:val="center"/>
            <w:hideMark/>
          </w:tcPr>
          <w:p w:rsidR="002B5A83" w:rsidRPr="00057B62" w:rsidRDefault="002B5A83" w:rsidP="00FF6F52">
            <w:pPr>
              <w:spacing w:before="100" w:beforeAutospacing="1" w:after="100" w:afterAutospacing="1" w:line="293" w:lineRule="atLeast"/>
              <w:jc w:val="center"/>
              <w:rPr>
                <w:rFonts w:eastAsia="Times New Roman" w:cs="Times New Roman"/>
                <w:szCs w:val="24"/>
                <w:lang w:eastAsia="lv-LV"/>
              </w:rPr>
            </w:pPr>
            <w:r w:rsidRPr="00057B62">
              <w:rPr>
                <w:rFonts w:eastAsia="Times New Roman" w:cs="Times New Roman"/>
                <w:szCs w:val="24"/>
                <w:lang w:eastAsia="lv-LV"/>
              </w:rPr>
              <w:t>izmaiņas kārtējā gadā, salīdzinot ar valsts budžetu kārtējam gadam</w:t>
            </w:r>
          </w:p>
        </w:tc>
        <w:tc>
          <w:tcPr>
            <w:tcW w:w="751" w:type="pct"/>
            <w:tcBorders>
              <w:top w:val="outset" w:sz="6" w:space="0" w:color="414142"/>
              <w:left w:val="outset" w:sz="6" w:space="0" w:color="414142"/>
              <w:bottom w:val="outset" w:sz="6" w:space="0" w:color="414142"/>
              <w:right w:val="outset" w:sz="6" w:space="0" w:color="414142"/>
            </w:tcBorders>
            <w:vAlign w:val="center"/>
            <w:hideMark/>
          </w:tcPr>
          <w:p w:rsidR="002B5A83" w:rsidRPr="00057B62" w:rsidRDefault="002B5A83" w:rsidP="00FF6F52">
            <w:pPr>
              <w:spacing w:before="100" w:beforeAutospacing="1" w:after="100" w:afterAutospacing="1" w:line="293" w:lineRule="atLeast"/>
              <w:jc w:val="center"/>
              <w:rPr>
                <w:rFonts w:eastAsia="Times New Roman" w:cs="Times New Roman"/>
                <w:szCs w:val="24"/>
                <w:lang w:eastAsia="lv-LV"/>
              </w:rPr>
            </w:pPr>
            <w:r w:rsidRPr="00057B62">
              <w:rPr>
                <w:rFonts w:eastAsia="Times New Roman" w:cs="Times New Roman"/>
                <w:szCs w:val="24"/>
                <w:lang w:eastAsia="lv-LV"/>
              </w:rPr>
              <w:t>izmaiņas, salīdzinot ar kārtējo 2017.gadu</w:t>
            </w:r>
          </w:p>
        </w:tc>
        <w:tc>
          <w:tcPr>
            <w:tcW w:w="658" w:type="pct"/>
            <w:tcBorders>
              <w:top w:val="outset" w:sz="6" w:space="0" w:color="414142"/>
              <w:left w:val="outset" w:sz="6" w:space="0" w:color="414142"/>
              <w:bottom w:val="outset" w:sz="6" w:space="0" w:color="414142"/>
              <w:right w:val="outset" w:sz="6" w:space="0" w:color="414142"/>
            </w:tcBorders>
            <w:vAlign w:val="center"/>
            <w:hideMark/>
          </w:tcPr>
          <w:p w:rsidR="002B5A83" w:rsidRPr="00057B62" w:rsidRDefault="002B5A83" w:rsidP="00FF6F52">
            <w:pPr>
              <w:spacing w:before="100" w:beforeAutospacing="1" w:after="100" w:afterAutospacing="1" w:line="293" w:lineRule="atLeast"/>
              <w:jc w:val="center"/>
              <w:rPr>
                <w:rFonts w:eastAsia="Times New Roman" w:cs="Times New Roman"/>
                <w:szCs w:val="24"/>
                <w:lang w:eastAsia="lv-LV"/>
              </w:rPr>
            </w:pPr>
            <w:r w:rsidRPr="00057B62">
              <w:rPr>
                <w:rFonts w:eastAsia="Times New Roman" w:cs="Times New Roman"/>
                <w:szCs w:val="24"/>
                <w:lang w:eastAsia="lv-LV"/>
              </w:rPr>
              <w:t>izmaiņas, salīdzinot ar kārtējo 2017.gadu</w:t>
            </w:r>
          </w:p>
        </w:tc>
        <w:tc>
          <w:tcPr>
            <w:tcW w:w="698" w:type="pct"/>
            <w:tcBorders>
              <w:top w:val="outset" w:sz="6" w:space="0" w:color="414142"/>
              <w:left w:val="outset" w:sz="6" w:space="0" w:color="414142"/>
              <w:bottom w:val="outset" w:sz="6" w:space="0" w:color="414142"/>
              <w:right w:val="outset" w:sz="6" w:space="0" w:color="414142"/>
            </w:tcBorders>
            <w:vAlign w:val="center"/>
            <w:hideMark/>
          </w:tcPr>
          <w:p w:rsidR="002B5A83" w:rsidRPr="00057B62" w:rsidRDefault="002B5A83" w:rsidP="00FF6F52">
            <w:pPr>
              <w:spacing w:before="100" w:beforeAutospacing="1" w:after="100" w:afterAutospacing="1" w:line="293" w:lineRule="atLeast"/>
              <w:jc w:val="center"/>
              <w:rPr>
                <w:rFonts w:eastAsia="Times New Roman" w:cs="Times New Roman"/>
                <w:szCs w:val="24"/>
                <w:lang w:eastAsia="lv-LV"/>
              </w:rPr>
            </w:pPr>
            <w:r w:rsidRPr="00057B62">
              <w:rPr>
                <w:rFonts w:eastAsia="Times New Roman" w:cs="Times New Roman"/>
                <w:szCs w:val="24"/>
                <w:lang w:eastAsia="lv-LV"/>
              </w:rPr>
              <w:t>izmaiņas, salīdzinot ar kārtējo 2017.gadu</w:t>
            </w:r>
          </w:p>
        </w:tc>
      </w:tr>
      <w:tr w:rsidR="00057B62" w:rsidRPr="00057B62" w:rsidTr="00FF6F52">
        <w:trPr>
          <w:jc w:val="center"/>
        </w:trPr>
        <w:tc>
          <w:tcPr>
            <w:tcW w:w="1404" w:type="pct"/>
            <w:tcBorders>
              <w:top w:val="outset" w:sz="6" w:space="0" w:color="414142"/>
              <w:left w:val="outset" w:sz="6" w:space="0" w:color="414142"/>
              <w:bottom w:val="outset" w:sz="6" w:space="0" w:color="414142"/>
              <w:right w:val="outset" w:sz="6" w:space="0" w:color="414142"/>
            </w:tcBorders>
            <w:vAlign w:val="center"/>
            <w:hideMark/>
          </w:tcPr>
          <w:p w:rsidR="002B5A83" w:rsidRPr="00057B62" w:rsidRDefault="002B5A83" w:rsidP="00FF6F52">
            <w:pPr>
              <w:spacing w:before="100" w:beforeAutospacing="1" w:after="100" w:afterAutospacing="1" w:line="293" w:lineRule="atLeast"/>
              <w:jc w:val="center"/>
              <w:rPr>
                <w:rFonts w:eastAsia="Times New Roman" w:cs="Times New Roman"/>
                <w:sz w:val="20"/>
                <w:szCs w:val="24"/>
                <w:lang w:eastAsia="lv-LV"/>
              </w:rPr>
            </w:pPr>
            <w:r w:rsidRPr="00057B62">
              <w:rPr>
                <w:rFonts w:eastAsia="Times New Roman" w:cs="Times New Roman"/>
                <w:sz w:val="20"/>
                <w:szCs w:val="24"/>
                <w:lang w:eastAsia="lv-LV"/>
              </w:rPr>
              <w:t>1</w:t>
            </w:r>
          </w:p>
        </w:tc>
        <w:tc>
          <w:tcPr>
            <w:tcW w:w="768" w:type="pct"/>
            <w:tcBorders>
              <w:top w:val="outset" w:sz="6" w:space="0" w:color="414142"/>
              <w:left w:val="outset" w:sz="6" w:space="0" w:color="414142"/>
              <w:bottom w:val="outset" w:sz="6" w:space="0" w:color="414142"/>
              <w:right w:val="outset" w:sz="6" w:space="0" w:color="414142"/>
            </w:tcBorders>
            <w:vAlign w:val="center"/>
            <w:hideMark/>
          </w:tcPr>
          <w:p w:rsidR="002B5A83" w:rsidRPr="00057B62" w:rsidRDefault="002B5A83" w:rsidP="00FF6F52">
            <w:pPr>
              <w:spacing w:before="100" w:beforeAutospacing="1" w:after="100" w:afterAutospacing="1" w:line="293" w:lineRule="atLeast"/>
              <w:jc w:val="center"/>
              <w:rPr>
                <w:rFonts w:eastAsia="Times New Roman" w:cs="Times New Roman"/>
                <w:sz w:val="20"/>
                <w:szCs w:val="24"/>
                <w:lang w:eastAsia="lv-LV"/>
              </w:rPr>
            </w:pPr>
            <w:r w:rsidRPr="00057B62">
              <w:rPr>
                <w:rFonts w:eastAsia="Times New Roman" w:cs="Times New Roman"/>
                <w:sz w:val="20"/>
                <w:szCs w:val="24"/>
                <w:lang w:eastAsia="lv-LV"/>
              </w:rPr>
              <w:t>2</w:t>
            </w:r>
          </w:p>
        </w:tc>
        <w:tc>
          <w:tcPr>
            <w:tcW w:w="721" w:type="pct"/>
            <w:tcBorders>
              <w:top w:val="outset" w:sz="6" w:space="0" w:color="414142"/>
              <w:left w:val="outset" w:sz="6" w:space="0" w:color="414142"/>
              <w:bottom w:val="outset" w:sz="6" w:space="0" w:color="414142"/>
              <w:right w:val="outset" w:sz="6" w:space="0" w:color="414142"/>
            </w:tcBorders>
            <w:vAlign w:val="center"/>
            <w:hideMark/>
          </w:tcPr>
          <w:p w:rsidR="002B5A83" w:rsidRPr="00057B62" w:rsidRDefault="002B5A83" w:rsidP="00FF6F52">
            <w:pPr>
              <w:spacing w:before="100" w:beforeAutospacing="1" w:after="100" w:afterAutospacing="1" w:line="293" w:lineRule="atLeast"/>
              <w:jc w:val="center"/>
              <w:rPr>
                <w:rFonts w:eastAsia="Times New Roman" w:cs="Times New Roman"/>
                <w:sz w:val="20"/>
                <w:szCs w:val="24"/>
                <w:lang w:eastAsia="lv-LV"/>
              </w:rPr>
            </w:pPr>
            <w:r w:rsidRPr="00057B62">
              <w:rPr>
                <w:rFonts w:eastAsia="Times New Roman" w:cs="Times New Roman"/>
                <w:sz w:val="20"/>
                <w:szCs w:val="24"/>
                <w:lang w:eastAsia="lv-LV"/>
              </w:rPr>
              <w:t>3</w:t>
            </w:r>
          </w:p>
        </w:tc>
        <w:tc>
          <w:tcPr>
            <w:tcW w:w="751" w:type="pct"/>
            <w:tcBorders>
              <w:top w:val="outset" w:sz="6" w:space="0" w:color="414142"/>
              <w:left w:val="outset" w:sz="6" w:space="0" w:color="414142"/>
              <w:bottom w:val="outset" w:sz="6" w:space="0" w:color="414142"/>
              <w:right w:val="outset" w:sz="6" w:space="0" w:color="414142"/>
            </w:tcBorders>
            <w:vAlign w:val="center"/>
            <w:hideMark/>
          </w:tcPr>
          <w:p w:rsidR="002B5A83" w:rsidRPr="00057B62" w:rsidRDefault="002B5A83" w:rsidP="00FF6F52">
            <w:pPr>
              <w:spacing w:before="100" w:beforeAutospacing="1" w:after="100" w:afterAutospacing="1" w:line="293" w:lineRule="atLeast"/>
              <w:jc w:val="center"/>
              <w:rPr>
                <w:rFonts w:eastAsia="Times New Roman" w:cs="Times New Roman"/>
                <w:sz w:val="20"/>
                <w:szCs w:val="24"/>
                <w:lang w:eastAsia="lv-LV"/>
              </w:rPr>
            </w:pPr>
            <w:r w:rsidRPr="00057B62">
              <w:rPr>
                <w:rFonts w:eastAsia="Times New Roman" w:cs="Times New Roman"/>
                <w:sz w:val="20"/>
                <w:szCs w:val="24"/>
                <w:lang w:eastAsia="lv-LV"/>
              </w:rPr>
              <w:t>4</w:t>
            </w:r>
          </w:p>
        </w:tc>
        <w:tc>
          <w:tcPr>
            <w:tcW w:w="658" w:type="pct"/>
            <w:tcBorders>
              <w:top w:val="outset" w:sz="6" w:space="0" w:color="414142"/>
              <w:left w:val="outset" w:sz="6" w:space="0" w:color="414142"/>
              <w:bottom w:val="outset" w:sz="6" w:space="0" w:color="414142"/>
              <w:right w:val="outset" w:sz="6" w:space="0" w:color="414142"/>
            </w:tcBorders>
            <w:vAlign w:val="center"/>
            <w:hideMark/>
          </w:tcPr>
          <w:p w:rsidR="002B5A83" w:rsidRPr="00057B62" w:rsidRDefault="002B5A83" w:rsidP="00FF6F52">
            <w:pPr>
              <w:spacing w:before="100" w:beforeAutospacing="1" w:after="100" w:afterAutospacing="1" w:line="293" w:lineRule="atLeast"/>
              <w:jc w:val="center"/>
              <w:rPr>
                <w:rFonts w:eastAsia="Times New Roman" w:cs="Times New Roman"/>
                <w:sz w:val="20"/>
                <w:szCs w:val="24"/>
                <w:lang w:eastAsia="lv-LV"/>
              </w:rPr>
            </w:pPr>
            <w:r w:rsidRPr="00057B62">
              <w:rPr>
                <w:rFonts w:eastAsia="Times New Roman" w:cs="Times New Roman"/>
                <w:sz w:val="20"/>
                <w:szCs w:val="24"/>
                <w:lang w:eastAsia="lv-LV"/>
              </w:rPr>
              <w:t>5</w:t>
            </w:r>
          </w:p>
        </w:tc>
        <w:tc>
          <w:tcPr>
            <w:tcW w:w="698" w:type="pct"/>
            <w:tcBorders>
              <w:top w:val="outset" w:sz="6" w:space="0" w:color="414142"/>
              <w:left w:val="outset" w:sz="6" w:space="0" w:color="414142"/>
              <w:bottom w:val="outset" w:sz="6" w:space="0" w:color="414142"/>
              <w:right w:val="outset" w:sz="6" w:space="0" w:color="414142"/>
            </w:tcBorders>
            <w:vAlign w:val="center"/>
            <w:hideMark/>
          </w:tcPr>
          <w:p w:rsidR="002B5A83" w:rsidRPr="00057B62" w:rsidRDefault="002B5A83" w:rsidP="00FF6F52">
            <w:pPr>
              <w:spacing w:before="100" w:beforeAutospacing="1" w:after="100" w:afterAutospacing="1" w:line="293" w:lineRule="atLeast"/>
              <w:jc w:val="center"/>
              <w:rPr>
                <w:rFonts w:eastAsia="Times New Roman" w:cs="Times New Roman"/>
                <w:sz w:val="20"/>
                <w:szCs w:val="24"/>
                <w:lang w:eastAsia="lv-LV"/>
              </w:rPr>
            </w:pPr>
            <w:r w:rsidRPr="00057B62">
              <w:rPr>
                <w:rFonts w:eastAsia="Times New Roman" w:cs="Times New Roman"/>
                <w:sz w:val="20"/>
                <w:szCs w:val="24"/>
                <w:lang w:eastAsia="lv-LV"/>
              </w:rPr>
              <w:t>6</w:t>
            </w:r>
          </w:p>
        </w:tc>
      </w:tr>
      <w:tr w:rsidR="00057B62" w:rsidRPr="00057B62" w:rsidTr="00FF6F52">
        <w:trPr>
          <w:jc w:val="center"/>
        </w:trPr>
        <w:tc>
          <w:tcPr>
            <w:tcW w:w="1404"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rsidR="002B5A83" w:rsidRPr="00057B62" w:rsidRDefault="002B5A83" w:rsidP="002B5A83">
            <w:pPr>
              <w:spacing w:after="0" w:line="240" w:lineRule="auto"/>
              <w:rPr>
                <w:rFonts w:eastAsia="Times New Roman" w:cs="Times New Roman"/>
                <w:szCs w:val="24"/>
                <w:lang w:eastAsia="lv-LV"/>
              </w:rPr>
            </w:pPr>
            <w:r w:rsidRPr="00057B62">
              <w:rPr>
                <w:rFonts w:eastAsia="Times New Roman" w:cs="Times New Roman"/>
                <w:szCs w:val="24"/>
                <w:lang w:eastAsia="lv-LV"/>
              </w:rPr>
              <w:t>1. Budžeta ieņēmumi:</w:t>
            </w:r>
          </w:p>
        </w:tc>
        <w:tc>
          <w:tcPr>
            <w:tcW w:w="768"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rsidR="002B5A83" w:rsidRPr="00057B62" w:rsidRDefault="002B5A83" w:rsidP="002B5A83">
            <w:pPr>
              <w:spacing w:after="0" w:line="240" w:lineRule="auto"/>
              <w:jc w:val="center"/>
              <w:rPr>
                <w:rFonts w:eastAsia="Times New Roman" w:cs="Times New Roman"/>
                <w:szCs w:val="24"/>
                <w:lang w:eastAsia="lv-LV"/>
              </w:rPr>
            </w:pPr>
            <w:r w:rsidRPr="00057B62">
              <w:rPr>
                <w:rFonts w:eastAsia="Times New Roman" w:cs="Times New Roman"/>
                <w:szCs w:val="24"/>
                <w:lang w:eastAsia="lv-LV"/>
              </w:rPr>
              <w:t>0</w:t>
            </w:r>
          </w:p>
        </w:tc>
        <w:tc>
          <w:tcPr>
            <w:tcW w:w="721"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rsidR="002B5A83" w:rsidRPr="00057B62" w:rsidRDefault="002B5A83" w:rsidP="002B5A83">
            <w:pPr>
              <w:spacing w:after="0" w:line="240" w:lineRule="auto"/>
              <w:jc w:val="center"/>
              <w:rPr>
                <w:rFonts w:eastAsia="Times New Roman" w:cs="Times New Roman"/>
                <w:szCs w:val="24"/>
                <w:lang w:eastAsia="lv-LV"/>
              </w:rPr>
            </w:pPr>
            <w:r w:rsidRPr="00057B62">
              <w:rPr>
                <w:rFonts w:eastAsia="Times New Roman" w:cs="Times New Roman"/>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rsidR="002B5A83" w:rsidRPr="00057B62" w:rsidRDefault="002B5A83" w:rsidP="002B5A83">
            <w:pPr>
              <w:spacing w:after="0" w:line="240" w:lineRule="auto"/>
              <w:rPr>
                <w:szCs w:val="24"/>
                <w:lang w:eastAsia="lv-LV"/>
              </w:rPr>
            </w:pPr>
            <w:r w:rsidRPr="00057B62">
              <w:rPr>
                <w:szCs w:val="24"/>
                <w:lang w:eastAsia="lv-LV"/>
              </w:rPr>
              <w:t>Nav precīzi aprēķināms.</w:t>
            </w:r>
          </w:p>
        </w:tc>
        <w:tc>
          <w:tcPr>
            <w:tcW w:w="658"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rsidR="002B5A83" w:rsidRPr="00057B62" w:rsidRDefault="002B5A83" w:rsidP="002B5A83">
            <w:pPr>
              <w:spacing w:after="0" w:line="240" w:lineRule="auto"/>
              <w:rPr>
                <w:szCs w:val="24"/>
                <w:lang w:eastAsia="lv-LV"/>
              </w:rPr>
            </w:pPr>
            <w:r w:rsidRPr="00057B62">
              <w:rPr>
                <w:szCs w:val="24"/>
                <w:lang w:eastAsia="lv-LV"/>
              </w:rPr>
              <w:t>Nav precīzi aprēķināms.</w:t>
            </w:r>
          </w:p>
        </w:tc>
        <w:tc>
          <w:tcPr>
            <w:tcW w:w="698"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rsidR="002B5A83" w:rsidRPr="00057B62" w:rsidRDefault="002B5A83" w:rsidP="002B5A83">
            <w:pPr>
              <w:spacing w:after="0" w:line="240" w:lineRule="auto"/>
              <w:rPr>
                <w:szCs w:val="24"/>
                <w:lang w:eastAsia="lv-LV"/>
              </w:rPr>
            </w:pPr>
            <w:r w:rsidRPr="00057B62">
              <w:rPr>
                <w:szCs w:val="24"/>
                <w:lang w:eastAsia="lv-LV"/>
              </w:rPr>
              <w:t>Nav precīzi aprēķināms.</w:t>
            </w:r>
          </w:p>
        </w:tc>
      </w:tr>
      <w:tr w:rsidR="00057B62" w:rsidRPr="00057B62" w:rsidTr="00FF6F52">
        <w:trPr>
          <w:jc w:val="center"/>
        </w:trPr>
        <w:tc>
          <w:tcPr>
            <w:tcW w:w="1404"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rFonts w:eastAsia="Times New Roman" w:cs="Times New Roman"/>
                <w:szCs w:val="24"/>
                <w:lang w:eastAsia="lv-LV"/>
              </w:rPr>
            </w:pPr>
            <w:r w:rsidRPr="00057B62">
              <w:rPr>
                <w:rFonts w:eastAsia="Times New Roman" w:cs="Times New Roman"/>
                <w:szCs w:val="24"/>
                <w:lang w:eastAsia="lv-LV"/>
              </w:rPr>
              <w:t>1.1. valsts pamatbudžets, tai skaitā ieņēmumi no maksas pakalpojumiem un citi pašu ieņēmumi</w:t>
            </w:r>
          </w:p>
        </w:tc>
        <w:tc>
          <w:tcPr>
            <w:tcW w:w="768"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jc w:val="center"/>
              <w:rPr>
                <w:rFonts w:eastAsia="Times New Roman" w:cs="Times New Roman"/>
                <w:szCs w:val="24"/>
                <w:lang w:eastAsia="lv-LV"/>
              </w:rPr>
            </w:pPr>
            <w:r w:rsidRPr="00057B62">
              <w:rPr>
                <w:rFonts w:eastAsia="Times New Roman" w:cs="Times New Roman"/>
                <w:szCs w:val="24"/>
                <w:lang w:eastAsia="lv-LV"/>
              </w:rPr>
              <w:t>0</w:t>
            </w:r>
          </w:p>
        </w:tc>
        <w:tc>
          <w:tcPr>
            <w:tcW w:w="721"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jc w:val="center"/>
              <w:rPr>
                <w:rFonts w:eastAsia="Times New Roman" w:cs="Times New Roman"/>
                <w:szCs w:val="24"/>
                <w:lang w:eastAsia="lv-LV"/>
              </w:rPr>
            </w:pPr>
            <w:r w:rsidRPr="00057B62">
              <w:rPr>
                <w:rFonts w:eastAsia="Times New Roman" w:cs="Times New Roman"/>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szCs w:val="24"/>
                <w:lang w:eastAsia="lv-LV"/>
              </w:rPr>
            </w:pPr>
            <w:r w:rsidRPr="00057B62">
              <w:rPr>
                <w:szCs w:val="24"/>
                <w:lang w:eastAsia="lv-LV"/>
              </w:rPr>
              <w:t>Nav precīzi aprēķināms.</w:t>
            </w:r>
          </w:p>
        </w:tc>
        <w:tc>
          <w:tcPr>
            <w:tcW w:w="658"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r w:rsidRPr="00057B62">
              <w:rPr>
                <w:szCs w:val="24"/>
                <w:lang w:eastAsia="lv-LV"/>
              </w:rPr>
              <w:t>Nav precīzi aprēķināms.</w:t>
            </w:r>
          </w:p>
        </w:tc>
        <w:tc>
          <w:tcPr>
            <w:tcW w:w="698"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r w:rsidRPr="00057B62">
              <w:rPr>
                <w:szCs w:val="24"/>
                <w:lang w:eastAsia="lv-LV"/>
              </w:rPr>
              <w:t>Nav precīzi aprēķināms.</w:t>
            </w:r>
          </w:p>
        </w:tc>
      </w:tr>
      <w:tr w:rsidR="00057B62" w:rsidRPr="00057B62" w:rsidTr="00FF6F52">
        <w:trPr>
          <w:jc w:val="center"/>
        </w:trPr>
        <w:tc>
          <w:tcPr>
            <w:tcW w:w="1404"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rFonts w:eastAsia="Times New Roman" w:cs="Times New Roman"/>
                <w:szCs w:val="24"/>
                <w:lang w:eastAsia="lv-LV"/>
              </w:rPr>
            </w:pPr>
            <w:r w:rsidRPr="00057B62">
              <w:rPr>
                <w:rFonts w:eastAsia="Times New Roman" w:cs="Times New Roman"/>
                <w:szCs w:val="24"/>
                <w:lang w:eastAsia="lv-LV"/>
              </w:rPr>
              <w:t>1.2. valsts speciālais budžets</w:t>
            </w:r>
          </w:p>
        </w:tc>
        <w:tc>
          <w:tcPr>
            <w:tcW w:w="768"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jc w:val="center"/>
              <w:rPr>
                <w:rFonts w:eastAsia="Times New Roman" w:cs="Times New Roman"/>
                <w:szCs w:val="24"/>
                <w:lang w:eastAsia="lv-LV"/>
              </w:rPr>
            </w:pPr>
            <w:r w:rsidRPr="00057B62">
              <w:rPr>
                <w:rFonts w:eastAsia="Times New Roman" w:cs="Times New Roman"/>
                <w:szCs w:val="24"/>
                <w:lang w:eastAsia="lv-LV"/>
              </w:rPr>
              <w:t>0</w:t>
            </w:r>
          </w:p>
        </w:tc>
        <w:tc>
          <w:tcPr>
            <w:tcW w:w="721"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jc w:val="center"/>
              <w:rPr>
                <w:rFonts w:eastAsia="Times New Roman" w:cs="Times New Roman"/>
                <w:szCs w:val="24"/>
                <w:lang w:eastAsia="lv-LV"/>
              </w:rPr>
            </w:pPr>
            <w:r w:rsidRPr="00057B62">
              <w:rPr>
                <w:rFonts w:eastAsia="Times New Roman" w:cs="Times New Roman"/>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szCs w:val="24"/>
                <w:lang w:eastAsia="lv-LV"/>
              </w:rPr>
            </w:pPr>
            <w:r w:rsidRPr="00057B62">
              <w:rPr>
                <w:szCs w:val="24"/>
                <w:lang w:eastAsia="lv-LV"/>
              </w:rPr>
              <w:t>0</w:t>
            </w:r>
          </w:p>
        </w:tc>
        <w:tc>
          <w:tcPr>
            <w:tcW w:w="658"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szCs w:val="24"/>
                <w:lang w:eastAsia="lv-LV"/>
              </w:rPr>
            </w:pPr>
            <w:r w:rsidRPr="00057B62">
              <w:rPr>
                <w:szCs w:val="24"/>
                <w:lang w:eastAsia="lv-LV"/>
              </w:rPr>
              <w:t> 0</w:t>
            </w:r>
          </w:p>
        </w:tc>
        <w:tc>
          <w:tcPr>
            <w:tcW w:w="698"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szCs w:val="24"/>
                <w:lang w:eastAsia="lv-LV"/>
              </w:rPr>
            </w:pPr>
            <w:r w:rsidRPr="00057B62">
              <w:rPr>
                <w:szCs w:val="24"/>
                <w:lang w:eastAsia="lv-LV"/>
              </w:rPr>
              <w:t> 0</w:t>
            </w:r>
          </w:p>
        </w:tc>
      </w:tr>
      <w:tr w:rsidR="00057B62" w:rsidRPr="00057B62" w:rsidTr="00FF6F52">
        <w:trPr>
          <w:jc w:val="center"/>
        </w:trPr>
        <w:tc>
          <w:tcPr>
            <w:tcW w:w="1404"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rFonts w:eastAsia="Times New Roman" w:cs="Times New Roman"/>
                <w:szCs w:val="24"/>
                <w:lang w:eastAsia="lv-LV"/>
              </w:rPr>
            </w:pPr>
            <w:r w:rsidRPr="00057B62">
              <w:rPr>
                <w:rFonts w:eastAsia="Times New Roman" w:cs="Times New Roman"/>
                <w:szCs w:val="24"/>
                <w:lang w:eastAsia="lv-LV"/>
              </w:rPr>
              <w:t>1.3. pašvaldību budžets</w:t>
            </w:r>
          </w:p>
        </w:tc>
        <w:tc>
          <w:tcPr>
            <w:tcW w:w="768"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jc w:val="center"/>
              <w:rPr>
                <w:rFonts w:eastAsia="Times New Roman" w:cs="Times New Roman"/>
                <w:szCs w:val="24"/>
                <w:lang w:eastAsia="lv-LV"/>
              </w:rPr>
            </w:pPr>
            <w:r w:rsidRPr="00057B62">
              <w:rPr>
                <w:rFonts w:eastAsia="Times New Roman" w:cs="Times New Roman"/>
                <w:szCs w:val="24"/>
                <w:lang w:eastAsia="lv-LV"/>
              </w:rPr>
              <w:t>0</w:t>
            </w:r>
          </w:p>
        </w:tc>
        <w:tc>
          <w:tcPr>
            <w:tcW w:w="721"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jc w:val="center"/>
              <w:rPr>
                <w:rFonts w:eastAsia="Times New Roman" w:cs="Times New Roman"/>
                <w:szCs w:val="24"/>
                <w:lang w:eastAsia="lv-LV"/>
              </w:rPr>
            </w:pPr>
            <w:r w:rsidRPr="00057B62">
              <w:rPr>
                <w:rFonts w:eastAsia="Times New Roman" w:cs="Times New Roman"/>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r w:rsidRPr="00057B62">
              <w:rPr>
                <w:szCs w:val="24"/>
                <w:lang w:eastAsia="lv-LV"/>
              </w:rPr>
              <w:t>Nav precīzi aprēķināms.</w:t>
            </w:r>
          </w:p>
        </w:tc>
        <w:tc>
          <w:tcPr>
            <w:tcW w:w="658"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r w:rsidRPr="00057B62">
              <w:rPr>
                <w:szCs w:val="24"/>
                <w:lang w:eastAsia="lv-LV"/>
              </w:rPr>
              <w:t>Nav precīzi aprēķināms.</w:t>
            </w:r>
          </w:p>
        </w:tc>
        <w:tc>
          <w:tcPr>
            <w:tcW w:w="698"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r w:rsidRPr="00057B62">
              <w:rPr>
                <w:szCs w:val="24"/>
                <w:lang w:eastAsia="lv-LV"/>
              </w:rPr>
              <w:t>Nav precīzi aprēķināms.</w:t>
            </w:r>
          </w:p>
        </w:tc>
      </w:tr>
      <w:tr w:rsidR="00057B62" w:rsidRPr="00057B62" w:rsidTr="00FF6F52">
        <w:trPr>
          <w:jc w:val="center"/>
        </w:trPr>
        <w:tc>
          <w:tcPr>
            <w:tcW w:w="1404"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rsidR="002B5A83" w:rsidRPr="00057B62" w:rsidRDefault="002B5A83" w:rsidP="002B5A83">
            <w:pPr>
              <w:spacing w:after="0" w:line="240" w:lineRule="auto"/>
              <w:rPr>
                <w:rFonts w:eastAsia="Times New Roman" w:cs="Times New Roman"/>
                <w:szCs w:val="24"/>
                <w:lang w:eastAsia="lv-LV"/>
              </w:rPr>
            </w:pPr>
            <w:r w:rsidRPr="00057B62">
              <w:rPr>
                <w:rFonts w:eastAsia="Times New Roman" w:cs="Times New Roman"/>
                <w:szCs w:val="24"/>
                <w:lang w:eastAsia="lv-LV"/>
              </w:rPr>
              <w:t>2. Budžeta izdevumi:</w:t>
            </w:r>
          </w:p>
        </w:tc>
        <w:tc>
          <w:tcPr>
            <w:tcW w:w="768"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rsidR="002B5A83" w:rsidRPr="00057B62" w:rsidRDefault="002B5A83" w:rsidP="002B5A83">
            <w:pPr>
              <w:spacing w:after="0" w:line="240" w:lineRule="auto"/>
              <w:jc w:val="center"/>
              <w:rPr>
                <w:rFonts w:eastAsia="Times New Roman" w:cs="Times New Roman"/>
                <w:szCs w:val="24"/>
                <w:lang w:eastAsia="lv-LV"/>
              </w:rPr>
            </w:pPr>
            <w:r w:rsidRPr="00057B62">
              <w:rPr>
                <w:rFonts w:eastAsia="Times New Roman" w:cs="Times New Roman"/>
                <w:szCs w:val="24"/>
                <w:lang w:eastAsia="lv-LV"/>
              </w:rPr>
              <w:t>0</w:t>
            </w:r>
          </w:p>
        </w:tc>
        <w:tc>
          <w:tcPr>
            <w:tcW w:w="721"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rsidR="002B5A83" w:rsidRPr="00057B62" w:rsidRDefault="002B5A83" w:rsidP="002B5A83">
            <w:pPr>
              <w:spacing w:after="0" w:line="240" w:lineRule="auto"/>
              <w:jc w:val="center"/>
              <w:rPr>
                <w:rFonts w:eastAsia="Times New Roman" w:cs="Times New Roman"/>
                <w:szCs w:val="24"/>
                <w:lang w:eastAsia="lv-LV"/>
              </w:rPr>
            </w:pPr>
            <w:r w:rsidRPr="00057B62">
              <w:rPr>
                <w:rFonts w:eastAsia="Times New Roman" w:cs="Times New Roman"/>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rsidR="002B5A83" w:rsidRPr="00057B62" w:rsidRDefault="002B5A83" w:rsidP="002B5A83">
            <w:pPr>
              <w:spacing w:after="0" w:line="240" w:lineRule="auto"/>
              <w:rPr>
                <w:szCs w:val="24"/>
                <w:lang w:eastAsia="lv-LV"/>
              </w:rPr>
            </w:pPr>
            <w:r w:rsidRPr="00057B62">
              <w:rPr>
                <w:szCs w:val="24"/>
                <w:lang w:eastAsia="lv-LV"/>
              </w:rPr>
              <w:t> 0</w:t>
            </w:r>
          </w:p>
        </w:tc>
        <w:tc>
          <w:tcPr>
            <w:tcW w:w="658"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rsidR="002B5A83" w:rsidRPr="00057B62" w:rsidRDefault="002B5A83" w:rsidP="002B5A83">
            <w:pPr>
              <w:spacing w:after="0" w:line="240" w:lineRule="auto"/>
              <w:rPr>
                <w:szCs w:val="24"/>
                <w:lang w:eastAsia="lv-LV"/>
              </w:rPr>
            </w:pPr>
            <w:r w:rsidRPr="00057B62">
              <w:rPr>
                <w:szCs w:val="24"/>
                <w:lang w:eastAsia="lv-LV"/>
              </w:rPr>
              <w:t> 0</w:t>
            </w:r>
          </w:p>
        </w:tc>
        <w:tc>
          <w:tcPr>
            <w:tcW w:w="698"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rsidR="002B5A83" w:rsidRPr="00057B62" w:rsidRDefault="002B5A83" w:rsidP="002B5A83">
            <w:pPr>
              <w:spacing w:after="0" w:line="240" w:lineRule="auto"/>
              <w:rPr>
                <w:szCs w:val="24"/>
                <w:lang w:eastAsia="lv-LV"/>
              </w:rPr>
            </w:pPr>
            <w:r w:rsidRPr="00057B62">
              <w:rPr>
                <w:szCs w:val="24"/>
                <w:lang w:eastAsia="lv-LV"/>
              </w:rPr>
              <w:t> 0</w:t>
            </w:r>
          </w:p>
        </w:tc>
      </w:tr>
      <w:tr w:rsidR="00057B62" w:rsidRPr="00057B62" w:rsidTr="00FF6F52">
        <w:trPr>
          <w:trHeight w:val="310"/>
          <w:jc w:val="center"/>
        </w:trPr>
        <w:tc>
          <w:tcPr>
            <w:tcW w:w="1404"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rFonts w:eastAsia="Times New Roman" w:cs="Times New Roman"/>
                <w:szCs w:val="24"/>
                <w:lang w:eastAsia="lv-LV"/>
              </w:rPr>
            </w:pPr>
            <w:r w:rsidRPr="00057B62">
              <w:rPr>
                <w:rFonts w:eastAsia="Times New Roman" w:cs="Times New Roman"/>
                <w:szCs w:val="24"/>
                <w:lang w:eastAsia="lv-LV"/>
              </w:rPr>
              <w:t>2.1. valsts pamatbudžets</w:t>
            </w:r>
          </w:p>
        </w:tc>
        <w:tc>
          <w:tcPr>
            <w:tcW w:w="768"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jc w:val="center"/>
              <w:rPr>
                <w:rFonts w:eastAsia="Times New Roman" w:cs="Times New Roman"/>
                <w:szCs w:val="24"/>
                <w:lang w:eastAsia="lv-LV"/>
              </w:rPr>
            </w:pPr>
            <w:r w:rsidRPr="00057B62">
              <w:rPr>
                <w:rFonts w:eastAsia="Times New Roman" w:cs="Times New Roman"/>
                <w:szCs w:val="24"/>
                <w:lang w:eastAsia="lv-LV"/>
              </w:rPr>
              <w:t>0</w:t>
            </w:r>
          </w:p>
        </w:tc>
        <w:tc>
          <w:tcPr>
            <w:tcW w:w="721"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jc w:val="center"/>
              <w:rPr>
                <w:rFonts w:eastAsia="Times New Roman" w:cs="Times New Roman"/>
                <w:szCs w:val="24"/>
                <w:lang w:eastAsia="lv-LV"/>
              </w:rPr>
            </w:pPr>
            <w:r w:rsidRPr="00057B62">
              <w:rPr>
                <w:rFonts w:eastAsia="Times New Roman" w:cs="Times New Roman"/>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szCs w:val="24"/>
                <w:lang w:eastAsia="lv-LV"/>
              </w:rPr>
            </w:pPr>
            <w:r w:rsidRPr="00057B62">
              <w:rPr>
                <w:szCs w:val="24"/>
                <w:lang w:eastAsia="lv-LV"/>
              </w:rPr>
              <w:t> 0</w:t>
            </w:r>
          </w:p>
        </w:tc>
        <w:tc>
          <w:tcPr>
            <w:tcW w:w="658"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szCs w:val="24"/>
                <w:lang w:eastAsia="lv-LV"/>
              </w:rPr>
            </w:pPr>
            <w:r w:rsidRPr="00057B62">
              <w:rPr>
                <w:szCs w:val="24"/>
                <w:lang w:eastAsia="lv-LV"/>
              </w:rPr>
              <w:t> 0</w:t>
            </w:r>
          </w:p>
        </w:tc>
        <w:tc>
          <w:tcPr>
            <w:tcW w:w="698"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szCs w:val="24"/>
                <w:lang w:eastAsia="lv-LV"/>
              </w:rPr>
            </w:pPr>
            <w:r w:rsidRPr="00057B62">
              <w:rPr>
                <w:szCs w:val="24"/>
                <w:lang w:eastAsia="lv-LV"/>
              </w:rPr>
              <w:t> 0</w:t>
            </w:r>
          </w:p>
        </w:tc>
      </w:tr>
      <w:tr w:rsidR="00057B62" w:rsidRPr="00057B62" w:rsidTr="00FF6F52">
        <w:trPr>
          <w:jc w:val="center"/>
        </w:trPr>
        <w:tc>
          <w:tcPr>
            <w:tcW w:w="1404"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rFonts w:eastAsia="Times New Roman" w:cs="Times New Roman"/>
                <w:szCs w:val="24"/>
                <w:lang w:eastAsia="lv-LV"/>
              </w:rPr>
            </w:pPr>
            <w:r w:rsidRPr="00057B62">
              <w:rPr>
                <w:rFonts w:eastAsia="Times New Roman" w:cs="Times New Roman"/>
                <w:szCs w:val="24"/>
                <w:lang w:eastAsia="lv-LV"/>
              </w:rPr>
              <w:t>2.2. valsts speciālais budžets</w:t>
            </w:r>
          </w:p>
        </w:tc>
        <w:tc>
          <w:tcPr>
            <w:tcW w:w="768"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jc w:val="center"/>
              <w:rPr>
                <w:rFonts w:eastAsia="Times New Roman" w:cs="Times New Roman"/>
                <w:szCs w:val="24"/>
                <w:lang w:eastAsia="lv-LV"/>
              </w:rPr>
            </w:pPr>
            <w:r w:rsidRPr="00057B62">
              <w:rPr>
                <w:rFonts w:eastAsia="Times New Roman" w:cs="Times New Roman"/>
                <w:szCs w:val="24"/>
                <w:lang w:eastAsia="lv-LV"/>
              </w:rPr>
              <w:t>0</w:t>
            </w:r>
          </w:p>
        </w:tc>
        <w:tc>
          <w:tcPr>
            <w:tcW w:w="721"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jc w:val="center"/>
              <w:rPr>
                <w:rFonts w:eastAsia="Times New Roman" w:cs="Times New Roman"/>
                <w:szCs w:val="24"/>
                <w:lang w:eastAsia="lv-LV"/>
              </w:rPr>
            </w:pPr>
            <w:r w:rsidRPr="00057B62">
              <w:rPr>
                <w:rFonts w:eastAsia="Times New Roman" w:cs="Times New Roman"/>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szCs w:val="24"/>
                <w:lang w:eastAsia="lv-LV"/>
              </w:rPr>
            </w:pPr>
            <w:r w:rsidRPr="00057B62">
              <w:rPr>
                <w:szCs w:val="24"/>
                <w:lang w:eastAsia="lv-LV"/>
              </w:rPr>
              <w:t> 0</w:t>
            </w:r>
          </w:p>
        </w:tc>
        <w:tc>
          <w:tcPr>
            <w:tcW w:w="658"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szCs w:val="24"/>
                <w:lang w:eastAsia="lv-LV"/>
              </w:rPr>
            </w:pPr>
            <w:r w:rsidRPr="00057B62">
              <w:rPr>
                <w:szCs w:val="24"/>
                <w:lang w:eastAsia="lv-LV"/>
              </w:rPr>
              <w:t> 0</w:t>
            </w:r>
          </w:p>
        </w:tc>
        <w:tc>
          <w:tcPr>
            <w:tcW w:w="698"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szCs w:val="24"/>
                <w:lang w:eastAsia="lv-LV"/>
              </w:rPr>
            </w:pPr>
            <w:r w:rsidRPr="00057B62">
              <w:rPr>
                <w:szCs w:val="24"/>
                <w:lang w:eastAsia="lv-LV"/>
              </w:rPr>
              <w:t> 0</w:t>
            </w:r>
          </w:p>
        </w:tc>
      </w:tr>
      <w:tr w:rsidR="00057B62" w:rsidRPr="00057B62" w:rsidTr="00FF6F52">
        <w:trPr>
          <w:jc w:val="center"/>
        </w:trPr>
        <w:tc>
          <w:tcPr>
            <w:tcW w:w="1404"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rFonts w:eastAsia="Times New Roman" w:cs="Times New Roman"/>
                <w:szCs w:val="24"/>
                <w:lang w:eastAsia="lv-LV"/>
              </w:rPr>
            </w:pPr>
            <w:r w:rsidRPr="00057B62">
              <w:rPr>
                <w:rFonts w:eastAsia="Times New Roman" w:cs="Times New Roman"/>
                <w:szCs w:val="24"/>
                <w:lang w:eastAsia="lv-LV"/>
              </w:rPr>
              <w:t>2.3. pašvaldību budžets</w:t>
            </w:r>
          </w:p>
        </w:tc>
        <w:tc>
          <w:tcPr>
            <w:tcW w:w="768"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jc w:val="center"/>
              <w:rPr>
                <w:rFonts w:eastAsia="Times New Roman" w:cs="Times New Roman"/>
                <w:szCs w:val="24"/>
                <w:lang w:eastAsia="lv-LV"/>
              </w:rPr>
            </w:pPr>
            <w:r w:rsidRPr="00057B62">
              <w:rPr>
                <w:rFonts w:eastAsia="Times New Roman" w:cs="Times New Roman"/>
                <w:szCs w:val="24"/>
                <w:lang w:eastAsia="lv-LV"/>
              </w:rPr>
              <w:t>0</w:t>
            </w:r>
          </w:p>
        </w:tc>
        <w:tc>
          <w:tcPr>
            <w:tcW w:w="721"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jc w:val="center"/>
              <w:rPr>
                <w:rFonts w:eastAsia="Times New Roman" w:cs="Times New Roman"/>
                <w:szCs w:val="24"/>
                <w:lang w:eastAsia="lv-LV"/>
              </w:rPr>
            </w:pPr>
            <w:r w:rsidRPr="00057B62">
              <w:rPr>
                <w:rFonts w:eastAsia="Times New Roman" w:cs="Times New Roman"/>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szCs w:val="24"/>
                <w:lang w:eastAsia="lv-LV"/>
              </w:rPr>
            </w:pPr>
            <w:r w:rsidRPr="00057B62">
              <w:rPr>
                <w:szCs w:val="24"/>
                <w:lang w:eastAsia="lv-LV"/>
              </w:rPr>
              <w:t> 0</w:t>
            </w:r>
          </w:p>
        </w:tc>
        <w:tc>
          <w:tcPr>
            <w:tcW w:w="658"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szCs w:val="24"/>
                <w:lang w:eastAsia="lv-LV"/>
              </w:rPr>
            </w:pPr>
            <w:r w:rsidRPr="00057B62">
              <w:rPr>
                <w:szCs w:val="24"/>
                <w:lang w:eastAsia="lv-LV"/>
              </w:rPr>
              <w:t> 0</w:t>
            </w:r>
          </w:p>
        </w:tc>
        <w:tc>
          <w:tcPr>
            <w:tcW w:w="698"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szCs w:val="24"/>
                <w:lang w:eastAsia="lv-LV"/>
              </w:rPr>
            </w:pPr>
            <w:r w:rsidRPr="00057B62">
              <w:rPr>
                <w:szCs w:val="24"/>
                <w:lang w:eastAsia="lv-LV"/>
              </w:rPr>
              <w:t> 0</w:t>
            </w:r>
          </w:p>
        </w:tc>
      </w:tr>
      <w:tr w:rsidR="00057B62" w:rsidRPr="00057B62" w:rsidTr="00FF6F52">
        <w:trPr>
          <w:trHeight w:val="315"/>
          <w:jc w:val="center"/>
        </w:trPr>
        <w:tc>
          <w:tcPr>
            <w:tcW w:w="1404"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rsidR="002B5A83" w:rsidRPr="00057B62" w:rsidRDefault="002B5A83" w:rsidP="002B5A83">
            <w:pPr>
              <w:spacing w:after="0" w:line="240" w:lineRule="auto"/>
              <w:rPr>
                <w:rFonts w:eastAsia="Times New Roman" w:cs="Times New Roman"/>
                <w:szCs w:val="24"/>
                <w:lang w:eastAsia="lv-LV"/>
              </w:rPr>
            </w:pPr>
            <w:r w:rsidRPr="00057B62">
              <w:rPr>
                <w:rFonts w:eastAsia="Times New Roman" w:cs="Times New Roman"/>
                <w:szCs w:val="24"/>
                <w:lang w:eastAsia="lv-LV"/>
              </w:rPr>
              <w:t>3. Finansiālā ietekme:</w:t>
            </w:r>
          </w:p>
        </w:tc>
        <w:tc>
          <w:tcPr>
            <w:tcW w:w="768"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vAlign w:val="center"/>
            <w:hideMark/>
          </w:tcPr>
          <w:p w:rsidR="002B5A83" w:rsidRPr="00057B62" w:rsidRDefault="002B5A83" w:rsidP="002B5A83">
            <w:pPr>
              <w:spacing w:after="0" w:line="240" w:lineRule="auto"/>
              <w:jc w:val="center"/>
              <w:rPr>
                <w:rFonts w:eastAsia="Times New Roman" w:cs="Times New Roman"/>
                <w:szCs w:val="24"/>
                <w:lang w:eastAsia="lv-LV"/>
              </w:rPr>
            </w:pPr>
            <w:r w:rsidRPr="00057B62">
              <w:rPr>
                <w:rFonts w:eastAsia="Times New Roman" w:cs="Times New Roman"/>
                <w:szCs w:val="24"/>
                <w:lang w:eastAsia="lv-LV"/>
              </w:rPr>
              <w:t>0</w:t>
            </w:r>
          </w:p>
        </w:tc>
        <w:tc>
          <w:tcPr>
            <w:tcW w:w="721"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rsidR="002B5A83" w:rsidRPr="00057B62" w:rsidRDefault="002B5A83" w:rsidP="002B5A83">
            <w:pPr>
              <w:spacing w:after="0" w:line="240" w:lineRule="auto"/>
              <w:jc w:val="center"/>
              <w:rPr>
                <w:rFonts w:eastAsia="Times New Roman" w:cs="Times New Roman"/>
                <w:szCs w:val="24"/>
                <w:lang w:eastAsia="lv-LV"/>
              </w:rPr>
            </w:pPr>
            <w:r w:rsidRPr="00057B62">
              <w:rPr>
                <w:rFonts w:eastAsia="Times New Roman" w:cs="Times New Roman"/>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rsidR="002B5A83" w:rsidRPr="00057B62" w:rsidRDefault="002B5A83" w:rsidP="002B5A83">
            <w:pPr>
              <w:spacing w:after="0" w:line="240" w:lineRule="auto"/>
              <w:rPr>
                <w:szCs w:val="24"/>
                <w:lang w:eastAsia="lv-LV"/>
              </w:rPr>
            </w:pPr>
            <w:r w:rsidRPr="00057B62">
              <w:rPr>
                <w:szCs w:val="24"/>
                <w:lang w:eastAsia="lv-LV"/>
              </w:rPr>
              <w:t> 0</w:t>
            </w:r>
          </w:p>
        </w:tc>
        <w:tc>
          <w:tcPr>
            <w:tcW w:w="658"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rsidR="002B5A83" w:rsidRPr="00057B62" w:rsidRDefault="002B5A83" w:rsidP="002B5A83">
            <w:pPr>
              <w:spacing w:after="0" w:line="240" w:lineRule="auto"/>
              <w:rPr>
                <w:szCs w:val="24"/>
                <w:lang w:eastAsia="lv-LV"/>
              </w:rPr>
            </w:pPr>
            <w:r w:rsidRPr="00057B62">
              <w:rPr>
                <w:szCs w:val="24"/>
                <w:lang w:eastAsia="lv-LV"/>
              </w:rPr>
              <w:t> 0</w:t>
            </w:r>
          </w:p>
        </w:tc>
        <w:tc>
          <w:tcPr>
            <w:tcW w:w="698"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rsidR="002B5A83" w:rsidRPr="00057B62" w:rsidRDefault="002B5A83" w:rsidP="002B5A83">
            <w:pPr>
              <w:spacing w:after="0" w:line="240" w:lineRule="auto"/>
              <w:rPr>
                <w:szCs w:val="24"/>
                <w:lang w:eastAsia="lv-LV"/>
              </w:rPr>
            </w:pPr>
            <w:r w:rsidRPr="00057B62">
              <w:rPr>
                <w:szCs w:val="24"/>
                <w:lang w:eastAsia="lv-LV"/>
              </w:rPr>
              <w:t> 0</w:t>
            </w:r>
          </w:p>
        </w:tc>
      </w:tr>
      <w:tr w:rsidR="00057B62" w:rsidRPr="00057B62" w:rsidTr="00FF6F52">
        <w:trPr>
          <w:trHeight w:val="362"/>
          <w:jc w:val="center"/>
        </w:trPr>
        <w:tc>
          <w:tcPr>
            <w:tcW w:w="1404"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rFonts w:eastAsia="Times New Roman" w:cs="Times New Roman"/>
                <w:szCs w:val="24"/>
                <w:lang w:eastAsia="lv-LV"/>
              </w:rPr>
            </w:pPr>
            <w:r w:rsidRPr="00057B62">
              <w:rPr>
                <w:rFonts w:eastAsia="Times New Roman" w:cs="Times New Roman"/>
                <w:szCs w:val="24"/>
                <w:lang w:eastAsia="lv-LV"/>
              </w:rPr>
              <w:t>3.1. valsts pamatbudžets</w:t>
            </w:r>
          </w:p>
        </w:tc>
        <w:tc>
          <w:tcPr>
            <w:tcW w:w="768"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jc w:val="center"/>
              <w:rPr>
                <w:rFonts w:eastAsia="Times New Roman" w:cs="Times New Roman"/>
                <w:szCs w:val="24"/>
                <w:lang w:eastAsia="lv-LV"/>
              </w:rPr>
            </w:pPr>
            <w:r w:rsidRPr="00057B62">
              <w:rPr>
                <w:rFonts w:eastAsia="Times New Roman" w:cs="Times New Roman"/>
                <w:szCs w:val="24"/>
                <w:lang w:eastAsia="lv-LV"/>
              </w:rPr>
              <w:t>0</w:t>
            </w:r>
          </w:p>
        </w:tc>
        <w:tc>
          <w:tcPr>
            <w:tcW w:w="721"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jc w:val="center"/>
              <w:rPr>
                <w:rFonts w:eastAsia="Times New Roman" w:cs="Times New Roman"/>
                <w:szCs w:val="24"/>
                <w:lang w:eastAsia="lv-LV"/>
              </w:rPr>
            </w:pPr>
            <w:r w:rsidRPr="00057B62">
              <w:rPr>
                <w:rFonts w:eastAsia="Times New Roman" w:cs="Times New Roman"/>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r w:rsidRPr="00057B62">
              <w:rPr>
                <w:szCs w:val="24"/>
                <w:lang w:eastAsia="lv-LV"/>
              </w:rPr>
              <w:t>Nav precīzi aprēķināms.</w:t>
            </w:r>
          </w:p>
        </w:tc>
        <w:tc>
          <w:tcPr>
            <w:tcW w:w="658"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r w:rsidRPr="00057B62">
              <w:rPr>
                <w:szCs w:val="24"/>
                <w:lang w:eastAsia="lv-LV"/>
              </w:rPr>
              <w:t>Nav precīzi aprēķināms.</w:t>
            </w:r>
          </w:p>
        </w:tc>
        <w:tc>
          <w:tcPr>
            <w:tcW w:w="698"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r w:rsidRPr="00057B62">
              <w:rPr>
                <w:szCs w:val="24"/>
                <w:lang w:eastAsia="lv-LV"/>
              </w:rPr>
              <w:t>Nav precīzi aprēķināms.</w:t>
            </w:r>
          </w:p>
        </w:tc>
      </w:tr>
      <w:tr w:rsidR="00057B62" w:rsidRPr="00057B62" w:rsidTr="00FF6F52">
        <w:trPr>
          <w:jc w:val="center"/>
        </w:trPr>
        <w:tc>
          <w:tcPr>
            <w:tcW w:w="1404"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rFonts w:eastAsia="Times New Roman" w:cs="Times New Roman"/>
                <w:szCs w:val="24"/>
                <w:lang w:eastAsia="lv-LV"/>
              </w:rPr>
            </w:pPr>
            <w:r w:rsidRPr="00057B62">
              <w:rPr>
                <w:rFonts w:eastAsia="Times New Roman" w:cs="Times New Roman"/>
                <w:szCs w:val="24"/>
                <w:lang w:eastAsia="lv-LV"/>
              </w:rPr>
              <w:t>3.2. speciālais budžets</w:t>
            </w:r>
          </w:p>
        </w:tc>
        <w:tc>
          <w:tcPr>
            <w:tcW w:w="768"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jc w:val="center"/>
              <w:rPr>
                <w:rFonts w:eastAsia="Times New Roman" w:cs="Times New Roman"/>
                <w:szCs w:val="24"/>
                <w:lang w:eastAsia="lv-LV"/>
              </w:rPr>
            </w:pPr>
            <w:r w:rsidRPr="00057B62">
              <w:rPr>
                <w:rFonts w:eastAsia="Times New Roman" w:cs="Times New Roman"/>
                <w:szCs w:val="24"/>
                <w:lang w:eastAsia="lv-LV"/>
              </w:rPr>
              <w:t>0</w:t>
            </w:r>
          </w:p>
        </w:tc>
        <w:tc>
          <w:tcPr>
            <w:tcW w:w="721"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jc w:val="center"/>
              <w:rPr>
                <w:rFonts w:eastAsia="Times New Roman" w:cs="Times New Roman"/>
                <w:szCs w:val="24"/>
                <w:lang w:eastAsia="lv-LV"/>
              </w:rPr>
            </w:pPr>
            <w:r w:rsidRPr="00057B62">
              <w:rPr>
                <w:rFonts w:eastAsia="Times New Roman" w:cs="Times New Roman"/>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r w:rsidRPr="00057B62">
              <w:rPr>
                <w:szCs w:val="24"/>
                <w:lang w:eastAsia="lv-LV"/>
              </w:rPr>
              <w:t>Nav precīzi aprēķināms.</w:t>
            </w:r>
          </w:p>
        </w:tc>
        <w:tc>
          <w:tcPr>
            <w:tcW w:w="658"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r w:rsidRPr="00057B62">
              <w:rPr>
                <w:szCs w:val="24"/>
                <w:lang w:eastAsia="lv-LV"/>
              </w:rPr>
              <w:t>Nav precīzi aprēķināms.</w:t>
            </w:r>
          </w:p>
        </w:tc>
        <w:tc>
          <w:tcPr>
            <w:tcW w:w="698"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r w:rsidRPr="00057B62">
              <w:rPr>
                <w:szCs w:val="24"/>
                <w:lang w:eastAsia="lv-LV"/>
              </w:rPr>
              <w:t>Nav precīzi aprēķināms.</w:t>
            </w:r>
          </w:p>
        </w:tc>
      </w:tr>
      <w:tr w:rsidR="00057B62" w:rsidRPr="00057B62" w:rsidTr="00FF6F52">
        <w:trPr>
          <w:jc w:val="center"/>
        </w:trPr>
        <w:tc>
          <w:tcPr>
            <w:tcW w:w="1404"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rFonts w:eastAsia="Times New Roman" w:cs="Times New Roman"/>
                <w:szCs w:val="24"/>
                <w:lang w:eastAsia="lv-LV"/>
              </w:rPr>
            </w:pPr>
            <w:r w:rsidRPr="00057B62">
              <w:rPr>
                <w:rFonts w:eastAsia="Times New Roman" w:cs="Times New Roman"/>
                <w:szCs w:val="24"/>
                <w:lang w:eastAsia="lv-LV"/>
              </w:rPr>
              <w:t>3.3. pašvaldību budžets</w:t>
            </w:r>
          </w:p>
        </w:tc>
        <w:tc>
          <w:tcPr>
            <w:tcW w:w="768"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jc w:val="center"/>
              <w:rPr>
                <w:rFonts w:eastAsia="Times New Roman" w:cs="Times New Roman"/>
                <w:szCs w:val="24"/>
                <w:lang w:eastAsia="lv-LV"/>
              </w:rPr>
            </w:pPr>
            <w:r w:rsidRPr="00057B62">
              <w:rPr>
                <w:rFonts w:eastAsia="Times New Roman" w:cs="Times New Roman"/>
                <w:szCs w:val="24"/>
                <w:lang w:eastAsia="lv-LV"/>
              </w:rPr>
              <w:t>0</w:t>
            </w:r>
          </w:p>
        </w:tc>
        <w:tc>
          <w:tcPr>
            <w:tcW w:w="721"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jc w:val="center"/>
              <w:rPr>
                <w:rFonts w:eastAsia="Times New Roman" w:cs="Times New Roman"/>
                <w:szCs w:val="24"/>
                <w:lang w:eastAsia="lv-LV"/>
              </w:rPr>
            </w:pPr>
            <w:r w:rsidRPr="00057B62">
              <w:rPr>
                <w:rFonts w:eastAsia="Times New Roman" w:cs="Times New Roman"/>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r w:rsidRPr="00057B62">
              <w:rPr>
                <w:szCs w:val="24"/>
                <w:lang w:eastAsia="lv-LV"/>
              </w:rPr>
              <w:t>Nav precīzi aprēķināms.</w:t>
            </w:r>
          </w:p>
        </w:tc>
        <w:tc>
          <w:tcPr>
            <w:tcW w:w="658"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r w:rsidRPr="00057B62">
              <w:rPr>
                <w:szCs w:val="24"/>
                <w:lang w:eastAsia="lv-LV"/>
              </w:rPr>
              <w:t>Nav precīzi aprēķināms.</w:t>
            </w:r>
          </w:p>
        </w:tc>
        <w:tc>
          <w:tcPr>
            <w:tcW w:w="698"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r w:rsidRPr="00057B62">
              <w:rPr>
                <w:szCs w:val="24"/>
                <w:lang w:eastAsia="lv-LV"/>
              </w:rPr>
              <w:t>Nav precīzi aprēķināms.</w:t>
            </w:r>
          </w:p>
        </w:tc>
      </w:tr>
      <w:tr w:rsidR="00057B62" w:rsidRPr="00057B62" w:rsidTr="00FF6F52">
        <w:trPr>
          <w:jc w:val="center"/>
        </w:trPr>
        <w:tc>
          <w:tcPr>
            <w:tcW w:w="1404" w:type="pct"/>
            <w:vMerge w:val="restar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rFonts w:eastAsia="Times New Roman" w:cs="Times New Roman"/>
                <w:szCs w:val="24"/>
                <w:lang w:eastAsia="lv-LV"/>
              </w:rPr>
            </w:pPr>
            <w:r w:rsidRPr="00057B62">
              <w:rPr>
                <w:rFonts w:eastAsia="Times New Roman" w:cs="Times New Roman"/>
                <w:szCs w:val="24"/>
                <w:lang w:eastAsia="lv-LV"/>
              </w:rPr>
              <w:lastRenderedPageBreak/>
              <w:t>4. Finanšu līdzekļi papildu izdevumu finansēšanai (kompensējošu izdevumu samazinājumu norāda ar "+" zīmi)</w:t>
            </w:r>
          </w:p>
        </w:tc>
        <w:tc>
          <w:tcPr>
            <w:tcW w:w="768" w:type="pct"/>
            <w:vMerge w:val="restar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before="100" w:beforeAutospacing="1" w:after="100" w:afterAutospacing="1" w:line="293" w:lineRule="atLeast"/>
              <w:jc w:val="center"/>
              <w:rPr>
                <w:rFonts w:eastAsia="Times New Roman" w:cs="Times New Roman"/>
                <w:szCs w:val="24"/>
                <w:lang w:eastAsia="lv-LV"/>
              </w:rPr>
            </w:pPr>
            <w:r w:rsidRPr="00057B62">
              <w:rPr>
                <w:rFonts w:eastAsia="Times New Roman" w:cs="Times New Roman"/>
                <w:szCs w:val="24"/>
                <w:lang w:eastAsia="lv-LV"/>
              </w:rPr>
              <w:t>X</w:t>
            </w:r>
          </w:p>
        </w:tc>
        <w:tc>
          <w:tcPr>
            <w:tcW w:w="721"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jc w:val="center"/>
              <w:rPr>
                <w:rFonts w:eastAsia="Times New Roman" w:cs="Times New Roman"/>
                <w:szCs w:val="24"/>
                <w:lang w:eastAsia="lv-LV"/>
              </w:rPr>
            </w:pPr>
            <w:r w:rsidRPr="00057B62">
              <w:rPr>
                <w:rFonts w:eastAsia="Times New Roman" w:cs="Times New Roman"/>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szCs w:val="24"/>
                <w:lang w:eastAsia="lv-LV"/>
              </w:rPr>
            </w:pPr>
            <w:r w:rsidRPr="00057B62">
              <w:rPr>
                <w:szCs w:val="24"/>
                <w:lang w:eastAsia="lv-LV"/>
              </w:rPr>
              <w:t> 0</w:t>
            </w:r>
          </w:p>
        </w:tc>
        <w:tc>
          <w:tcPr>
            <w:tcW w:w="658"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szCs w:val="24"/>
                <w:lang w:eastAsia="lv-LV"/>
              </w:rPr>
            </w:pPr>
            <w:r w:rsidRPr="00057B62">
              <w:rPr>
                <w:szCs w:val="24"/>
                <w:lang w:eastAsia="lv-LV"/>
              </w:rPr>
              <w:t> 0</w:t>
            </w:r>
          </w:p>
        </w:tc>
        <w:tc>
          <w:tcPr>
            <w:tcW w:w="698"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szCs w:val="24"/>
                <w:lang w:eastAsia="lv-LV"/>
              </w:rPr>
            </w:pPr>
            <w:r w:rsidRPr="00057B62">
              <w:rPr>
                <w:szCs w:val="24"/>
                <w:lang w:eastAsia="lv-LV"/>
              </w:rPr>
              <w:t> 0</w:t>
            </w:r>
          </w:p>
        </w:tc>
      </w:tr>
      <w:tr w:rsidR="00057B62" w:rsidRPr="00057B62" w:rsidTr="00FF6F52">
        <w:trPr>
          <w:jc w:val="center"/>
        </w:trPr>
        <w:tc>
          <w:tcPr>
            <w:tcW w:w="1404" w:type="pct"/>
            <w:vMerge/>
            <w:tcBorders>
              <w:top w:val="outset" w:sz="6" w:space="0" w:color="414142"/>
              <w:left w:val="outset" w:sz="6" w:space="0" w:color="414142"/>
              <w:bottom w:val="outset" w:sz="6" w:space="0" w:color="414142"/>
              <w:right w:val="outset" w:sz="6" w:space="0" w:color="414142"/>
            </w:tcBorders>
            <w:vAlign w:val="center"/>
            <w:hideMark/>
          </w:tcPr>
          <w:p w:rsidR="002B5A83" w:rsidRPr="00057B62" w:rsidRDefault="002B5A83" w:rsidP="002B5A83">
            <w:pPr>
              <w:spacing w:after="0" w:line="240" w:lineRule="auto"/>
              <w:rPr>
                <w:rFonts w:eastAsia="Times New Roman" w:cs="Times New Roman"/>
                <w:szCs w:val="24"/>
                <w:lang w:eastAsia="lv-LV"/>
              </w:rPr>
            </w:pPr>
          </w:p>
        </w:tc>
        <w:tc>
          <w:tcPr>
            <w:tcW w:w="768" w:type="pct"/>
            <w:vMerge/>
            <w:tcBorders>
              <w:top w:val="outset" w:sz="6" w:space="0" w:color="414142"/>
              <w:left w:val="outset" w:sz="6" w:space="0" w:color="414142"/>
              <w:bottom w:val="outset" w:sz="6" w:space="0" w:color="414142"/>
              <w:right w:val="outset" w:sz="6" w:space="0" w:color="414142"/>
            </w:tcBorders>
            <w:vAlign w:val="center"/>
            <w:hideMark/>
          </w:tcPr>
          <w:p w:rsidR="002B5A83" w:rsidRPr="00057B62" w:rsidRDefault="002B5A83" w:rsidP="002B5A83">
            <w:pPr>
              <w:spacing w:after="0" w:line="240" w:lineRule="auto"/>
              <w:jc w:val="center"/>
              <w:rPr>
                <w:rFonts w:eastAsia="Times New Roman" w:cs="Times New Roman"/>
                <w:szCs w:val="24"/>
                <w:lang w:eastAsia="lv-LV"/>
              </w:rPr>
            </w:pPr>
          </w:p>
        </w:tc>
        <w:tc>
          <w:tcPr>
            <w:tcW w:w="721"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jc w:val="center"/>
              <w:rPr>
                <w:rFonts w:eastAsia="Times New Roman" w:cs="Times New Roman"/>
                <w:szCs w:val="24"/>
                <w:lang w:eastAsia="lv-LV"/>
              </w:rPr>
            </w:pPr>
            <w:r w:rsidRPr="00057B62">
              <w:rPr>
                <w:rFonts w:eastAsia="Times New Roman" w:cs="Times New Roman"/>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szCs w:val="24"/>
                <w:lang w:eastAsia="lv-LV"/>
              </w:rPr>
            </w:pPr>
            <w:r w:rsidRPr="00057B62">
              <w:rPr>
                <w:szCs w:val="24"/>
                <w:lang w:eastAsia="lv-LV"/>
              </w:rPr>
              <w:t> 0</w:t>
            </w:r>
          </w:p>
        </w:tc>
        <w:tc>
          <w:tcPr>
            <w:tcW w:w="658"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szCs w:val="24"/>
                <w:lang w:eastAsia="lv-LV"/>
              </w:rPr>
            </w:pPr>
            <w:r w:rsidRPr="00057B62">
              <w:rPr>
                <w:szCs w:val="24"/>
                <w:lang w:eastAsia="lv-LV"/>
              </w:rPr>
              <w:t> 0</w:t>
            </w:r>
          </w:p>
        </w:tc>
        <w:tc>
          <w:tcPr>
            <w:tcW w:w="698"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szCs w:val="24"/>
                <w:lang w:eastAsia="lv-LV"/>
              </w:rPr>
            </w:pPr>
            <w:r w:rsidRPr="00057B62">
              <w:rPr>
                <w:szCs w:val="24"/>
                <w:lang w:eastAsia="lv-LV"/>
              </w:rPr>
              <w:t> 0</w:t>
            </w:r>
          </w:p>
        </w:tc>
      </w:tr>
      <w:tr w:rsidR="00057B62" w:rsidRPr="00057B62" w:rsidTr="00FF6F52">
        <w:trPr>
          <w:jc w:val="center"/>
        </w:trPr>
        <w:tc>
          <w:tcPr>
            <w:tcW w:w="1404" w:type="pct"/>
            <w:vMerge/>
            <w:tcBorders>
              <w:top w:val="outset" w:sz="6" w:space="0" w:color="414142"/>
              <w:left w:val="outset" w:sz="6" w:space="0" w:color="414142"/>
              <w:bottom w:val="outset" w:sz="6" w:space="0" w:color="414142"/>
              <w:right w:val="outset" w:sz="6" w:space="0" w:color="414142"/>
            </w:tcBorders>
            <w:vAlign w:val="center"/>
            <w:hideMark/>
          </w:tcPr>
          <w:p w:rsidR="002B5A83" w:rsidRPr="00057B62" w:rsidRDefault="002B5A83" w:rsidP="002B5A83">
            <w:pPr>
              <w:spacing w:after="0" w:line="240" w:lineRule="auto"/>
              <w:rPr>
                <w:rFonts w:eastAsia="Times New Roman" w:cs="Times New Roman"/>
                <w:szCs w:val="24"/>
                <w:lang w:eastAsia="lv-LV"/>
              </w:rPr>
            </w:pPr>
          </w:p>
        </w:tc>
        <w:tc>
          <w:tcPr>
            <w:tcW w:w="768" w:type="pct"/>
            <w:vMerge/>
            <w:tcBorders>
              <w:top w:val="outset" w:sz="6" w:space="0" w:color="414142"/>
              <w:left w:val="outset" w:sz="6" w:space="0" w:color="414142"/>
              <w:bottom w:val="outset" w:sz="6" w:space="0" w:color="414142"/>
              <w:right w:val="outset" w:sz="6" w:space="0" w:color="414142"/>
            </w:tcBorders>
            <w:vAlign w:val="center"/>
            <w:hideMark/>
          </w:tcPr>
          <w:p w:rsidR="002B5A83" w:rsidRPr="00057B62" w:rsidRDefault="002B5A83" w:rsidP="002B5A83">
            <w:pPr>
              <w:spacing w:after="0" w:line="240" w:lineRule="auto"/>
              <w:jc w:val="center"/>
              <w:rPr>
                <w:rFonts w:eastAsia="Times New Roman" w:cs="Times New Roman"/>
                <w:szCs w:val="24"/>
                <w:lang w:eastAsia="lv-LV"/>
              </w:rPr>
            </w:pPr>
          </w:p>
        </w:tc>
        <w:tc>
          <w:tcPr>
            <w:tcW w:w="721"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jc w:val="center"/>
              <w:rPr>
                <w:rFonts w:eastAsia="Times New Roman" w:cs="Times New Roman"/>
                <w:szCs w:val="24"/>
                <w:lang w:eastAsia="lv-LV"/>
              </w:rPr>
            </w:pPr>
            <w:r w:rsidRPr="00057B62">
              <w:rPr>
                <w:rFonts w:eastAsia="Times New Roman" w:cs="Times New Roman"/>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szCs w:val="24"/>
                <w:lang w:eastAsia="lv-LV"/>
              </w:rPr>
            </w:pPr>
            <w:r w:rsidRPr="00057B62">
              <w:rPr>
                <w:szCs w:val="24"/>
                <w:lang w:eastAsia="lv-LV"/>
              </w:rPr>
              <w:t> 0</w:t>
            </w:r>
          </w:p>
        </w:tc>
        <w:tc>
          <w:tcPr>
            <w:tcW w:w="658"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szCs w:val="24"/>
                <w:lang w:eastAsia="lv-LV"/>
              </w:rPr>
            </w:pPr>
            <w:r w:rsidRPr="00057B62">
              <w:rPr>
                <w:szCs w:val="24"/>
                <w:lang w:eastAsia="lv-LV"/>
              </w:rPr>
              <w:t> 0</w:t>
            </w:r>
          </w:p>
        </w:tc>
        <w:tc>
          <w:tcPr>
            <w:tcW w:w="698"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szCs w:val="24"/>
                <w:lang w:eastAsia="lv-LV"/>
              </w:rPr>
            </w:pPr>
            <w:r w:rsidRPr="00057B62">
              <w:rPr>
                <w:szCs w:val="24"/>
                <w:lang w:eastAsia="lv-LV"/>
              </w:rPr>
              <w:t> 0</w:t>
            </w:r>
          </w:p>
        </w:tc>
      </w:tr>
      <w:tr w:rsidR="00057B62" w:rsidRPr="00057B62" w:rsidTr="00FF6F52">
        <w:trPr>
          <w:jc w:val="center"/>
        </w:trPr>
        <w:tc>
          <w:tcPr>
            <w:tcW w:w="1404"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rsidR="002B5A83" w:rsidRPr="00057B62" w:rsidRDefault="002B5A83" w:rsidP="002B5A83">
            <w:pPr>
              <w:spacing w:after="0" w:line="240" w:lineRule="auto"/>
              <w:rPr>
                <w:rFonts w:eastAsia="Times New Roman" w:cs="Times New Roman"/>
                <w:szCs w:val="24"/>
                <w:lang w:eastAsia="lv-LV"/>
              </w:rPr>
            </w:pPr>
            <w:r w:rsidRPr="00057B62">
              <w:rPr>
                <w:rFonts w:eastAsia="Times New Roman" w:cs="Times New Roman"/>
                <w:szCs w:val="24"/>
                <w:lang w:eastAsia="lv-LV"/>
              </w:rPr>
              <w:t>5. Precizēta finansiālā ietekme:</w:t>
            </w:r>
          </w:p>
        </w:tc>
        <w:tc>
          <w:tcPr>
            <w:tcW w:w="768" w:type="pct"/>
            <w:vMerge w:val="restar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before="100" w:beforeAutospacing="1" w:after="100" w:afterAutospacing="1" w:line="293" w:lineRule="atLeast"/>
              <w:jc w:val="center"/>
              <w:rPr>
                <w:rFonts w:eastAsia="Times New Roman" w:cs="Times New Roman"/>
                <w:szCs w:val="24"/>
                <w:lang w:eastAsia="lv-LV"/>
              </w:rPr>
            </w:pPr>
            <w:r w:rsidRPr="00057B62">
              <w:rPr>
                <w:rFonts w:eastAsia="Times New Roman" w:cs="Times New Roman"/>
                <w:szCs w:val="24"/>
                <w:lang w:eastAsia="lv-LV"/>
              </w:rPr>
              <w:t>X</w:t>
            </w:r>
          </w:p>
        </w:tc>
        <w:tc>
          <w:tcPr>
            <w:tcW w:w="721"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rsidR="002B5A83" w:rsidRPr="00057B62" w:rsidRDefault="002B5A83" w:rsidP="002B5A83">
            <w:pPr>
              <w:spacing w:after="0" w:line="240" w:lineRule="auto"/>
              <w:jc w:val="center"/>
              <w:rPr>
                <w:rFonts w:eastAsia="Times New Roman" w:cs="Times New Roman"/>
                <w:szCs w:val="24"/>
                <w:lang w:eastAsia="lv-LV"/>
              </w:rPr>
            </w:pPr>
            <w:r w:rsidRPr="00057B62">
              <w:rPr>
                <w:rFonts w:eastAsia="Times New Roman" w:cs="Times New Roman"/>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rsidR="002B5A83" w:rsidRPr="00057B62" w:rsidRDefault="002B5A83" w:rsidP="002B5A83">
            <w:pPr>
              <w:spacing w:after="0" w:line="240" w:lineRule="auto"/>
              <w:rPr>
                <w:szCs w:val="24"/>
                <w:lang w:eastAsia="lv-LV"/>
              </w:rPr>
            </w:pPr>
            <w:r w:rsidRPr="00057B62">
              <w:rPr>
                <w:szCs w:val="24"/>
                <w:lang w:eastAsia="lv-LV"/>
              </w:rPr>
              <w:t> 0</w:t>
            </w:r>
          </w:p>
        </w:tc>
        <w:tc>
          <w:tcPr>
            <w:tcW w:w="658"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rsidR="002B5A83" w:rsidRPr="00057B62" w:rsidRDefault="002B5A83" w:rsidP="002B5A83">
            <w:pPr>
              <w:spacing w:after="0" w:line="240" w:lineRule="auto"/>
              <w:rPr>
                <w:szCs w:val="24"/>
                <w:lang w:eastAsia="lv-LV"/>
              </w:rPr>
            </w:pPr>
            <w:r w:rsidRPr="00057B62">
              <w:rPr>
                <w:szCs w:val="24"/>
                <w:lang w:eastAsia="lv-LV"/>
              </w:rPr>
              <w:t> 0</w:t>
            </w:r>
          </w:p>
        </w:tc>
        <w:tc>
          <w:tcPr>
            <w:tcW w:w="698"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rsidR="002B5A83" w:rsidRPr="00057B62" w:rsidRDefault="002B5A83" w:rsidP="002B5A83">
            <w:pPr>
              <w:spacing w:after="0" w:line="240" w:lineRule="auto"/>
              <w:rPr>
                <w:szCs w:val="24"/>
                <w:lang w:eastAsia="lv-LV"/>
              </w:rPr>
            </w:pPr>
            <w:r w:rsidRPr="00057B62">
              <w:rPr>
                <w:szCs w:val="24"/>
                <w:lang w:eastAsia="lv-LV"/>
              </w:rPr>
              <w:t> 0</w:t>
            </w:r>
          </w:p>
        </w:tc>
      </w:tr>
      <w:tr w:rsidR="00057B62" w:rsidRPr="00057B62" w:rsidTr="00FF6F52">
        <w:trPr>
          <w:jc w:val="center"/>
        </w:trPr>
        <w:tc>
          <w:tcPr>
            <w:tcW w:w="1404"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rFonts w:eastAsia="Times New Roman" w:cs="Times New Roman"/>
                <w:szCs w:val="24"/>
                <w:lang w:eastAsia="lv-LV"/>
              </w:rPr>
            </w:pPr>
            <w:r w:rsidRPr="00057B62">
              <w:rPr>
                <w:rFonts w:eastAsia="Times New Roman" w:cs="Times New Roman"/>
                <w:szCs w:val="24"/>
                <w:lang w:eastAsia="lv-LV"/>
              </w:rPr>
              <w:t>5.1. valsts pamatbudžets</w:t>
            </w:r>
          </w:p>
        </w:tc>
        <w:tc>
          <w:tcPr>
            <w:tcW w:w="768" w:type="pct"/>
            <w:vMerge/>
            <w:tcBorders>
              <w:top w:val="outset" w:sz="6" w:space="0" w:color="414142"/>
              <w:left w:val="outset" w:sz="6" w:space="0" w:color="414142"/>
              <w:bottom w:val="outset" w:sz="6" w:space="0" w:color="414142"/>
              <w:right w:val="outset" w:sz="6" w:space="0" w:color="414142"/>
            </w:tcBorders>
            <w:vAlign w:val="center"/>
            <w:hideMark/>
          </w:tcPr>
          <w:p w:rsidR="002B5A83" w:rsidRPr="00057B62" w:rsidRDefault="002B5A83" w:rsidP="002B5A83">
            <w:pPr>
              <w:spacing w:after="0" w:line="240" w:lineRule="auto"/>
              <w:rPr>
                <w:rFonts w:eastAsia="Times New Roman" w:cs="Times New Roman"/>
                <w:szCs w:val="24"/>
                <w:lang w:eastAsia="lv-LV"/>
              </w:rPr>
            </w:pPr>
          </w:p>
        </w:tc>
        <w:tc>
          <w:tcPr>
            <w:tcW w:w="721"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jc w:val="center"/>
              <w:rPr>
                <w:rFonts w:eastAsia="Times New Roman" w:cs="Times New Roman"/>
                <w:szCs w:val="24"/>
                <w:lang w:eastAsia="lv-LV"/>
              </w:rPr>
            </w:pPr>
            <w:r w:rsidRPr="00057B62">
              <w:rPr>
                <w:rFonts w:eastAsia="Times New Roman" w:cs="Times New Roman"/>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szCs w:val="24"/>
                <w:lang w:eastAsia="lv-LV"/>
              </w:rPr>
            </w:pPr>
            <w:r w:rsidRPr="00057B62">
              <w:rPr>
                <w:szCs w:val="24"/>
                <w:lang w:eastAsia="lv-LV"/>
              </w:rPr>
              <w:t> 0</w:t>
            </w:r>
          </w:p>
        </w:tc>
        <w:tc>
          <w:tcPr>
            <w:tcW w:w="658"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szCs w:val="24"/>
                <w:lang w:eastAsia="lv-LV"/>
              </w:rPr>
            </w:pPr>
            <w:r w:rsidRPr="00057B62">
              <w:rPr>
                <w:szCs w:val="24"/>
                <w:lang w:eastAsia="lv-LV"/>
              </w:rPr>
              <w:t> 0</w:t>
            </w:r>
          </w:p>
        </w:tc>
        <w:tc>
          <w:tcPr>
            <w:tcW w:w="698"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szCs w:val="24"/>
                <w:lang w:eastAsia="lv-LV"/>
              </w:rPr>
            </w:pPr>
            <w:r w:rsidRPr="00057B62">
              <w:rPr>
                <w:szCs w:val="24"/>
                <w:lang w:eastAsia="lv-LV"/>
              </w:rPr>
              <w:t> 0</w:t>
            </w:r>
          </w:p>
        </w:tc>
      </w:tr>
      <w:tr w:rsidR="00057B62" w:rsidRPr="00057B62" w:rsidTr="00FF6F52">
        <w:trPr>
          <w:jc w:val="center"/>
        </w:trPr>
        <w:tc>
          <w:tcPr>
            <w:tcW w:w="1404"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rFonts w:eastAsia="Times New Roman" w:cs="Times New Roman"/>
                <w:szCs w:val="24"/>
                <w:lang w:eastAsia="lv-LV"/>
              </w:rPr>
            </w:pPr>
            <w:r w:rsidRPr="00057B62">
              <w:rPr>
                <w:rFonts w:eastAsia="Times New Roman" w:cs="Times New Roman"/>
                <w:szCs w:val="24"/>
                <w:lang w:eastAsia="lv-LV"/>
              </w:rPr>
              <w:t>5.2. speciālais budžets</w:t>
            </w:r>
          </w:p>
        </w:tc>
        <w:tc>
          <w:tcPr>
            <w:tcW w:w="768" w:type="pct"/>
            <w:vMerge/>
            <w:tcBorders>
              <w:top w:val="outset" w:sz="6" w:space="0" w:color="414142"/>
              <w:left w:val="outset" w:sz="6" w:space="0" w:color="414142"/>
              <w:bottom w:val="outset" w:sz="6" w:space="0" w:color="414142"/>
              <w:right w:val="outset" w:sz="6" w:space="0" w:color="414142"/>
            </w:tcBorders>
            <w:vAlign w:val="center"/>
            <w:hideMark/>
          </w:tcPr>
          <w:p w:rsidR="002B5A83" w:rsidRPr="00057B62" w:rsidRDefault="002B5A83" w:rsidP="002B5A83">
            <w:pPr>
              <w:spacing w:after="0" w:line="240" w:lineRule="auto"/>
              <w:rPr>
                <w:rFonts w:eastAsia="Times New Roman" w:cs="Times New Roman"/>
                <w:szCs w:val="24"/>
                <w:lang w:eastAsia="lv-LV"/>
              </w:rPr>
            </w:pPr>
          </w:p>
        </w:tc>
        <w:tc>
          <w:tcPr>
            <w:tcW w:w="721"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jc w:val="center"/>
              <w:rPr>
                <w:rFonts w:eastAsia="Times New Roman" w:cs="Times New Roman"/>
                <w:szCs w:val="24"/>
                <w:lang w:eastAsia="lv-LV"/>
              </w:rPr>
            </w:pPr>
            <w:r w:rsidRPr="00057B62">
              <w:rPr>
                <w:rFonts w:eastAsia="Times New Roman" w:cs="Times New Roman"/>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szCs w:val="24"/>
                <w:lang w:eastAsia="lv-LV"/>
              </w:rPr>
            </w:pPr>
            <w:r w:rsidRPr="00057B62">
              <w:rPr>
                <w:szCs w:val="24"/>
                <w:lang w:eastAsia="lv-LV"/>
              </w:rPr>
              <w:t> 0</w:t>
            </w:r>
          </w:p>
        </w:tc>
        <w:tc>
          <w:tcPr>
            <w:tcW w:w="658"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szCs w:val="24"/>
                <w:lang w:eastAsia="lv-LV"/>
              </w:rPr>
            </w:pPr>
            <w:r w:rsidRPr="00057B62">
              <w:rPr>
                <w:szCs w:val="24"/>
                <w:lang w:eastAsia="lv-LV"/>
              </w:rPr>
              <w:t> 0</w:t>
            </w:r>
          </w:p>
        </w:tc>
        <w:tc>
          <w:tcPr>
            <w:tcW w:w="698"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szCs w:val="24"/>
                <w:lang w:eastAsia="lv-LV"/>
              </w:rPr>
            </w:pPr>
            <w:r w:rsidRPr="00057B62">
              <w:rPr>
                <w:szCs w:val="24"/>
                <w:lang w:eastAsia="lv-LV"/>
              </w:rPr>
              <w:t> 0</w:t>
            </w:r>
          </w:p>
        </w:tc>
      </w:tr>
      <w:tr w:rsidR="00057B62" w:rsidRPr="00057B62" w:rsidTr="00FF6F52">
        <w:trPr>
          <w:jc w:val="center"/>
        </w:trPr>
        <w:tc>
          <w:tcPr>
            <w:tcW w:w="1404"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rFonts w:eastAsia="Times New Roman" w:cs="Times New Roman"/>
                <w:szCs w:val="24"/>
                <w:lang w:eastAsia="lv-LV"/>
              </w:rPr>
            </w:pPr>
            <w:r w:rsidRPr="00057B62">
              <w:rPr>
                <w:rFonts w:eastAsia="Times New Roman" w:cs="Times New Roman"/>
                <w:szCs w:val="24"/>
                <w:lang w:eastAsia="lv-LV"/>
              </w:rPr>
              <w:t>5.3. pašvaldību budžets</w:t>
            </w:r>
          </w:p>
        </w:tc>
        <w:tc>
          <w:tcPr>
            <w:tcW w:w="768" w:type="pct"/>
            <w:vMerge/>
            <w:tcBorders>
              <w:top w:val="outset" w:sz="6" w:space="0" w:color="414142"/>
              <w:left w:val="outset" w:sz="6" w:space="0" w:color="414142"/>
              <w:bottom w:val="outset" w:sz="6" w:space="0" w:color="414142"/>
              <w:right w:val="outset" w:sz="6" w:space="0" w:color="414142"/>
            </w:tcBorders>
            <w:vAlign w:val="center"/>
            <w:hideMark/>
          </w:tcPr>
          <w:p w:rsidR="002B5A83" w:rsidRPr="00057B62" w:rsidRDefault="002B5A83" w:rsidP="002B5A83">
            <w:pPr>
              <w:spacing w:after="0" w:line="240" w:lineRule="auto"/>
              <w:rPr>
                <w:rFonts w:eastAsia="Times New Roman" w:cs="Times New Roman"/>
                <w:szCs w:val="24"/>
                <w:lang w:eastAsia="lv-LV"/>
              </w:rPr>
            </w:pPr>
          </w:p>
        </w:tc>
        <w:tc>
          <w:tcPr>
            <w:tcW w:w="721"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jc w:val="center"/>
              <w:rPr>
                <w:rFonts w:eastAsia="Times New Roman" w:cs="Times New Roman"/>
                <w:szCs w:val="24"/>
                <w:lang w:eastAsia="lv-LV"/>
              </w:rPr>
            </w:pPr>
            <w:r w:rsidRPr="00057B62">
              <w:rPr>
                <w:rFonts w:eastAsia="Times New Roman" w:cs="Times New Roman"/>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szCs w:val="24"/>
                <w:lang w:eastAsia="lv-LV"/>
              </w:rPr>
            </w:pPr>
            <w:r w:rsidRPr="00057B62">
              <w:rPr>
                <w:szCs w:val="24"/>
                <w:lang w:eastAsia="lv-LV"/>
              </w:rPr>
              <w:t> 0</w:t>
            </w:r>
          </w:p>
        </w:tc>
        <w:tc>
          <w:tcPr>
            <w:tcW w:w="658"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szCs w:val="24"/>
                <w:lang w:eastAsia="lv-LV"/>
              </w:rPr>
            </w:pPr>
            <w:r w:rsidRPr="00057B62">
              <w:rPr>
                <w:szCs w:val="24"/>
                <w:lang w:eastAsia="lv-LV"/>
              </w:rPr>
              <w:t> 0</w:t>
            </w:r>
          </w:p>
        </w:tc>
        <w:tc>
          <w:tcPr>
            <w:tcW w:w="698"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2B5A83">
            <w:pPr>
              <w:spacing w:after="0" w:line="240" w:lineRule="auto"/>
              <w:rPr>
                <w:szCs w:val="24"/>
                <w:lang w:eastAsia="lv-LV"/>
              </w:rPr>
            </w:pPr>
            <w:r w:rsidRPr="00057B62">
              <w:rPr>
                <w:szCs w:val="24"/>
                <w:lang w:eastAsia="lv-LV"/>
              </w:rPr>
              <w:t> 0</w:t>
            </w:r>
          </w:p>
        </w:tc>
      </w:tr>
      <w:tr w:rsidR="00057B62" w:rsidRPr="00057B62" w:rsidTr="00FF6F52">
        <w:trPr>
          <w:jc w:val="center"/>
        </w:trPr>
        <w:tc>
          <w:tcPr>
            <w:tcW w:w="1404"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FF6F52">
            <w:pPr>
              <w:spacing w:after="0" w:line="240" w:lineRule="auto"/>
              <w:rPr>
                <w:rFonts w:eastAsia="Times New Roman" w:cs="Times New Roman"/>
                <w:szCs w:val="24"/>
                <w:lang w:eastAsia="lv-LV"/>
              </w:rPr>
            </w:pPr>
            <w:r w:rsidRPr="00057B62">
              <w:rPr>
                <w:rFonts w:eastAsia="Times New Roman" w:cs="Times New Roman"/>
                <w:szCs w:val="24"/>
                <w:lang w:eastAsia="lv-LV"/>
              </w:rPr>
              <w:t>6. Detalizēts ieņēmumu un izdevumu aprēķins (ja nepieciešams, detalizētu ieņēmumu un izdevumu aprēķinu var pievienot anotācijas pielikumā):</w:t>
            </w:r>
          </w:p>
        </w:tc>
        <w:tc>
          <w:tcPr>
            <w:tcW w:w="3596"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2B5A83" w:rsidRPr="00057B62" w:rsidRDefault="002B5A83" w:rsidP="00FF6F52">
            <w:pPr>
              <w:spacing w:after="0" w:line="240" w:lineRule="auto"/>
              <w:ind w:right="57"/>
              <w:jc w:val="both"/>
              <w:rPr>
                <w:rFonts w:eastAsia="Times New Roman" w:cs="Times New Roman"/>
                <w:szCs w:val="24"/>
                <w:lang w:eastAsia="lv-LV"/>
              </w:rPr>
            </w:pPr>
          </w:p>
          <w:p w:rsidR="002B5A83" w:rsidRPr="00057B62" w:rsidRDefault="002B5A83" w:rsidP="00FF6F52">
            <w:pPr>
              <w:spacing w:after="0" w:line="240" w:lineRule="auto"/>
              <w:ind w:right="57"/>
              <w:jc w:val="both"/>
              <w:rPr>
                <w:rFonts w:eastAsia="Times New Roman" w:cs="Times New Roman"/>
                <w:szCs w:val="24"/>
                <w:lang w:eastAsia="lv-LV"/>
              </w:rPr>
            </w:pPr>
          </w:p>
          <w:p w:rsidR="002B5A83" w:rsidRPr="00057B62" w:rsidRDefault="002B5A83" w:rsidP="00FF6F52">
            <w:pPr>
              <w:spacing w:after="0" w:line="240" w:lineRule="auto"/>
              <w:ind w:right="57"/>
              <w:jc w:val="both"/>
              <w:rPr>
                <w:rFonts w:eastAsia="Times New Roman" w:cs="Times New Roman"/>
                <w:szCs w:val="24"/>
                <w:lang w:eastAsia="lv-LV"/>
              </w:rPr>
            </w:pPr>
          </w:p>
          <w:p w:rsidR="002B5A83" w:rsidRPr="00057B62" w:rsidRDefault="002B5A83" w:rsidP="00FF6F52">
            <w:pPr>
              <w:spacing w:after="0" w:line="240" w:lineRule="auto"/>
              <w:ind w:right="57"/>
              <w:jc w:val="both"/>
              <w:rPr>
                <w:rFonts w:eastAsia="Times New Roman" w:cs="Times New Roman"/>
                <w:szCs w:val="24"/>
                <w:lang w:eastAsia="lv-LV"/>
              </w:rPr>
            </w:pPr>
          </w:p>
          <w:p w:rsidR="002B5A83" w:rsidRPr="00057B62" w:rsidRDefault="002B5A83" w:rsidP="00FF6F52">
            <w:pPr>
              <w:spacing w:after="0" w:line="240" w:lineRule="auto"/>
              <w:ind w:right="57"/>
              <w:jc w:val="both"/>
              <w:rPr>
                <w:rFonts w:eastAsia="Times New Roman" w:cs="Times New Roman"/>
                <w:szCs w:val="24"/>
                <w:lang w:eastAsia="lv-LV"/>
              </w:rPr>
            </w:pPr>
          </w:p>
          <w:p w:rsidR="002B5A83" w:rsidRPr="00057B62" w:rsidRDefault="002B5A83" w:rsidP="002B5A83">
            <w:pPr>
              <w:spacing w:after="0" w:line="240" w:lineRule="auto"/>
              <w:ind w:right="57"/>
              <w:jc w:val="both"/>
              <w:rPr>
                <w:rFonts w:eastAsia="Times New Roman"/>
                <w:szCs w:val="24"/>
                <w:u w:val="single"/>
                <w:lang w:eastAsia="lv-LV"/>
              </w:rPr>
            </w:pPr>
          </w:p>
        </w:tc>
      </w:tr>
      <w:tr w:rsidR="00057B62" w:rsidRPr="00057B62" w:rsidTr="00FF6F52">
        <w:trPr>
          <w:jc w:val="center"/>
        </w:trPr>
        <w:tc>
          <w:tcPr>
            <w:tcW w:w="1404"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FF6F52">
            <w:pPr>
              <w:spacing w:after="0" w:line="240" w:lineRule="auto"/>
              <w:rPr>
                <w:rFonts w:eastAsia="Times New Roman" w:cs="Times New Roman"/>
                <w:szCs w:val="24"/>
                <w:lang w:eastAsia="lv-LV"/>
              </w:rPr>
            </w:pPr>
            <w:r w:rsidRPr="00057B62">
              <w:rPr>
                <w:rFonts w:eastAsia="Times New Roman" w:cs="Times New Roman"/>
                <w:szCs w:val="24"/>
                <w:lang w:eastAsia="lv-LV"/>
              </w:rPr>
              <w:t>6.1. detalizēts ieņēmumu aprēķins</w:t>
            </w:r>
          </w:p>
        </w:tc>
        <w:tc>
          <w:tcPr>
            <w:tcW w:w="3596" w:type="pct"/>
            <w:gridSpan w:val="5"/>
            <w:vMerge/>
            <w:tcBorders>
              <w:top w:val="outset" w:sz="6" w:space="0" w:color="414142"/>
              <w:left w:val="outset" w:sz="6" w:space="0" w:color="414142"/>
              <w:bottom w:val="outset" w:sz="6" w:space="0" w:color="414142"/>
              <w:right w:val="outset" w:sz="6" w:space="0" w:color="414142"/>
            </w:tcBorders>
            <w:vAlign w:val="center"/>
            <w:hideMark/>
          </w:tcPr>
          <w:p w:rsidR="002B5A83" w:rsidRPr="00057B62" w:rsidRDefault="002B5A83" w:rsidP="00FF6F52">
            <w:pPr>
              <w:spacing w:after="0" w:line="240" w:lineRule="auto"/>
              <w:rPr>
                <w:rFonts w:eastAsia="Times New Roman" w:cs="Times New Roman"/>
                <w:szCs w:val="24"/>
                <w:lang w:eastAsia="lv-LV"/>
              </w:rPr>
            </w:pPr>
          </w:p>
        </w:tc>
      </w:tr>
      <w:tr w:rsidR="00057B62" w:rsidRPr="00057B62" w:rsidTr="00FF6F52">
        <w:trPr>
          <w:jc w:val="center"/>
        </w:trPr>
        <w:tc>
          <w:tcPr>
            <w:tcW w:w="1404"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FF6F52">
            <w:pPr>
              <w:spacing w:after="0" w:line="240" w:lineRule="auto"/>
              <w:rPr>
                <w:rFonts w:eastAsia="Times New Roman" w:cs="Times New Roman"/>
                <w:szCs w:val="24"/>
                <w:lang w:eastAsia="lv-LV"/>
              </w:rPr>
            </w:pPr>
            <w:r w:rsidRPr="00057B62">
              <w:rPr>
                <w:rFonts w:eastAsia="Times New Roman" w:cs="Times New Roman"/>
                <w:szCs w:val="24"/>
                <w:lang w:eastAsia="lv-LV"/>
              </w:rPr>
              <w:t>6.2. detalizēts izdevumu aprēķins</w:t>
            </w:r>
          </w:p>
        </w:tc>
        <w:tc>
          <w:tcPr>
            <w:tcW w:w="3596" w:type="pct"/>
            <w:gridSpan w:val="5"/>
            <w:vMerge/>
            <w:tcBorders>
              <w:top w:val="outset" w:sz="6" w:space="0" w:color="414142"/>
              <w:left w:val="outset" w:sz="6" w:space="0" w:color="414142"/>
              <w:bottom w:val="outset" w:sz="6" w:space="0" w:color="414142"/>
              <w:right w:val="outset" w:sz="6" w:space="0" w:color="414142"/>
            </w:tcBorders>
            <w:vAlign w:val="center"/>
            <w:hideMark/>
          </w:tcPr>
          <w:p w:rsidR="002B5A83" w:rsidRPr="00057B62" w:rsidRDefault="002B5A83" w:rsidP="00FF6F52">
            <w:pPr>
              <w:spacing w:after="0" w:line="240" w:lineRule="auto"/>
              <w:rPr>
                <w:rFonts w:eastAsia="Times New Roman" w:cs="Times New Roman"/>
                <w:szCs w:val="24"/>
                <w:lang w:eastAsia="lv-LV"/>
              </w:rPr>
            </w:pPr>
          </w:p>
        </w:tc>
      </w:tr>
      <w:tr w:rsidR="002B5A83" w:rsidRPr="00057B62" w:rsidTr="00FF6F52">
        <w:trPr>
          <w:trHeight w:val="444"/>
          <w:jc w:val="center"/>
        </w:trPr>
        <w:tc>
          <w:tcPr>
            <w:tcW w:w="1404" w:type="pct"/>
            <w:tcBorders>
              <w:top w:val="outset" w:sz="6" w:space="0" w:color="414142"/>
              <w:left w:val="outset" w:sz="6" w:space="0" w:color="414142"/>
              <w:bottom w:val="outset" w:sz="6" w:space="0" w:color="414142"/>
              <w:right w:val="outset" w:sz="6" w:space="0" w:color="414142"/>
            </w:tcBorders>
            <w:hideMark/>
          </w:tcPr>
          <w:p w:rsidR="002B5A83" w:rsidRPr="00057B62" w:rsidRDefault="002B5A83" w:rsidP="00FF6F52">
            <w:pPr>
              <w:spacing w:after="0" w:line="240" w:lineRule="auto"/>
              <w:rPr>
                <w:rFonts w:eastAsia="Times New Roman" w:cs="Times New Roman"/>
                <w:szCs w:val="24"/>
                <w:lang w:eastAsia="lv-LV"/>
              </w:rPr>
            </w:pPr>
            <w:r w:rsidRPr="00057B62">
              <w:rPr>
                <w:rFonts w:eastAsia="Times New Roman" w:cs="Times New Roman"/>
                <w:szCs w:val="24"/>
                <w:lang w:eastAsia="lv-LV"/>
              </w:rPr>
              <w:t>7. Cita informācija</w:t>
            </w:r>
          </w:p>
        </w:tc>
        <w:tc>
          <w:tcPr>
            <w:tcW w:w="3596" w:type="pct"/>
            <w:gridSpan w:val="5"/>
            <w:tcBorders>
              <w:top w:val="outset" w:sz="6" w:space="0" w:color="414142"/>
              <w:left w:val="outset" w:sz="6" w:space="0" w:color="414142"/>
              <w:bottom w:val="outset" w:sz="6" w:space="0" w:color="414142"/>
              <w:right w:val="outset" w:sz="6" w:space="0" w:color="414142"/>
            </w:tcBorders>
          </w:tcPr>
          <w:p w:rsidR="002B5A83" w:rsidRPr="00057B62" w:rsidRDefault="002B5A83" w:rsidP="002B5A83">
            <w:pPr>
              <w:spacing w:after="60" w:line="240" w:lineRule="auto"/>
              <w:ind w:right="57"/>
              <w:jc w:val="both"/>
              <w:rPr>
                <w:rFonts w:cs="Times New Roman"/>
                <w:szCs w:val="24"/>
              </w:rPr>
            </w:pPr>
            <w:r w:rsidRPr="00057B62">
              <w:rPr>
                <w:szCs w:val="24"/>
                <w:lang w:eastAsia="lv-LV"/>
              </w:rPr>
              <w:t>Proj</w:t>
            </w:r>
            <w:r w:rsidR="00290FF3" w:rsidRPr="00057B62">
              <w:rPr>
                <w:szCs w:val="24"/>
                <w:lang w:eastAsia="lv-LV"/>
              </w:rPr>
              <w:t>ekta īstenošana neradīs papildu</w:t>
            </w:r>
            <w:r w:rsidRPr="00057B62">
              <w:rPr>
                <w:szCs w:val="24"/>
                <w:lang w:eastAsia="lv-LV"/>
              </w:rPr>
              <w:t xml:space="preserve"> izdevumus valsts un pašvaldību budžetiem, savukārt ieņēmumi nav precīzi aprēķināmi, jo nav nosakāms publiskas personas mantas atsavināšanas gadījumu skaits.</w:t>
            </w:r>
          </w:p>
        </w:tc>
      </w:tr>
    </w:tbl>
    <w:p w:rsidR="002B5A83" w:rsidRPr="00057B62" w:rsidRDefault="002B5A83" w:rsidP="002B5A83">
      <w:pPr>
        <w:shd w:val="clear" w:color="auto" w:fill="FFFFFF"/>
        <w:spacing w:after="0" w:line="240" w:lineRule="auto"/>
        <w:ind w:firstLine="301"/>
        <w:rPr>
          <w:rFonts w:eastAsia="Times New Roman" w:cs="Times New Roman"/>
          <w:szCs w:val="24"/>
          <w:lang w:eastAsia="lv-LV"/>
        </w:rPr>
      </w:pPr>
    </w:p>
    <w:p w:rsidR="00406632" w:rsidRPr="00057B62" w:rsidRDefault="00406632" w:rsidP="002B5A83">
      <w:pPr>
        <w:shd w:val="clear" w:color="auto" w:fill="FFFFFF"/>
        <w:spacing w:after="0" w:line="240" w:lineRule="auto"/>
        <w:ind w:firstLine="301"/>
        <w:rPr>
          <w:rFonts w:eastAsia="Times New Roman" w:cs="Times New Roman"/>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515"/>
        <w:gridCol w:w="6087"/>
      </w:tblGrid>
      <w:tr w:rsidR="00057B62" w:rsidRPr="00057B62" w:rsidTr="00FF6F52">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6C6054" w:rsidRPr="00057B62" w:rsidRDefault="006C6054" w:rsidP="00FF6F52">
            <w:pPr>
              <w:spacing w:before="100" w:beforeAutospacing="1" w:after="100" w:afterAutospacing="1" w:line="293" w:lineRule="atLeast"/>
              <w:jc w:val="center"/>
              <w:rPr>
                <w:rFonts w:eastAsia="Times New Roman" w:cs="Times New Roman"/>
                <w:b/>
                <w:bCs/>
                <w:szCs w:val="24"/>
                <w:lang w:eastAsia="lv-LV"/>
              </w:rPr>
            </w:pPr>
            <w:r w:rsidRPr="00057B62">
              <w:rPr>
                <w:rFonts w:eastAsia="Times New Roman" w:cs="Times New Roman"/>
                <w:b/>
                <w:bCs/>
                <w:szCs w:val="24"/>
                <w:lang w:eastAsia="lv-LV"/>
              </w:rPr>
              <w:t>IV. Tiesību akta projekta ietekme uz spēkā esošo tiesību normu sistēmu</w:t>
            </w:r>
          </w:p>
        </w:tc>
      </w:tr>
      <w:tr w:rsidR="00057B62" w:rsidRPr="00057B62" w:rsidTr="00694A6E">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6C6054" w:rsidRPr="00057B62" w:rsidRDefault="006C6054" w:rsidP="00FF6F52">
            <w:pPr>
              <w:spacing w:after="0" w:line="240" w:lineRule="auto"/>
              <w:jc w:val="center"/>
              <w:rPr>
                <w:rFonts w:eastAsia="Times New Roman" w:cs="Times New Roman"/>
                <w:szCs w:val="24"/>
                <w:lang w:eastAsia="lv-LV"/>
              </w:rPr>
            </w:pPr>
            <w:r w:rsidRPr="00057B62">
              <w:rPr>
                <w:rFonts w:eastAsia="Times New Roman" w:cs="Times New Roman"/>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rsidR="006C6054" w:rsidRPr="00057B62" w:rsidRDefault="006C6054" w:rsidP="00FF6F52">
            <w:pPr>
              <w:spacing w:after="0" w:line="240" w:lineRule="auto"/>
              <w:rPr>
                <w:rFonts w:eastAsia="Times New Roman" w:cs="Times New Roman"/>
                <w:szCs w:val="24"/>
                <w:lang w:eastAsia="lv-LV"/>
              </w:rPr>
            </w:pPr>
            <w:r w:rsidRPr="00057B62">
              <w:rPr>
                <w:rFonts w:eastAsia="Times New Roman" w:cs="Times New Roman"/>
                <w:szCs w:val="24"/>
                <w:lang w:eastAsia="lv-LV"/>
              </w:rPr>
              <w:t>Nepieciešamie saistītie tiesību aktu projekti</w:t>
            </w:r>
          </w:p>
        </w:tc>
        <w:tc>
          <w:tcPr>
            <w:tcW w:w="3361" w:type="pct"/>
            <w:tcBorders>
              <w:top w:val="outset" w:sz="6" w:space="0" w:color="414142"/>
              <w:left w:val="outset" w:sz="6" w:space="0" w:color="414142"/>
              <w:bottom w:val="outset" w:sz="6" w:space="0" w:color="414142"/>
              <w:right w:val="outset" w:sz="6" w:space="0" w:color="414142"/>
            </w:tcBorders>
          </w:tcPr>
          <w:p w:rsidR="006C6054" w:rsidRPr="00057B62" w:rsidRDefault="006C6054" w:rsidP="006C6054">
            <w:pPr>
              <w:spacing w:after="60" w:line="240" w:lineRule="auto"/>
              <w:ind w:right="57"/>
              <w:jc w:val="both"/>
              <w:rPr>
                <w:rFonts w:eastAsia="Times New Roman" w:cs="Times New Roman"/>
                <w:szCs w:val="24"/>
                <w:lang w:eastAsia="lv-LV"/>
              </w:rPr>
            </w:pPr>
            <w:r w:rsidRPr="00057B62">
              <w:rPr>
                <w:szCs w:val="24"/>
                <w:lang w:eastAsia="lv-LV"/>
              </w:rPr>
              <w:t xml:space="preserve">Projekts Ministru kabinetā izskatāms vienlaikus ar </w:t>
            </w:r>
            <w:r w:rsidRPr="00057B62">
              <w:rPr>
                <w:bCs/>
                <w:szCs w:val="24"/>
                <w:lang w:eastAsia="lv-LV"/>
              </w:rPr>
              <w:t>Ministru kabineta noteikumu projektu “Valsts augstskolu nekustamā īpašuma attīstības plāna sagatavošanas noteikumi”</w:t>
            </w:r>
            <w:r w:rsidRPr="00057B62">
              <w:rPr>
                <w:bCs/>
                <w:szCs w:val="24"/>
              </w:rPr>
              <w:t xml:space="preserve"> (izsludināts 2016.gada 15.septembra Valsts sekretāru sanāksmē, VSS-873).</w:t>
            </w:r>
          </w:p>
        </w:tc>
      </w:tr>
      <w:tr w:rsidR="00057B62" w:rsidRPr="00057B62" w:rsidTr="00694A6E">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6C6054" w:rsidRPr="00057B62" w:rsidRDefault="006C6054" w:rsidP="00FF6F52">
            <w:pPr>
              <w:spacing w:after="0" w:line="240" w:lineRule="auto"/>
              <w:jc w:val="center"/>
              <w:rPr>
                <w:rFonts w:eastAsia="Times New Roman" w:cs="Times New Roman"/>
                <w:szCs w:val="24"/>
                <w:lang w:eastAsia="lv-LV"/>
              </w:rPr>
            </w:pPr>
            <w:r w:rsidRPr="00057B62">
              <w:rPr>
                <w:rFonts w:eastAsia="Times New Roman" w:cs="Times New Roman"/>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rsidR="006C6054" w:rsidRPr="00057B62" w:rsidRDefault="006C6054" w:rsidP="00FF6F52">
            <w:pPr>
              <w:spacing w:after="0" w:line="240" w:lineRule="auto"/>
              <w:rPr>
                <w:rFonts w:eastAsia="Times New Roman" w:cs="Times New Roman"/>
                <w:szCs w:val="24"/>
                <w:lang w:eastAsia="lv-LV"/>
              </w:rPr>
            </w:pPr>
            <w:r w:rsidRPr="00057B62">
              <w:rPr>
                <w:rFonts w:eastAsia="Times New Roman" w:cs="Times New Roman"/>
                <w:szCs w:val="24"/>
                <w:lang w:eastAsia="lv-LV"/>
              </w:rPr>
              <w:t>Atbildīgā institūcija</w:t>
            </w:r>
          </w:p>
        </w:tc>
        <w:tc>
          <w:tcPr>
            <w:tcW w:w="3361" w:type="pct"/>
            <w:tcBorders>
              <w:top w:val="outset" w:sz="6" w:space="0" w:color="414142"/>
              <w:left w:val="outset" w:sz="6" w:space="0" w:color="414142"/>
              <w:bottom w:val="outset" w:sz="6" w:space="0" w:color="414142"/>
              <w:right w:val="outset" w:sz="6" w:space="0" w:color="414142"/>
            </w:tcBorders>
            <w:hideMark/>
          </w:tcPr>
          <w:p w:rsidR="006C6054" w:rsidRPr="00057B62" w:rsidRDefault="006C6054" w:rsidP="00FF6F52">
            <w:pPr>
              <w:spacing w:after="60" w:line="240" w:lineRule="auto"/>
              <w:ind w:right="57"/>
              <w:jc w:val="both"/>
              <w:rPr>
                <w:rFonts w:eastAsia="Times New Roman" w:cs="Times New Roman"/>
                <w:szCs w:val="24"/>
                <w:lang w:eastAsia="lv-LV"/>
              </w:rPr>
            </w:pPr>
            <w:r w:rsidRPr="00057B62">
              <w:rPr>
                <w:szCs w:val="24"/>
                <w:lang w:eastAsia="lv-LV"/>
              </w:rPr>
              <w:t>Izglītības un zinātnes ministrija.</w:t>
            </w:r>
          </w:p>
        </w:tc>
      </w:tr>
      <w:tr w:rsidR="006C6054" w:rsidRPr="00057B62" w:rsidTr="00694A6E">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6C6054" w:rsidRPr="00057B62" w:rsidRDefault="006C6054" w:rsidP="00FF6F52">
            <w:pPr>
              <w:spacing w:after="0" w:line="240" w:lineRule="auto"/>
              <w:jc w:val="center"/>
              <w:rPr>
                <w:rFonts w:eastAsia="Times New Roman" w:cs="Times New Roman"/>
                <w:szCs w:val="24"/>
                <w:lang w:eastAsia="lv-LV"/>
              </w:rPr>
            </w:pPr>
            <w:r w:rsidRPr="00057B62">
              <w:rPr>
                <w:rFonts w:eastAsia="Times New Roman" w:cs="Times New Roman"/>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rsidR="006C6054" w:rsidRPr="00057B62" w:rsidRDefault="006C6054" w:rsidP="00FF6F52">
            <w:pPr>
              <w:spacing w:after="0" w:line="240" w:lineRule="auto"/>
              <w:rPr>
                <w:rFonts w:eastAsia="Times New Roman" w:cs="Times New Roman"/>
                <w:szCs w:val="24"/>
                <w:lang w:eastAsia="lv-LV"/>
              </w:rPr>
            </w:pPr>
            <w:r w:rsidRPr="00057B62">
              <w:rPr>
                <w:rFonts w:eastAsia="Times New Roman" w:cs="Times New Roman"/>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rsidR="006C6054" w:rsidRPr="00057B62" w:rsidRDefault="006C6054" w:rsidP="00FF6F52">
            <w:pPr>
              <w:spacing w:after="60" w:line="240" w:lineRule="auto"/>
              <w:rPr>
                <w:rFonts w:eastAsia="Times New Roman" w:cs="Times New Roman"/>
                <w:szCs w:val="24"/>
                <w:lang w:eastAsia="lv-LV"/>
              </w:rPr>
            </w:pPr>
            <w:r w:rsidRPr="00057B62">
              <w:rPr>
                <w:rFonts w:eastAsia="Times New Roman" w:cs="Times New Roman"/>
                <w:szCs w:val="24"/>
                <w:lang w:eastAsia="lv-LV"/>
              </w:rPr>
              <w:t>Nav.</w:t>
            </w:r>
          </w:p>
        </w:tc>
      </w:tr>
    </w:tbl>
    <w:p w:rsidR="00406632" w:rsidRPr="00057B62" w:rsidRDefault="00406632" w:rsidP="00A62523">
      <w:pPr>
        <w:shd w:val="clear" w:color="auto" w:fill="FFFFFF"/>
        <w:spacing w:after="0" w:line="240" w:lineRule="auto"/>
        <w:rPr>
          <w:rFonts w:eastAsia="Times New Roman" w:cs="Times New Roman"/>
          <w:szCs w:val="24"/>
          <w:lang w:eastAsia="lv-LV"/>
        </w:rPr>
      </w:pPr>
    </w:p>
    <w:tbl>
      <w:tblPr>
        <w:tblW w:w="5000" w:type="pct"/>
        <w:tblCellSpacing w:w="20" w:type="dxa"/>
        <w:tblInd w:w="-57" w:type="dxa"/>
        <w:tblBorders>
          <w:top w:val="inset" w:sz="6" w:space="0" w:color="auto"/>
          <w:left w:val="inset" w:sz="6" w:space="0" w:color="auto"/>
          <w:bottom w:val="outset" w:sz="6" w:space="0" w:color="auto"/>
          <w:right w:val="outset" w:sz="6" w:space="0" w:color="auto"/>
          <w:insideH w:val="in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96"/>
        <w:gridCol w:w="1683"/>
        <w:gridCol w:w="993"/>
        <w:gridCol w:w="353"/>
        <w:gridCol w:w="581"/>
        <w:gridCol w:w="1562"/>
        <w:gridCol w:w="443"/>
        <w:gridCol w:w="3044"/>
      </w:tblGrid>
      <w:tr w:rsidR="00057B62" w:rsidRPr="00057B62" w:rsidTr="00A62523">
        <w:trPr>
          <w:trHeight w:val="322"/>
          <w:tblCellSpacing w:w="20" w:type="dxa"/>
        </w:trPr>
        <w:tc>
          <w:tcPr>
            <w:tcW w:w="4956" w:type="pct"/>
            <w:gridSpan w:val="8"/>
            <w:tcBorders>
              <w:top w:val="inset" w:sz="6" w:space="0" w:color="auto"/>
              <w:left w:val="inset" w:sz="6" w:space="0" w:color="auto"/>
              <w:bottom w:val="inset" w:sz="6" w:space="0" w:color="auto"/>
              <w:right w:val="outset" w:sz="6" w:space="0" w:color="auto"/>
            </w:tcBorders>
            <w:shd w:val="clear" w:color="auto" w:fill="FFFFFF"/>
          </w:tcPr>
          <w:p w:rsidR="00A62523" w:rsidRPr="00057B62" w:rsidRDefault="00A62523" w:rsidP="001C67DE">
            <w:pPr>
              <w:spacing w:after="0" w:line="240" w:lineRule="auto"/>
              <w:rPr>
                <w:b/>
                <w:bCs/>
                <w:szCs w:val="24"/>
                <w:bdr w:val="none" w:sz="0" w:space="0" w:color="auto" w:frame="1"/>
              </w:rPr>
            </w:pPr>
            <w:r w:rsidRPr="00057B62">
              <w:rPr>
                <w:b/>
                <w:bCs/>
                <w:szCs w:val="24"/>
                <w:bdr w:val="none" w:sz="0" w:space="0" w:color="auto" w:frame="1"/>
              </w:rPr>
              <w:t>V. Tiesību akta projekta atbilstība Latvijas Republikas starptautiskajām saistībām</w:t>
            </w:r>
          </w:p>
        </w:tc>
      </w:tr>
      <w:tr w:rsidR="00057B62" w:rsidRPr="00057B62" w:rsidTr="00A62523">
        <w:tblPrEx>
          <w:tblCellSpacing w:w="0" w:type="nil"/>
          <w:tblBorders>
            <w:top w:val="outset" w:sz="6" w:space="0" w:color="414142"/>
            <w:left w:val="outset" w:sz="6" w:space="0" w:color="414142"/>
            <w:bottom w:val="outset" w:sz="6" w:space="0" w:color="414142"/>
            <w:right w:val="outset" w:sz="6" w:space="0" w:color="414142"/>
            <w:insideH w:val="none" w:sz="0" w:space="0" w:color="auto"/>
          </w:tblBorders>
        </w:tblPrEx>
        <w:trPr>
          <w:trHeight w:val="1847"/>
        </w:trPr>
        <w:tc>
          <w:tcPr>
            <w:tcW w:w="192" w:type="pct"/>
            <w:tcBorders>
              <w:top w:val="outset" w:sz="6" w:space="0" w:color="414142"/>
              <w:left w:val="outset" w:sz="6" w:space="0" w:color="414142"/>
              <w:bottom w:val="outset" w:sz="6" w:space="0" w:color="414142"/>
              <w:right w:val="outset" w:sz="6" w:space="0" w:color="414142"/>
            </w:tcBorders>
            <w:shd w:val="clear" w:color="auto" w:fill="FFFFFF"/>
            <w:hideMark/>
          </w:tcPr>
          <w:p w:rsidR="00A62523" w:rsidRPr="00057B62" w:rsidRDefault="00A62523" w:rsidP="001C67DE">
            <w:pPr>
              <w:spacing w:after="0" w:line="240" w:lineRule="auto"/>
              <w:rPr>
                <w:szCs w:val="24"/>
              </w:rPr>
            </w:pPr>
            <w:r w:rsidRPr="00057B62">
              <w:rPr>
                <w:szCs w:val="24"/>
              </w:rPr>
              <w:t>1.</w:t>
            </w:r>
          </w:p>
        </w:tc>
        <w:tc>
          <w:tcPr>
            <w:tcW w:w="1658"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A62523" w:rsidRPr="00057B62" w:rsidRDefault="00A62523" w:rsidP="001C67DE">
            <w:pPr>
              <w:spacing w:after="0" w:line="240" w:lineRule="auto"/>
              <w:rPr>
                <w:szCs w:val="24"/>
              </w:rPr>
            </w:pPr>
            <w:r w:rsidRPr="00057B62">
              <w:rPr>
                <w:szCs w:val="24"/>
              </w:rPr>
              <w:t xml:space="preserve">Saistības pret Eiropas Savienību </w:t>
            </w:r>
          </w:p>
        </w:tc>
        <w:tc>
          <w:tcPr>
            <w:tcW w:w="3062" w:type="pct"/>
            <w:gridSpan w:val="4"/>
            <w:tcBorders>
              <w:top w:val="outset" w:sz="6" w:space="0" w:color="414142"/>
              <w:left w:val="outset" w:sz="6" w:space="0" w:color="414142"/>
              <w:bottom w:val="outset" w:sz="6" w:space="0" w:color="414142"/>
              <w:right w:val="outset" w:sz="6" w:space="0" w:color="414142"/>
            </w:tcBorders>
            <w:shd w:val="clear" w:color="auto" w:fill="FFFFFF"/>
          </w:tcPr>
          <w:p w:rsidR="00A62523" w:rsidRPr="00057B62" w:rsidRDefault="00A62523" w:rsidP="001C67DE">
            <w:pPr>
              <w:spacing w:after="0" w:line="240" w:lineRule="auto"/>
              <w:ind w:left="57" w:right="113"/>
              <w:jc w:val="both"/>
              <w:rPr>
                <w:szCs w:val="24"/>
              </w:rPr>
            </w:pPr>
            <w:r w:rsidRPr="00057B62">
              <w:rPr>
                <w:szCs w:val="24"/>
              </w:rPr>
              <w:t xml:space="preserve">Komisijas 2013. gada 18. decembra Regula (ES) Nr. 1407/2013 par Līguma par Eiropas Savienības darbību 107. un 108. panta piemērošanu </w:t>
            </w:r>
            <w:proofErr w:type="spellStart"/>
            <w:r w:rsidRPr="00057B62">
              <w:rPr>
                <w:i/>
                <w:szCs w:val="24"/>
              </w:rPr>
              <w:t>de</w:t>
            </w:r>
            <w:proofErr w:type="spellEnd"/>
            <w:r w:rsidRPr="00057B62">
              <w:rPr>
                <w:i/>
                <w:szCs w:val="24"/>
              </w:rPr>
              <w:t xml:space="preserve"> </w:t>
            </w:r>
            <w:proofErr w:type="spellStart"/>
            <w:r w:rsidRPr="00057B62">
              <w:rPr>
                <w:i/>
                <w:szCs w:val="24"/>
              </w:rPr>
              <w:t>minimis</w:t>
            </w:r>
            <w:proofErr w:type="spellEnd"/>
            <w:r w:rsidRPr="00057B62">
              <w:rPr>
                <w:szCs w:val="24"/>
              </w:rPr>
              <w:t xml:space="preserve"> atbalstam (Eiropas Savienības Oficiālais Vēstnesis, 2013. gada 24. decembris, Nr. L 352/1) (turpmāk – Komisijas regula Nr. 1407/2013),</w:t>
            </w:r>
          </w:p>
          <w:p w:rsidR="00A62523" w:rsidRPr="00057B62" w:rsidRDefault="00A62523" w:rsidP="001C67DE">
            <w:pPr>
              <w:spacing w:after="0" w:line="240" w:lineRule="auto"/>
              <w:ind w:left="57" w:right="113"/>
              <w:jc w:val="both"/>
              <w:rPr>
                <w:szCs w:val="24"/>
              </w:rPr>
            </w:pPr>
            <w:r w:rsidRPr="00057B62">
              <w:rPr>
                <w:szCs w:val="24"/>
              </w:rPr>
              <w:t>Komisijas 2014.gada 27.jūnija Regula (EK) Nr.717/2014 par Līguma par Eiropas Savienības darbību 107.un 108. panta piemērošanu </w:t>
            </w:r>
            <w:proofErr w:type="spellStart"/>
            <w:r w:rsidRPr="00057B62">
              <w:rPr>
                <w:i/>
                <w:iCs/>
                <w:szCs w:val="24"/>
              </w:rPr>
              <w:t>de</w:t>
            </w:r>
            <w:proofErr w:type="spellEnd"/>
            <w:r w:rsidRPr="00057B62">
              <w:rPr>
                <w:i/>
                <w:iCs/>
                <w:szCs w:val="24"/>
              </w:rPr>
              <w:t xml:space="preserve"> </w:t>
            </w:r>
            <w:proofErr w:type="spellStart"/>
            <w:r w:rsidRPr="00057B62">
              <w:rPr>
                <w:i/>
                <w:iCs/>
                <w:szCs w:val="24"/>
              </w:rPr>
              <w:t>minimis</w:t>
            </w:r>
            <w:proofErr w:type="spellEnd"/>
            <w:r w:rsidRPr="00057B62">
              <w:rPr>
                <w:szCs w:val="24"/>
              </w:rPr>
              <w:t xml:space="preserve"> atbalstam </w:t>
            </w:r>
            <w:r w:rsidRPr="00057B62">
              <w:rPr>
                <w:szCs w:val="24"/>
              </w:rPr>
              <w:lastRenderedPageBreak/>
              <w:t>zvejniecības un akvakultūras nozarē (Eiropas Savienības Oficiālais Vēstnesis, 2014. gada 28. jūnijs, Nr. L 190/45) attiecībā uz zivsaimniecības uzņēmumiem, kas darbojas saskaņā ar Eiropas Parlamenta un Padomes 2013. gada 11. decembra Regulu (ES) Nr.1379/2013 par zvejas un akvakultūras produktu tirgu kopīgo organizāciju un ar ko groza Padomes Regulas (EK) Nr.1184/2006 un (EK) Nr.1224/2009 un atceļ Padomes Regulu (EK) Nr.104/2000 (Eiropas Savienības Oficiālais Vēstnesis, 2013. gada 28. decembris, Nr. L 354/1) (turpmāk – Komisijas regula Nr.717/2014),</w:t>
            </w:r>
          </w:p>
          <w:p w:rsidR="00A62523" w:rsidRPr="00057B62" w:rsidRDefault="00A62523" w:rsidP="001C67DE">
            <w:pPr>
              <w:spacing w:after="0" w:line="240" w:lineRule="auto"/>
              <w:ind w:left="57" w:right="113"/>
              <w:jc w:val="both"/>
              <w:rPr>
                <w:szCs w:val="24"/>
              </w:rPr>
            </w:pPr>
            <w:r w:rsidRPr="00057B62">
              <w:rPr>
                <w:szCs w:val="24"/>
              </w:rPr>
              <w:t xml:space="preserve">Komisijas 2013. gada 18. decembra Regula (ES) Nr. 1408/2013 par Līguma par Eiropas Savienības darbību 107. un 108. panta piemērošanu </w:t>
            </w:r>
            <w:proofErr w:type="spellStart"/>
            <w:r w:rsidRPr="00057B62">
              <w:rPr>
                <w:i/>
                <w:szCs w:val="24"/>
              </w:rPr>
              <w:t>de</w:t>
            </w:r>
            <w:proofErr w:type="spellEnd"/>
            <w:r w:rsidRPr="00057B62">
              <w:rPr>
                <w:i/>
                <w:szCs w:val="24"/>
              </w:rPr>
              <w:t xml:space="preserve"> </w:t>
            </w:r>
            <w:proofErr w:type="spellStart"/>
            <w:r w:rsidRPr="00057B62">
              <w:rPr>
                <w:i/>
                <w:szCs w:val="24"/>
              </w:rPr>
              <w:t>minimis</w:t>
            </w:r>
            <w:proofErr w:type="spellEnd"/>
            <w:r w:rsidRPr="00057B62">
              <w:rPr>
                <w:szCs w:val="24"/>
              </w:rPr>
              <w:t xml:space="preserve"> atbalstam lauksaimniecības nozarē (Eiropas Savienības Oficiālais Vēstnesis, 2013. gada 24. decembris, Nr. L 352/9) (turpmāk – Komisijas regula Nr. 1408/2013).</w:t>
            </w:r>
          </w:p>
        </w:tc>
      </w:tr>
      <w:tr w:rsidR="00057B62" w:rsidRPr="00057B62" w:rsidTr="00A62523">
        <w:tblPrEx>
          <w:tblCellSpacing w:w="0" w:type="nil"/>
          <w:tblBorders>
            <w:top w:val="outset" w:sz="6" w:space="0" w:color="414142"/>
            <w:left w:val="outset" w:sz="6" w:space="0" w:color="414142"/>
            <w:bottom w:val="outset" w:sz="6" w:space="0" w:color="414142"/>
            <w:right w:val="outset" w:sz="6" w:space="0" w:color="414142"/>
            <w:insideH w:val="none" w:sz="0" w:space="0" w:color="auto"/>
          </w:tblBorders>
        </w:tblPrEx>
        <w:tc>
          <w:tcPr>
            <w:tcW w:w="192" w:type="pct"/>
            <w:tcBorders>
              <w:top w:val="outset" w:sz="6" w:space="0" w:color="414142"/>
              <w:left w:val="outset" w:sz="6" w:space="0" w:color="414142"/>
              <w:bottom w:val="outset" w:sz="6" w:space="0" w:color="414142"/>
              <w:right w:val="outset" w:sz="6" w:space="0" w:color="414142"/>
            </w:tcBorders>
            <w:shd w:val="clear" w:color="auto" w:fill="FFFFFF"/>
            <w:hideMark/>
          </w:tcPr>
          <w:p w:rsidR="00A62523" w:rsidRPr="00057B62" w:rsidRDefault="00A62523" w:rsidP="001C67DE">
            <w:pPr>
              <w:spacing w:after="0" w:line="240" w:lineRule="auto"/>
              <w:rPr>
                <w:szCs w:val="24"/>
              </w:rPr>
            </w:pPr>
            <w:r w:rsidRPr="00057B62">
              <w:rPr>
                <w:szCs w:val="24"/>
              </w:rPr>
              <w:lastRenderedPageBreak/>
              <w:t>2.</w:t>
            </w:r>
          </w:p>
        </w:tc>
        <w:tc>
          <w:tcPr>
            <w:tcW w:w="1658"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A62523" w:rsidRPr="00057B62" w:rsidRDefault="00A62523" w:rsidP="001C67DE">
            <w:pPr>
              <w:spacing w:after="0" w:line="240" w:lineRule="auto"/>
              <w:rPr>
                <w:szCs w:val="24"/>
              </w:rPr>
            </w:pPr>
            <w:r w:rsidRPr="00057B62">
              <w:rPr>
                <w:szCs w:val="24"/>
              </w:rPr>
              <w:t xml:space="preserve">Citas starptautiskās saistības </w:t>
            </w:r>
          </w:p>
        </w:tc>
        <w:tc>
          <w:tcPr>
            <w:tcW w:w="3062" w:type="pct"/>
            <w:gridSpan w:val="4"/>
            <w:tcBorders>
              <w:top w:val="outset" w:sz="6" w:space="0" w:color="414142"/>
              <w:left w:val="outset" w:sz="6" w:space="0" w:color="414142"/>
              <w:bottom w:val="outset" w:sz="6" w:space="0" w:color="414142"/>
              <w:right w:val="outset" w:sz="6" w:space="0" w:color="414142"/>
            </w:tcBorders>
            <w:shd w:val="clear" w:color="auto" w:fill="FFFFFF"/>
          </w:tcPr>
          <w:p w:rsidR="00A62523" w:rsidRPr="00057B62" w:rsidRDefault="00A62523" w:rsidP="001C67DE">
            <w:pPr>
              <w:spacing w:after="0" w:line="240" w:lineRule="auto"/>
              <w:rPr>
                <w:szCs w:val="24"/>
              </w:rPr>
            </w:pPr>
            <w:r w:rsidRPr="00057B62">
              <w:rPr>
                <w:szCs w:val="24"/>
              </w:rPr>
              <w:t>Projekts šo jomu neskar.</w:t>
            </w:r>
          </w:p>
        </w:tc>
      </w:tr>
      <w:tr w:rsidR="00057B62" w:rsidRPr="00057B62" w:rsidTr="00A62523">
        <w:tblPrEx>
          <w:tblCellSpacing w:w="0" w:type="nil"/>
          <w:tblBorders>
            <w:top w:val="outset" w:sz="6" w:space="0" w:color="414142"/>
            <w:left w:val="outset" w:sz="6" w:space="0" w:color="414142"/>
            <w:bottom w:val="outset" w:sz="6" w:space="0" w:color="414142"/>
            <w:right w:val="outset" w:sz="6" w:space="0" w:color="414142"/>
            <w:insideH w:val="none" w:sz="0" w:space="0" w:color="auto"/>
          </w:tblBorders>
        </w:tblPrEx>
        <w:tc>
          <w:tcPr>
            <w:tcW w:w="192" w:type="pct"/>
            <w:tcBorders>
              <w:top w:val="outset" w:sz="6" w:space="0" w:color="414142"/>
              <w:left w:val="outset" w:sz="6" w:space="0" w:color="414142"/>
              <w:bottom w:val="outset" w:sz="6" w:space="0" w:color="414142"/>
              <w:right w:val="outset" w:sz="6" w:space="0" w:color="414142"/>
            </w:tcBorders>
            <w:shd w:val="clear" w:color="auto" w:fill="FFFFFF"/>
            <w:hideMark/>
          </w:tcPr>
          <w:p w:rsidR="00A62523" w:rsidRPr="00057B62" w:rsidRDefault="00A62523" w:rsidP="001C67DE">
            <w:pPr>
              <w:spacing w:after="0" w:line="240" w:lineRule="auto"/>
              <w:rPr>
                <w:szCs w:val="24"/>
              </w:rPr>
            </w:pPr>
            <w:r w:rsidRPr="00057B62">
              <w:rPr>
                <w:szCs w:val="24"/>
              </w:rPr>
              <w:t>3.</w:t>
            </w:r>
          </w:p>
        </w:tc>
        <w:tc>
          <w:tcPr>
            <w:tcW w:w="1658"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A62523" w:rsidRPr="00057B62" w:rsidRDefault="00A62523" w:rsidP="001C67DE">
            <w:pPr>
              <w:spacing w:after="0" w:line="240" w:lineRule="auto"/>
              <w:rPr>
                <w:szCs w:val="24"/>
              </w:rPr>
            </w:pPr>
            <w:r w:rsidRPr="00057B62">
              <w:rPr>
                <w:szCs w:val="24"/>
              </w:rPr>
              <w:t xml:space="preserve">Cita informācija </w:t>
            </w:r>
          </w:p>
        </w:tc>
        <w:tc>
          <w:tcPr>
            <w:tcW w:w="3062" w:type="pct"/>
            <w:gridSpan w:val="4"/>
            <w:tcBorders>
              <w:top w:val="outset" w:sz="6" w:space="0" w:color="414142"/>
              <w:left w:val="outset" w:sz="6" w:space="0" w:color="414142"/>
              <w:bottom w:val="outset" w:sz="6" w:space="0" w:color="414142"/>
              <w:right w:val="outset" w:sz="6" w:space="0" w:color="414142"/>
            </w:tcBorders>
            <w:shd w:val="clear" w:color="auto" w:fill="FFFFFF"/>
          </w:tcPr>
          <w:p w:rsidR="00A62523" w:rsidRPr="00057B62" w:rsidRDefault="00A62523" w:rsidP="001C67DE">
            <w:pPr>
              <w:pStyle w:val="tvhtml"/>
              <w:spacing w:before="0" w:beforeAutospacing="0" w:after="0" w:afterAutospacing="0"/>
              <w:jc w:val="both"/>
            </w:pPr>
            <w:r w:rsidRPr="00057B62">
              <w:t>Nav.</w:t>
            </w:r>
          </w:p>
        </w:tc>
      </w:tr>
      <w:tr w:rsidR="00057B62" w:rsidRPr="00057B62" w:rsidTr="00A62523">
        <w:tblPrEx>
          <w:tblCellSpacing w:w="0" w:type="nil"/>
          <w:tblBorders>
            <w:top w:val="outset" w:sz="6" w:space="0" w:color="auto"/>
            <w:left w:val="outset" w:sz="6" w:space="0" w:color="auto"/>
            <w:insideH w:val="none" w:sz="0" w:space="0" w:color="auto"/>
          </w:tblBorders>
          <w:shd w:val="clear" w:color="auto" w:fill="auto"/>
        </w:tblPrEx>
        <w:trPr>
          <w:trHeight w:val="510"/>
        </w:trPr>
        <w:tc>
          <w:tcPr>
            <w:tcW w:w="4956" w:type="pct"/>
            <w:gridSpan w:val="8"/>
            <w:tcBorders>
              <w:top w:val="outset" w:sz="6" w:space="0" w:color="auto"/>
              <w:left w:val="outset" w:sz="6" w:space="0" w:color="auto"/>
              <w:bottom w:val="outset" w:sz="6" w:space="0" w:color="auto"/>
              <w:right w:val="outset" w:sz="6" w:space="0" w:color="auto"/>
            </w:tcBorders>
            <w:vAlign w:val="center"/>
            <w:hideMark/>
          </w:tcPr>
          <w:p w:rsidR="00A62523" w:rsidRPr="00057B62" w:rsidRDefault="00A62523" w:rsidP="001C67DE">
            <w:pPr>
              <w:spacing w:after="0" w:line="240" w:lineRule="auto"/>
              <w:jc w:val="center"/>
              <w:rPr>
                <w:b/>
                <w:szCs w:val="24"/>
              </w:rPr>
            </w:pPr>
            <w:r w:rsidRPr="00057B62">
              <w:rPr>
                <w:b/>
                <w:bCs/>
                <w:szCs w:val="24"/>
              </w:rPr>
              <w:t>1.tabula</w:t>
            </w:r>
            <w:r w:rsidRPr="00057B62">
              <w:rPr>
                <w:b/>
                <w:bCs/>
                <w:szCs w:val="24"/>
              </w:rPr>
              <w:br/>
              <w:t>Tiesību akta projekta atbilstība ES tiesību aktiem</w:t>
            </w:r>
          </w:p>
        </w:tc>
      </w:tr>
      <w:tr w:rsidR="00057B62" w:rsidRPr="00057B62" w:rsidTr="00A62523">
        <w:tblPrEx>
          <w:tblCellSpacing w:w="0" w:type="nil"/>
          <w:tblBorders>
            <w:top w:val="outset" w:sz="6" w:space="0" w:color="auto"/>
            <w:left w:val="outset" w:sz="6" w:space="0" w:color="auto"/>
            <w:insideH w:val="none" w:sz="0" w:space="0" w:color="auto"/>
          </w:tblBorders>
          <w:shd w:val="clear" w:color="auto" w:fill="auto"/>
        </w:tblPrEx>
        <w:trPr>
          <w:trHeight w:val="1170"/>
        </w:trPr>
        <w:tc>
          <w:tcPr>
            <w:tcW w:w="1129" w:type="pct"/>
            <w:gridSpan w:val="2"/>
            <w:tcBorders>
              <w:top w:val="outset" w:sz="6" w:space="0" w:color="auto"/>
              <w:left w:val="outset" w:sz="6" w:space="0" w:color="auto"/>
              <w:bottom w:val="outset" w:sz="6" w:space="0" w:color="auto"/>
              <w:right w:val="outset" w:sz="6" w:space="0" w:color="auto"/>
            </w:tcBorders>
            <w:hideMark/>
          </w:tcPr>
          <w:p w:rsidR="00A62523" w:rsidRPr="00057B62" w:rsidRDefault="00A62523" w:rsidP="001C67DE">
            <w:pPr>
              <w:spacing w:after="0" w:line="240" w:lineRule="auto"/>
              <w:rPr>
                <w:szCs w:val="24"/>
              </w:rPr>
            </w:pPr>
            <w:r w:rsidRPr="00057B62">
              <w:rPr>
                <w:szCs w:val="24"/>
              </w:rPr>
              <w:t>Attiecīgā ES tiesību akta datums, numurs un nosaukums</w:t>
            </w:r>
          </w:p>
        </w:tc>
        <w:tc>
          <w:tcPr>
            <w:tcW w:w="3805" w:type="pct"/>
            <w:gridSpan w:val="6"/>
            <w:tcBorders>
              <w:top w:val="outset" w:sz="6" w:space="0" w:color="auto"/>
              <w:left w:val="outset" w:sz="6" w:space="0" w:color="auto"/>
              <w:bottom w:val="outset" w:sz="6" w:space="0" w:color="auto"/>
              <w:right w:val="outset" w:sz="6" w:space="0" w:color="auto"/>
            </w:tcBorders>
            <w:hideMark/>
          </w:tcPr>
          <w:p w:rsidR="00A62523" w:rsidRPr="00057B62" w:rsidRDefault="00A62523" w:rsidP="001C67DE">
            <w:pPr>
              <w:spacing w:after="0" w:line="240" w:lineRule="auto"/>
              <w:ind w:left="57" w:right="113"/>
              <w:jc w:val="both"/>
              <w:rPr>
                <w:szCs w:val="24"/>
              </w:rPr>
            </w:pPr>
            <w:r w:rsidRPr="00057B62">
              <w:rPr>
                <w:szCs w:val="24"/>
              </w:rPr>
              <w:t>Komisijas regula Nr.1407/2013, Komisijas regula Nr.717/2014, Komisijas regula Nr.1408/2013.</w:t>
            </w:r>
          </w:p>
        </w:tc>
      </w:tr>
      <w:tr w:rsidR="00057B62" w:rsidRPr="00057B62" w:rsidTr="00A62523">
        <w:tblPrEx>
          <w:tblCellSpacing w:w="0" w:type="nil"/>
          <w:tblBorders>
            <w:top w:val="outset" w:sz="6" w:space="0" w:color="auto"/>
            <w:left w:val="outset" w:sz="6" w:space="0" w:color="auto"/>
            <w:insideH w:val="none" w:sz="0" w:space="0" w:color="auto"/>
          </w:tblBorders>
          <w:shd w:val="clear" w:color="auto" w:fill="auto"/>
        </w:tblPrEx>
        <w:tc>
          <w:tcPr>
            <w:tcW w:w="1129" w:type="pct"/>
            <w:gridSpan w:val="2"/>
            <w:tcBorders>
              <w:top w:val="outset" w:sz="6" w:space="0" w:color="auto"/>
              <w:left w:val="outset" w:sz="6" w:space="0" w:color="auto"/>
              <w:bottom w:val="outset" w:sz="6" w:space="0" w:color="auto"/>
              <w:right w:val="outset" w:sz="6" w:space="0" w:color="auto"/>
            </w:tcBorders>
            <w:vAlign w:val="center"/>
            <w:hideMark/>
          </w:tcPr>
          <w:p w:rsidR="00A62523" w:rsidRPr="00057B62" w:rsidRDefault="00A62523" w:rsidP="001C67DE">
            <w:pPr>
              <w:spacing w:after="0" w:line="240" w:lineRule="auto"/>
              <w:rPr>
                <w:szCs w:val="24"/>
              </w:rPr>
            </w:pPr>
            <w:r w:rsidRPr="00057B62">
              <w:rPr>
                <w:szCs w:val="24"/>
              </w:rPr>
              <w:t>A</w:t>
            </w:r>
          </w:p>
        </w:tc>
        <w:tc>
          <w:tcPr>
            <w:tcW w:w="1029" w:type="pct"/>
            <w:gridSpan w:val="3"/>
            <w:tcBorders>
              <w:top w:val="outset" w:sz="6" w:space="0" w:color="auto"/>
              <w:left w:val="outset" w:sz="6" w:space="0" w:color="auto"/>
              <w:bottom w:val="outset" w:sz="6" w:space="0" w:color="auto"/>
              <w:right w:val="outset" w:sz="6" w:space="0" w:color="auto"/>
            </w:tcBorders>
            <w:vAlign w:val="center"/>
            <w:hideMark/>
          </w:tcPr>
          <w:p w:rsidR="00A62523" w:rsidRPr="00057B62" w:rsidRDefault="00A62523" w:rsidP="001C67DE">
            <w:pPr>
              <w:spacing w:after="0" w:line="240" w:lineRule="auto"/>
              <w:rPr>
                <w:szCs w:val="24"/>
              </w:rPr>
            </w:pPr>
            <w:r w:rsidRPr="00057B62">
              <w:rPr>
                <w:szCs w:val="24"/>
              </w:rPr>
              <w:t xml:space="preserve">B </w:t>
            </w:r>
          </w:p>
        </w:tc>
        <w:tc>
          <w:tcPr>
            <w:tcW w:w="1097" w:type="pct"/>
            <w:gridSpan w:val="2"/>
            <w:tcBorders>
              <w:top w:val="outset" w:sz="6" w:space="0" w:color="auto"/>
              <w:left w:val="outset" w:sz="6" w:space="0" w:color="auto"/>
              <w:bottom w:val="outset" w:sz="6" w:space="0" w:color="auto"/>
              <w:right w:val="outset" w:sz="6" w:space="0" w:color="auto"/>
            </w:tcBorders>
            <w:vAlign w:val="center"/>
            <w:hideMark/>
          </w:tcPr>
          <w:p w:rsidR="00A62523" w:rsidRPr="00057B62" w:rsidRDefault="00A62523" w:rsidP="001C67DE">
            <w:pPr>
              <w:spacing w:after="0" w:line="240" w:lineRule="auto"/>
              <w:rPr>
                <w:szCs w:val="24"/>
              </w:rPr>
            </w:pPr>
            <w:r w:rsidRPr="00057B62">
              <w:rPr>
                <w:szCs w:val="24"/>
              </w:rPr>
              <w:t>C</w:t>
            </w:r>
          </w:p>
        </w:tc>
        <w:tc>
          <w:tcPr>
            <w:tcW w:w="1634" w:type="pct"/>
            <w:tcBorders>
              <w:top w:val="outset" w:sz="6" w:space="0" w:color="auto"/>
              <w:left w:val="outset" w:sz="6" w:space="0" w:color="auto"/>
              <w:bottom w:val="outset" w:sz="6" w:space="0" w:color="auto"/>
              <w:right w:val="outset" w:sz="6" w:space="0" w:color="auto"/>
            </w:tcBorders>
            <w:vAlign w:val="center"/>
            <w:hideMark/>
          </w:tcPr>
          <w:p w:rsidR="00A62523" w:rsidRPr="00057B62" w:rsidRDefault="00A62523" w:rsidP="001C67DE">
            <w:pPr>
              <w:spacing w:after="0" w:line="240" w:lineRule="auto"/>
              <w:rPr>
                <w:szCs w:val="24"/>
              </w:rPr>
            </w:pPr>
            <w:r w:rsidRPr="00057B62">
              <w:rPr>
                <w:szCs w:val="24"/>
              </w:rPr>
              <w:t>D</w:t>
            </w:r>
          </w:p>
        </w:tc>
      </w:tr>
      <w:tr w:rsidR="00057B62" w:rsidRPr="00057B62" w:rsidTr="00A62523">
        <w:tblPrEx>
          <w:tblCellSpacing w:w="0" w:type="nil"/>
          <w:tblBorders>
            <w:top w:val="outset" w:sz="6" w:space="0" w:color="auto"/>
            <w:left w:val="outset" w:sz="6" w:space="0" w:color="auto"/>
            <w:insideH w:val="none" w:sz="0" w:space="0" w:color="auto"/>
          </w:tblBorders>
          <w:shd w:val="clear" w:color="auto" w:fill="auto"/>
        </w:tblPrEx>
        <w:tc>
          <w:tcPr>
            <w:tcW w:w="1129" w:type="pct"/>
            <w:gridSpan w:val="2"/>
            <w:tcBorders>
              <w:top w:val="outset" w:sz="6" w:space="0" w:color="auto"/>
              <w:left w:val="outset" w:sz="6" w:space="0" w:color="auto"/>
              <w:bottom w:val="outset" w:sz="6" w:space="0" w:color="auto"/>
              <w:right w:val="outset" w:sz="6" w:space="0" w:color="auto"/>
            </w:tcBorders>
            <w:hideMark/>
          </w:tcPr>
          <w:p w:rsidR="00A62523" w:rsidRPr="00057B62" w:rsidRDefault="00A62523" w:rsidP="001C67DE">
            <w:pPr>
              <w:spacing w:after="0" w:line="240" w:lineRule="auto"/>
              <w:rPr>
                <w:szCs w:val="24"/>
              </w:rPr>
            </w:pPr>
            <w:r w:rsidRPr="00057B62">
              <w:rPr>
                <w:szCs w:val="24"/>
              </w:rPr>
              <w:t>Attiecīgā ES tiesību akta panta numurs (uzskaitot katru tiesību akta vienību – pantu, daļu, punktu, apakšpunktu)</w:t>
            </w:r>
          </w:p>
        </w:tc>
        <w:tc>
          <w:tcPr>
            <w:tcW w:w="1029" w:type="pct"/>
            <w:gridSpan w:val="3"/>
            <w:tcBorders>
              <w:top w:val="outset" w:sz="6" w:space="0" w:color="auto"/>
              <w:left w:val="outset" w:sz="6" w:space="0" w:color="auto"/>
              <w:bottom w:val="outset" w:sz="6" w:space="0" w:color="auto"/>
              <w:right w:val="outset" w:sz="6" w:space="0" w:color="auto"/>
            </w:tcBorders>
            <w:hideMark/>
          </w:tcPr>
          <w:p w:rsidR="00A62523" w:rsidRPr="00057B62" w:rsidRDefault="00A62523" w:rsidP="001C67DE">
            <w:pPr>
              <w:spacing w:after="0" w:line="240" w:lineRule="auto"/>
              <w:rPr>
                <w:szCs w:val="24"/>
              </w:rPr>
            </w:pPr>
            <w:r w:rsidRPr="00057B62">
              <w:rPr>
                <w:szCs w:val="24"/>
              </w:rPr>
              <w:t>Projekta vienība, kas pārņem vai ievieš katru šīs tabulas A ailē minēto ES tiesību akta vienību, vai tiesību akts, kur attiecīgā ES tiesību akta vienība pārņemta vai ieviesta</w:t>
            </w:r>
          </w:p>
        </w:tc>
        <w:tc>
          <w:tcPr>
            <w:tcW w:w="1097" w:type="pct"/>
            <w:gridSpan w:val="2"/>
            <w:tcBorders>
              <w:top w:val="outset" w:sz="6" w:space="0" w:color="auto"/>
              <w:left w:val="outset" w:sz="6" w:space="0" w:color="auto"/>
              <w:bottom w:val="outset" w:sz="6" w:space="0" w:color="auto"/>
              <w:right w:val="outset" w:sz="6" w:space="0" w:color="auto"/>
            </w:tcBorders>
            <w:hideMark/>
          </w:tcPr>
          <w:p w:rsidR="00A62523" w:rsidRPr="00057B62" w:rsidRDefault="00A62523" w:rsidP="001C67DE">
            <w:pPr>
              <w:spacing w:after="0" w:line="240" w:lineRule="auto"/>
              <w:rPr>
                <w:szCs w:val="24"/>
              </w:rPr>
            </w:pPr>
            <w:r w:rsidRPr="00057B62">
              <w:rPr>
                <w:szCs w:val="24"/>
              </w:rPr>
              <w:t xml:space="preserve">Informācija par to, vai šīs tabulas A ailē minētās ES tiesību akta vienības tiek pārņemtas vai ieviestas pilnībā vai daļēji. </w:t>
            </w:r>
          </w:p>
          <w:p w:rsidR="00A62523" w:rsidRPr="00057B62" w:rsidRDefault="00A62523" w:rsidP="001C67DE">
            <w:pPr>
              <w:spacing w:after="0" w:line="240" w:lineRule="auto"/>
              <w:rPr>
                <w:szCs w:val="24"/>
              </w:rPr>
            </w:pPr>
            <w:r w:rsidRPr="00057B62">
              <w:rPr>
                <w:szCs w:val="24"/>
              </w:rPr>
              <w:t>Ja attiecīgā ES tiesību akta vienība tiek pārņemta vai ieviesta daļēji, sniedz attiecīgu skaidrojumu, kā arī precīzi norāda, kad un kādā veidā ES tiesību akta vienība tiks pārņemta vai ieviesta pilnībā.</w:t>
            </w:r>
          </w:p>
          <w:p w:rsidR="00A62523" w:rsidRPr="00057B62" w:rsidRDefault="00A62523" w:rsidP="001C67DE">
            <w:pPr>
              <w:spacing w:after="0" w:line="240" w:lineRule="auto"/>
              <w:rPr>
                <w:szCs w:val="24"/>
              </w:rPr>
            </w:pPr>
            <w:r w:rsidRPr="00057B62">
              <w:rPr>
                <w:szCs w:val="24"/>
              </w:rPr>
              <w:t>Norāda institūciju, kas ir atbildīga par šo saistību izpildi pilnībā</w:t>
            </w:r>
          </w:p>
        </w:tc>
        <w:tc>
          <w:tcPr>
            <w:tcW w:w="1634" w:type="pct"/>
            <w:tcBorders>
              <w:top w:val="outset" w:sz="6" w:space="0" w:color="auto"/>
              <w:left w:val="outset" w:sz="6" w:space="0" w:color="auto"/>
              <w:bottom w:val="outset" w:sz="6" w:space="0" w:color="auto"/>
              <w:right w:val="outset" w:sz="6" w:space="0" w:color="auto"/>
            </w:tcBorders>
            <w:hideMark/>
          </w:tcPr>
          <w:p w:rsidR="00A62523" w:rsidRPr="00057B62" w:rsidRDefault="00A62523" w:rsidP="001C67DE">
            <w:pPr>
              <w:spacing w:after="0" w:line="240" w:lineRule="auto"/>
              <w:rPr>
                <w:szCs w:val="24"/>
              </w:rPr>
            </w:pPr>
            <w:r w:rsidRPr="00057B62">
              <w:rPr>
                <w:szCs w:val="24"/>
              </w:rPr>
              <w:t xml:space="preserve">Informācija par to, vai šīs tabulas B ailē minētās projekta vienības paredz stingrākas prasības nekā šīs tabulas A ailē minētās ES tiesību akta vienības. </w:t>
            </w:r>
          </w:p>
          <w:p w:rsidR="00A62523" w:rsidRPr="00057B62" w:rsidRDefault="00A62523" w:rsidP="001C67DE">
            <w:pPr>
              <w:spacing w:after="0" w:line="240" w:lineRule="auto"/>
              <w:rPr>
                <w:szCs w:val="24"/>
              </w:rPr>
            </w:pPr>
            <w:r w:rsidRPr="00057B62">
              <w:rPr>
                <w:szCs w:val="24"/>
              </w:rPr>
              <w:t>Ja projekts satur stingrākas prasības nekā attiecīgais ES tiesību akts, norāda pamatojumu un samērīgumu.</w:t>
            </w:r>
          </w:p>
          <w:p w:rsidR="00A62523" w:rsidRPr="00057B62" w:rsidRDefault="00A62523" w:rsidP="001C67DE">
            <w:pPr>
              <w:spacing w:after="0" w:line="240" w:lineRule="auto"/>
              <w:rPr>
                <w:szCs w:val="24"/>
              </w:rPr>
            </w:pPr>
            <w:r w:rsidRPr="00057B62">
              <w:rPr>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057B62" w:rsidRPr="00057B62" w:rsidTr="00A62523">
        <w:tblPrEx>
          <w:tblCellSpacing w:w="0" w:type="nil"/>
          <w:tblBorders>
            <w:top w:val="outset" w:sz="6" w:space="0" w:color="auto"/>
            <w:left w:val="outset" w:sz="6" w:space="0" w:color="auto"/>
            <w:insideH w:val="none" w:sz="0" w:space="0" w:color="auto"/>
          </w:tblBorders>
          <w:shd w:val="clear" w:color="auto" w:fill="auto"/>
        </w:tblPrEx>
        <w:tc>
          <w:tcPr>
            <w:tcW w:w="1129" w:type="pct"/>
            <w:gridSpan w:val="2"/>
            <w:tcBorders>
              <w:top w:val="outset" w:sz="6" w:space="0" w:color="auto"/>
              <w:left w:val="outset" w:sz="6" w:space="0" w:color="auto"/>
              <w:bottom w:val="outset" w:sz="6" w:space="0" w:color="auto"/>
              <w:right w:val="outset" w:sz="6" w:space="0" w:color="auto"/>
            </w:tcBorders>
          </w:tcPr>
          <w:p w:rsidR="00A62523" w:rsidRPr="00057B62" w:rsidRDefault="00A62523" w:rsidP="001C67DE">
            <w:pPr>
              <w:spacing w:after="0" w:line="240" w:lineRule="auto"/>
              <w:rPr>
                <w:szCs w:val="24"/>
              </w:rPr>
            </w:pPr>
            <w:r w:rsidRPr="00057B62">
              <w:rPr>
                <w:szCs w:val="24"/>
              </w:rPr>
              <w:lastRenderedPageBreak/>
              <w:t>Komisijas regulas Nr.1407/2013 3.panta 2.punkts; 5.panta 1. un 2.punkts</w:t>
            </w:r>
          </w:p>
        </w:tc>
        <w:tc>
          <w:tcPr>
            <w:tcW w:w="1029" w:type="pct"/>
            <w:gridSpan w:val="3"/>
            <w:tcBorders>
              <w:top w:val="outset" w:sz="6" w:space="0" w:color="auto"/>
              <w:left w:val="outset" w:sz="6" w:space="0" w:color="auto"/>
              <w:bottom w:val="outset" w:sz="6" w:space="0" w:color="auto"/>
              <w:right w:val="outset" w:sz="6" w:space="0" w:color="auto"/>
            </w:tcBorders>
          </w:tcPr>
          <w:p w:rsidR="00A62523" w:rsidRPr="00057B62" w:rsidRDefault="00A62523" w:rsidP="001C67DE">
            <w:pPr>
              <w:spacing w:after="0" w:line="240" w:lineRule="auto"/>
              <w:rPr>
                <w:szCs w:val="24"/>
              </w:rPr>
            </w:pPr>
            <w:r w:rsidRPr="00057B62">
              <w:rPr>
                <w:szCs w:val="24"/>
              </w:rPr>
              <w:t>23.</w:t>
            </w:r>
            <w:r w:rsidRPr="00057B62">
              <w:rPr>
                <w:szCs w:val="24"/>
                <w:vertAlign w:val="superscript"/>
              </w:rPr>
              <w:t>4</w:t>
            </w:r>
            <w:r w:rsidRPr="00057B62">
              <w:rPr>
                <w:szCs w:val="24"/>
              </w:rPr>
              <w:t xml:space="preserve"> </w:t>
            </w:r>
            <w:r w:rsidR="00DA6BA7" w:rsidRPr="00057B62">
              <w:rPr>
                <w:szCs w:val="24"/>
              </w:rPr>
              <w:t>6.apakš</w:t>
            </w:r>
            <w:r w:rsidRPr="00057B62">
              <w:rPr>
                <w:szCs w:val="24"/>
              </w:rPr>
              <w:t>punkts</w:t>
            </w:r>
          </w:p>
        </w:tc>
        <w:tc>
          <w:tcPr>
            <w:tcW w:w="1097" w:type="pct"/>
            <w:gridSpan w:val="2"/>
            <w:tcBorders>
              <w:top w:val="outset" w:sz="6" w:space="0" w:color="auto"/>
              <w:left w:val="outset" w:sz="6" w:space="0" w:color="auto"/>
              <w:bottom w:val="outset" w:sz="6" w:space="0" w:color="auto"/>
              <w:right w:val="outset" w:sz="6" w:space="0" w:color="auto"/>
            </w:tcBorders>
          </w:tcPr>
          <w:p w:rsidR="00A62523" w:rsidRPr="00057B62" w:rsidRDefault="00A62523" w:rsidP="001C67DE">
            <w:pPr>
              <w:spacing w:after="0" w:line="240" w:lineRule="auto"/>
              <w:rPr>
                <w:szCs w:val="24"/>
              </w:rPr>
            </w:pPr>
            <w:r w:rsidRPr="00057B62">
              <w:rPr>
                <w:szCs w:val="24"/>
              </w:rPr>
              <w:t>Tiek ieviests pilnībā.</w:t>
            </w:r>
          </w:p>
          <w:p w:rsidR="00A62523" w:rsidRPr="00057B62" w:rsidRDefault="00A62523" w:rsidP="001C67DE">
            <w:pPr>
              <w:spacing w:after="0" w:line="240" w:lineRule="auto"/>
              <w:rPr>
                <w:szCs w:val="24"/>
              </w:rPr>
            </w:pPr>
          </w:p>
        </w:tc>
        <w:tc>
          <w:tcPr>
            <w:tcW w:w="1634" w:type="pct"/>
            <w:tcBorders>
              <w:top w:val="outset" w:sz="6" w:space="0" w:color="auto"/>
              <w:left w:val="outset" w:sz="6" w:space="0" w:color="auto"/>
              <w:bottom w:val="outset" w:sz="6" w:space="0" w:color="auto"/>
              <w:right w:val="outset" w:sz="6" w:space="0" w:color="auto"/>
            </w:tcBorders>
          </w:tcPr>
          <w:p w:rsidR="00A62523" w:rsidRPr="00057B62" w:rsidRDefault="00A62523" w:rsidP="001C67DE">
            <w:pPr>
              <w:spacing w:after="0" w:line="240" w:lineRule="auto"/>
              <w:rPr>
                <w:szCs w:val="24"/>
              </w:rPr>
            </w:pPr>
            <w:r w:rsidRPr="00057B62">
              <w:rPr>
                <w:szCs w:val="24"/>
              </w:rPr>
              <w:t>Netiek paredzētas stingrākas prasības.</w:t>
            </w:r>
          </w:p>
        </w:tc>
      </w:tr>
      <w:tr w:rsidR="00057B62" w:rsidRPr="00057B62" w:rsidTr="00A62523">
        <w:tblPrEx>
          <w:tblCellSpacing w:w="0" w:type="nil"/>
          <w:tblBorders>
            <w:top w:val="outset" w:sz="6" w:space="0" w:color="auto"/>
            <w:left w:val="outset" w:sz="6" w:space="0" w:color="auto"/>
            <w:insideH w:val="none" w:sz="0" w:space="0" w:color="auto"/>
          </w:tblBorders>
          <w:shd w:val="clear" w:color="auto" w:fill="auto"/>
        </w:tblPrEx>
        <w:tc>
          <w:tcPr>
            <w:tcW w:w="1129" w:type="pct"/>
            <w:gridSpan w:val="2"/>
            <w:tcBorders>
              <w:top w:val="outset" w:sz="6" w:space="0" w:color="auto"/>
              <w:left w:val="outset" w:sz="6" w:space="0" w:color="auto"/>
              <w:bottom w:val="outset" w:sz="6" w:space="0" w:color="auto"/>
              <w:right w:val="outset" w:sz="6" w:space="0" w:color="auto"/>
            </w:tcBorders>
          </w:tcPr>
          <w:p w:rsidR="00A62523" w:rsidRPr="00057B62" w:rsidRDefault="00A62523" w:rsidP="001C67DE">
            <w:pPr>
              <w:spacing w:after="0" w:line="240" w:lineRule="auto"/>
              <w:rPr>
                <w:szCs w:val="24"/>
              </w:rPr>
            </w:pPr>
            <w:r w:rsidRPr="00057B62">
              <w:rPr>
                <w:szCs w:val="24"/>
              </w:rPr>
              <w:t xml:space="preserve">Komisijas regulas Nr.1407/2013 1.panta 1.punkta “a”, “b” un “c” apakšpunkts; </w:t>
            </w:r>
          </w:p>
          <w:p w:rsidR="00A62523" w:rsidRPr="00057B62" w:rsidRDefault="00A62523" w:rsidP="001C67DE">
            <w:pPr>
              <w:spacing w:after="0" w:line="240" w:lineRule="auto"/>
              <w:rPr>
                <w:szCs w:val="24"/>
              </w:rPr>
            </w:pPr>
            <w:r w:rsidRPr="00057B62">
              <w:rPr>
                <w:szCs w:val="24"/>
              </w:rPr>
              <w:t>1.panta 2. punkts</w:t>
            </w:r>
          </w:p>
        </w:tc>
        <w:tc>
          <w:tcPr>
            <w:tcW w:w="1029" w:type="pct"/>
            <w:gridSpan w:val="3"/>
            <w:tcBorders>
              <w:top w:val="outset" w:sz="6" w:space="0" w:color="auto"/>
              <w:left w:val="outset" w:sz="6" w:space="0" w:color="auto"/>
              <w:bottom w:val="outset" w:sz="6" w:space="0" w:color="auto"/>
              <w:right w:val="outset" w:sz="6" w:space="0" w:color="auto"/>
            </w:tcBorders>
          </w:tcPr>
          <w:p w:rsidR="00A62523" w:rsidRPr="00057B62" w:rsidRDefault="00A62523" w:rsidP="001C67DE">
            <w:pPr>
              <w:spacing w:after="0" w:line="240" w:lineRule="auto"/>
              <w:rPr>
                <w:szCs w:val="24"/>
              </w:rPr>
            </w:pPr>
            <w:r w:rsidRPr="00057B62">
              <w:rPr>
                <w:szCs w:val="24"/>
              </w:rPr>
              <w:t>23.</w:t>
            </w:r>
            <w:r w:rsidRPr="00057B62">
              <w:rPr>
                <w:szCs w:val="24"/>
                <w:vertAlign w:val="superscript"/>
              </w:rPr>
              <w:t>4</w:t>
            </w:r>
            <w:r w:rsidRPr="00057B62">
              <w:rPr>
                <w:szCs w:val="24"/>
              </w:rPr>
              <w:t xml:space="preserve"> </w:t>
            </w:r>
            <w:r w:rsidR="00DA6BA7" w:rsidRPr="00057B62">
              <w:rPr>
                <w:szCs w:val="24"/>
              </w:rPr>
              <w:t>7.apakš</w:t>
            </w:r>
            <w:r w:rsidRPr="00057B62">
              <w:rPr>
                <w:szCs w:val="24"/>
              </w:rPr>
              <w:t>punkts</w:t>
            </w:r>
          </w:p>
        </w:tc>
        <w:tc>
          <w:tcPr>
            <w:tcW w:w="1097" w:type="pct"/>
            <w:gridSpan w:val="2"/>
            <w:tcBorders>
              <w:top w:val="outset" w:sz="6" w:space="0" w:color="auto"/>
              <w:left w:val="outset" w:sz="6" w:space="0" w:color="auto"/>
              <w:bottom w:val="outset" w:sz="6" w:space="0" w:color="auto"/>
              <w:right w:val="outset" w:sz="6" w:space="0" w:color="auto"/>
            </w:tcBorders>
          </w:tcPr>
          <w:p w:rsidR="00A62523" w:rsidRPr="00057B62" w:rsidRDefault="00A62523" w:rsidP="001C67DE">
            <w:pPr>
              <w:spacing w:after="0" w:line="240" w:lineRule="auto"/>
              <w:rPr>
                <w:szCs w:val="24"/>
              </w:rPr>
            </w:pPr>
            <w:r w:rsidRPr="00057B62">
              <w:rPr>
                <w:szCs w:val="24"/>
              </w:rPr>
              <w:t>Tiek ieviests pilnībā.</w:t>
            </w:r>
          </w:p>
          <w:p w:rsidR="00A62523" w:rsidRPr="00057B62" w:rsidRDefault="00A62523" w:rsidP="001C67DE">
            <w:pPr>
              <w:spacing w:after="0" w:line="240" w:lineRule="auto"/>
              <w:rPr>
                <w:szCs w:val="24"/>
              </w:rPr>
            </w:pPr>
          </w:p>
        </w:tc>
        <w:tc>
          <w:tcPr>
            <w:tcW w:w="1634" w:type="pct"/>
            <w:tcBorders>
              <w:top w:val="outset" w:sz="6" w:space="0" w:color="auto"/>
              <w:left w:val="outset" w:sz="6" w:space="0" w:color="auto"/>
              <w:bottom w:val="outset" w:sz="6" w:space="0" w:color="auto"/>
              <w:right w:val="outset" w:sz="6" w:space="0" w:color="auto"/>
            </w:tcBorders>
          </w:tcPr>
          <w:p w:rsidR="00A62523" w:rsidRPr="00057B62" w:rsidRDefault="00A62523" w:rsidP="001C67DE">
            <w:pPr>
              <w:spacing w:after="0" w:line="240" w:lineRule="auto"/>
              <w:rPr>
                <w:szCs w:val="24"/>
              </w:rPr>
            </w:pPr>
            <w:r w:rsidRPr="00057B62">
              <w:rPr>
                <w:szCs w:val="24"/>
              </w:rPr>
              <w:t>Netiek paredzētas stingrākas prasības.</w:t>
            </w:r>
          </w:p>
        </w:tc>
      </w:tr>
      <w:tr w:rsidR="00057B62" w:rsidRPr="00057B62" w:rsidTr="00A62523">
        <w:tblPrEx>
          <w:tblCellSpacing w:w="0" w:type="nil"/>
          <w:tblBorders>
            <w:top w:val="outset" w:sz="6" w:space="0" w:color="auto"/>
            <w:left w:val="outset" w:sz="6" w:space="0" w:color="auto"/>
            <w:insideH w:val="none" w:sz="0" w:space="0" w:color="auto"/>
          </w:tblBorders>
          <w:shd w:val="clear" w:color="auto" w:fill="auto"/>
        </w:tblPrEx>
        <w:tc>
          <w:tcPr>
            <w:tcW w:w="1129" w:type="pct"/>
            <w:gridSpan w:val="2"/>
            <w:tcBorders>
              <w:top w:val="outset" w:sz="6" w:space="0" w:color="auto"/>
              <w:left w:val="outset" w:sz="6" w:space="0" w:color="auto"/>
              <w:bottom w:val="outset" w:sz="6" w:space="0" w:color="auto"/>
              <w:right w:val="outset" w:sz="6" w:space="0" w:color="auto"/>
            </w:tcBorders>
          </w:tcPr>
          <w:p w:rsidR="00A62523" w:rsidRPr="00057B62" w:rsidRDefault="00A62523" w:rsidP="001C67DE">
            <w:pPr>
              <w:spacing w:after="0" w:line="240" w:lineRule="auto"/>
              <w:rPr>
                <w:szCs w:val="24"/>
              </w:rPr>
            </w:pPr>
            <w:r w:rsidRPr="00057B62">
              <w:rPr>
                <w:szCs w:val="24"/>
              </w:rPr>
              <w:t>Komisija</w:t>
            </w:r>
            <w:r w:rsidR="003552FB" w:rsidRPr="00057B62">
              <w:rPr>
                <w:szCs w:val="24"/>
              </w:rPr>
              <w:t>s regulas Nr.1407/2013 6.panta 4</w:t>
            </w:r>
            <w:r w:rsidRPr="00057B62">
              <w:rPr>
                <w:szCs w:val="24"/>
              </w:rPr>
              <w:t>.punkts</w:t>
            </w:r>
          </w:p>
        </w:tc>
        <w:tc>
          <w:tcPr>
            <w:tcW w:w="1029" w:type="pct"/>
            <w:gridSpan w:val="3"/>
            <w:tcBorders>
              <w:top w:val="outset" w:sz="6" w:space="0" w:color="auto"/>
              <w:left w:val="outset" w:sz="6" w:space="0" w:color="auto"/>
              <w:bottom w:val="outset" w:sz="6" w:space="0" w:color="auto"/>
              <w:right w:val="outset" w:sz="6" w:space="0" w:color="auto"/>
            </w:tcBorders>
          </w:tcPr>
          <w:p w:rsidR="00A62523" w:rsidRPr="00057B62" w:rsidRDefault="00A62523" w:rsidP="001C67DE">
            <w:pPr>
              <w:spacing w:after="0" w:line="240" w:lineRule="auto"/>
              <w:rPr>
                <w:szCs w:val="24"/>
              </w:rPr>
            </w:pPr>
            <w:r w:rsidRPr="00057B62">
              <w:rPr>
                <w:szCs w:val="24"/>
              </w:rPr>
              <w:t>23.</w:t>
            </w:r>
            <w:r w:rsidRPr="00057B62">
              <w:rPr>
                <w:szCs w:val="24"/>
                <w:vertAlign w:val="superscript"/>
              </w:rPr>
              <w:t>4</w:t>
            </w:r>
            <w:r w:rsidRPr="00057B62">
              <w:rPr>
                <w:szCs w:val="24"/>
              </w:rPr>
              <w:t xml:space="preserve"> </w:t>
            </w:r>
            <w:r w:rsidR="00DA6BA7" w:rsidRPr="00057B62">
              <w:rPr>
                <w:szCs w:val="24"/>
              </w:rPr>
              <w:t>8.apakš</w:t>
            </w:r>
            <w:r w:rsidRPr="00057B62">
              <w:rPr>
                <w:szCs w:val="24"/>
              </w:rPr>
              <w:t>punkts</w:t>
            </w:r>
          </w:p>
        </w:tc>
        <w:tc>
          <w:tcPr>
            <w:tcW w:w="1097" w:type="pct"/>
            <w:gridSpan w:val="2"/>
            <w:tcBorders>
              <w:top w:val="outset" w:sz="6" w:space="0" w:color="auto"/>
              <w:left w:val="outset" w:sz="6" w:space="0" w:color="auto"/>
              <w:bottom w:val="outset" w:sz="6" w:space="0" w:color="auto"/>
              <w:right w:val="outset" w:sz="6" w:space="0" w:color="auto"/>
            </w:tcBorders>
          </w:tcPr>
          <w:p w:rsidR="00A62523" w:rsidRPr="00057B62" w:rsidRDefault="00A62523" w:rsidP="001C67DE">
            <w:pPr>
              <w:spacing w:after="0" w:line="240" w:lineRule="auto"/>
              <w:rPr>
                <w:szCs w:val="24"/>
              </w:rPr>
            </w:pPr>
            <w:r w:rsidRPr="00057B62">
              <w:rPr>
                <w:szCs w:val="24"/>
              </w:rPr>
              <w:t>Tiek ieviests pilnībā.</w:t>
            </w:r>
          </w:p>
          <w:p w:rsidR="00A62523" w:rsidRPr="00057B62" w:rsidRDefault="00A62523" w:rsidP="001C67DE">
            <w:pPr>
              <w:spacing w:after="0" w:line="240" w:lineRule="auto"/>
              <w:rPr>
                <w:szCs w:val="24"/>
              </w:rPr>
            </w:pPr>
          </w:p>
        </w:tc>
        <w:tc>
          <w:tcPr>
            <w:tcW w:w="1634" w:type="pct"/>
            <w:tcBorders>
              <w:top w:val="outset" w:sz="6" w:space="0" w:color="auto"/>
              <w:left w:val="outset" w:sz="6" w:space="0" w:color="auto"/>
              <w:bottom w:val="outset" w:sz="6" w:space="0" w:color="auto"/>
              <w:right w:val="outset" w:sz="6" w:space="0" w:color="auto"/>
            </w:tcBorders>
          </w:tcPr>
          <w:p w:rsidR="00A62523" w:rsidRPr="00057B62" w:rsidRDefault="00A62523" w:rsidP="001C67DE">
            <w:pPr>
              <w:spacing w:after="0" w:line="240" w:lineRule="auto"/>
              <w:rPr>
                <w:szCs w:val="24"/>
              </w:rPr>
            </w:pPr>
            <w:r w:rsidRPr="00057B62">
              <w:rPr>
                <w:szCs w:val="24"/>
              </w:rPr>
              <w:t>Netiek paredzētas stingrākas prasības.</w:t>
            </w:r>
          </w:p>
        </w:tc>
      </w:tr>
      <w:tr w:rsidR="00057B62" w:rsidRPr="00057B62" w:rsidTr="00A62523">
        <w:tblPrEx>
          <w:tblCellSpacing w:w="0" w:type="nil"/>
          <w:tblBorders>
            <w:top w:val="outset" w:sz="6" w:space="0" w:color="auto"/>
            <w:left w:val="outset" w:sz="6" w:space="0" w:color="auto"/>
            <w:insideH w:val="none" w:sz="0" w:space="0" w:color="auto"/>
          </w:tblBorders>
          <w:shd w:val="clear" w:color="auto" w:fill="auto"/>
        </w:tblPrEx>
        <w:tc>
          <w:tcPr>
            <w:tcW w:w="1129" w:type="pct"/>
            <w:gridSpan w:val="2"/>
            <w:tcBorders>
              <w:top w:val="outset" w:sz="6" w:space="0" w:color="auto"/>
              <w:left w:val="outset" w:sz="6" w:space="0" w:color="auto"/>
              <w:bottom w:val="outset" w:sz="6" w:space="0" w:color="auto"/>
              <w:right w:val="outset" w:sz="6" w:space="0" w:color="auto"/>
            </w:tcBorders>
          </w:tcPr>
          <w:p w:rsidR="00A62523" w:rsidRPr="00057B62" w:rsidRDefault="00A62523" w:rsidP="001C67DE">
            <w:pPr>
              <w:spacing w:after="120" w:line="240" w:lineRule="auto"/>
              <w:rPr>
                <w:szCs w:val="24"/>
              </w:rPr>
            </w:pPr>
            <w:r w:rsidRPr="00057B62">
              <w:rPr>
                <w:szCs w:val="24"/>
              </w:rPr>
              <w:t xml:space="preserve">Komisijas regulas Nr.717/2007 </w:t>
            </w:r>
          </w:p>
          <w:p w:rsidR="00A62523" w:rsidRPr="00057B62" w:rsidRDefault="00A62523" w:rsidP="001C67DE">
            <w:pPr>
              <w:spacing w:after="0" w:line="240" w:lineRule="auto"/>
              <w:rPr>
                <w:szCs w:val="24"/>
              </w:rPr>
            </w:pPr>
            <w:r w:rsidRPr="00057B62">
              <w:rPr>
                <w:szCs w:val="24"/>
              </w:rPr>
              <w:t>2.panta 2.punkts; 3.panta 2.punkts.</w:t>
            </w:r>
          </w:p>
        </w:tc>
        <w:tc>
          <w:tcPr>
            <w:tcW w:w="1029" w:type="pct"/>
            <w:gridSpan w:val="3"/>
            <w:tcBorders>
              <w:top w:val="outset" w:sz="6" w:space="0" w:color="auto"/>
              <w:left w:val="outset" w:sz="6" w:space="0" w:color="auto"/>
              <w:bottom w:val="outset" w:sz="6" w:space="0" w:color="auto"/>
              <w:right w:val="outset" w:sz="6" w:space="0" w:color="auto"/>
            </w:tcBorders>
          </w:tcPr>
          <w:p w:rsidR="00A62523" w:rsidRPr="00057B62" w:rsidDel="001512B4" w:rsidRDefault="00A62523" w:rsidP="001C67DE">
            <w:pPr>
              <w:spacing w:after="0" w:line="240" w:lineRule="auto"/>
              <w:rPr>
                <w:szCs w:val="24"/>
              </w:rPr>
            </w:pPr>
            <w:r w:rsidRPr="00057B62">
              <w:rPr>
                <w:szCs w:val="24"/>
              </w:rPr>
              <w:t>23.</w:t>
            </w:r>
            <w:r w:rsidRPr="00057B62">
              <w:rPr>
                <w:szCs w:val="24"/>
                <w:vertAlign w:val="superscript"/>
              </w:rPr>
              <w:t>4</w:t>
            </w:r>
            <w:r w:rsidRPr="00057B62">
              <w:rPr>
                <w:szCs w:val="24"/>
              </w:rPr>
              <w:t xml:space="preserve"> </w:t>
            </w:r>
            <w:r w:rsidR="00DA6BA7" w:rsidRPr="00057B62">
              <w:rPr>
                <w:szCs w:val="24"/>
              </w:rPr>
              <w:t>2.apakš</w:t>
            </w:r>
            <w:r w:rsidRPr="00057B62">
              <w:rPr>
                <w:szCs w:val="24"/>
              </w:rPr>
              <w:t>punkts</w:t>
            </w:r>
          </w:p>
        </w:tc>
        <w:tc>
          <w:tcPr>
            <w:tcW w:w="1097" w:type="pct"/>
            <w:gridSpan w:val="2"/>
            <w:tcBorders>
              <w:top w:val="outset" w:sz="6" w:space="0" w:color="auto"/>
              <w:left w:val="outset" w:sz="6" w:space="0" w:color="auto"/>
              <w:bottom w:val="outset" w:sz="6" w:space="0" w:color="auto"/>
              <w:right w:val="outset" w:sz="6" w:space="0" w:color="auto"/>
            </w:tcBorders>
          </w:tcPr>
          <w:p w:rsidR="00A62523" w:rsidRPr="00057B62" w:rsidRDefault="00A62523" w:rsidP="001C67DE">
            <w:pPr>
              <w:spacing w:after="0" w:line="240" w:lineRule="auto"/>
              <w:rPr>
                <w:szCs w:val="24"/>
              </w:rPr>
            </w:pPr>
            <w:r w:rsidRPr="00057B62">
              <w:rPr>
                <w:szCs w:val="24"/>
              </w:rPr>
              <w:t>Tiek ieviests pilnībā.</w:t>
            </w:r>
          </w:p>
          <w:p w:rsidR="00A62523" w:rsidRPr="00057B62" w:rsidRDefault="00A62523" w:rsidP="001C67DE">
            <w:pPr>
              <w:spacing w:after="0" w:line="240" w:lineRule="auto"/>
              <w:rPr>
                <w:szCs w:val="24"/>
              </w:rPr>
            </w:pPr>
          </w:p>
        </w:tc>
        <w:tc>
          <w:tcPr>
            <w:tcW w:w="1634" w:type="pct"/>
            <w:tcBorders>
              <w:top w:val="outset" w:sz="6" w:space="0" w:color="auto"/>
              <w:left w:val="outset" w:sz="6" w:space="0" w:color="auto"/>
              <w:bottom w:val="outset" w:sz="6" w:space="0" w:color="auto"/>
              <w:right w:val="outset" w:sz="6" w:space="0" w:color="auto"/>
            </w:tcBorders>
          </w:tcPr>
          <w:p w:rsidR="00A62523" w:rsidRPr="00057B62" w:rsidRDefault="00A62523" w:rsidP="001C67DE">
            <w:pPr>
              <w:spacing w:after="0" w:line="240" w:lineRule="auto"/>
              <w:rPr>
                <w:szCs w:val="24"/>
              </w:rPr>
            </w:pPr>
            <w:r w:rsidRPr="00057B62">
              <w:rPr>
                <w:szCs w:val="24"/>
              </w:rPr>
              <w:t>Netiek paredzētas stingrākas prasības.</w:t>
            </w:r>
          </w:p>
        </w:tc>
      </w:tr>
      <w:tr w:rsidR="00057B62" w:rsidRPr="00057B62" w:rsidTr="00A62523">
        <w:tblPrEx>
          <w:tblCellSpacing w:w="0" w:type="nil"/>
          <w:tblBorders>
            <w:top w:val="outset" w:sz="6" w:space="0" w:color="auto"/>
            <w:left w:val="outset" w:sz="6" w:space="0" w:color="auto"/>
            <w:insideH w:val="none" w:sz="0" w:space="0" w:color="auto"/>
          </w:tblBorders>
          <w:shd w:val="clear" w:color="auto" w:fill="auto"/>
        </w:tblPrEx>
        <w:tc>
          <w:tcPr>
            <w:tcW w:w="1129" w:type="pct"/>
            <w:gridSpan w:val="2"/>
            <w:tcBorders>
              <w:top w:val="outset" w:sz="6" w:space="0" w:color="auto"/>
              <w:left w:val="outset" w:sz="6" w:space="0" w:color="auto"/>
              <w:bottom w:val="outset" w:sz="6" w:space="0" w:color="auto"/>
              <w:right w:val="outset" w:sz="6" w:space="0" w:color="auto"/>
            </w:tcBorders>
          </w:tcPr>
          <w:p w:rsidR="00A62523" w:rsidRPr="00057B62" w:rsidRDefault="00A62523" w:rsidP="001C67DE">
            <w:pPr>
              <w:spacing w:after="0" w:line="240" w:lineRule="auto"/>
              <w:rPr>
                <w:szCs w:val="24"/>
              </w:rPr>
            </w:pPr>
            <w:r w:rsidRPr="00057B62">
              <w:rPr>
                <w:szCs w:val="24"/>
              </w:rPr>
              <w:t>Komisijas regulas Nr.1408/2013 2.panta 2.punkts, 3.panta 2.punkts.</w:t>
            </w:r>
          </w:p>
        </w:tc>
        <w:tc>
          <w:tcPr>
            <w:tcW w:w="1029" w:type="pct"/>
            <w:gridSpan w:val="3"/>
            <w:tcBorders>
              <w:top w:val="outset" w:sz="6" w:space="0" w:color="auto"/>
              <w:left w:val="outset" w:sz="6" w:space="0" w:color="auto"/>
              <w:bottom w:val="outset" w:sz="6" w:space="0" w:color="auto"/>
              <w:right w:val="outset" w:sz="6" w:space="0" w:color="auto"/>
            </w:tcBorders>
          </w:tcPr>
          <w:p w:rsidR="00A62523" w:rsidRPr="00057B62" w:rsidDel="001512B4" w:rsidRDefault="00A62523" w:rsidP="001C67DE">
            <w:pPr>
              <w:spacing w:after="0" w:line="240" w:lineRule="auto"/>
              <w:rPr>
                <w:szCs w:val="24"/>
              </w:rPr>
            </w:pPr>
            <w:r w:rsidRPr="00057B62">
              <w:rPr>
                <w:szCs w:val="24"/>
              </w:rPr>
              <w:t>23.</w:t>
            </w:r>
            <w:r w:rsidRPr="00057B62">
              <w:rPr>
                <w:szCs w:val="24"/>
                <w:vertAlign w:val="superscript"/>
              </w:rPr>
              <w:t>4</w:t>
            </w:r>
            <w:r w:rsidRPr="00057B62">
              <w:rPr>
                <w:szCs w:val="24"/>
              </w:rPr>
              <w:t xml:space="preserve"> </w:t>
            </w:r>
            <w:r w:rsidR="00DA6BA7" w:rsidRPr="00057B62">
              <w:rPr>
                <w:szCs w:val="24"/>
              </w:rPr>
              <w:t>2.apakš</w:t>
            </w:r>
            <w:r w:rsidRPr="00057B62">
              <w:rPr>
                <w:szCs w:val="24"/>
              </w:rPr>
              <w:t>punkts</w:t>
            </w:r>
          </w:p>
        </w:tc>
        <w:tc>
          <w:tcPr>
            <w:tcW w:w="1097" w:type="pct"/>
            <w:gridSpan w:val="2"/>
            <w:tcBorders>
              <w:top w:val="outset" w:sz="6" w:space="0" w:color="auto"/>
              <w:left w:val="outset" w:sz="6" w:space="0" w:color="auto"/>
              <w:bottom w:val="outset" w:sz="6" w:space="0" w:color="auto"/>
              <w:right w:val="outset" w:sz="6" w:space="0" w:color="auto"/>
            </w:tcBorders>
          </w:tcPr>
          <w:p w:rsidR="00A62523" w:rsidRPr="00057B62" w:rsidRDefault="00A62523" w:rsidP="001C67DE">
            <w:pPr>
              <w:spacing w:after="0" w:line="240" w:lineRule="auto"/>
              <w:rPr>
                <w:szCs w:val="24"/>
              </w:rPr>
            </w:pPr>
            <w:r w:rsidRPr="00057B62">
              <w:rPr>
                <w:szCs w:val="24"/>
              </w:rPr>
              <w:t>Tiek ieviests pilnībā.</w:t>
            </w:r>
          </w:p>
          <w:p w:rsidR="00A62523" w:rsidRPr="00057B62" w:rsidRDefault="00A62523" w:rsidP="001C67DE">
            <w:pPr>
              <w:spacing w:after="0" w:line="240" w:lineRule="auto"/>
              <w:rPr>
                <w:szCs w:val="24"/>
              </w:rPr>
            </w:pPr>
          </w:p>
        </w:tc>
        <w:tc>
          <w:tcPr>
            <w:tcW w:w="1634" w:type="pct"/>
            <w:tcBorders>
              <w:top w:val="outset" w:sz="6" w:space="0" w:color="auto"/>
              <w:left w:val="outset" w:sz="6" w:space="0" w:color="auto"/>
              <w:bottom w:val="outset" w:sz="6" w:space="0" w:color="auto"/>
              <w:right w:val="outset" w:sz="6" w:space="0" w:color="auto"/>
            </w:tcBorders>
          </w:tcPr>
          <w:p w:rsidR="00A62523" w:rsidRPr="00057B62" w:rsidRDefault="00A62523" w:rsidP="001C67DE">
            <w:pPr>
              <w:spacing w:after="0" w:line="240" w:lineRule="auto"/>
              <w:rPr>
                <w:szCs w:val="24"/>
              </w:rPr>
            </w:pPr>
            <w:r w:rsidRPr="00057B62">
              <w:rPr>
                <w:szCs w:val="24"/>
              </w:rPr>
              <w:t>Netiek paredzētas stingrākas prasības.</w:t>
            </w:r>
          </w:p>
        </w:tc>
      </w:tr>
      <w:tr w:rsidR="00057B62" w:rsidRPr="00057B62" w:rsidTr="00A62523">
        <w:tblPrEx>
          <w:tblCellSpacing w:w="0" w:type="nil"/>
          <w:tblBorders>
            <w:top w:val="outset" w:sz="6" w:space="0" w:color="auto"/>
            <w:left w:val="outset" w:sz="6" w:space="0" w:color="auto"/>
            <w:insideH w:val="none" w:sz="0" w:space="0" w:color="auto"/>
          </w:tblBorders>
          <w:shd w:val="clear" w:color="auto" w:fill="auto"/>
        </w:tblPrEx>
        <w:tc>
          <w:tcPr>
            <w:tcW w:w="1129" w:type="pct"/>
            <w:gridSpan w:val="2"/>
            <w:tcBorders>
              <w:top w:val="outset" w:sz="6" w:space="0" w:color="auto"/>
              <w:left w:val="outset" w:sz="6" w:space="0" w:color="auto"/>
              <w:bottom w:val="outset" w:sz="6" w:space="0" w:color="auto"/>
              <w:right w:val="outset" w:sz="6" w:space="0" w:color="auto"/>
            </w:tcBorders>
          </w:tcPr>
          <w:p w:rsidR="00A62523" w:rsidRPr="00057B62" w:rsidRDefault="00A62523" w:rsidP="001C67DE">
            <w:pPr>
              <w:spacing w:after="120" w:line="240" w:lineRule="auto"/>
              <w:rPr>
                <w:szCs w:val="24"/>
              </w:rPr>
            </w:pPr>
            <w:r w:rsidRPr="00057B62">
              <w:rPr>
                <w:szCs w:val="24"/>
              </w:rPr>
              <w:t>Komisijas regulas Nr.1407/2013</w:t>
            </w:r>
          </w:p>
          <w:p w:rsidR="00A62523" w:rsidRPr="00057B62" w:rsidRDefault="00A62523" w:rsidP="001C67DE">
            <w:pPr>
              <w:spacing w:after="0" w:line="240" w:lineRule="auto"/>
              <w:rPr>
                <w:szCs w:val="24"/>
              </w:rPr>
            </w:pPr>
            <w:r w:rsidRPr="00057B62">
              <w:rPr>
                <w:szCs w:val="24"/>
              </w:rPr>
              <w:t>1.panta 2.punkts</w:t>
            </w:r>
          </w:p>
        </w:tc>
        <w:tc>
          <w:tcPr>
            <w:tcW w:w="1029" w:type="pct"/>
            <w:gridSpan w:val="3"/>
            <w:tcBorders>
              <w:top w:val="outset" w:sz="6" w:space="0" w:color="auto"/>
              <w:left w:val="outset" w:sz="6" w:space="0" w:color="auto"/>
              <w:bottom w:val="outset" w:sz="6" w:space="0" w:color="auto"/>
              <w:right w:val="outset" w:sz="6" w:space="0" w:color="auto"/>
            </w:tcBorders>
          </w:tcPr>
          <w:p w:rsidR="00A62523" w:rsidRPr="00057B62" w:rsidDel="001512B4" w:rsidRDefault="00A62523" w:rsidP="001C67DE">
            <w:pPr>
              <w:spacing w:after="0" w:line="240" w:lineRule="auto"/>
              <w:rPr>
                <w:szCs w:val="24"/>
              </w:rPr>
            </w:pPr>
            <w:r w:rsidRPr="00057B62">
              <w:rPr>
                <w:szCs w:val="24"/>
              </w:rPr>
              <w:t>23.</w:t>
            </w:r>
            <w:r w:rsidRPr="00057B62">
              <w:rPr>
                <w:szCs w:val="24"/>
                <w:vertAlign w:val="superscript"/>
              </w:rPr>
              <w:t>4</w:t>
            </w:r>
            <w:r w:rsidRPr="00057B62">
              <w:rPr>
                <w:szCs w:val="24"/>
              </w:rPr>
              <w:t xml:space="preserve"> </w:t>
            </w:r>
            <w:r w:rsidR="00DA6BA7" w:rsidRPr="00057B62">
              <w:rPr>
                <w:szCs w:val="24"/>
              </w:rPr>
              <w:t>3.apakš</w:t>
            </w:r>
            <w:r w:rsidRPr="00057B62">
              <w:rPr>
                <w:szCs w:val="24"/>
              </w:rPr>
              <w:t>punkts</w:t>
            </w:r>
          </w:p>
        </w:tc>
        <w:tc>
          <w:tcPr>
            <w:tcW w:w="1097" w:type="pct"/>
            <w:gridSpan w:val="2"/>
            <w:tcBorders>
              <w:top w:val="outset" w:sz="6" w:space="0" w:color="auto"/>
              <w:left w:val="outset" w:sz="6" w:space="0" w:color="auto"/>
              <w:bottom w:val="outset" w:sz="6" w:space="0" w:color="auto"/>
              <w:right w:val="outset" w:sz="6" w:space="0" w:color="auto"/>
            </w:tcBorders>
          </w:tcPr>
          <w:p w:rsidR="00A62523" w:rsidRPr="00057B62" w:rsidRDefault="00A62523" w:rsidP="001C67DE">
            <w:pPr>
              <w:spacing w:after="0" w:line="240" w:lineRule="auto"/>
              <w:rPr>
                <w:szCs w:val="24"/>
              </w:rPr>
            </w:pPr>
            <w:r w:rsidRPr="00057B62">
              <w:rPr>
                <w:szCs w:val="24"/>
              </w:rPr>
              <w:t>Tiek ieviests pilnībā.</w:t>
            </w:r>
          </w:p>
          <w:p w:rsidR="00A62523" w:rsidRPr="00057B62" w:rsidRDefault="00A62523" w:rsidP="001C67DE">
            <w:pPr>
              <w:spacing w:after="0" w:line="240" w:lineRule="auto"/>
              <w:rPr>
                <w:szCs w:val="24"/>
              </w:rPr>
            </w:pPr>
          </w:p>
        </w:tc>
        <w:tc>
          <w:tcPr>
            <w:tcW w:w="1634" w:type="pct"/>
            <w:tcBorders>
              <w:top w:val="outset" w:sz="6" w:space="0" w:color="auto"/>
              <w:left w:val="outset" w:sz="6" w:space="0" w:color="auto"/>
              <w:bottom w:val="outset" w:sz="6" w:space="0" w:color="auto"/>
              <w:right w:val="outset" w:sz="6" w:space="0" w:color="auto"/>
            </w:tcBorders>
          </w:tcPr>
          <w:p w:rsidR="00A62523" w:rsidRPr="00057B62" w:rsidRDefault="00A62523" w:rsidP="001C67DE">
            <w:pPr>
              <w:spacing w:after="0" w:line="240" w:lineRule="auto"/>
              <w:rPr>
                <w:szCs w:val="24"/>
              </w:rPr>
            </w:pPr>
            <w:r w:rsidRPr="00057B62">
              <w:rPr>
                <w:szCs w:val="24"/>
              </w:rPr>
              <w:t>Netiek paredzētas stingrākas prasības.</w:t>
            </w:r>
          </w:p>
        </w:tc>
      </w:tr>
      <w:tr w:rsidR="00057B62" w:rsidRPr="00057B62" w:rsidTr="00A62523">
        <w:tblPrEx>
          <w:tblCellSpacing w:w="0" w:type="nil"/>
          <w:tblBorders>
            <w:top w:val="outset" w:sz="6" w:space="0" w:color="auto"/>
            <w:left w:val="outset" w:sz="6" w:space="0" w:color="auto"/>
            <w:insideH w:val="none" w:sz="0" w:space="0" w:color="auto"/>
          </w:tblBorders>
          <w:shd w:val="clear" w:color="auto" w:fill="auto"/>
        </w:tblPrEx>
        <w:tc>
          <w:tcPr>
            <w:tcW w:w="1129" w:type="pct"/>
            <w:gridSpan w:val="2"/>
            <w:tcBorders>
              <w:top w:val="outset" w:sz="6" w:space="0" w:color="auto"/>
              <w:left w:val="outset" w:sz="6" w:space="0" w:color="auto"/>
              <w:bottom w:val="outset" w:sz="6" w:space="0" w:color="auto"/>
              <w:right w:val="outset" w:sz="6" w:space="0" w:color="auto"/>
            </w:tcBorders>
          </w:tcPr>
          <w:p w:rsidR="00A62523" w:rsidRPr="00057B62" w:rsidRDefault="00A62523" w:rsidP="001C67DE">
            <w:pPr>
              <w:spacing w:after="120" w:line="240" w:lineRule="auto"/>
              <w:rPr>
                <w:szCs w:val="24"/>
              </w:rPr>
            </w:pPr>
            <w:r w:rsidRPr="00057B62">
              <w:rPr>
                <w:szCs w:val="24"/>
              </w:rPr>
              <w:t>Komisijas regulas Nr.717/2014</w:t>
            </w:r>
          </w:p>
          <w:p w:rsidR="00A62523" w:rsidRPr="00057B62" w:rsidRDefault="00A62523" w:rsidP="001C67DE">
            <w:pPr>
              <w:spacing w:after="0" w:line="240" w:lineRule="auto"/>
              <w:rPr>
                <w:szCs w:val="24"/>
              </w:rPr>
            </w:pPr>
            <w:r w:rsidRPr="00057B62">
              <w:rPr>
                <w:szCs w:val="24"/>
              </w:rPr>
              <w:t>1.panta 2., 3.punkts</w:t>
            </w:r>
          </w:p>
        </w:tc>
        <w:tc>
          <w:tcPr>
            <w:tcW w:w="1029" w:type="pct"/>
            <w:gridSpan w:val="3"/>
            <w:tcBorders>
              <w:top w:val="outset" w:sz="6" w:space="0" w:color="auto"/>
              <w:left w:val="outset" w:sz="6" w:space="0" w:color="auto"/>
              <w:bottom w:val="outset" w:sz="6" w:space="0" w:color="auto"/>
              <w:right w:val="outset" w:sz="6" w:space="0" w:color="auto"/>
            </w:tcBorders>
          </w:tcPr>
          <w:p w:rsidR="00A62523" w:rsidRPr="00057B62" w:rsidDel="001512B4" w:rsidRDefault="00A62523" w:rsidP="001C67DE">
            <w:pPr>
              <w:spacing w:after="0" w:line="240" w:lineRule="auto"/>
              <w:rPr>
                <w:szCs w:val="24"/>
              </w:rPr>
            </w:pPr>
            <w:r w:rsidRPr="00057B62">
              <w:rPr>
                <w:szCs w:val="24"/>
              </w:rPr>
              <w:t>23.</w:t>
            </w:r>
            <w:r w:rsidRPr="00057B62">
              <w:rPr>
                <w:szCs w:val="24"/>
                <w:vertAlign w:val="superscript"/>
              </w:rPr>
              <w:t>4</w:t>
            </w:r>
            <w:r w:rsidRPr="00057B62">
              <w:rPr>
                <w:szCs w:val="24"/>
              </w:rPr>
              <w:t xml:space="preserve"> </w:t>
            </w:r>
            <w:r w:rsidR="00DA6BA7" w:rsidRPr="00057B62">
              <w:rPr>
                <w:szCs w:val="24"/>
              </w:rPr>
              <w:t>3.apakš</w:t>
            </w:r>
            <w:r w:rsidRPr="00057B62">
              <w:rPr>
                <w:szCs w:val="24"/>
              </w:rPr>
              <w:t>punkts</w:t>
            </w:r>
          </w:p>
        </w:tc>
        <w:tc>
          <w:tcPr>
            <w:tcW w:w="1097" w:type="pct"/>
            <w:gridSpan w:val="2"/>
            <w:tcBorders>
              <w:top w:val="outset" w:sz="6" w:space="0" w:color="auto"/>
              <w:left w:val="outset" w:sz="6" w:space="0" w:color="auto"/>
              <w:bottom w:val="outset" w:sz="6" w:space="0" w:color="auto"/>
              <w:right w:val="outset" w:sz="6" w:space="0" w:color="auto"/>
            </w:tcBorders>
          </w:tcPr>
          <w:p w:rsidR="00A62523" w:rsidRPr="00057B62" w:rsidRDefault="00A62523" w:rsidP="001C67DE">
            <w:pPr>
              <w:spacing w:after="0" w:line="240" w:lineRule="auto"/>
              <w:rPr>
                <w:szCs w:val="24"/>
              </w:rPr>
            </w:pPr>
            <w:r w:rsidRPr="00057B62">
              <w:rPr>
                <w:szCs w:val="24"/>
              </w:rPr>
              <w:t>Tiek ieviests pilnībā.</w:t>
            </w:r>
          </w:p>
          <w:p w:rsidR="00A62523" w:rsidRPr="00057B62" w:rsidRDefault="00A62523" w:rsidP="001C67DE">
            <w:pPr>
              <w:spacing w:after="0" w:line="240" w:lineRule="auto"/>
              <w:rPr>
                <w:szCs w:val="24"/>
              </w:rPr>
            </w:pPr>
          </w:p>
        </w:tc>
        <w:tc>
          <w:tcPr>
            <w:tcW w:w="1634" w:type="pct"/>
            <w:tcBorders>
              <w:top w:val="outset" w:sz="6" w:space="0" w:color="auto"/>
              <w:left w:val="outset" w:sz="6" w:space="0" w:color="auto"/>
              <w:bottom w:val="outset" w:sz="6" w:space="0" w:color="auto"/>
              <w:right w:val="outset" w:sz="6" w:space="0" w:color="auto"/>
            </w:tcBorders>
          </w:tcPr>
          <w:p w:rsidR="00A62523" w:rsidRPr="00057B62" w:rsidRDefault="00A62523" w:rsidP="001C67DE">
            <w:pPr>
              <w:spacing w:after="0" w:line="240" w:lineRule="auto"/>
              <w:rPr>
                <w:szCs w:val="24"/>
              </w:rPr>
            </w:pPr>
            <w:r w:rsidRPr="00057B62">
              <w:rPr>
                <w:szCs w:val="24"/>
              </w:rPr>
              <w:t>Netiek paredzētas stingrākas prasības.</w:t>
            </w:r>
          </w:p>
        </w:tc>
      </w:tr>
      <w:tr w:rsidR="00057B62" w:rsidRPr="00057B62" w:rsidTr="00A62523">
        <w:tblPrEx>
          <w:tblCellSpacing w:w="0" w:type="nil"/>
          <w:tblBorders>
            <w:top w:val="outset" w:sz="6" w:space="0" w:color="auto"/>
            <w:left w:val="outset" w:sz="6" w:space="0" w:color="auto"/>
            <w:insideH w:val="none" w:sz="0" w:space="0" w:color="auto"/>
          </w:tblBorders>
          <w:shd w:val="clear" w:color="auto" w:fill="auto"/>
        </w:tblPrEx>
        <w:tc>
          <w:tcPr>
            <w:tcW w:w="1129" w:type="pct"/>
            <w:gridSpan w:val="2"/>
            <w:tcBorders>
              <w:top w:val="outset" w:sz="6" w:space="0" w:color="auto"/>
              <w:left w:val="outset" w:sz="6" w:space="0" w:color="auto"/>
              <w:bottom w:val="outset" w:sz="6" w:space="0" w:color="auto"/>
              <w:right w:val="outset" w:sz="6" w:space="0" w:color="auto"/>
            </w:tcBorders>
          </w:tcPr>
          <w:p w:rsidR="00A62523" w:rsidRPr="00057B62" w:rsidRDefault="00A62523" w:rsidP="001C67DE">
            <w:pPr>
              <w:spacing w:after="120" w:line="240" w:lineRule="auto"/>
              <w:rPr>
                <w:szCs w:val="24"/>
              </w:rPr>
            </w:pPr>
            <w:r w:rsidRPr="00057B62">
              <w:rPr>
                <w:szCs w:val="24"/>
              </w:rPr>
              <w:t>Komisijas regulas Nr.1408/2013 2.panta 2.punkts, 3.panta 2.punkts.</w:t>
            </w:r>
          </w:p>
        </w:tc>
        <w:tc>
          <w:tcPr>
            <w:tcW w:w="1029" w:type="pct"/>
            <w:gridSpan w:val="3"/>
            <w:tcBorders>
              <w:top w:val="outset" w:sz="6" w:space="0" w:color="auto"/>
              <w:left w:val="outset" w:sz="6" w:space="0" w:color="auto"/>
              <w:bottom w:val="outset" w:sz="6" w:space="0" w:color="auto"/>
              <w:right w:val="outset" w:sz="6" w:space="0" w:color="auto"/>
            </w:tcBorders>
          </w:tcPr>
          <w:p w:rsidR="00A62523" w:rsidRPr="00057B62" w:rsidRDefault="00A62523" w:rsidP="001C67DE">
            <w:pPr>
              <w:spacing w:after="0" w:line="240" w:lineRule="auto"/>
              <w:rPr>
                <w:szCs w:val="24"/>
              </w:rPr>
            </w:pPr>
            <w:r w:rsidRPr="00057B62">
              <w:rPr>
                <w:szCs w:val="24"/>
              </w:rPr>
              <w:t>23.</w:t>
            </w:r>
            <w:r w:rsidRPr="00057B62">
              <w:rPr>
                <w:szCs w:val="24"/>
                <w:vertAlign w:val="superscript"/>
              </w:rPr>
              <w:t>4</w:t>
            </w:r>
            <w:r w:rsidRPr="00057B62">
              <w:rPr>
                <w:szCs w:val="24"/>
              </w:rPr>
              <w:t xml:space="preserve"> </w:t>
            </w:r>
            <w:r w:rsidR="00DA6BA7" w:rsidRPr="00057B62">
              <w:rPr>
                <w:szCs w:val="24"/>
              </w:rPr>
              <w:t>2.apakš</w:t>
            </w:r>
            <w:r w:rsidRPr="00057B62">
              <w:rPr>
                <w:szCs w:val="24"/>
              </w:rPr>
              <w:t>punkts</w:t>
            </w:r>
          </w:p>
        </w:tc>
        <w:tc>
          <w:tcPr>
            <w:tcW w:w="1097" w:type="pct"/>
            <w:gridSpan w:val="2"/>
            <w:tcBorders>
              <w:top w:val="outset" w:sz="6" w:space="0" w:color="auto"/>
              <w:left w:val="outset" w:sz="6" w:space="0" w:color="auto"/>
              <w:bottom w:val="outset" w:sz="6" w:space="0" w:color="auto"/>
              <w:right w:val="outset" w:sz="6" w:space="0" w:color="auto"/>
            </w:tcBorders>
          </w:tcPr>
          <w:p w:rsidR="00A62523" w:rsidRPr="00057B62" w:rsidRDefault="00A62523" w:rsidP="001C67DE">
            <w:pPr>
              <w:spacing w:after="0" w:line="240" w:lineRule="auto"/>
              <w:rPr>
                <w:szCs w:val="24"/>
              </w:rPr>
            </w:pPr>
            <w:r w:rsidRPr="00057B62">
              <w:rPr>
                <w:szCs w:val="24"/>
              </w:rPr>
              <w:t>Tiek ieviests pilnībā.</w:t>
            </w:r>
          </w:p>
          <w:p w:rsidR="00A62523" w:rsidRPr="00057B62" w:rsidRDefault="00A62523" w:rsidP="001C67DE">
            <w:pPr>
              <w:spacing w:after="0" w:line="240" w:lineRule="auto"/>
              <w:rPr>
                <w:szCs w:val="24"/>
              </w:rPr>
            </w:pPr>
          </w:p>
        </w:tc>
        <w:tc>
          <w:tcPr>
            <w:tcW w:w="1634" w:type="pct"/>
            <w:tcBorders>
              <w:top w:val="outset" w:sz="6" w:space="0" w:color="auto"/>
              <w:left w:val="outset" w:sz="6" w:space="0" w:color="auto"/>
              <w:bottom w:val="outset" w:sz="6" w:space="0" w:color="auto"/>
              <w:right w:val="outset" w:sz="6" w:space="0" w:color="auto"/>
            </w:tcBorders>
          </w:tcPr>
          <w:p w:rsidR="00A62523" w:rsidRPr="00057B62" w:rsidRDefault="00A62523" w:rsidP="001C67DE">
            <w:pPr>
              <w:spacing w:after="0" w:line="240" w:lineRule="auto"/>
              <w:rPr>
                <w:szCs w:val="24"/>
              </w:rPr>
            </w:pPr>
            <w:r w:rsidRPr="00057B62">
              <w:rPr>
                <w:szCs w:val="24"/>
              </w:rPr>
              <w:t>Netiek paredzētas stingrākas prasības.</w:t>
            </w:r>
          </w:p>
        </w:tc>
      </w:tr>
      <w:tr w:rsidR="00057B62" w:rsidRPr="00057B62" w:rsidTr="00A62523">
        <w:tblPrEx>
          <w:tblCellSpacing w:w="0" w:type="nil"/>
          <w:tblBorders>
            <w:top w:val="outset" w:sz="6" w:space="0" w:color="auto"/>
            <w:left w:val="outset" w:sz="6" w:space="0" w:color="auto"/>
            <w:insideH w:val="none" w:sz="0" w:space="0" w:color="auto"/>
          </w:tblBorders>
          <w:shd w:val="clear" w:color="auto" w:fill="auto"/>
        </w:tblPrEx>
        <w:tc>
          <w:tcPr>
            <w:tcW w:w="1129" w:type="pct"/>
            <w:gridSpan w:val="2"/>
            <w:tcBorders>
              <w:top w:val="outset" w:sz="6" w:space="0" w:color="auto"/>
              <w:left w:val="outset" w:sz="6" w:space="0" w:color="auto"/>
              <w:bottom w:val="outset" w:sz="6" w:space="0" w:color="auto"/>
              <w:right w:val="outset" w:sz="6" w:space="0" w:color="auto"/>
            </w:tcBorders>
          </w:tcPr>
          <w:p w:rsidR="00A62523" w:rsidRPr="00057B62" w:rsidRDefault="00A62523" w:rsidP="001C67DE">
            <w:pPr>
              <w:spacing w:after="120" w:line="240" w:lineRule="auto"/>
              <w:rPr>
                <w:szCs w:val="24"/>
              </w:rPr>
            </w:pPr>
            <w:r w:rsidRPr="00057B62">
              <w:rPr>
                <w:szCs w:val="24"/>
              </w:rPr>
              <w:t>Komisijas regulas Nr.1408/2013</w:t>
            </w:r>
          </w:p>
          <w:p w:rsidR="00A62523" w:rsidRPr="00057B62" w:rsidRDefault="00A62523" w:rsidP="001C67DE">
            <w:pPr>
              <w:spacing w:after="120" w:line="240" w:lineRule="auto"/>
              <w:rPr>
                <w:szCs w:val="24"/>
              </w:rPr>
            </w:pPr>
            <w:r w:rsidRPr="00057B62">
              <w:rPr>
                <w:szCs w:val="24"/>
              </w:rPr>
              <w:t>1.panta 2., 3.punkts</w:t>
            </w:r>
          </w:p>
        </w:tc>
        <w:tc>
          <w:tcPr>
            <w:tcW w:w="1029" w:type="pct"/>
            <w:gridSpan w:val="3"/>
            <w:tcBorders>
              <w:top w:val="outset" w:sz="6" w:space="0" w:color="auto"/>
              <w:left w:val="outset" w:sz="6" w:space="0" w:color="auto"/>
              <w:bottom w:val="outset" w:sz="6" w:space="0" w:color="auto"/>
              <w:right w:val="outset" w:sz="6" w:space="0" w:color="auto"/>
            </w:tcBorders>
          </w:tcPr>
          <w:p w:rsidR="00A62523" w:rsidRPr="00057B62" w:rsidRDefault="00A62523" w:rsidP="001C67DE">
            <w:pPr>
              <w:spacing w:after="0" w:line="240" w:lineRule="auto"/>
              <w:rPr>
                <w:szCs w:val="24"/>
              </w:rPr>
            </w:pPr>
            <w:r w:rsidRPr="00057B62">
              <w:rPr>
                <w:szCs w:val="24"/>
              </w:rPr>
              <w:t>23.</w:t>
            </w:r>
            <w:r w:rsidRPr="00057B62">
              <w:rPr>
                <w:szCs w:val="24"/>
                <w:vertAlign w:val="superscript"/>
              </w:rPr>
              <w:t>4</w:t>
            </w:r>
            <w:r w:rsidRPr="00057B62">
              <w:rPr>
                <w:szCs w:val="24"/>
              </w:rPr>
              <w:t xml:space="preserve"> </w:t>
            </w:r>
            <w:r w:rsidR="00DA6BA7" w:rsidRPr="00057B62">
              <w:rPr>
                <w:szCs w:val="24"/>
              </w:rPr>
              <w:t>3.apakš</w:t>
            </w:r>
            <w:r w:rsidRPr="00057B62">
              <w:rPr>
                <w:szCs w:val="24"/>
              </w:rPr>
              <w:t>punkts</w:t>
            </w:r>
          </w:p>
        </w:tc>
        <w:tc>
          <w:tcPr>
            <w:tcW w:w="1097" w:type="pct"/>
            <w:gridSpan w:val="2"/>
            <w:tcBorders>
              <w:top w:val="outset" w:sz="6" w:space="0" w:color="auto"/>
              <w:left w:val="outset" w:sz="6" w:space="0" w:color="auto"/>
              <w:bottom w:val="outset" w:sz="6" w:space="0" w:color="auto"/>
              <w:right w:val="outset" w:sz="6" w:space="0" w:color="auto"/>
            </w:tcBorders>
          </w:tcPr>
          <w:p w:rsidR="00A62523" w:rsidRPr="00057B62" w:rsidRDefault="00A62523" w:rsidP="001C67DE">
            <w:pPr>
              <w:spacing w:after="0" w:line="240" w:lineRule="auto"/>
              <w:rPr>
                <w:szCs w:val="24"/>
              </w:rPr>
            </w:pPr>
            <w:r w:rsidRPr="00057B62">
              <w:rPr>
                <w:szCs w:val="24"/>
              </w:rPr>
              <w:t>Tiek ieviests pilnībā.</w:t>
            </w:r>
          </w:p>
          <w:p w:rsidR="00A62523" w:rsidRPr="00057B62" w:rsidRDefault="00A62523" w:rsidP="001C67DE">
            <w:pPr>
              <w:spacing w:after="0" w:line="240" w:lineRule="auto"/>
              <w:rPr>
                <w:szCs w:val="24"/>
              </w:rPr>
            </w:pPr>
          </w:p>
        </w:tc>
        <w:tc>
          <w:tcPr>
            <w:tcW w:w="1634" w:type="pct"/>
            <w:tcBorders>
              <w:top w:val="outset" w:sz="6" w:space="0" w:color="auto"/>
              <w:left w:val="outset" w:sz="6" w:space="0" w:color="auto"/>
              <w:bottom w:val="outset" w:sz="6" w:space="0" w:color="auto"/>
              <w:right w:val="outset" w:sz="6" w:space="0" w:color="auto"/>
            </w:tcBorders>
          </w:tcPr>
          <w:p w:rsidR="00A62523" w:rsidRPr="00057B62" w:rsidRDefault="00A62523" w:rsidP="001C67DE">
            <w:pPr>
              <w:spacing w:after="0" w:line="240" w:lineRule="auto"/>
              <w:rPr>
                <w:szCs w:val="24"/>
              </w:rPr>
            </w:pPr>
            <w:r w:rsidRPr="00057B62">
              <w:rPr>
                <w:szCs w:val="24"/>
              </w:rPr>
              <w:t>Netiek paredzētas stingrākas prasības.</w:t>
            </w:r>
          </w:p>
        </w:tc>
      </w:tr>
      <w:tr w:rsidR="00057B62" w:rsidRPr="00057B62" w:rsidTr="00A62523">
        <w:tblPrEx>
          <w:tblCellSpacing w:w="0" w:type="nil"/>
          <w:tblBorders>
            <w:top w:val="outset" w:sz="6" w:space="0" w:color="auto"/>
            <w:left w:val="outset" w:sz="6" w:space="0" w:color="auto"/>
            <w:insideH w:val="none" w:sz="0" w:space="0" w:color="auto"/>
          </w:tblBorders>
          <w:shd w:val="clear" w:color="auto" w:fill="auto"/>
        </w:tblPrEx>
        <w:tc>
          <w:tcPr>
            <w:tcW w:w="1129" w:type="pct"/>
            <w:gridSpan w:val="2"/>
            <w:tcBorders>
              <w:top w:val="outset" w:sz="6" w:space="0" w:color="auto"/>
              <w:left w:val="outset" w:sz="6" w:space="0" w:color="auto"/>
              <w:bottom w:val="outset" w:sz="6" w:space="0" w:color="auto"/>
              <w:right w:val="outset" w:sz="6" w:space="0" w:color="auto"/>
            </w:tcBorders>
          </w:tcPr>
          <w:p w:rsidR="00A62523" w:rsidRPr="00057B62" w:rsidRDefault="00A62523" w:rsidP="001C67DE">
            <w:pPr>
              <w:spacing w:after="120" w:line="240" w:lineRule="auto"/>
              <w:rPr>
                <w:szCs w:val="24"/>
              </w:rPr>
            </w:pPr>
            <w:r w:rsidRPr="00057B62">
              <w:rPr>
                <w:szCs w:val="24"/>
              </w:rPr>
              <w:t xml:space="preserve">Komisijas regulas Nr.717/2014 </w:t>
            </w:r>
          </w:p>
          <w:p w:rsidR="00A62523" w:rsidRPr="00057B62" w:rsidRDefault="00A62523" w:rsidP="001C67DE">
            <w:pPr>
              <w:spacing w:after="120" w:line="240" w:lineRule="auto"/>
              <w:rPr>
                <w:szCs w:val="24"/>
              </w:rPr>
            </w:pPr>
            <w:r w:rsidRPr="00057B62">
              <w:rPr>
                <w:szCs w:val="24"/>
              </w:rPr>
              <w:t>3.panta 2.punkts; 5.panta 1., 2. un 3.punkts.</w:t>
            </w:r>
          </w:p>
        </w:tc>
        <w:tc>
          <w:tcPr>
            <w:tcW w:w="1029" w:type="pct"/>
            <w:gridSpan w:val="3"/>
            <w:tcBorders>
              <w:top w:val="outset" w:sz="6" w:space="0" w:color="auto"/>
              <w:left w:val="outset" w:sz="6" w:space="0" w:color="auto"/>
              <w:bottom w:val="outset" w:sz="6" w:space="0" w:color="auto"/>
              <w:right w:val="outset" w:sz="6" w:space="0" w:color="auto"/>
            </w:tcBorders>
          </w:tcPr>
          <w:p w:rsidR="00A62523" w:rsidRPr="00057B62" w:rsidRDefault="00A62523" w:rsidP="001C67DE">
            <w:pPr>
              <w:spacing w:after="0" w:line="240" w:lineRule="auto"/>
              <w:rPr>
                <w:szCs w:val="24"/>
              </w:rPr>
            </w:pPr>
            <w:r w:rsidRPr="00057B62">
              <w:rPr>
                <w:szCs w:val="24"/>
              </w:rPr>
              <w:t>23.</w:t>
            </w:r>
            <w:r w:rsidRPr="00057B62">
              <w:rPr>
                <w:szCs w:val="24"/>
                <w:vertAlign w:val="superscript"/>
              </w:rPr>
              <w:t>4</w:t>
            </w:r>
            <w:r w:rsidRPr="00057B62">
              <w:rPr>
                <w:szCs w:val="24"/>
              </w:rPr>
              <w:t xml:space="preserve"> </w:t>
            </w:r>
            <w:r w:rsidR="00DA6BA7" w:rsidRPr="00057B62">
              <w:rPr>
                <w:szCs w:val="24"/>
              </w:rPr>
              <w:t>6.apakš</w:t>
            </w:r>
            <w:r w:rsidRPr="00057B62">
              <w:rPr>
                <w:szCs w:val="24"/>
              </w:rPr>
              <w:t>punkts</w:t>
            </w:r>
          </w:p>
        </w:tc>
        <w:tc>
          <w:tcPr>
            <w:tcW w:w="1097" w:type="pct"/>
            <w:gridSpan w:val="2"/>
            <w:tcBorders>
              <w:top w:val="outset" w:sz="6" w:space="0" w:color="auto"/>
              <w:left w:val="outset" w:sz="6" w:space="0" w:color="auto"/>
              <w:bottom w:val="outset" w:sz="6" w:space="0" w:color="auto"/>
              <w:right w:val="outset" w:sz="6" w:space="0" w:color="auto"/>
            </w:tcBorders>
          </w:tcPr>
          <w:p w:rsidR="00A62523" w:rsidRPr="00057B62" w:rsidRDefault="00A62523" w:rsidP="001C67DE">
            <w:pPr>
              <w:spacing w:after="0" w:line="240" w:lineRule="auto"/>
              <w:rPr>
                <w:szCs w:val="24"/>
              </w:rPr>
            </w:pPr>
            <w:r w:rsidRPr="00057B62">
              <w:rPr>
                <w:szCs w:val="24"/>
              </w:rPr>
              <w:t>Tiek ieviests pilnībā.</w:t>
            </w:r>
          </w:p>
          <w:p w:rsidR="00A62523" w:rsidRPr="00057B62" w:rsidRDefault="00A62523" w:rsidP="001C67DE">
            <w:pPr>
              <w:spacing w:after="0" w:line="240" w:lineRule="auto"/>
              <w:rPr>
                <w:szCs w:val="24"/>
              </w:rPr>
            </w:pPr>
          </w:p>
        </w:tc>
        <w:tc>
          <w:tcPr>
            <w:tcW w:w="1634" w:type="pct"/>
            <w:tcBorders>
              <w:top w:val="outset" w:sz="6" w:space="0" w:color="auto"/>
              <w:left w:val="outset" w:sz="6" w:space="0" w:color="auto"/>
              <w:bottom w:val="outset" w:sz="6" w:space="0" w:color="auto"/>
              <w:right w:val="outset" w:sz="6" w:space="0" w:color="auto"/>
            </w:tcBorders>
          </w:tcPr>
          <w:p w:rsidR="00A62523" w:rsidRPr="00057B62" w:rsidRDefault="00A62523" w:rsidP="001C67DE">
            <w:pPr>
              <w:spacing w:after="0" w:line="240" w:lineRule="auto"/>
              <w:rPr>
                <w:szCs w:val="24"/>
              </w:rPr>
            </w:pPr>
            <w:r w:rsidRPr="00057B62">
              <w:rPr>
                <w:szCs w:val="24"/>
              </w:rPr>
              <w:t>Netiek paredzētas stingrākas prasības.</w:t>
            </w:r>
          </w:p>
        </w:tc>
      </w:tr>
      <w:tr w:rsidR="00057B62" w:rsidRPr="00057B62" w:rsidTr="00A62523">
        <w:tblPrEx>
          <w:tblCellSpacing w:w="0" w:type="nil"/>
          <w:tblBorders>
            <w:top w:val="outset" w:sz="6" w:space="0" w:color="auto"/>
            <w:left w:val="outset" w:sz="6" w:space="0" w:color="auto"/>
            <w:insideH w:val="none" w:sz="0" w:space="0" w:color="auto"/>
          </w:tblBorders>
          <w:shd w:val="clear" w:color="auto" w:fill="auto"/>
        </w:tblPrEx>
        <w:tc>
          <w:tcPr>
            <w:tcW w:w="1129" w:type="pct"/>
            <w:gridSpan w:val="2"/>
            <w:tcBorders>
              <w:top w:val="outset" w:sz="6" w:space="0" w:color="auto"/>
              <w:left w:val="outset" w:sz="6" w:space="0" w:color="auto"/>
              <w:bottom w:val="outset" w:sz="6" w:space="0" w:color="auto"/>
              <w:right w:val="outset" w:sz="6" w:space="0" w:color="auto"/>
            </w:tcBorders>
          </w:tcPr>
          <w:p w:rsidR="00A62523" w:rsidRPr="00057B62" w:rsidRDefault="00A62523" w:rsidP="001C67DE">
            <w:pPr>
              <w:spacing w:after="120" w:line="240" w:lineRule="auto"/>
              <w:rPr>
                <w:szCs w:val="24"/>
              </w:rPr>
            </w:pPr>
            <w:r w:rsidRPr="00057B62">
              <w:rPr>
                <w:szCs w:val="24"/>
              </w:rPr>
              <w:t xml:space="preserve">Komisijas regulas Nr.1408/2013 3.panta 2.punkts; </w:t>
            </w:r>
            <w:r w:rsidRPr="00057B62">
              <w:rPr>
                <w:szCs w:val="24"/>
              </w:rPr>
              <w:lastRenderedPageBreak/>
              <w:t>5.panta 1., 2. un 3.punkts.</w:t>
            </w:r>
          </w:p>
        </w:tc>
        <w:tc>
          <w:tcPr>
            <w:tcW w:w="1029" w:type="pct"/>
            <w:gridSpan w:val="3"/>
            <w:tcBorders>
              <w:top w:val="outset" w:sz="6" w:space="0" w:color="auto"/>
              <w:left w:val="outset" w:sz="6" w:space="0" w:color="auto"/>
              <w:bottom w:val="outset" w:sz="6" w:space="0" w:color="auto"/>
              <w:right w:val="outset" w:sz="6" w:space="0" w:color="auto"/>
            </w:tcBorders>
          </w:tcPr>
          <w:p w:rsidR="00A62523" w:rsidRPr="00057B62" w:rsidRDefault="00A62523" w:rsidP="001C67DE">
            <w:pPr>
              <w:spacing w:after="0" w:line="240" w:lineRule="auto"/>
              <w:rPr>
                <w:szCs w:val="24"/>
              </w:rPr>
            </w:pPr>
            <w:r w:rsidRPr="00057B62">
              <w:rPr>
                <w:szCs w:val="24"/>
              </w:rPr>
              <w:lastRenderedPageBreak/>
              <w:t>23.</w:t>
            </w:r>
            <w:r w:rsidRPr="00057B62">
              <w:rPr>
                <w:szCs w:val="24"/>
                <w:vertAlign w:val="superscript"/>
              </w:rPr>
              <w:t>4</w:t>
            </w:r>
            <w:r w:rsidRPr="00057B62">
              <w:rPr>
                <w:szCs w:val="24"/>
              </w:rPr>
              <w:t xml:space="preserve"> </w:t>
            </w:r>
            <w:r w:rsidR="00DA6BA7" w:rsidRPr="00057B62">
              <w:rPr>
                <w:szCs w:val="24"/>
              </w:rPr>
              <w:t>6.apakš</w:t>
            </w:r>
            <w:r w:rsidRPr="00057B62">
              <w:rPr>
                <w:szCs w:val="24"/>
              </w:rPr>
              <w:t>punkts</w:t>
            </w:r>
          </w:p>
        </w:tc>
        <w:tc>
          <w:tcPr>
            <w:tcW w:w="1097" w:type="pct"/>
            <w:gridSpan w:val="2"/>
            <w:tcBorders>
              <w:top w:val="outset" w:sz="6" w:space="0" w:color="auto"/>
              <w:left w:val="outset" w:sz="6" w:space="0" w:color="auto"/>
              <w:bottom w:val="outset" w:sz="6" w:space="0" w:color="auto"/>
              <w:right w:val="outset" w:sz="6" w:space="0" w:color="auto"/>
            </w:tcBorders>
          </w:tcPr>
          <w:p w:rsidR="00A62523" w:rsidRPr="00057B62" w:rsidRDefault="00A62523" w:rsidP="001C67DE">
            <w:pPr>
              <w:spacing w:after="0" w:line="240" w:lineRule="auto"/>
              <w:rPr>
                <w:szCs w:val="24"/>
              </w:rPr>
            </w:pPr>
            <w:r w:rsidRPr="00057B62">
              <w:rPr>
                <w:szCs w:val="24"/>
              </w:rPr>
              <w:t>Tiek ieviests pilnībā.</w:t>
            </w:r>
          </w:p>
          <w:p w:rsidR="00A62523" w:rsidRPr="00057B62" w:rsidRDefault="00A62523" w:rsidP="001C67DE">
            <w:pPr>
              <w:spacing w:after="0" w:line="240" w:lineRule="auto"/>
              <w:rPr>
                <w:szCs w:val="24"/>
              </w:rPr>
            </w:pPr>
          </w:p>
        </w:tc>
        <w:tc>
          <w:tcPr>
            <w:tcW w:w="1634" w:type="pct"/>
            <w:tcBorders>
              <w:top w:val="outset" w:sz="6" w:space="0" w:color="auto"/>
              <w:left w:val="outset" w:sz="6" w:space="0" w:color="auto"/>
              <w:bottom w:val="outset" w:sz="6" w:space="0" w:color="auto"/>
              <w:right w:val="outset" w:sz="6" w:space="0" w:color="auto"/>
            </w:tcBorders>
          </w:tcPr>
          <w:p w:rsidR="00A62523" w:rsidRPr="00057B62" w:rsidRDefault="00A62523" w:rsidP="001C67DE">
            <w:pPr>
              <w:spacing w:after="0" w:line="240" w:lineRule="auto"/>
              <w:rPr>
                <w:szCs w:val="24"/>
              </w:rPr>
            </w:pPr>
            <w:r w:rsidRPr="00057B62">
              <w:rPr>
                <w:szCs w:val="24"/>
              </w:rPr>
              <w:t>Netiek paredzētas stingrākas prasības.</w:t>
            </w:r>
          </w:p>
        </w:tc>
      </w:tr>
      <w:tr w:rsidR="00057B62" w:rsidRPr="00057B62" w:rsidTr="00A62523">
        <w:tblPrEx>
          <w:tblCellSpacing w:w="0" w:type="nil"/>
          <w:tblBorders>
            <w:top w:val="outset" w:sz="6" w:space="0" w:color="auto"/>
            <w:left w:val="outset" w:sz="6" w:space="0" w:color="auto"/>
            <w:insideH w:val="none" w:sz="0" w:space="0" w:color="auto"/>
          </w:tblBorders>
          <w:shd w:val="clear" w:color="auto" w:fill="auto"/>
        </w:tblPrEx>
        <w:trPr>
          <w:trHeight w:val="15"/>
        </w:trPr>
        <w:tc>
          <w:tcPr>
            <w:tcW w:w="4956" w:type="pct"/>
            <w:gridSpan w:val="8"/>
            <w:tcBorders>
              <w:top w:val="outset" w:sz="6" w:space="0" w:color="auto"/>
              <w:left w:val="outset" w:sz="6" w:space="0" w:color="auto"/>
              <w:bottom w:val="outset" w:sz="6" w:space="0" w:color="auto"/>
              <w:right w:val="outset" w:sz="6" w:space="0" w:color="auto"/>
            </w:tcBorders>
            <w:vAlign w:val="center"/>
            <w:hideMark/>
          </w:tcPr>
          <w:p w:rsidR="00A62523" w:rsidRPr="00057B62" w:rsidRDefault="00A62523" w:rsidP="001C67DE">
            <w:pPr>
              <w:spacing w:after="0" w:line="240" w:lineRule="auto"/>
              <w:jc w:val="center"/>
              <w:rPr>
                <w:b/>
                <w:szCs w:val="24"/>
              </w:rPr>
            </w:pPr>
            <w:r w:rsidRPr="00057B62">
              <w:rPr>
                <w:szCs w:val="24"/>
              </w:rPr>
              <w:br w:type="page"/>
            </w:r>
            <w:r w:rsidRPr="00057B62">
              <w:rPr>
                <w:b/>
                <w:bCs/>
                <w:szCs w:val="24"/>
              </w:rPr>
              <w:t>2.tabula</w:t>
            </w:r>
            <w:r w:rsidRPr="00057B62">
              <w:rPr>
                <w:b/>
                <w:bCs/>
                <w:szCs w:val="24"/>
              </w:rPr>
              <w:br/>
              <w:t>Ar tiesību akta projektu izpildītās vai uzņemtās saistības, kas izriet no starptautiskajiem tiesību aktiem vai starptautiskas institūcijas vai organizācijas dokumentiem.</w:t>
            </w:r>
            <w:r w:rsidRPr="00057B62">
              <w:rPr>
                <w:b/>
                <w:bCs/>
                <w:szCs w:val="24"/>
              </w:rPr>
              <w:br/>
              <w:t>Pasākumi šo saistību izpildei</w:t>
            </w:r>
          </w:p>
        </w:tc>
      </w:tr>
      <w:tr w:rsidR="00057B62" w:rsidRPr="00057B62" w:rsidTr="00A62523">
        <w:tblPrEx>
          <w:tblCellSpacing w:w="0" w:type="nil"/>
          <w:tblBorders>
            <w:top w:val="outset" w:sz="6" w:space="0" w:color="auto"/>
            <w:left w:val="outset" w:sz="6" w:space="0" w:color="auto"/>
            <w:insideH w:val="none" w:sz="0" w:space="0" w:color="auto"/>
          </w:tblBorders>
          <w:shd w:val="clear" w:color="auto" w:fill="auto"/>
        </w:tblPrEx>
        <w:trPr>
          <w:trHeight w:val="15"/>
        </w:trPr>
        <w:tc>
          <w:tcPr>
            <w:tcW w:w="1672" w:type="pct"/>
            <w:gridSpan w:val="3"/>
            <w:tcBorders>
              <w:top w:val="outset" w:sz="6" w:space="0" w:color="auto"/>
              <w:left w:val="outset" w:sz="6" w:space="0" w:color="auto"/>
              <w:bottom w:val="outset" w:sz="6" w:space="0" w:color="auto"/>
              <w:right w:val="outset" w:sz="6" w:space="0" w:color="auto"/>
            </w:tcBorders>
            <w:vAlign w:val="center"/>
            <w:hideMark/>
          </w:tcPr>
          <w:p w:rsidR="00A62523" w:rsidRPr="00057B62" w:rsidRDefault="00A62523" w:rsidP="001C67DE">
            <w:pPr>
              <w:spacing w:after="0" w:line="240" w:lineRule="auto"/>
              <w:rPr>
                <w:szCs w:val="24"/>
              </w:rPr>
            </w:pPr>
            <w:r w:rsidRPr="00057B62">
              <w:rPr>
                <w:szCs w:val="24"/>
              </w:rPr>
              <w:t>Attiecīgā starptautiskā tiesību akta vai starptautiskas institūcijas vai organizācijas dokumenta (turpmāk – starptautiskais dokuments) datums, numurs un nosaukums</w:t>
            </w:r>
          </w:p>
        </w:tc>
        <w:tc>
          <w:tcPr>
            <w:tcW w:w="3262" w:type="pct"/>
            <w:gridSpan w:val="5"/>
            <w:tcBorders>
              <w:top w:val="outset" w:sz="6" w:space="0" w:color="auto"/>
              <w:left w:val="outset" w:sz="6" w:space="0" w:color="auto"/>
              <w:bottom w:val="outset" w:sz="6" w:space="0" w:color="auto"/>
              <w:right w:val="outset" w:sz="6" w:space="0" w:color="auto"/>
            </w:tcBorders>
            <w:hideMark/>
          </w:tcPr>
          <w:p w:rsidR="00A62523" w:rsidRPr="00057B62" w:rsidRDefault="00A62523" w:rsidP="001C67DE">
            <w:pPr>
              <w:spacing w:after="0" w:line="240" w:lineRule="auto"/>
              <w:rPr>
                <w:szCs w:val="24"/>
              </w:rPr>
            </w:pPr>
            <w:r w:rsidRPr="00057B62">
              <w:rPr>
                <w:szCs w:val="24"/>
              </w:rPr>
              <w:t>Projekts šo jomu neskar.</w:t>
            </w:r>
          </w:p>
        </w:tc>
      </w:tr>
      <w:tr w:rsidR="00057B62" w:rsidRPr="00057B62" w:rsidTr="00A62523">
        <w:tblPrEx>
          <w:tblCellSpacing w:w="0" w:type="nil"/>
          <w:tblBorders>
            <w:top w:val="outset" w:sz="6" w:space="0" w:color="auto"/>
            <w:left w:val="outset" w:sz="6" w:space="0" w:color="auto"/>
            <w:insideH w:val="none" w:sz="0" w:space="0" w:color="auto"/>
          </w:tblBorders>
          <w:shd w:val="clear" w:color="auto" w:fill="auto"/>
        </w:tblPrEx>
        <w:trPr>
          <w:trHeight w:val="15"/>
        </w:trPr>
        <w:tc>
          <w:tcPr>
            <w:tcW w:w="1672" w:type="pct"/>
            <w:gridSpan w:val="3"/>
            <w:tcBorders>
              <w:top w:val="outset" w:sz="6" w:space="0" w:color="auto"/>
              <w:left w:val="outset" w:sz="6" w:space="0" w:color="auto"/>
              <w:bottom w:val="outset" w:sz="6" w:space="0" w:color="auto"/>
              <w:right w:val="outset" w:sz="6" w:space="0" w:color="auto"/>
            </w:tcBorders>
            <w:vAlign w:val="center"/>
            <w:hideMark/>
          </w:tcPr>
          <w:p w:rsidR="00A62523" w:rsidRPr="00057B62" w:rsidRDefault="00A62523" w:rsidP="001C67DE">
            <w:pPr>
              <w:spacing w:after="0" w:line="240" w:lineRule="auto"/>
              <w:rPr>
                <w:szCs w:val="24"/>
              </w:rPr>
            </w:pPr>
            <w:r w:rsidRPr="00057B62">
              <w:rPr>
                <w:szCs w:val="24"/>
              </w:rPr>
              <w:t>A</w:t>
            </w:r>
          </w:p>
        </w:tc>
        <w:tc>
          <w:tcPr>
            <w:tcW w:w="1353" w:type="pct"/>
            <w:gridSpan w:val="3"/>
            <w:tcBorders>
              <w:top w:val="outset" w:sz="6" w:space="0" w:color="auto"/>
              <w:left w:val="outset" w:sz="6" w:space="0" w:color="auto"/>
              <w:bottom w:val="outset" w:sz="6" w:space="0" w:color="auto"/>
              <w:right w:val="outset" w:sz="6" w:space="0" w:color="auto"/>
            </w:tcBorders>
            <w:vAlign w:val="center"/>
            <w:hideMark/>
          </w:tcPr>
          <w:p w:rsidR="00A62523" w:rsidRPr="00057B62" w:rsidRDefault="00A62523" w:rsidP="001C67DE">
            <w:pPr>
              <w:spacing w:after="0" w:line="240" w:lineRule="auto"/>
              <w:rPr>
                <w:szCs w:val="24"/>
              </w:rPr>
            </w:pPr>
            <w:r w:rsidRPr="00057B62">
              <w:rPr>
                <w:szCs w:val="24"/>
              </w:rPr>
              <w:t>B</w:t>
            </w:r>
          </w:p>
        </w:tc>
        <w:tc>
          <w:tcPr>
            <w:tcW w:w="1887" w:type="pct"/>
            <w:gridSpan w:val="2"/>
            <w:tcBorders>
              <w:top w:val="outset" w:sz="6" w:space="0" w:color="auto"/>
              <w:left w:val="outset" w:sz="6" w:space="0" w:color="auto"/>
              <w:bottom w:val="outset" w:sz="6" w:space="0" w:color="auto"/>
              <w:right w:val="outset" w:sz="6" w:space="0" w:color="auto"/>
            </w:tcBorders>
            <w:vAlign w:val="center"/>
            <w:hideMark/>
          </w:tcPr>
          <w:p w:rsidR="00A62523" w:rsidRPr="00057B62" w:rsidRDefault="00A62523" w:rsidP="001C67DE">
            <w:pPr>
              <w:spacing w:after="0" w:line="240" w:lineRule="auto"/>
              <w:rPr>
                <w:szCs w:val="24"/>
              </w:rPr>
            </w:pPr>
            <w:r w:rsidRPr="00057B62">
              <w:rPr>
                <w:szCs w:val="24"/>
              </w:rPr>
              <w:t>C</w:t>
            </w:r>
          </w:p>
        </w:tc>
      </w:tr>
      <w:tr w:rsidR="00057B62" w:rsidRPr="00057B62" w:rsidTr="00A62523">
        <w:tblPrEx>
          <w:tblCellSpacing w:w="0" w:type="nil"/>
          <w:tblBorders>
            <w:top w:val="outset" w:sz="6" w:space="0" w:color="auto"/>
            <w:left w:val="outset" w:sz="6" w:space="0" w:color="auto"/>
            <w:insideH w:val="none" w:sz="0" w:space="0" w:color="auto"/>
          </w:tblBorders>
          <w:shd w:val="clear" w:color="auto" w:fill="auto"/>
        </w:tblPrEx>
        <w:trPr>
          <w:trHeight w:val="15"/>
        </w:trPr>
        <w:tc>
          <w:tcPr>
            <w:tcW w:w="1672" w:type="pct"/>
            <w:gridSpan w:val="3"/>
            <w:tcBorders>
              <w:top w:val="outset" w:sz="6" w:space="0" w:color="auto"/>
              <w:left w:val="outset" w:sz="6" w:space="0" w:color="auto"/>
              <w:bottom w:val="outset" w:sz="6" w:space="0" w:color="auto"/>
              <w:right w:val="outset" w:sz="6" w:space="0" w:color="auto"/>
            </w:tcBorders>
            <w:hideMark/>
          </w:tcPr>
          <w:p w:rsidR="00A62523" w:rsidRPr="00057B62" w:rsidRDefault="00A62523" w:rsidP="001C67DE">
            <w:pPr>
              <w:spacing w:after="0" w:line="240" w:lineRule="auto"/>
              <w:rPr>
                <w:szCs w:val="24"/>
              </w:rPr>
            </w:pPr>
            <w:r w:rsidRPr="00057B62">
              <w:rPr>
                <w:szCs w:val="24"/>
              </w:rPr>
              <w:t xml:space="preserve">Starptautiskās saistības (pēc būtības), kas izriet no norādītā starptautiskā dokumenta. </w:t>
            </w:r>
          </w:p>
          <w:p w:rsidR="00A62523" w:rsidRPr="00057B62" w:rsidRDefault="00A62523" w:rsidP="001C67DE">
            <w:pPr>
              <w:spacing w:after="0" w:line="240" w:lineRule="auto"/>
              <w:rPr>
                <w:szCs w:val="24"/>
              </w:rPr>
            </w:pPr>
            <w:r w:rsidRPr="00057B62">
              <w:rPr>
                <w:szCs w:val="24"/>
              </w:rPr>
              <w:t>Konkrēti veicamie pasākumi vai uzdevumi, kas nepieciešami šo starptautisko saistību izpildei</w:t>
            </w:r>
          </w:p>
        </w:tc>
        <w:tc>
          <w:tcPr>
            <w:tcW w:w="1353" w:type="pct"/>
            <w:gridSpan w:val="3"/>
            <w:tcBorders>
              <w:top w:val="outset" w:sz="6" w:space="0" w:color="auto"/>
              <w:left w:val="outset" w:sz="6" w:space="0" w:color="auto"/>
              <w:bottom w:val="outset" w:sz="6" w:space="0" w:color="auto"/>
              <w:right w:val="outset" w:sz="6" w:space="0" w:color="auto"/>
            </w:tcBorders>
            <w:hideMark/>
          </w:tcPr>
          <w:p w:rsidR="00A62523" w:rsidRPr="00057B62" w:rsidRDefault="00A62523" w:rsidP="001C67DE">
            <w:pPr>
              <w:spacing w:after="0" w:line="240" w:lineRule="auto"/>
              <w:rPr>
                <w:szCs w:val="24"/>
              </w:rPr>
            </w:pPr>
            <w:r w:rsidRPr="00057B62">
              <w:rPr>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1887" w:type="pct"/>
            <w:gridSpan w:val="2"/>
            <w:tcBorders>
              <w:top w:val="outset" w:sz="6" w:space="0" w:color="auto"/>
              <w:left w:val="outset" w:sz="6" w:space="0" w:color="auto"/>
              <w:bottom w:val="outset" w:sz="6" w:space="0" w:color="auto"/>
              <w:right w:val="outset" w:sz="6" w:space="0" w:color="auto"/>
            </w:tcBorders>
            <w:hideMark/>
          </w:tcPr>
          <w:p w:rsidR="00A62523" w:rsidRPr="00057B62" w:rsidRDefault="00A62523" w:rsidP="001C67DE">
            <w:pPr>
              <w:spacing w:after="0" w:line="240" w:lineRule="auto"/>
              <w:rPr>
                <w:szCs w:val="24"/>
              </w:rPr>
            </w:pPr>
            <w:r w:rsidRPr="00057B62">
              <w:rPr>
                <w:szCs w:val="24"/>
              </w:rPr>
              <w:t xml:space="preserve">Informācija par to, vai starptautiskās saistības, kas minētas šīs tabulas A ailē, tiek izpildītas pilnībā vai daļēji. </w:t>
            </w:r>
          </w:p>
          <w:p w:rsidR="00A62523" w:rsidRPr="00057B62" w:rsidRDefault="00A62523" w:rsidP="001C67DE">
            <w:pPr>
              <w:spacing w:after="0" w:line="240" w:lineRule="auto"/>
              <w:rPr>
                <w:szCs w:val="24"/>
              </w:rPr>
            </w:pPr>
            <w:r w:rsidRPr="00057B62">
              <w:rPr>
                <w:szCs w:val="24"/>
              </w:rPr>
              <w:t>Ja attiecīgās starptautiskās saistības tiek izpildītas daļēji, sniedz attiecīgu skaidrojumu, kā arī precīzi norāda, kad un kādā veidā starptautiskās saistības tiks izpildītas pilnībā.</w:t>
            </w:r>
          </w:p>
          <w:p w:rsidR="00A62523" w:rsidRPr="00057B62" w:rsidRDefault="00A62523" w:rsidP="001C67DE">
            <w:pPr>
              <w:spacing w:after="0" w:line="240" w:lineRule="auto"/>
              <w:rPr>
                <w:szCs w:val="24"/>
              </w:rPr>
            </w:pPr>
            <w:r w:rsidRPr="00057B62">
              <w:rPr>
                <w:szCs w:val="24"/>
              </w:rPr>
              <w:t>Norāda institūciju, kas ir atbildīga par šo saistību izpildi pilnībā</w:t>
            </w:r>
          </w:p>
        </w:tc>
      </w:tr>
      <w:tr w:rsidR="00057B62" w:rsidRPr="00057B62" w:rsidTr="00A62523">
        <w:tblPrEx>
          <w:tblCellSpacing w:w="0" w:type="nil"/>
          <w:tblBorders>
            <w:top w:val="outset" w:sz="6" w:space="0" w:color="auto"/>
            <w:left w:val="outset" w:sz="6" w:space="0" w:color="auto"/>
            <w:insideH w:val="none" w:sz="0" w:space="0" w:color="auto"/>
          </w:tblBorders>
          <w:shd w:val="clear" w:color="auto" w:fill="auto"/>
        </w:tblPrEx>
        <w:trPr>
          <w:trHeight w:val="15"/>
        </w:trPr>
        <w:tc>
          <w:tcPr>
            <w:tcW w:w="1672" w:type="pct"/>
            <w:gridSpan w:val="3"/>
            <w:tcBorders>
              <w:top w:val="outset" w:sz="6" w:space="0" w:color="auto"/>
              <w:left w:val="outset" w:sz="6" w:space="0" w:color="auto"/>
              <w:bottom w:val="outset" w:sz="6" w:space="0" w:color="auto"/>
              <w:right w:val="outset" w:sz="6" w:space="0" w:color="auto"/>
            </w:tcBorders>
            <w:hideMark/>
          </w:tcPr>
          <w:p w:rsidR="00A62523" w:rsidRPr="00057B62" w:rsidRDefault="00A62523" w:rsidP="001C67DE">
            <w:pPr>
              <w:spacing w:after="0" w:line="240" w:lineRule="auto"/>
              <w:rPr>
                <w:szCs w:val="24"/>
              </w:rPr>
            </w:pPr>
            <w:r w:rsidRPr="00057B62">
              <w:rPr>
                <w:szCs w:val="24"/>
              </w:rPr>
              <w:t>Projekts šo jomu neskar.</w:t>
            </w:r>
          </w:p>
        </w:tc>
        <w:tc>
          <w:tcPr>
            <w:tcW w:w="1353" w:type="pct"/>
            <w:gridSpan w:val="3"/>
            <w:tcBorders>
              <w:top w:val="outset" w:sz="6" w:space="0" w:color="auto"/>
              <w:left w:val="outset" w:sz="6" w:space="0" w:color="auto"/>
              <w:bottom w:val="outset" w:sz="6" w:space="0" w:color="auto"/>
              <w:right w:val="outset" w:sz="6" w:space="0" w:color="auto"/>
            </w:tcBorders>
            <w:hideMark/>
          </w:tcPr>
          <w:p w:rsidR="00A62523" w:rsidRPr="00057B62" w:rsidRDefault="00A62523" w:rsidP="001C67DE">
            <w:pPr>
              <w:spacing w:after="0" w:line="240" w:lineRule="auto"/>
              <w:rPr>
                <w:szCs w:val="24"/>
              </w:rPr>
            </w:pPr>
            <w:r w:rsidRPr="00057B62">
              <w:rPr>
                <w:szCs w:val="24"/>
              </w:rPr>
              <w:t>Projekts šo jomu neskar.</w:t>
            </w:r>
          </w:p>
        </w:tc>
        <w:tc>
          <w:tcPr>
            <w:tcW w:w="1887" w:type="pct"/>
            <w:gridSpan w:val="2"/>
            <w:tcBorders>
              <w:top w:val="outset" w:sz="6" w:space="0" w:color="auto"/>
              <w:left w:val="outset" w:sz="6" w:space="0" w:color="auto"/>
              <w:bottom w:val="outset" w:sz="6" w:space="0" w:color="auto"/>
              <w:right w:val="outset" w:sz="6" w:space="0" w:color="auto"/>
            </w:tcBorders>
            <w:hideMark/>
          </w:tcPr>
          <w:p w:rsidR="00A62523" w:rsidRPr="00057B62" w:rsidRDefault="00A62523" w:rsidP="001C67DE">
            <w:pPr>
              <w:spacing w:after="0" w:line="240" w:lineRule="auto"/>
              <w:rPr>
                <w:szCs w:val="24"/>
              </w:rPr>
            </w:pPr>
            <w:r w:rsidRPr="00057B62">
              <w:rPr>
                <w:szCs w:val="24"/>
              </w:rPr>
              <w:t>Projekts šo jomu neskar.</w:t>
            </w:r>
          </w:p>
        </w:tc>
      </w:tr>
      <w:tr w:rsidR="00057B62" w:rsidRPr="00057B62" w:rsidTr="00A62523">
        <w:tblPrEx>
          <w:tblCellSpacing w:w="0" w:type="nil"/>
          <w:tblBorders>
            <w:top w:val="outset" w:sz="6" w:space="0" w:color="auto"/>
            <w:left w:val="outset" w:sz="6" w:space="0" w:color="auto"/>
            <w:insideH w:val="none" w:sz="0" w:space="0" w:color="auto"/>
          </w:tblBorders>
          <w:shd w:val="clear" w:color="auto" w:fill="auto"/>
        </w:tblPrEx>
        <w:trPr>
          <w:trHeight w:val="15"/>
        </w:trPr>
        <w:tc>
          <w:tcPr>
            <w:tcW w:w="1672" w:type="pct"/>
            <w:gridSpan w:val="3"/>
            <w:tcBorders>
              <w:top w:val="outset" w:sz="6" w:space="0" w:color="auto"/>
              <w:left w:val="outset" w:sz="6" w:space="0" w:color="auto"/>
              <w:bottom w:val="outset" w:sz="6" w:space="0" w:color="auto"/>
              <w:right w:val="outset" w:sz="6" w:space="0" w:color="auto"/>
            </w:tcBorders>
            <w:hideMark/>
          </w:tcPr>
          <w:p w:rsidR="00A62523" w:rsidRPr="00057B62" w:rsidRDefault="00A62523" w:rsidP="001C67DE">
            <w:pPr>
              <w:spacing w:after="0" w:line="240" w:lineRule="auto"/>
              <w:rPr>
                <w:szCs w:val="24"/>
              </w:rPr>
            </w:pPr>
            <w:r w:rsidRPr="00057B62">
              <w:rPr>
                <w:szCs w:val="24"/>
              </w:rPr>
              <w:t>Vai starptautiskajā dokumentā paredzētās saistības nav pretrunā ar jau esošajām Latvijas Republikas starptautiskajām saistībām</w:t>
            </w:r>
          </w:p>
        </w:tc>
        <w:tc>
          <w:tcPr>
            <w:tcW w:w="3262" w:type="pct"/>
            <w:gridSpan w:val="5"/>
            <w:tcBorders>
              <w:top w:val="outset" w:sz="6" w:space="0" w:color="auto"/>
              <w:left w:val="outset" w:sz="6" w:space="0" w:color="auto"/>
              <w:bottom w:val="outset" w:sz="6" w:space="0" w:color="auto"/>
              <w:right w:val="outset" w:sz="6" w:space="0" w:color="auto"/>
            </w:tcBorders>
            <w:hideMark/>
          </w:tcPr>
          <w:p w:rsidR="00A62523" w:rsidRPr="00057B62" w:rsidRDefault="00A62523" w:rsidP="001C67DE">
            <w:pPr>
              <w:spacing w:after="0" w:line="240" w:lineRule="auto"/>
              <w:rPr>
                <w:szCs w:val="24"/>
              </w:rPr>
            </w:pPr>
            <w:r w:rsidRPr="00057B62">
              <w:rPr>
                <w:szCs w:val="24"/>
              </w:rPr>
              <w:t>Projekts šo jomu neskar.</w:t>
            </w:r>
          </w:p>
        </w:tc>
      </w:tr>
      <w:tr w:rsidR="00057B62" w:rsidRPr="00057B62" w:rsidTr="00A62523">
        <w:tblPrEx>
          <w:tblCellSpacing w:w="0" w:type="nil"/>
          <w:tblBorders>
            <w:top w:val="outset" w:sz="6" w:space="0" w:color="auto"/>
            <w:left w:val="outset" w:sz="6" w:space="0" w:color="auto"/>
            <w:insideH w:val="none" w:sz="0" w:space="0" w:color="auto"/>
          </w:tblBorders>
          <w:shd w:val="clear" w:color="auto" w:fill="auto"/>
        </w:tblPrEx>
        <w:trPr>
          <w:trHeight w:val="15"/>
        </w:trPr>
        <w:tc>
          <w:tcPr>
            <w:tcW w:w="1672" w:type="pct"/>
            <w:gridSpan w:val="3"/>
            <w:tcBorders>
              <w:top w:val="outset" w:sz="6" w:space="0" w:color="auto"/>
              <w:left w:val="outset" w:sz="6" w:space="0" w:color="auto"/>
              <w:bottom w:val="outset" w:sz="6" w:space="0" w:color="auto"/>
              <w:right w:val="outset" w:sz="6" w:space="0" w:color="auto"/>
            </w:tcBorders>
            <w:hideMark/>
          </w:tcPr>
          <w:p w:rsidR="00A62523" w:rsidRPr="00057B62" w:rsidRDefault="00A62523" w:rsidP="001C67DE">
            <w:pPr>
              <w:spacing w:after="0" w:line="240" w:lineRule="auto"/>
              <w:rPr>
                <w:szCs w:val="24"/>
              </w:rPr>
            </w:pPr>
            <w:r w:rsidRPr="00057B62">
              <w:rPr>
                <w:szCs w:val="24"/>
              </w:rPr>
              <w:t>Cita informācija</w:t>
            </w:r>
          </w:p>
        </w:tc>
        <w:tc>
          <w:tcPr>
            <w:tcW w:w="3262" w:type="pct"/>
            <w:gridSpan w:val="5"/>
            <w:tcBorders>
              <w:top w:val="outset" w:sz="6" w:space="0" w:color="auto"/>
              <w:left w:val="outset" w:sz="6" w:space="0" w:color="auto"/>
              <w:bottom w:val="outset" w:sz="6" w:space="0" w:color="auto"/>
              <w:right w:val="outset" w:sz="6" w:space="0" w:color="auto"/>
            </w:tcBorders>
            <w:hideMark/>
          </w:tcPr>
          <w:p w:rsidR="00A62523" w:rsidRPr="00057B62" w:rsidRDefault="00A62523" w:rsidP="001C67DE">
            <w:pPr>
              <w:spacing w:after="0" w:line="240" w:lineRule="auto"/>
              <w:rPr>
                <w:szCs w:val="24"/>
              </w:rPr>
            </w:pPr>
            <w:r w:rsidRPr="00057B62">
              <w:rPr>
                <w:szCs w:val="24"/>
              </w:rPr>
              <w:t>Nav.</w:t>
            </w:r>
          </w:p>
        </w:tc>
      </w:tr>
    </w:tbl>
    <w:p w:rsidR="00406632" w:rsidRPr="00057B62" w:rsidRDefault="00406632" w:rsidP="00A62523">
      <w:pPr>
        <w:shd w:val="clear" w:color="auto" w:fill="FFFFFF"/>
        <w:spacing w:after="0" w:line="240" w:lineRule="auto"/>
        <w:rPr>
          <w:rFonts w:eastAsia="Times New Roman" w:cs="Times New Roman"/>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494"/>
        <w:gridCol w:w="6109"/>
      </w:tblGrid>
      <w:tr w:rsidR="00057B62" w:rsidRPr="00057B62"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057B62" w:rsidRDefault="00894C55" w:rsidP="00816C11">
            <w:pPr>
              <w:spacing w:before="100" w:beforeAutospacing="1" w:after="100" w:afterAutospacing="1" w:line="293" w:lineRule="atLeast"/>
              <w:jc w:val="center"/>
              <w:rPr>
                <w:rFonts w:eastAsia="Times New Roman" w:cs="Times New Roman"/>
                <w:b/>
                <w:bCs/>
                <w:szCs w:val="24"/>
                <w:lang w:eastAsia="lv-LV"/>
              </w:rPr>
            </w:pPr>
            <w:r w:rsidRPr="00057B62">
              <w:rPr>
                <w:rFonts w:eastAsia="Times New Roman" w:cs="Times New Roman"/>
                <w:b/>
                <w:bCs/>
                <w:szCs w:val="24"/>
                <w:lang w:eastAsia="lv-LV"/>
              </w:rPr>
              <w:t>VI.</w:t>
            </w:r>
            <w:r w:rsidR="00816C11" w:rsidRPr="00057B62">
              <w:rPr>
                <w:rFonts w:eastAsia="Times New Roman" w:cs="Times New Roman"/>
                <w:b/>
                <w:bCs/>
                <w:szCs w:val="24"/>
                <w:lang w:eastAsia="lv-LV"/>
              </w:rPr>
              <w:t> </w:t>
            </w:r>
            <w:r w:rsidRPr="00057B62">
              <w:rPr>
                <w:rFonts w:eastAsia="Times New Roman" w:cs="Times New Roman"/>
                <w:b/>
                <w:bCs/>
                <w:szCs w:val="24"/>
                <w:lang w:eastAsia="lv-LV"/>
              </w:rPr>
              <w:t>Sabiedrības līdzdalība un komunikācijas aktivitātes</w:t>
            </w:r>
          </w:p>
        </w:tc>
      </w:tr>
      <w:tr w:rsidR="00057B62" w:rsidRPr="00057B62" w:rsidTr="0058464C">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057B62" w:rsidRDefault="00894C55" w:rsidP="006F1C09">
            <w:pPr>
              <w:spacing w:after="60" w:line="240" w:lineRule="auto"/>
              <w:jc w:val="center"/>
              <w:rPr>
                <w:rFonts w:eastAsia="Times New Roman" w:cs="Times New Roman"/>
                <w:szCs w:val="24"/>
                <w:lang w:eastAsia="lv-LV"/>
              </w:rPr>
            </w:pPr>
            <w:r w:rsidRPr="00057B62">
              <w:rPr>
                <w:rFonts w:eastAsia="Times New Roman" w:cs="Times New Roman"/>
                <w:szCs w:val="24"/>
                <w:lang w:eastAsia="lv-LV"/>
              </w:rPr>
              <w:t>1.</w:t>
            </w:r>
          </w:p>
        </w:tc>
        <w:tc>
          <w:tcPr>
            <w:tcW w:w="1377" w:type="pct"/>
            <w:tcBorders>
              <w:top w:val="outset" w:sz="6" w:space="0" w:color="414142"/>
              <w:left w:val="outset" w:sz="6" w:space="0" w:color="414142"/>
              <w:bottom w:val="outset" w:sz="6" w:space="0" w:color="414142"/>
              <w:right w:val="outset" w:sz="6" w:space="0" w:color="414142"/>
            </w:tcBorders>
            <w:hideMark/>
          </w:tcPr>
          <w:p w:rsidR="00894C55" w:rsidRPr="00057B62" w:rsidRDefault="00894C55" w:rsidP="006F1C09">
            <w:pPr>
              <w:spacing w:after="60" w:line="240" w:lineRule="auto"/>
              <w:rPr>
                <w:rFonts w:eastAsia="Times New Roman" w:cs="Times New Roman"/>
                <w:szCs w:val="24"/>
                <w:lang w:eastAsia="lv-LV"/>
              </w:rPr>
            </w:pPr>
            <w:r w:rsidRPr="00057B62">
              <w:rPr>
                <w:rFonts w:eastAsia="Times New Roman" w:cs="Times New Roman"/>
                <w:szCs w:val="24"/>
                <w:lang w:eastAsia="lv-LV"/>
              </w:rPr>
              <w:t>Plānotās sabiedrības līdzdalības un komunikācijas aktivitātes saistībā ar projektu</w:t>
            </w:r>
          </w:p>
        </w:tc>
        <w:tc>
          <w:tcPr>
            <w:tcW w:w="3373" w:type="pct"/>
            <w:tcBorders>
              <w:top w:val="outset" w:sz="6" w:space="0" w:color="414142"/>
              <w:left w:val="outset" w:sz="6" w:space="0" w:color="414142"/>
              <w:bottom w:val="outset" w:sz="6" w:space="0" w:color="414142"/>
              <w:right w:val="outset" w:sz="6" w:space="0" w:color="414142"/>
            </w:tcBorders>
            <w:hideMark/>
          </w:tcPr>
          <w:p w:rsidR="006F1C09" w:rsidRPr="00057B62" w:rsidRDefault="006F1C09" w:rsidP="008B0370">
            <w:pPr>
              <w:spacing w:after="60" w:line="240" w:lineRule="auto"/>
              <w:ind w:right="57"/>
              <w:jc w:val="both"/>
              <w:rPr>
                <w:rFonts w:eastAsia="Times New Roman" w:cs="Times New Roman"/>
                <w:szCs w:val="24"/>
                <w:lang w:eastAsia="lv-LV"/>
              </w:rPr>
            </w:pPr>
            <w:r w:rsidRPr="00057B62">
              <w:rPr>
                <w:rFonts w:eastAsia="Times New Roman" w:cs="Times New Roman"/>
                <w:szCs w:val="24"/>
                <w:lang w:eastAsia="lv-LV"/>
              </w:rPr>
              <w:t>Finanšu ministrijas tīmekļa vietnes sadaļā “Sabiedrības līdzdalība” ir ievietota uzziņa par projektu.</w:t>
            </w:r>
          </w:p>
          <w:p w:rsidR="00894C55" w:rsidRPr="00057B62" w:rsidRDefault="006F1C09" w:rsidP="008B0370">
            <w:pPr>
              <w:spacing w:after="60" w:line="240" w:lineRule="auto"/>
              <w:ind w:right="57"/>
              <w:jc w:val="both"/>
              <w:rPr>
                <w:rFonts w:eastAsia="Times New Roman" w:cs="Times New Roman"/>
                <w:szCs w:val="24"/>
                <w:lang w:eastAsia="lv-LV"/>
              </w:rPr>
            </w:pPr>
            <w:r w:rsidRPr="00057B62">
              <w:rPr>
                <w:rFonts w:cs="Times New Roman"/>
                <w:iCs/>
                <w:szCs w:val="24"/>
                <w:lang w:eastAsia="lv-LV"/>
              </w:rPr>
              <w:t xml:space="preserve">Projekts pēc tā izsludināšanas Valsts sekretāru sanāksmē būs publiski pieejams Ministru kabineta </w:t>
            </w:r>
            <w:r w:rsidRPr="00057B62">
              <w:rPr>
                <w:rFonts w:eastAsia="Times New Roman" w:cs="Times New Roman"/>
                <w:szCs w:val="24"/>
                <w:lang w:eastAsia="lv-LV"/>
              </w:rPr>
              <w:t xml:space="preserve">tīmekļa vietnes </w:t>
            </w:r>
            <w:r w:rsidRPr="00057B62">
              <w:rPr>
                <w:rFonts w:cs="Times New Roman"/>
                <w:iCs/>
                <w:szCs w:val="24"/>
                <w:lang w:eastAsia="lv-LV"/>
              </w:rPr>
              <w:t>sadaļā Tiesību aktu projekti.</w:t>
            </w:r>
          </w:p>
        </w:tc>
      </w:tr>
      <w:tr w:rsidR="00057B62" w:rsidRPr="00057B62" w:rsidTr="0058464C">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057B62" w:rsidRDefault="00894C55" w:rsidP="006F1C09">
            <w:pPr>
              <w:spacing w:after="60" w:line="240" w:lineRule="auto"/>
              <w:jc w:val="center"/>
              <w:rPr>
                <w:rFonts w:eastAsia="Times New Roman" w:cs="Times New Roman"/>
                <w:szCs w:val="24"/>
                <w:lang w:eastAsia="lv-LV"/>
              </w:rPr>
            </w:pPr>
            <w:r w:rsidRPr="00057B62">
              <w:rPr>
                <w:rFonts w:eastAsia="Times New Roman" w:cs="Times New Roman"/>
                <w:szCs w:val="24"/>
                <w:lang w:eastAsia="lv-LV"/>
              </w:rPr>
              <w:t>2.</w:t>
            </w:r>
          </w:p>
        </w:tc>
        <w:tc>
          <w:tcPr>
            <w:tcW w:w="1377" w:type="pct"/>
            <w:tcBorders>
              <w:top w:val="outset" w:sz="6" w:space="0" w:color="414142"/>
              <w:left w:val="outset" w:sz="6" w:space="0" w:color="414142"/>
              <w:bottom w:val="outset" w:sz="6" w:space="0" w:color="414142"/>
              <w:right w:val="outset" w:sz="6" w:space="0" w:color="414142"/>
            </w:tcBorders>
            <w:hideMark/>
          </w:tcPr>
          <w:p w:rsidR="00894C55" w:rsidRPr="00057B62" w:rsidRDefault="00894C55" w:rsidP="006F1C09">
            <w:pPr>
              <w:spacing w:after="60" w:line="240" w:lineRule="auto"/>
              <w:rPr>
                <w:rFonts w:eastAsia="Times New Roman" w:cs="Times New Roman"/>
                <w:szCs w:val="24"/>
                <w:lang w:eastAsia="lv-LV"/>
              </w:rPr>
            </w:pPr>
            <w:r w:rsidRPr="00057B62">
              <w:rPr>
                <w:rFonts w:eastAsia="Times New Roman" w:cs="Times New Roman"/>
                <w:szCs w:val="24"/>
                <w:lang w:eastAsia="lv-LV"/>
              </w:rPr>
              <w:t>Sabiedrības līdzdalība projekta izstrādē</w:t>
            </w:r>
          </w:p>
        </w:tc>
        <w:tc>
          <w:tcPr>
            <w:tcW w:w="3373" w:type="pct"/>
            <w:tcBorders>
              <w:top w:val="outset" w:sz="6" w:space="0" w:color="414142"/>
              <w:left w:val="outset" w:sz="6" w:space="0" w:color="414142"/>
              <w:bottom w:val="outset" w:sz="6" w:space="0" w:color="414142"/>
              <w:right w:val="outset" w:sz="6" w:space="0" w:color="414142"/>
            </w:tcBorders>
            <w:hideMark/>
          </w:tcPr>
          <w:p w:rsidR="00894C55" w:rsidRPr="00057B62" w:rsidRDefault="006F1C09" w:rsidP="006F1C09">
            <w:pPr>
              <w:spacing w:after="60" w:line="240" w:lineRule="auto"/>
              <w:rPr>
                <w:rFonts w:eastAsia="Times New Roman" w:cs="Times New Roman"/>
                <w:szCs w:val="24"/>
                <w:lang w:eastAsia="lv-LV"/>
              </w:rPr>
            </w:pPr>
            <w:r w:rsidRPr="00057B62">
              <w:rPr>
                <w:rFonts w:eastAsia="Times New Roman" w:cs="Times New Roman"/>
                <w:szCs w:val="24"/>
                <w:lang w:eastAsia="lv-LV"/>
              </w:rPr>
              <w:t>Projekts šo jomu neskar.</w:t>
            </w:r>
          </w:p>
        </w:tc>
      </w:tr>
      <w:tr w:rsidR="00057B62" w:rsidRPr="00057B62" w:rsidTr="0058464C">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057B62" w:rsidRDefault="00894C55" w:rsidP="006F1C09">
            <w:pPr>
              <w:spacing w:after="60" w:line="240" w:lineRule="auto"/>
              <w:jc w:val="center"/>
              <w:rPr>
                <w:rFonts w:eastAsia="Times New Roman" w:cs="Times New Roman"/>
                <w:szCs w:val="24"/>
                <w:lang w:eastAsia="lv-LV"/>
              </w:rPr>
            </w:pPr>
            <w:r w:rsidRPr="00057B62">
              <w:rPr>
                <w:rFonts w:eastAsia="Times New Roman" w:cs="Times New Roman"/>
                <w:szCs w:val="24"/>
                <w:lang w:eastAsia="lv-LV"/>
              </w:rPr>
              <w:t>3.</w:t>
            </w:r>
          </w:p>
        </w:tc>
        <w:tc>
          <w:tcPr>
            <w:tcW w:w="1377" w:type="pct"/>
            <w:tcBorders>
              <w:top w:val="outset" w:sz="6" w:space="0" w:color="414142"/>
              <w:left w:val="outset" w:sz="6" w:space="0" w:color="414142"/>
              <w:bottom w:val="outset" w:sz="6" w:space="0" w:color="414142"/>
              <w:right w:val="outset" w:sz="6" w:space="0" w:color="414142"/>
            </w:tcBorders>
            <w:hideMark/>
          </w:tcPr>
          <w:p w:rsidR="00894C55" w:rsidRPr="00057B62" w:rsidRDefault="00894C55" w:rsidP="006F1C09">
            <w:pPr>
              <w:spacing w:after="60" w:line="240" w:lineRule="auto"/>
              <w:rPr>
                <w:rFonts w:eastAsia="Times New Roman" w:cs="Times New Roman"/>
                <w:szCs w:val="24"/>
                <w:lang w:eastAsia="lv-LV"/>
              </w:rPr>
            </w:pPr>
            <w:r w:rsidRPr="00057B62">
              <w:rPr>
                <w:rFonts w:eastAsia="Times New Roman" w:cs="Times New Roman"/>
                <w:szCs w:val="24"/>
                <w:lang w:eastAsia="lv-LV"/>
              </w:rPr>
              <w:t>Sabiedrības līdzdalības rezultāti</w:t>
            </w:r>
          </w:p>
        </w:tc>
        <w:tc>
          <w:tcPr>
            <w:tcW w:w="3373" w:type="pct"/>
            <w:tcBorders>
              <w:top w:val="outset" w:sz="6" w:space="0" w:color="414142"/>
              <w:left w:val="outset" w:sz="6" w:space="0" w:color="414142"/>
              <w:bottom w:val="outset" w:sz="6" w:space="0" w:color="414142"/>
              <w:right w:val="outset" w:sz="6" w:space="0" w:color="414142"/>
            </w:tcBorders>
            <w:hideMark/>
          </w:tcPr>
          <w:p w:rsidR="00894C55" w:rsidRPr="00057B62" w:rsidRDefault="006F1C09" w:rsidP="006F1C09">
            <w:pPr>
              <w:spacing w:after="60" w:line="240" w:lineRule="auto"/>
              <w:rPr>
                <w:rFonts w:eastAsia="Times New Roman" w:cs="Times New Roman"/>
                <w:szCs w:val="24"/>
                <w:lang w:eastAsia="lv-LV"/>
              </w:rPr>
            </w:pPr>
            <w:r w:rsidRPr="00057B62">
              <w:rPr>
                <w:rFonts w:eastAsia="Times New Roman" w:cs="Times New Roman"/>
                <w:szCs w:val="24"/>
                <w:lang w:eastAsia="lv-LV"/>
              </w:rPr>
              <w:t>Projekts šo jomu neskar.</w:t>
            </w:r>
          </w:p>
        </w:tc>
      </w:tr>
      <w:tr w:rsidR="0037321C" w:rsidRPr="00057B62" w:rsidTr="0058464C">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057B62" w:rsidRDefault="00894C55" w:rsidP="006F1C09">
            <w:pPr>
              <w:spacing w:after="60" w:line="240" w:lineRule="auto"/>
              <w:jc w:val="center"/>
              <w:rPr>
                <w:rFonts w:eastAsia="Times New Roman" w:cs="Times New Roman"/>
                <w:szCs w:val="24"/>
                <w:lang w:eastAsia="lv-LV"/>
              </w:rPr>
            </w:pPr>
            <w:r w:rsidRPr="00057B62">
              <w:rPr>
                <w:rFonts w:eastAsia="Times New Roman" w:cs="Times New Roman"/>
                <w:szCs w:val="24"/>
                <w:lang w:eastAsia="lv-LV"/>
              </w:rPr>
              <w:t>4.</w:t>
            </w:r>
          </w:p>
        </w:tc>
        <w:tc>
          <w:tcPr>
            <w:tcW w:w="1377" w:type="pct"/>
            <w:tcBorders>
              <w:top w:val="outset" w:sz="6" w:space="0" w:color="414142"/>
              <w:left w:val="outset" w:sz="6" w:space="0" w:color="414142"/>
              <w:bottom w:val="outset" w:sz="6" w:space="0" w:color="414142"/>
              <w:right w:val="outset" w:sz="6" w:space="0" w:color="414142"/>
            </w:tcBorders>
            <w:hideMark/>
          </w:tcPr>
          <w:p w:rsidR="00894C55" w:rsidRPr="00057B62" w:rsidRDefault="00894C55" w:rsidP="006F1C09">
            <w:pPr>
              <w:spacing w:after="60" w:line="240" w:lineRule="auto"/>
              <w:rPr>
                <w:rFonts w:eastAsia="Times New Roman" w:cs="Times New Roman"/>
                <w:szCs w:val="24"/>
                <w:lang w:eastAsia="lv-LV"/>
              </w:rPr>
            </w:pPr>
            <w:r w:rsidRPr="00057B62">
              <w:rPr>
                <w:rFonts w:eastAsia="Times New Roman" w:cs="Times New Roman"/>
                <w:szCs w:val="24"/>
                <w:lang w:eastAsia="lv-LV"/>
              </w:rPr>
              <w:t>Cita informācija</w:t>
            </w:r>
          </w:p>
        </w:tc>
        <w:tc>
          <w:tcPr>
            <w:tcW w:w="3373" w:type="pct"/>
            <w:tcBorders>
              <w:top w:val="outset" w:sz="6" w:space="0" w:color="414142"/>
              <w:left w:val="outset" w:sz="6" w:space="0" w:color="414142"/>
              <w:bottom w:val="outset" w:sz="6" w:space="0" w:color="414142"/>
              <w:right w:val="outset" w:sz="6" w:space="0" w:color="414142"/>
            </w:tcBorders>
            <w:hideMark/>
          </w:tcPr>
          <w:p w:rsidR="00894C55" w:rsidRPr="00057B62" w:rsidRDefault="006F1C09" w:rsidP="006F1C09">
            <w:pPr>
              <w:spacing w:after="60" w:line="240" w:lineRule="auto"/>
              <w:rPr>
                <w:rFonts w:eastAsia="Times New Roman" w:cs="Times New Roman"/>
                <w:szCs w:val="24"/>
                <w:lang w:eastAsia="lv-LV"/>
              </w:rPr>
            </w:pPr>
            <w:r w:rsidRPr="00057B62">
              <w:rPr>
                <w:rFonts w:eastAsia="Times New Roman" w:cs="Times New Roman"/>
                <w:szCs w:val="24"/>
                <w:lang w:eastAsia="lv-LV"/>
              </w:rPr>
              <w:t>Nav.</w:t>
            </w:r>
          </w:p>
        </w:tc>
      </w:tr>
    </w:tbl>
    <w:p w:rsidR="00894C55" w:rsidRPr="00057B62" w:rsidRDefault="00894C55" w:rsidP="00894C55">
      <w:pPr>
        <w:shd w:val="clear" w:color="auto" w:fill="FFFFFF"/>
        <w:spacing w:after="0" w:line="240" w:lineRule="auto"/>
        <w:ind w:firstLine="301"/>
        <w:rPr>
          <w:rFonts w:eastAsia="Times New Roman" w:cs="Times New Roman"/>
          <w:szCs w:val="24"/>
          <w:lang w:eastAsia="lv-LV"/>
        </w:rPr>
      </w:pPr>
    </w:p>
    <w:p w:rsidR="00406632" w:rsidRPr="00057B62" w:rsidRDefault="00406632" w:rsidP="00894C55">
      <w:pPr>
        <w:shd w:val="clear" w:color="auto" w:fill="FFFFFF"/>
        <w:spacing w:after="0" w:line="240" w:lineRule="auto"/>
        <w:ind w:firstLine="301"/>
        <w:rPr>
          <w:rFonts w:eastAsia="Times New Roman" w:cs="Times New Roman"/>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494"/>
        <w:gridCol w:w="6109"/>
      </w:tblGrid>
      <w:tr w:rsidR="00057B62" w:rsidRPr="00057B62"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057B62" w:rsidRDefault="00894C55" w:rsidP="00816C11">
            <w:pPr>
              <w:spacing w:before="100" w:beforeAutospacing="1" w:after="100" w:afterAutospacing="1" w:line="293" w:lineRule="atLeast"/>
              <w:jc w:val="center"/>
              <w:rPr>
                <w:rFonts w:eastAsia="Times New Roman" w:cs="Times New Roman"/>
                <w:b/>
                <w:bCs/>
                <w:szCs w:val="24"/>
                <w:lang w:eastAsia="lv-LV"/>
              </w:rPr>
            </w:pPr>
            <w:r w:rsidRPr="00057B62">
              <w:rPr>
                <w:rFonts w:eastAsia="Times New Roman" w:cs="Times New Roman"/>
                <w:b/>
                <w:bCs/>
                <w:szCs w:val="24"/>
                <w:lang w:eastAsia="lv-LV"/>
              </w:rPr>
              <w:t>VII.</w:t>
            </w:r>
            <w:r w:rsidR="00816C11" w:rsidRPr="00057B62">
              <w:rPr>
                <w:rFonts w:eastAsia="Times New Roman" w:cs="Times New Roman"/>
                <w:b/>
                <w:bCs/>
                <w:szCs w:val="24"/>
                <w:lang w:eastAsia="lv-LV"/>
              </w:rPr>
              <w:t> </w:t>
            </w:r>
            <w:r w:rsidRPr="00057B62">
              <w:rPr>
                <w:rFonts w:eastAsia="Times New Roman" w:cs="Times New Roman"/>
                <w:b/>
                <w:bCs/>
                <w:szCs w:val="24"/>
                <w:lang w:eastAsia="lv-LV"/>
              </w:rPr>
              <w:t>Tiesību akta projekta izpildes nodrošināšana un tās ietekme uz institūcijām</w:t>
            </w:r>
          </w:p>
        </w:tc>
      </w:tr>
      <w:tr w:rsidR="00057B62" w:rsidRPr="00057B62" w:rsidTr="0058464C">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057B62" w:rsidRDefault="00894C55" w:rsidP="00B33170">
            <w:pPr>
              <w:spacing w:after="60" w:line="240" w:lineRule="auto"/>
              <w:jc w:val="center"/>
              <w:rPr>
                <w:rFonts w:eastAsia="Times New Roman" w:cs="Times New Roman"/>
                <w:szCs w:val="24"/>
                <w:lang w:eastAsia="lv-LV"/>
              </w:rPr>
            </w:pPr>
            <w:r w:rsidRPr="00057B62">
              <w:rPr>
                <w:rFonts w:eastAsia="Times New Roman" w:cs="Times New Roman"/>
                <w:szCs w:val="24"/>
                <w:lang w:eastAsia="lv-LV"/>
              </w:rPr>
              <w:t>1.</w:t>
            </w:r>
          </w:p>
        </w:tc>
        <w:tc>
          <w:tcPr>
            <w:tcW w:w="1377" w:type="pct"/>
            <w:tcBorders>
              <w:top w:val="outset" w:sz="6" w:space="0" w:color="414142"/>
              <w:left w:val="outset" w:sz="6" w:space="0" w:color="414142"/>
              <w:bottom w:val="outset" w:sz="6" w:space="0" w:color="414142"/>
              <w:right w:val="outset" w:sz="6" w:space="0" w:color="414142"/>
            </w:tcBorders>
            <w:hideMark/>
          </w:tcPr>
          <w:p w:rsidR="00894C55" w:rsidRPr="00057B62" w:rsidRDefault="00894C55" w:rsidP="00B33170">
            <w:pPr>
              <w:spacing w:after="60" w:line="240" w:lineRule="auto"/>
              <w:rPr>
                <w:rFonts w:eastAsia="Times New Roman" w:cs="Times New Roman"/>
                <w:szCs w:val="24"/>
                <w:lang w:eastAsia="lv-LV"/>
              </w:rPr>
            </w:pPr>
            <w:r w:rsidRPr="00057B62">
              <w:rPr>
                <w:rFonts w:eastAsia="Times New Roman" w:cs="Times New Roman"/>
                <w:szCs w:val="24"/>
                <w:lang w:eastAsia="lv-LV"/>
              </w:rPr>
              <w:t>Projekta izpildē iesaistītās institūcijas</w:t>
            </w:r>
          </w:p>
        </w:tc>
        <w:tc>
          <w:tcPr>
            <w:tcW w:w="3373" w:type="pct"/>
            <w:tcBorders>
              <w:top w:val="outset" w:sz="6" w:space="0" w:color="414142"/>
              <w:left w:val="outset" w:sz="6" w:space="0" w:color="414142"/>
              <w:bottom w:val="outset" w:sz="6" w:space="0" w:color="414142"/>
              <w:right w:val="outset" w:sz="6" w:space="0" w:color="414142"/>
            </w:tcBorders>
            <w:hideMark/>
          </w:tcPr>
          <w:p w:rsidR="00894C55" w:rsidRPr="00057B62" w:rsidRDefault="00634780" w:rsidP="00634780">
            <w:pPr>
              <w:spacing w:after="60" w:line="240" w:lineRule="auto"/>
              <w:rPr>
                <w:rFonts w:eastAsia="Times New Roman" w:cs="Times New Roman"/>
                <w:szCs w:val="24"/>
                <w:lang w:eastAsia="lv-LV"/>
              </w:rPr>
            </w:pPr>
            <w:r w:rsidRPr="00057B62">
              <w:rPr>
                <w:rFonts w:eastAsia="Times New Roman"/>
              </w:rPr>
              <w:t xml:space="preserve">Publiskas personas, valsts akciju sabiedrība “Valsts nekustamie īpašumi”, </w:t>
            </w:r>
            <w:r w:rsidRPr="00057B62">
              <w:t xml:space="preserve">sabiedrības ar ierobežotu atbildību, kas ieguvušas sociālā uzņēmuma statusu atbilstoši </w:t>
            </w:r>
            <w:r w:rsidRPr="00057B62">
              <w:rPr>
                <w:bCs/>
              </w:rPr>
              <w:t xml:space="preserve">Sociālās uzņēmējdarbības </w:t>
            </w:r>
            <w:r w:rsidRPr="00057B62">
              <w:t>likumā noteiktajai kārtībai</w:t>
            </w:r>
            <w:r w:rsidRPr="00057B62">
              <w:rPr>
                <w:rFonts w:eastAsia="Times New Roman"/>
              </w:rPr>
              <w:t>.</w:t>
            </w:r>
          </w:p>
        </w:tc>
      </w:tr>
      <w:tr w:rsidR="00057B62" w:rsidRPr="00057B62" w:rsidTr="0058464C">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057B62" w:rsidRDefault="00894C55" w:rsidP="00B33170">
            <w:pPr>
              <w:spacing w:after="60" w:line="240" w:lineRule="auto"/>
              <w:jc w:val="center"/>
              <w:rPr>
                <w:rFonts w:eastAsia="Times New Roman" w:cs="Times New Roman"/>
                <w:szCs w:val="24"/>
                <w:lang w:eastAsia="lv-LV"/>
              </w:rPr>
            </w:pPr>
            <w:r w:rsidRPr="00057B62">
              <w:rPr>
                <w:rFonts w:eastAsia="Times New Roman" w:cs="Times New Roman"/>
                <w:szCs w:val="24"/>
                <w:lang w:eastAsia="lv-LV"/>
              </w:rPr>
              <w:t>2.</w:t>
            </w:r>
          </w:p>
        </w:tc>
        <w:tc>
          <w:tcPr>
            <w:tcW w:w="1377" w:type="pct"/>
            <w:tcBorders>
              <w:top w:val="outset" w:sz="6" w:space="0" w:color="414142"/>
              <w:left w:val="outset" w:sz="6" w:space="0" w:color="414142"/>
              <w:bottom w:val="outset" w:sz="6" w:space="0" w:color="414142"/>
              <w:right w:val="outset" w:sz="6" w:space="0" w:color="414142"/>
            </w:tcBorders>
            <w:hideMark/>
          </w:tcPr>
          <w:p w:rsidR="00894C55" w:rsidRPr="00057B62" w:rsidRDefault="00894C55" w:rsidP="00B33170">
            <w:pPr>
              <w:spacing w:after="60" w:line="240" w:lineRule="auto"/>
              <w:rPr>
                <w:rFonts w:eastAsia="Times New Roman" w:cs="Times New Roman"/>
                <w:szCs w:val="24"/>
                <w:lang w:eastAsia="lv-LV"/>
              </w:rPr>
            </w:pPr>
            <w:r w:rsidRPr="00057B62">
              <w:rPr>
                <w:rFonts w:eastAsia="Times New Roman" w:cs="Times New Roman"/>
                <w:szCs w:val="24"/>
                <w:lang w:eastAsia="lv-LV"/>
              </w:rPr>
              <w:t>Projekta izpildes ietekme uz pārvaldes funkcijām un institucionālo struktūru.</w:t>
            </w:r>
          </w:p>
          <w:p w:rsidR="00894C55" w:rsidRPr="00057B62" w:rsidRDefault="00894C55" w:rsidP="006F1C09">
            <w:pPr>
              <w:spacing w:after="60" w:line="240" w:lineRule="auto"/>
              <w:rPr>
                <w:rFonts w:eastAsia="Times New Roman" w:cs="Times New Roman"/>
                <w:szCs w:val="24"/>
                <w:lang w:eastAsia="lv-LV"/>
              </w:rPr>
            </w:pPr>
            <w:r w:rsidRPr="00057B62">
              <w:rPr>
                <w:rFonts w:eastAsia="Times New Roman" w:cs="Times New Roman"/>
                <w:szCs w:val="24"/>
                <w:lang w:eastAsia="lv-LV"/>
              </w:rPr>
              <w:t>Jaunu institūciju izveide, esošu institūciju likvidācija vai reorganizācija, to ietekme uz institūcijas cilvēkresursiem</w:t>
            </w:r>
          </w:p>
        </w:tc>
        <w:tc>
          <w:tcPr>
            <w:tcW w:w="3373" w:type="pct"/>
            <w:tcBorders>
              <w:top w:val="outset" w:sz="6" w:space="0" w:color="414142"/>
              <w:left w:val="outset" w:sz="6" w:space="0" w:color="414142"/>
              <w:bottom w:val="outset" w:sz="6" w:space="0" w:color="414142"/>
              <w:right w:val="outset" w:sz="6" w:space="0" w:color="414142"/>
            </w:tcBorders>
            <w:hideMark/>
          </w:tcPr>
          <w:p w:rsidR="007C43FA" w:rsidRPr="00057B62" w:rsidRDefault="007C43FA" w:rsidP="007C43FA">
            <w:pPr>
              <w:spacing w:after="60" w:line="240" w:lineRule="auto"/>
              <w:ind w:right="57"/>
              <w:jc w:val="both"/>
              <w:rPr>
                <w:rFonts w:eastAsia="Times New Roman" w:cs="Times New Roman"/>
                <w:szCs w:val="24"/>
                <w:lang w:eastAsia="lv-LV"/>
              </w:rPr>
            </w:pPr>
            <w:r w:rsidRPr="00057B62">
              <w:t>Projekts neietekmē pārvaldes funkcijas un institucionālo struktūru, kā arī cilvēkresursu nodrošinājumu.</w:t>
            </w:r>
          </w:p>
        </w:tc>
      </w:tr>
      <w:tr w:rsidR="0037321C" w:rsidRPr="00057B62" w:rsidTr="0058464C">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057B62" w:rsidRDefault="00894C55" w:rsidP="00B33170">
            <w:pPr>
              <w:spacing w:after="60" w:line="240" w:lineRule="auto"/>
              <w:jc w:val="center"/>
              <w:rPr>
                <w:rFonts w:eastAsia="Times New Roman" w:cs="Times New Roman"/>
                <w:szCs w:val="24"/>
                <w:lang w:eastAsia="lv-LV"/>
              </w:rPr>
            </w:pPr>
            <w:r w:rsidRPr="00057B62">
              <w:rPr>
                <w:rFonts w:eastAsia="Times New Roman" w:cs="Times New Roman"/>
                <w:szCs w:val="24"/>
                <w:lang w:eastAsia="lv-LV"/>
              </w:rPr>
              <w:t>3.</w:t>
            </w:r>
          </w:p>
        </w:tc>
        <w:tc>
          <w:tcPr>
            <w:tcW w:w="1377" w:type="pct"/>
            <w:tcBorders>
              <w:top w:val="outset" w:sz="6" w:space="0" w:color="414142"/>
              <w:left w:val="outset" w:sz="6" w:space="0" w:color="414142"/>
              <w:bottom w:val="outset" w:sz="6" w:space="0" w:color="414142"/>
              <w:right w:val="outset" w:sz="6" w:space="0" w:color="414142"/>
            </w:tcBorders>
            <w:hideMark/>
          </w:tcPr>
          <w:p w:rsidR="00894C55" w:rsidRPr="00057B62" w:rsidRDefault="00894C55" w:rsidP="00B33170">
            <w:pPr>
              <w:spacing w:after="60" w:line="240" w:lineRule="auto"/>
              <w:rPr>
                <w:rFonts w:eastAsia="Times New Roman" w:cs="Times New Roman"/>
                <w:szCs w:val="24"/>
                <w:lang w:eastAsia="lv-LV"/>
              </w:rPr>
            </w:pPr>
            <w:r w:rsidRPr="00057B62">
              <w:rPr>
                <w:rFonts w:eastAsia="Times New Roman" w:cs="Times New Roman"/>
                <w:szCs w:val="24"/>
                <w:lang w:eastAsia="lv-LV"/>
              </w:rPr>
              <w:t>Cita informācija</w:t>
            </w:r>
          </w:p>
        </w:tc>
        <w:tc>
          <w:tcPr>
            <w:tcW w:w="3373" w:type="pct"/>
            <w:tcBorders>
              <w:top w:val="outset" w:sz="6" w:space="0" w:color="414142"/>
              <w:left w:val="outset" w:sz="6" w:space="0" w:color="414142"/>
              <w:bottom w:val="outset" w:sz="6" w:space="0" w:color="414142"/>
              <w:right w:val="outset" w:sz="6" w:space="0" w:color="414142"/>
            </w:tcBorders>
            <w:hideMark/>
          </w:tcPr>
          <w:p w:rsidR="00894C55" w:rsidRPr="00057B62" w:rsidRDefault="007C43FA" w:rsidP="00B33170">
            <w:pPr>
              <w:spacing w:after="60" w:line="240" w:lineRule="auto"/>
              <w:rPr>
                <w:rFonts w:eastAsia="Times New Roman" w:cs="Times New Roman"/>
                <w:szCs w:val="24"/>
                <w:lang w:eastAsia="lv-LV"/>
              </w:rPr>
            </w:pPr>
            <w:r w:rsidRPr="00057B62">
              <w:rPr>
                <w:rFonts w:eastAsia="Times New Roman" w:cs="Times New Roman"/>
                <w:szCs w:val="24"/>
                <w:lang w:eastAsia="lv-LV"/>
              </w:rPr>
              <w:t>Nav.</w:t>
            </w:r>
          </w:p>
        </w:tc>
      </w:tr>
    </w:tbl>
    <w:p w:rsidR="00720585" w:rsidRPr="00057B62" w:rsidRDefault="00720585" w:rsidP="00894C55">
      <w:pPr>
        <w:spacing w:after="0" w:line="240" w:lineRule="auto"/>
        <w:rPr>
          <w:rFonts w:cs="Times New Roman"/>
          <w:sz w:val="28"/>
          <w:szCs w:val="28"/>
        </w:rPr>
      </w:pPr>
    </w:p>
    <w:p w:rsidR="0058464C" w:rsidRPr="00057B62" w:rsidRDefault="0058464C" w:rsidP="0037321C">
      <w:pPr>
        <w:spacing w:after="0" w:line="240" w:lineRule="auto"/>
        <w:rPr>
          <w:rFonts w:cs="Times New Roman"/>
          <w:sz w:val="28"/>
          <w:szCs w:val="28"/>
        </w:rPr>
      </w:pPr>
    </w:p>
    <w:p w:rsidR="0037321C" w:rsidRPr="00057B62" w:rsidRDefault="0037321C" w:rsidP="0037321C">
      <w:pPr>
        <w:tabs>
          <w:tab w:val="right" w:pos="9071"/>
        </w:tabs>
        <w:spacing w:after="0" w:line="240" w:lineRule="auto"/>
        <w:jc w:val="both"/>
        <w:rPr>
          <w:rFonts w:cs="Times New Roman"/>
          <w:sz w:val="28"/>
          <w:szCs w:val="28"/>
        </w:rPr>
      </w:pPr>
      <w:r w:rsidRPr="00057B62">
        <w:rPr>
          <w:rFonts w:cs="Times New Roman"/>
          <w:sz w:val="28"/>
          <w:szCs w:val="28"/>
        </w:rPr>
        <w:t>Finanšu ministre</w:t>
      </w:r>
      <w:r w:rsidRPr="00057B62">
        <w:rPr>
          <w:rFonts w:cs="Times New Roman"/>
          <w:sz w:val="28"/>
          <w:szCs w:val="28"/>
        </w:rPr>
        <w:tab/>
        <w:t>D</w:t>
      </w:r>
      <w:r w:rsidR="00241EEC" w:rsidRPr="00057B62">
        <w:rPr>
          <w:rFonts w:cs="Times New Roman"/>
          <w:sz w:val="28"/>
          <w:szCs w:val="28"/>
        </w:rPr>
        <w:t xml:space="preserve">ana </w:t>
      </w:r>
      <w:r w:rsidRPr="00057B62">
        <w:rPr>
          <w:rFonts w:cs="Times New Roman"/>
          <w:sz w:val="28"/>
          <w:szCs w:val="28"/>
        </w:rPr>
        <w:t>Reizniece-Ozola</w:t>
      </w:r>
    </w:p>
    <w:p w:rsidR="00894C55" w:rsidRPr="00057B62" w:rsidRDefault="00894C55" w:rsidP="0037321C">
      <w:pPr>
        <w:spacing w:after="0" w:line="240" w:lineRule="auto"/>
        <w:rPr>
          <w:rFonts w:cs="Times New Roman"/>
          <w:sz w:val="28"/>
          <w:szCs w:val="28"/>
        </w:rPr>
      </w:pPr>
    </w:p>
    <w:p w:rsidR="0037321C" w:rsidRPr="00057B62" w:rsidRDefault="0037321C" w:rsidP="0037321C">
      <w:pPr>
        <w:tabs>
          <w:tab w:val="left" w:pos="6237"/>
        </w:tabs>
        <w:spacing w:after="0" w:line="240" w:lineRule="auto"/>
        <w:rPr>
          <w:rFonts w:cs="Times New Roman"/>
          <w:sz w:val="28"/>
          <w:szCs w:val="28"/>
        </w:rPr>
      </w:pPr>
      <w:r w:rsidRPr="00057B62">
        <w:rPr>
          <w:rFonts w:cs="Times New Roman"/>
          <w:sz w:val="28"/>
          <w:szCs w:val="28"/>
        </w:rPr>
        <w:t>Finanšu min</w:t>
      </w:r>
      <w:r w:rsidR="00241EEC" w:rsidRPr="00057B62">
        <w:rPr>
          <w:rFonts w:cs="Times New Roman"/>
          <w:sz w:val="28"/>
          <w:szCs w:val="28"/>
        </w:rPr>
        <w:t>istrijas valsts sekretāre</w:t>
      </w:r>
      <w:r w:rsidR="00241EEC" w:rsidRPr="00057B62">
        <w:rPr>
          <w:rFonts w:cs="Times New Roman"/>
          <w:sz w:val="28"/>
          <w:szCs w:val="28"/>
        </w:rPr>
        <w:tab/>
      </w:r>
      <w:r w:rsidR="00241EEC" w:rsidRPr="00057B62">
        <w:rPr>
          <w:rFonts w:cs="Times New Roman"/>
          <w:sz w:val="28"/>
          <w:szCs w:val="28"/>
        </w:rPr>
        <w:tab/>
      </w:r>
      <w:r w:rsidR="00241EEC" w:rsidRPr="00057B62">
        <w:rPr>
          <w:rFonts w:cs="Times New Roman"/>
          <w:sz w:val="28"/>
          <w:szCs w:val="28"/>
        </w:rPr>
        <w:tab/>
        <w:t xml:space="preserve">        </w:t>
      </w:r>
      <w:r w:rsidRPr="00057B62">
        <w:rPr>
          <w:rFonts w:cs="Times New Roman"/>
          <w:sz w:val="28"/>
          <w:szCs w:val="28"/>
        </w:rPr>
        <w:t>B</w:t>
      </w:r>
      <w:r w:rsidR="00241EEC" w:rsidRPr="00057B62">
        <w:rPr>
          <w:rFonts w:cs="Times New Roman"/>
          <w:sz w:val="28"/>
          <w:szCs w:val="28"/>
        </w:rPr>
        <w:t xml:space="preserve">aiba </w:t>
      </w:r>
      <w:r w:rsidRPr="00057B62">
        <w:rPr>
          <w:rFonts w:cs="Times New Roman"/>
          <w:sz w:val="28"/>
          <w:szCs w:val="28"/>
        </w:rPr>
        <w:t>Bāne</w:t>
      </w:r>
    </w:p>
    <w:p w:rsidR="0037321C" w:rsidRPr="00057B62" w:rsidRDefault="0037321C" w:rsidP="0037321C">
      <w:pPr>
        <w:tabs>
          <w:tab w:val="left" w:pos="6237"/>
        </w:tabs>
        <w:spacing w:after="0" w:line="240" w:lineRule="auto"/>
        <w:rPr>
          <w:rFonts w:cs="Times New Roman"/>
          <w:sz w:val="26"/>
          <w:szCs w:val="26"/>
        </w:rPr>
      </w:pPr>
    </w:p>
    <w:p w:rsidR="0037321C" w:rsidRPr="00057B62" w:rsidRDefault="0037321C" w:rsidP="0037321C">
      <w:pPr>
        <w:tabs>
          <w:tab w:val="left" w:pos="6237"/>
        </w:tabs>
        <w:spacing w:after="0" w:line="240" w:lineRule="auto"/>
        <w:rPr>
          <w:rFonts w:cs="Times New Roman"/>
          <w:sz w:val="26"/>
          <w:szCs w:val="26"/>
        </w:rPr>
      </w:pPr>
    </w:p>
    <w:p w:rsidR="007B5AD0" w:rsidRPr="00057B62" w:rsidRDefault="007B5AD0" w:rsidP="007B5AD0">
      <w:pPr>
        <w:spacing w:after="0" w:line="240" w:lineRule="auto"/>
        <w:rPr>
          <w:szCs w:val="24"/>
        </w:rPr>
      </w:pPr>
      <w:r w:rsidRPr="00057B62">
        <w:rPr>
          <w:szCs w:val="24"/>
        </w:rPr>
        <w:t>Ālmane</w:t>
      </w:r>
      <w:r w:rsidR="001061F1" w:rsidRPr="00057B62">
        <w:rPr>
          <w:szCs w:val="24"/>
        </w:rPr>
        <w:t>,</w:t>
      </w:r>
      <w:r w:rsidRPr="00057B62">
        <w:rPr>
          <w:szCs w:val="24"/>
        </w:rPr>
        <w:t xml:space="preserve"> 97095597</w:t>
      </w:r>
    </w:p>
    <w:p w:rsidR="007B5AD0" w:rsidRPr="00057B62" w:rsidRDefault="007B5AD0" w:rsidP="007B5AD0">
      <w:pPr>
        <w:spacing w:after="0" w:line="240" w:lineRule="auto"/>
        <w:rPr>
          <w:szCs w:val="24"/>
        </w:rPr>
      </w:pPr>
      <w:r w:rsidRPr="00057B62">
        <w:rPr>
          <w:szCs w:val="24"/>
        </w:rPr>
        <w:t>Sabine.Almane@fm.gov.lv</w:t>
      </w:r>
    </w:p>
    <w:p w:rsidR="007B5AD0" w:rsidRPr="00057B62" w:rsidRDefault="007B5AD0" w:rsidP="0037321C">
      <w:pPr>
        <w:spacing w:after="0" w:line="240" w:lineRule="auto"/>
        <w:rPr>
          <w:rFonts w:cs="Times New Roman"/>
          <w:szCs w:val="24"/>
        </w:rPr>
      </w:pPr>
    </w:p>
    <w:p w:rsidR="0037321C" w:rsidRPr="00057B62" w:rsidRDefault="0037321C" w:rsidP="0037321C">
      <w:pPr>
        <w:spacing w:after="0" w:line="240" w:lineRule="auto"/>
        <w:rPr>
          <w:rFonts w:cs="Times New Roman"/>
          <w:szCs w:val="24"/>
        </w:rPr>
      </w:pPr>
      <w:r w:rsidRPr="00057B62">
        <w:rPr>
          <w:rFonts w:cs="Times New Roman"/>
          <w:szCs w:val="24"/>
        </w:rPr>
        <w:t>Bērziņa, 67083947</w:t>
      </w:r>
    </w:p>
    <w:p w:rsidR="008D7223" w:rsidRPr="00057B62" w:rsidRDefault="008D7223" w:rsidP="0037321C">
      <w:pPr>
        <w:spacing w:after="0" w:line="240" w:lineRule="auto"/>
        <w:rPr>
          <w:rFonts w:cs="Times New Roman"/>
          <w:szCs w:val="24"/>
        </w:rPr>
      </w:pPr>
      <w:r w:rsidRPr="00057B62">
        <w:rPr>
          <w:rFonts w:cs="Times New Roman"/>
          <w:szCs w:val="24"/>
        </w:rPr>
        <w:t>Inga.Berzina@fm.gov.lv</w:t>
      </w:r>
    </w:p>
    <w:sectPr w:rsidR="008D7223" w:rsidRPr="00057B62" w:rsidSect="005722BE">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00A" w:rsidRDefault="009D400A" w:rsidP="00894C55">
      <w:pPr>
        <w:spacing w:after="0" w:line="240" w:lineRule="auto"/>
      </w:pPr>
      <w:r>
        <w:separator/>
      </w:r>
    </w:p>
  </w:endnote>
  <w:endnote w:type="continuationSeparator" w:id="0">
    <w:p w:rsidR="009D400A" w:rsidRDefault="009D400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charset w:val="00"/>
    <w:family w:val="roman"/>
    <w:pitch w:val="default"/>
    <w:sig w:usb0="00000001" w:usb1="00000000" w:usb2="00000000" w:usb3="00000000" w:csb0="00000003" w:csb1="00000000"/>
  </w:font>
  <w:font w:name="PMingLiU">
    <w:altName w:val="新細明體"/>
    <w:panose1 w:val="02020500000000000000"/>
    <w:charset w:val="88"/>
    <w:family w:val="auto"/>
    <w:notTrueType/>
    <w:pitch w:val="variable"/>
    <w:sig w:usb0="00000001" w:usb1="08080000" w:usb2="00000010" w:usb3="00000000" w:csb0="00100000" w:csb1="00000000"/>
  </w:font>
  <w:font w:name="EUAlbertina_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F52" w:rsidRPr="007222C8" w:rsidRDefault="005D6A84" w:rsidP="007222C8">
    <w:pPr>
      <w:pStyle w:val="Footer"/>
    </w:pPr>
    <w:r>
      <w:rPr>
        <w:rFonts w:cs="Times New Roman"/>
        <w:sz w:val="20"/>
        <w:szCs w:val="20"/>
      </w:rPr>
      <w:t>FMnot_19</w:t>
    </w:r>
    <w:r w:rsidR="00FF6F52" w:rsidRPr="007222C8">
      <w:rPr>
        <w:rFonts w:cs="Times New Roman"/>
        <w:sz w:val="20"/>
        <w:szCs w:val="20"/>
      </w:rPr>
      <w:t>1017_MKN109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F52" w:rsidRPr="007222C8" w:rsidRDefault="005D6A84" w:rsidP="007222C8">
    <w:pPr>
      <w:pStyle w:val="Footer"/>
    </w:pPr>
    <w:r>
      <w:rPr>
        <w:rFonts w:cs="Times New Roman"/>
        <w:sz w:val="20"/>
        <w:szCs w:val="20"/>
      </w:rPr>
      <w:t>FMnot_19</w:t>
    </w:r>
    <w:r w:rsidR="00FF6F52" w:rsidRPr="007222C8">
      <w:rPr>
        <w:rFonts w:cs="Times New Roman"/>
        <w:sz w:val="20"/>
        <w:szCs w:val="20"/>
      </w:rPr>
      <w:t>1017_MKN109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00A" w:rsidRDefault="009D400A" w:rsidP="00894C55">
      <w:pPr>
        <w:spacing w:after="0" w:line="240" w:lineRule="auto"/>
      </w:pPr>
      <w:r>
        <w:separator/>
      </w:r>
    </w:p>
  </w:footnote>
  <w:footnote w:type="continuationSeparator" w:id="0">
    <w:p w:rsidR="009D400A" w:rsidRDefault="009D400A"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cs="Times New Roman"/>
        <w:noProof/>
        <w:szCs w:val="20"/>
      </w:rPr>
    </w:sdtEndPr>
    <w:sdtContent>
      <w:p w:rsidR="00FF6F52" w:rsidRPr="00C25B49" w:rsidRDefault="00FF6F52">
        <w:pPr>
          <w:pStyle w:val="Header"/>
          <w:jc w:val="center"/>
          <w:rPr>
            <w:rFonts w:cs="Times New Roman"/>
            <w:szCs w:val="20"/>
          </w:rPr>
        </w:pPr>
        <w:r w:rsidRPr="00C25B49">
          <w:rPr>
            <w:rFonts w:cs="Times New Roman"/>
            <w:szCs w:val="20"/>
          </w:rPr>
          <w:fldChar w:fldCharType="begin"/>
        </w:r>
        <w:r w:rsidRPr="00C25B49">
          <w:rPr>
            <w:rFonts w:cs="Times New Roman"/>
            <w:szCs w:val="20"/>
          </w:rPr>
          <w:instrText xml:space="preserve"> PAGE   \* MERGEFORMAT </w:instrText>
        </w:r>
        <w:r w:rsidRPr="00C25B49">
          <w:rPr>
            <w:rFonts w:cs="Times New Roman"/>
            <w:szCs w:val="20"/>
          </w:rPr>
          <w:fldChar w:fldCharType="separate"/>
        </w:r>
        <w:r w:rsidR="00E47AC2">
          <w:rPr>
            <w:rFonts w:cs="Times New Roman"/>
            <w:noProof/>
            <w:szCs w:val="20"/>
          </w:rPr>
          <w:t>9</w:t>
        </w:r>
        <w:r w:rsidRPr="00C25B49">
          <w:rPr>
            <w:rFonts w:cs="Times New Roman"/>
            <w:noProof/>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F6B63"/>
    <w:multiLevelType w:val="hybridMultilevel"/>
    <w:tmpl w:val="84CAC796"/>
    <w:lvl w:ilvl="0" w:tplc="04260017">
      <w:start w:val="1"/>
      <w:numFmt w:val="lowerLetter"/>
      <w:lvlText w:val="%1)"/>
      <w:lvlJc w:val="left"/>
      <w:pPr>
        <w:ind w:left="720" w:hanging="360"/>
      </w:pPr>
    </w:lvl>
    <w:lvl w:ilvl="1" w:tplc="7A9E6BAC">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5448BC"/>
    <w:multiLevelType w:val="hybridMultilevel"/>
    <w:tmpl w:val="1720838A"/>
    <w:lvl w:ilvl="0" w:tplc="5FC0AB1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5687495"/>
    <w:multiLevelType w:val="hybridMultilevel"/>
    <w:tmpl w:val="90EEA5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9C2DF7"/>
    <w:multiLevelType w:val="hybridMultilevel"/>
    <w:tmpl w:val="98487658"/>
    <w:lvl w:ilvl="0" w:tplc="04260017">
      <w:start w:val="1"/>
      <w:numFmt w:val="lowerLetter"/>
      <w:lvlText w:val="%1)"/>
      <w:lvlJc w:val="left"/>
      <w:pPr>
        <w:ind w:left="814" w:hanging="360"/>
      </w:pPr>
      <w:rPr>
        <w:rFonts w:hint="default"/>
        <w:b w:val="0"/>
        <w:color w:val="000000"/>
        <w:sz w:val="22"/>
      </w:rPr>
    </w:lvl>
    <w:lvl w:ilvl="1" w:tplc="04260019" w:tentative="1">
      <w:start w:val="1"/>
      <w:numFmt w:val="lowerLetter"/>
      <w:lvlText w:val="%2."/>
      <w:lvlJc w:val="left"/>
      <w:pPr>
        <w:ind w:left="1534" w:hanging="360"/>
      </w:pPr>
    </w:lvl>
    <w:lvl w:ilvl="2" w:tplc="0426001B" w:tentative="1">
      <w:start w:val="1"/>
      <w:numFmt w:val="lowerRoman"/>
      <w:lvlText w:val="%3."/>
      <w:lvlJc w:val="right"/>
      <w:pPr>
        <w:ind w:left="2254" w:hanging="180"/>
      </w:pPr>
    </w:lvl>
    <w:lvl w:ilvl="3" w:tplc="0426000F" w:tentative="1">
      <w:start w:val="1"/>
      <w:numFmt w:val="decimal"/>
      <w:lvlText w:val="%4."/>
      <w:lvlJc w:val="left"/>
      <w:pPr>
        <w:ind w:left="2974" w:hanging="360"/>
      </w:pPr>
    </w:lvl>
    <w:lvl w:ilvl="4" w:tplc="04260019" w:tentative="1">
      <w:start w:val="1"/>
      <w:numFmt w:val="lowerLetter"/>
      <w:lvlText w:val="%5."/>
      <w:lvlJc w:val="left"/>
      <w:pPr>
        <w:ind w:left="3694" w:hanging="360"/>
      </w:pPr>
    </w:lvl>
    <w:lvl w:ilvl="5" w:tplc="0426001B" w:tentative="1">
      <w:start w:val="1"/>
      <w:numFmt w:val="lowerRoman"/>
      <w:lvlText w:val="%6."/>
      <w:lvlJc w:val="right"/>
      <w:pPr>
        <w:ind w:left="4414" w:hanging="180"/>
      </w:pPr>
    </w:lvl>
    <w:lvl w:ilvl="6" w:tplc="0426000F" w:tentative="1">
      <w:start w:val="1"/>
      <w:numFmt w:val="decimal"/>
      <w:lvlText w:val="%7."/>
      <w:lvlJc w:val="left"/>
      <w:pPr>
        <w:ind w:left="5134" w:hanging="360"/>
      </w:pPr>
    </w:lvl>
    <w:lvl w:ilvl="7" w:tplc="04260019" w:tentative="1">
      <w:start w:val="1"/>
      <w:numFmt w:val="lowerLetter"/>
      <w:lvlText w:val="%8."/>
      <w:lvlJc w:val="left"/>
      <w:pPr>
        <w:ind w:left="5854" w:hanging="360"/>
      </w:pPr>
    </w:lvl>
    <w:lvl w:ilvl="8" w:tplc="0426001B" w:tentative="1">
      <w:start w:val="1"/>
      <w:numFmt w:val="lowerRoman"/>
      <w:lvlText w:val="%9."/>
      <w:lvlJc w:val="right"/>
      <w:pPr>
        <w:ind w:left="6574" w:hanging="180"/>
      </w:pPr>
    </w:lvl>
  </w:abstractNum>
  <w:abstractNum w:abstractNumId="4" w15:restartNumberingAfterBreak="0">
    <w:nsid w:val="18582A6A"/>
    <w:multiLevelType w:val="hybridMultilevel"/>
    <w:tmpl w:val="908A7956"/>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1C675B"/>
    <w:multiLevelType w:val="hybridMultilevel"/>
    <w:tmpl w:val="D9726EF2"/>
    <w:lvl w:ilvl="0" w:tplc="04260017">
      <w:start w:val="1"/>
      <w:numFmt w:val="lowerLetter"/>
      <w:lvlText w:val="%1)"/>
      <w:lvlJc w:val="left"/>
      <w:pPr>
        <w:ind w:left="436" w:hanging="360"/>
      </w:pPr>
      <w:rPr>
        <w:rFonts w:hint="default"/>
        <w:b w:val="0"/>
      </w:r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6" w15:restartNumberingAfterBreak="0">
    <w:nsid w:val="3B574472"/>
    <w:multiLevelType w:val="hybridMultilevel"/>
    <w:tmpl w:val="255ED8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BD7680D"/>
    <w:multiLevelType w:val="hybridMultilevel"/>
    <w:tmpl w:val="8A38F6A0"/>
    <w:lvl w:ilvl="0" w:tplc="96B07E5A">
      <w:start w:val="1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CC464B1"/>
    <w:multiLevelType w:val="hybridMultilevel"/>
    <w:tmpl w:val="CB1ECD5E"/>
    <w:lvl w:ilvl="0" w:tplc="AE9659D6">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9C30C25"/>
    <w:multiLevelType w:val="hybridMultilevel"/>
    <w:tmpl w:val="E2A09856"/>
    <w:lvl w:ilvl="0" w:tplc="CE7C0194">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40C0AE2"/>
    <w:multiLevelType w:val="hybridMultilevel"/>
    <w:tmpl w:val="6442AD12"/>
    <w:lvl w:ilvl="0" w:tplc="FE56EFC8">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71D43DA"/>
    <w:multiLevelType w:val="hybridMultilevel"/>
    <w:tmpl w:val="54D6F244"/>
    <w:lvl w:ilvl="0" w:tplc="B02AC580">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EC21436"/>
    <w:multiLevelType w:val="hybridMultilevel"/>
    <w:tmpl w:val="ABDC92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A465E74"/>
    <w:multiLevelType w:val="hybridMultilevel"/>
    <w:tmpl w:val="ABDC92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F34732E"/>
    <w:multiLevelType w:val="hybridMultilevel"/>
    <w:tmpl w:val="020C095C"/>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75186931"/>
    <w:multiLevelType w:val="hybridMultilevel"/>
    <w:tmpl w:val="935CB452"/>
    <w:lvl w:ilvl="0" w:tplc="04260017">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52C69EB"/>
    <w:multiLevelType w:val="hybridMultilevel"/>
    <w:tmpl w:val="2B025A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BBE0671"/>
    <w:multiLevelType w:val="hybridMultilevel"/>
    <w:tmpl w:val="87DECDE0"/>
    <w:lvl w:ilvl="0" w:tplc="04260017">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D8A67AF"/>
    <w:multiLevelType w:val="hybridMultilevel"/>
    <w:tmpl w:val="D1FC505A"/>
    <w:lvl w:ilvl="0" w:tplc="96B07E5A">
      <w:start w:val="17"/>
      <w:numFmt w:val="bullet"/>
      <w:lvlText w:val="-"/>
      <w:lvlJc w:val="left"/>
      <w:pPr>
        <w:ind w:left="720" w:hanging="360"/>
      </w:pPr>
      <w:rPr>
        <w:rFonts w:ascii="Times New Roman" w:eastAsiaTheme="minorHAnsi" w:hAnsi="Times New Roman" w:cs="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6"/>
  </w:num>
  <w:num w:numId="3">
    <w:abstractNumId w:val="18"/>
  </w:num>
  <w:num w:numId="4">
    <w:abstractNumId w:val="10"/>
  </w:num>
  <w:num w:numId="5">
    <w:abstractNumId w:val="8"/>
  </w:num>
  <w:num w:numId="6">
    <w:abstractNumId w:val="7"/>
  </w:num>
  <w:num w:numId="7">
    <w:abstractNumId w:val="3"/>
  </w:num>
  <w:num w:numId="8">
    <w:abstractNumId w:val="4"/>
  </w:num>
  <w:num w:numId="9">
    <w:abstractNumId w:val="2"/>
  </w:num>
  <w:num w:numId="10">
    <w:abstractNumId w:val="9"/>
  </w:num>
  <w:num w:numId="11">
    <w:abstractNumId w:val="5"/>
  </w:num>
  <w:num w:numId="12">
    <w:abstractNumId w:val="17"/>
  </w:num>
  <w:num w:numId="13">
    <w:abstractNumId w:val="15"/>
  </w:num>
  <w:num w:numId="14">
    <w:abstractNumId w:val="13"/>
  </w:num>
  <w:num w:numId="15">
    <w:abstractNumId w:val="12"/>
  </w:num>
  <w:num w:numId="16">
    <w:abstractNumId w:val="11"/>
  </w:num>
  <w:num w:numId="17">
    <w:abstractNumId w:val="14"/>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7AE7"/>
    <w:rsid w:val="000209C5"/>
    <w:rsid w:val="00023071"/>
    <w:rsid w:val="0003455C"/>
    <w:rsid w:val="000518E4"/>
    <w:rsid w:val="00057B62"/>
    <w:rsid w:val="00087ECD"/>
    <w:rsid w:val="00092BE5"/>
    <w:rsid w:val="000B7320"/>
    <w:rsid w:val="000C260F"/>
    <w:rsid w:val="000D19F0"/>
    <w:rsid w:val="001061F1"/>
    <w:rsid w:val="00110819"/>
    <w:rsid w:val="0011504D"/>
    <w:rsid w:val="00122E58"/>
    <w:rsid w:val="00166980"/>
    <w:rsid w:val="001915E4"/>
    <w:rsid w:val="00197AAC"/>
    <w:rsid w:val="001B0664"/>
    <w:rsid w:val="001B2D37"/>
    <w:rsid w:val="001E4A7B"/>
    <w:rsid w:val="00213905"/>
    <w:rsid w:val="00225644"/>
    <w:rsid w:val="00241EEC"/>
    <w:rsid w:val="00243426"/>
    <w:rsid w:val="00290FF3"/>
    <w:rsid w:val="002B2FAA"/>
    <w:rsid w:val="002B5A83"/>
    <w:rsid w:val="002C1332"/>
    <w:rsid w:val="002D7218"/>
    <w:rsid w:val="002E162C"/>
    <w:rsid w:val="002E4DE8"/>
    <w:rsid w:val="00304292"/>
    <w:rsid w:val="0030553A"/>
    <w:rsid w:val="0031419E"/>
    <w:rsid w:val="003552FB"/>
    <w:rsid w:val="0037321C"/>
    <w:rsid w:val="00374F52"/>
    <w:rsid w:val="00390E9E"/>
    <w:rsid w:val="003A1F77"/>
    <w:rsid w:val="003B0BF9"/>
    <w:rsid w:val="003D536A"/>
    <w:rsid w:val="003D7B12"/>
    <w:rsid w:val="003E0791"/>
    <w:rsid w:val="003F28AC"/>
    <w:rsid w:val="00406632"/>
    <w:rsid w:val="00414493"/>
    <w:rsid w:val="004314C8"/>
    <w:rsid w:val="00435E17"/>
    <w:rsid w:val="00441338"/>
    <w:rsid w:val="00445213"/>
    <w:rsid w:val="004454FE"/>
    <w:rsid w:val="004521BF"/>
    <w:rsid w:val="0046226C"/>
    <w:rsid w:val="0046758F"/>
    <w:rsid w:val="00471F27"/>
    <w:rsid w:val="00474FAE"/>
    <w:rsid w:val="0049616E"/>
    <w:rsid w:val="004A20A6"/>
    <w:rsid w:val="004C7A0B"/>
    <w:rsid w:val="004E03EC"/>
    <w:rsid w:val="004E2FAE"/>
    <w:rsid w:val="004F32A8"/>
    <w:rsid w:val="004F4D05"/>
    <w:rsid w:val="0050178F"/>
    <w:rsid w:val="00510076"/>
    <w:rsid w:val="00531A10"/>
    <w:rsid w:val="0053716C"/>
    <w:rsid w:val="005722BE"/>
    <w:rsid w:val="00577342"/>
    <w:rsid w:val="00581BCD"/>
    <w:rsid w:val="0058464C"/>
    <w:rsid w:val="00587369"/>
    <w:rsid w:val="00587A6C"/>
    <w:rsid w:val="005B1BEE"/>
    <w:rsid w:val="005B4504"/>
    <w:rsid w:val="005D6A84"/>
    <w:rsid w:val="005E55FC"/>
    <w:rsid w:val="00603564"/>
    <w:rsid w:val="00614ED1"/>
    <w:rsid w:val="00634780"/>
    <w:rsid w:val="006511C6"/>
    <w:rsid w:val="006515F4"/>
    <w:rsid w:val="00666289"/>
    <w:rsid w:val="00694A6E"/>
    <w:rsid w:val="006A1A24"/>
    <w:rsid w:val="006C6054"/>
    <w:rsid w:val="006E1081"/>
    <w:rsid w:val="006F1C09"/>
    <w:rsid w:val="00701D57"/>
    <w:rsid w:val="00720585"/>
    <w:rsid w:val="007222C8"/>
    <w:rsid w:val="00740FD1"/>
    <w:rsid w:val="0076648B"/>
    <w:rsid w:val="00773AF6"/>
    <w:rsid w:val="00791773"/>
    <w:rsid w:val="007B5AD0"/>
    <w:rsid w:val="007C00B5"/>
    <w:rsid w:val="007C203E"/>
    <w:rsid w:val="007C43FA"/>
    <w:rsid w:val="007D083B"/>
    <w:rsid w:val="007D54D3"/>
    <w:rsid w:val="00811F3E"/>
    <w:rsid w:val="00812E60"/>
    <w:rsid w:val="00816C11"/>
    <w:rsid w:val="00823B3E"/>
    <w:rsid w:val="00841A03"/>
    <w:rsid w:val="00852BDA"/>
    <w:rsid w:val="00872FDD"/>
    <w:rsid w:val="00894C55"/>
    <w:rsid w:val="008B0370"/>
    <w:rsid w:val="008B7D12"/>
    <w:rsid w:val="008C3286"/>
    <w:rsid w:val="008D1974"/>
    <w:rsid w:val="008D7223"/>
    <w:rsid w:val="008D7D75"/>
    <w:rsid w:val="00900875"/>
    <w:rsid w:val="00904475"/>
    <w:rsid w:val="00916681"/>
    <w:rsid w:val="00922346"/>
    <w:rsid w:val="00924548"/>
    <w:rsid w:val="00926D5F"/>
    <w:rsid w:val="00931D8E"/>
    <w:rsid w:val="00942363"/>
    <w:rsid w:val="009461E5"/>
    <w:rsid w:val="00947282"/>
    <w:rsid w:val="00951B8C"/>
    <w:rsid w:val="0096177E"/>
    <w:rsid w:val="009663BF"/>
    <w:rsid w:val="00970718"/>
    <w:rsid w:val="00982DF3"/>
    <w:rsid w:val="0098662D"/>
    <w:rsid w:val="009A08D5"/>
    <w:rsid w:val="009B3630"/>
    <w:rsid w:val="009B3E10"/>
    <w:rsid w:val="009B6BBA"/>
    <w:rsid w:val="009C2FCA"/>
    <w:rsid w:val="009D400A"/>
    <w:rsid w:val="009E4E68"/>
    <w:rsid w:val="009E5352"/>
    <w:rsid w:val="00A0355B"/>
    <w:rsid w:val="00A12865"/>
    <w:rsid w:val="00A12B0A"/>
    <w:rsid w:val="00A3752A"/>
    <w:rsid w:val="00A445D8"/>
    <w:rsid w:val="00A47D0B"/>
    <w:rsid w:val="00A51A6D"/>
    <w:rsid w:val="00A5200F"/>
    <w:rsid w:val="00A56779"/>
    <w:rsid w:val="00A6091A"/>
    <w:rsid w:val="00A62523"/>
    <w:rsid w:val="00A702D8"/>
    <w:rsid w:val="00A83A26"/>
    <w:rsid w:val="00AD23B1"/>
    <w:rsid w:val="00AE5567"/>
    <w:rsid w:val="00B2165C"/>
    <w:rsid w:val="00B33170"/>
    <w:rsid w:val="00B40BCD"/>
    <w:rsid w:val="00B41DEB"/>
    <w:rsid w:val="00B535FD"/>
    <w:rsid w:val="00B62D4D"/>
    <w:rsid w:val="00B95803"/>
    <w:rsid w:val="00B96EE9"/>
    <w:rsid w:val="00BB238C"/>
    <w:rsid w:val="00BC2B19"/>
    <w:rsid w:val="00BC2C33"/>
    <w:rsid w:val="00BC44BD"/>
    <w:rsid w:val="00BD4425"/>
    <w:rsid w:val="00BE029D"/>
    <w:rsid w:val="00BE3172"/>
    <w:rsid w:val="00BF3311"/>
    <w:rsid w:val="00C25B49"/>
    <w:rsid w:val="00C53E60"/>
    <w:rsid w:val="00C55460"/>
    <w:rsid w:val="00C56AD7"/>
    <w:rsid w:val="00C65498"/>
    <w:rsid w:val="00C80902"/>
    <w:rsid w:val="00C80E34"/>
    <w:rsid w:val="00C9013D"/>
    <w:rsid w:val="00CA072B"/>
    <w:rsid w:val="00CD1B36"/>
    <w:rsid w:val="00CE5657"/>
    <w:rsid w:val="00D17118"/>
    <w:rsid w:val="00D22E76"/>
    <w:rsid w:val="00D23FFA"/>
    <w:rsid w:val="00D66836"/>
    <w:rsid w:val="00D708EB"/>
    <w:rsid w:val="00D82B35"/>
    <w:rsid w:val="00DA6BA7"/>
    <w:rsid w:val="00DC4B8A"/>
    <w:rsid w:val="00DD735E"/>
    <w:rsid w:val="00DE4F33"/>
    <w:rsid w:val="00DE5BDE"/>
    <w:rsid w:val="00E07422"/>
    <w:rsid w:val="00E12E06"/>
    <w:rsid w:val="00E20351"/>
    <w:rsid w:val="00E47AC2"/>
    <w:rsid w:val="00E75AA5"/>
    <w:rsid w:val="00E90C01"/>
    <w:rsid w:val="00EA1C77"/>
    <w:rsid w:val="00EA486E"/>
    <w:rsid w:val="00EA4F76"/>
    <w:rsid w:val="00ED02C2"/>
    <w:rsid w:val="00ED520A"/>
    <w:rsid w:val="00EE1027"/>
    <w:rsid w:val="00EF097B"/>
    <w:rsid w:val="00EF7838"/>
    <w:rsid w:val="00F32503"/>
    <w:rsid w:val="00F4266A"/>
    <w:rsid w:val="00F57B0C"/>
    <w:rsid w:val="00F61F4F"/>
    <w:rsid w:val="00F623DE"/>
    <w:rsid w:val="00F81963"/>
    <w:rsid w:val="00F940A3"/>
    <w:rsid w:val="00FC6598"/>
    <w:rsid w:val="00FF14BD"/>
    <w:rsid w:val="00FF29A2"/>
    <w:rsid w:val="00FF4E98"/>
    <w:rsid w:val="00FF6F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FBEE60-7A4A-4DDF-859F-91B9EB9F1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37321C"/>
    <w:pPr>
      <w:keepNext/>
      <w:keepLines/>
      <w:widowControl w:val="0"/>
      <w:spacing w:before="40" w:after="0" w:line="276" w:lineRule="auto"/>
      <w:outlineLvl w:val="2"/>
    </w:pPr>
    <w:rPr>
      <w:rFonts w:asciiTheme="majorHAnsi" w:eastAsiaTheme="majorEastAsia" w:hAnsiTheme="majorHAnsi" w:cstheme="majorBidi"/>
      <w:color w:val="1F4D78" w:themeColor="accent1" w:themeShade="7F"/>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eastAsia="Times New Roman" w:cs="Times New Roman"/>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eastAsia="Times New Roman" w:cs="Times New Roman"/>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uiPriority w:val="9"/>
    <w:rsid w:val="0037321C"/>
    <w:rPr>
      <w:rFonts w:asciiTheme="majorHAnsi" w:eastAsiaTheme="majorEastAsia" w:hAnsiTheme="majorHAnsi" w:cstheme="majorBidi"/>
      <w:color w:val="1F4D78" w:themeColor="accent1" w:themeShade="7F"/>
      <w:sz w:val="24"/>
      <w:szCs w:val="24"/>
      <w:lang w:val="en-US"/>
    </w:rPr>
  </w:style>
  <w:style w:type="paragraph" w:styleId="ListParagraph">
    <w:name w:val="List Paragraph"/>
    <w:basedOn w:val="Normal"/>
    <w:uiPriority w:val="34"/>
    <w:qFormat/>
    <w:rsid w:val="0037321C"/>
    <w:pPr>
      <w:widowControl w:val="0"/>
      <w:spacing w:after="200" w:line="276" w:lineRule="auto"/>
      <w:ind w:left="720"/>
      <w:contextualSpacing/>
    </w:pPr>
    <w:rPr>
      <w:rFonts w:ascii="Calibri" w:eastAsia="Calibri" w:hAnsi="Calibri" w:cs="Times New Roman"/>
      <w:lang w:val="en-US"/>
    </w:rPr>
  </w:style>
  <w:style w:type="paragraph" w:customStyle="1" w:styleId="tv213">
    <w:name w:val="tv213"/>
    <w:basedOn w:val="Normal"/>
    <w:rsid w:val="0037321C"/>
    <w:pPr>
      <w:spacing w:before="100" w:beforeAutospacing="1" w:after="100" w:afterAutospacing="1" w:line="240" w:lineRule="auto"/>
    </w:pPr>
    <w:rPr>
      <w:rFonts w:eastAsia="Times New Roman" w:cs="Times New Roman"/>
      <w:szCs w:val="24"/>
      <w:lang w:val="en-US"/>
    </w:rPr>
  </w:style>
  <w:style w:type="paragraph" w:customStyle="1" w:styleId="naiskr">
    <w:name w:val="naiskr"/>
    <w:basedOn w:val="Normal"/>
    <w:rsid w:val="0037321C"/>
    <w:pPr>
      <w:spacing w:before="75" w:after="75" w:line="240" w:lineRule="auto"/>
    </w:pPr>
    <w:rPr>
      <w:rFonts w:eastAsia="Times New Roman" w:cs="Times New Roman"/>
      <w:szCs w:val="24"/>
      <w:lang w:eastAsia="lv-LV"/>
    </w:rPr>
  </w:style>
  <w:style w:type="character" w:styleId="CommentReference">
    <w:name w:val="annotation reference"/>
    <w:basedOn w:val="DefaultParagraphFont"/>
    <w:uiPriority w:val="99"/>
    <w:unhideWhenUsed/>
    <w:rsid w:val="0037321C"/>
    <w:rPr>
      <w:sz w:val="16"/>
      <w:szCs w:val="16"/>
    </w:rPr>
  </w:style>
  <w:style w:type="paragraph" w:styleId="CommentText">
    <w:name w:val="annotation text"/>
    <w:basedOn w:val="Normal"/>
    <w:link w:val="CommentTextChar"/>
    <w:uiPriority w:val="99"/>
    <w:unhideWhenUsed/>
    <w:rsid w:val="0037321C"/>
    <w:pPr>
      <w:spacing w:after="0" w:line="240" w:lineRule="auto"/>
    </w:pPr>
    <w:rPr>
      <w:sz w:val="20"/>
      <w:szCs w:val="20"/>
    </w:rPr>
  </w:style>
  <w:style w:type="character" w:customStyle="1" w:styleId="CommentTextChar">
    <w:name w:val="Comment Text Char"/>
    <w:basedOn w:val="DefaultParagraphFont"/>
    <w:link w:val="CommentText"/>
    <w:uiPriority w:val="99"/>
    <w:rsid w:val="0037321C"/>
    <w:rPr>
      <w:rFonts w:ascii="Times New Roman" w:hAnsi="Times New Roman"/>
      <w:sz w:val="20"/>
      <w:szCs w:val="20"/>
    </w:rPr>
  </w:style>
  <w:style w:type="paragraph" w:customStyle="1" w:styleId="CM11">
    <w:name w:val="CM1+1"/>
    <w:basedOn w:val="Normal"/>
    <w:next w:val="Normal"/>
    <w:uiPriority w:val="99"/>
    <w:rsid w:val="0037321C"/>
    <w:pPr>
      <w:autoSpaceDE w:val="0"/>
      <w:autoSpaceDN w:val="0"/>
      <w:adjustRightInd w:val="0"/>
      <w:spacing w:after="0" w:line="240" w:lineRule="auto"/>
    </w:pPr>
    <w:rPr>
      <w:rFonts w:ascii="EUAlbertina" w:hAnsi="EUAlbertina"/>
      <w:szCs w:val="24"/>
    </w:rPr>
  </w:style>
  <w:style w:type="paragraph" w:customStyle="1" w:styleId="CM31">
    <w:name w:val="CM3+1"/>
    <w:basedOn w:val="Normal"/>
    <w:next w:val="Normal"/>
    <w:uiPriority w:val="99"/>
    <w:rsid w:val="0037321C"/>
    <w:pPr>
      <w:autoSpaceDE w:val="0"/>
      <w:autoSpaceDN w:val="0"/>
      <w:adjustRightInd w:val="0"/>
      <w:spacing w:after="0" w:line="240" w:lineRule="auto"/>
    </w:pPr>
    <w:rPr>
      <w:rFonts w:ascii="EUAlbertina" w:hAnsi="EUAlbertina"/>
      <w:szCs w:val="24"/>
    </w:rPr>
  </w:style>
  <w:style w:type="paragraph" w:customStyle="1" w:styleId="CM1">
    <w:name w:val="CM1"/>
    <w:basedOn w:val="Normal"/>
    <w:next w:val="Normal"/>
    <w:uiPriority w:val="99"/>
    <w:rsid w:val="0037321C"/>
    <w:pPr>
      <w:autoSpaceDE w:val="0"/>
      <w:autoSpaceDN w:val="0"/>
      <w:adjustRightInd w:val="0"/>
      <w:spacing w:after="0" w:line="240" w:lineRule="auto"/>
    </w:pPr>
    <w:rPr>
      <w:rFonts w:ascii="EUAlbertina" w:hAnsi="EUAlbertina"/>
      <w:szCs w:val="24"/>
    </w:rPr>
  </w:style>
  <w:style w:type="paragraph" w:customStyle="1" w:styleId="CM3">
    <w:name w:val="CM3"/>
    <w:basedOn w:val="Normal"/>
    <w:next w:val="Normal"/>
    <w:uiPriority w:val="99"/>
    <w:rsid w:val="0037321C"/>
    <w:pPr>
      <w:autoSpaceDE w:val="0"/>
      <w:autoSpaceDN w:val="0"/>
      <w:adjustRightInd w:val="0"/>
      <w:spacing w:after="0" w:line="240" w:lineRule="auto"/>
    </w:pPr>
    <w:rPr>
      <w:rFonts w:ascii="EUAlbertina" w:hAnsi="EUAlbertina"/>
      <w:szCs w:val="24"/>
    </w:rPr>
  </w:style>
  <w:style w:type="paragraph" w:customStyle="1" w:styleId="CM4">
    <w:name w:val="CM4"/>
    <w:basedOn w:val="Normal"/>
    <w:next w:val="Normal"/>
    <w:uiPriority w:val="99"/>
    <w:rsid w:val="0037321C"/>
    <w:pPr>
      <w:autoSpaceDE w:val="0"/>
      <w:autoSpaceDN w:val="0"/>
      <w:adjustRightInd w:val="0"/>
      <w:spacing w:after="0" w:line="240" w:lineRule="auto"/>
    </w:pPr>
    <w:rPr>
      <w:rFonts w:ascii="EUAlbertina" w:hAnsi="EUAlbertina"/>
      <w:szCs w:val="24"/>
    </w:rPr>
  </w:style>
  <w:style w:type="paragraph" w:customStyle="1" w:styleId="naisf">
    <w:name w:val="naisf"/>
    <w:basedOn w:val="Normal"/>
    <w:rsid w:val="0037321C"/>
    <w:pPr>
      <w:spacing w:before="100" w:beforeAutospacing="1" w:after="100" w:afterAutospacing="1" w:line="240" w:lineRule="auto"/>
    </w:pPr>
    <w:rPr>
      <w:rFonts w:eastAsia="Times New Roman" w:cs="Times New Roman"/>
      <w:szCs w:val="24"/>
      <w:lang w:eastAsia="lv-LV"/>
    </w:rPr>
  </w:style>
  <w:style w:type="character" w:styleId="Emphasis">
    <w:name w:val="Emphasis"/>
    <w:basedOn w:val="DefaultParagraphFont"/>
    <w:uiPriority w:val="20"/>
    <w:qFormat/>
    <w:rsid w:val="0037321C"/>
    <w:rPr>
      <w:b/>
      <w:bCs/>
      <w:i w:val="0"/>
      <w:iCs w:val="0"/>
    </w:rPr>
  </w:style>
  <w:style w:type="character" w:customStyle="1" w:styleId="st1">
    <w:name w:val="st1"/>
    <w:basedOn w:val="DefaultParagraphFont"/>
    <w:rsid w:val="0037321C"/>
  </w:style>
  <w:style w:type="character" w:customStyle="1" w:styleId="spelle">
    <w:name w:val="spelle"/>
    <w:basedOn w:val="DefaultParagraphFont"/>
    <w:rsid w:val="0037321C"/>
  </w:style>
  <w:style w:type="paragraph" w:styleId="CommentSubject">
    <w:name w:val="annotation subject"/>
    <w:basedOn w:val="CommentText"/>
    <w:next w:val="CommentText"/>
    <w:link w:val="CommentSubjectChar"/>
    <w:uiPriority w:val="99"/>
    <w:semiHidden/>
    <w:unhideWhenUsed/>
    <w:rsid w:val="0037321C"/>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37321C"/>
    <w:rPr>
      <w:rFonts w:ascii="Times New Roman" w:hAnsi="Times New Roman"/>
      <w:b/>
      <w:bCs/>
      <w:sz w:val="20"/>
      <w:szCs w:val="20"/>
    </w:rPr>
  </w:style>
  <w:style w:type="paragraph" w:customStyle="1" w:styleId="Default">
    <w:name w:val="Default"/>
    <w:rsid w:val="007D083B"/>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379522821">
      <w:bodyDiv w:val="1"/>
      <w:marLeft w:val="0"/>
      <w:marRight w:val="0"/>
      <w:marTop w:val="0"/>
      <w:marBottom w:val="0"/>
      <w:divBdr>
        <w:top w:val="none" w:sz="0" w:space="0" w:color="auto"/>
        <w:left w:val="none" w:sz="0" w:space="0" w:color="auto"/>
        <w:bottom w:val="none" w:sz="0" w:space="0" w:color="auto"/>
        <w:right w:val="none" w:sz="0" w:space="0" w:color="auto"/>
      </w:divBdr>
    </w:div>
    <w:div w:id="1636180768">
      <w:bodyDiv w:val="1"/>
      <w:marLeft w:val="0"/>
      <w:marRight w:val="0"/>
      <w:marTop w:val="0"/>
      <w:marBottom w:val="0"/>
      <w:divBdr>
        <w:top w:val="none" w:sz="0" w:space="0" w:color="auto"/>
        <w:left w:val="none" w:sz="0" w:space="0" w:color="auto"/>
        <w:bottom w:val="none" w:sz="0" w:space="0" w:color="auto"/>
        <w:right w:val="none" w:sz="0" w:space="0" w:color="auto"/>
      </w:divBdr>
      <w:divsChild>
        <w:div w:id="1477647793">
          <w:marLeft w:val="0"/>
          <w:marRight w:val="0"/>
          <w:marTop w:val="0"/>
          <w:marBottom w:val="0"/>
          <w:divBdr>
            <w:top w:val="none" w:sz="0" w:space="0" w:color="auto"/>
            <w:left w:val="none" w:sz="0" w:space="0" w:color="auto"/>
            <w:bottom w:val="none" w:sz="0" w:space="0" w:color="auto"/>
            <w:right w:val="none" w:sz="0" w:space="0" w:color="auto"/>
          </w:divBdr>
          <w:divsChild>
            <w:div w:id="20015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Inta Lipovska</Vad_x012b_t_x0101_js>
    <Kategorija xmlns="2e5bb04e-596e-45bd-9003-43ca78b1ba16">Anotācija</Kategorija>
    <DKP xmlns="2e5bb04e-596e-45bd-9003-43ca78b1ba16">209</DKP>
  </documentManagement>
</p:properties>
</file>

<file path=customXml/itemProps1.xml><?xml version="1.0" encoding="utf-8"?>
<ds:datastoreItem xmlns:ds="http://schemas.openxmlformats.org/officeDocument/2006/customXml" ds:itemID="{5F33EDA9-046E-402A-A1EF-410591C58DA6}"/>
</file>

<file path=customXml/itemProps2.xml><?xml version="1.0" encoding="utf-8"?>
<ds:datastoreItem xmlns:ds="http://schemas.openxmlformats.org/officeDocument/2006/customXml" ds:itemID="{1C591381-E604-40B2-A6D6-A7EC749D049F}"/>
</file>

<file path=customXml/itemProps3.xml><?xml version="1.0" encoding="utf-8"?>
<ds:datastoreItem xmlns:ds="http://schemas.openxmlformats.org/officeDocument/2006/customXml" ds:itemID="{30EB8CEA-29F7-4768-9B96-DD4936EB4B2A}"/>
</file>

<file path=docProps/app.xml><?xml version="1.0" encoding="utf-8"?>
<Properties xmlns="http://schemas.openxmlformats.org/officeDocument/2006/extended-properties" xmlns:vt="http://schemas.openxmlformats.org/officeDocument/2006/docPropsVTypes">
  <Template>Normal.dotm</Template>
  <TotalTime>36</TotalTime>
  <Pages>9</Pages>
  <Words>11575</Words>
  <Characters>6598</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2011.gada 1.februāra noteikumos Nr.109 “Kārtība, kādā atsavināma publiskas personas manta”” projekta sākotnējās ietekmes novērtējuma ziņojums (anotācija)</vt:lpstr>
    </vt:vector>
  </TitlesOfParts>
  <Company>Finanšu ministrija</Company>
  <LinksUpToDate>false</LinksUpToDate>
  <CharactersWithSpaces>18137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2011.gada 1.februāra noteikumos Nr.109 “Kārtība, kādā atsavināma publiskas personas manta”” projekta sākotnējās ietekmes novērtējuma ziņojums (anotācija)</dc:title>
  <dc:subject>Anotācija</dc:subject>
  <dc:creator>Sabīne Ālmane</dc:creator>
  <cp:keywords/>
  <dc:description>67083947, inga.berzina@fm.gov.lv</dc:description>
  <cp:lastModifiedBy>Sabīne Ālmane</cp:lastModifiedBy>
  <cp:revision>14</cp:revision>
  <cp:lastPrinted>2017-10-03T14:15:00Z</cp:lastPrinted>
  <dcterms:created xsi:type="dcterms:W3CDTF">2017-10-04T08:37:00Z</dcterms:created>
  <dcterms:modified xsi:type="dcterms:W3CDTF">2017-10-19T13:52:00Z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