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7D07F" w14:textId="77777777" w:rsidR="006457F2" w:rsidRPr="00CC0B07" w:rsidRDefault="006457F2" w:rsidP="00143392">
      <w:pPr>
        <w:tabs>
          <w:tab w:val="left" w:pos="6663"/>
        </w:tabs>
        <w:rPr>
          <w:sz w:val="28"/>
          <w:szCs w:val="28"/>
        </w:rPr>
      </w:pPr>
    </w:p>
    <w:p w14:paraId="4DD9516D" w14:textId="77777777" w:rsidR="006457F2" w:rsidRPr="00CC0B07" w:rsidRDefault="006457F2" w:rsidP="00143392">
      <w:pPr>
        <w:tabs>
          <w:tab w:val="left" w:pos="6663"/>
        </w:tabs>
        <w:rPr>
          <w:sz w:val="28"/>
          <w:szCs w:val="28"/>
        </w:rPr>
      </w:pPr>
    </w:p>
    <w:p w14:paraId="701FA01C" w14:textId="77777777" w:rsidR="006457F2" w:rsidRPr="00CC0B07" w:rsidRDefault="006457F2" w:rsidP="00DD6762">
      <w:pPr>
        <w:tabs>
          <w:tab w:val="left" w:pos="6663"/>
        </w:tabs>
        <w:rPr>
          <w:sz w:val="28"/>
          <w:szCs w:val="28"/>
        </w:rPr>
      </w:pPr>
    </w:p>
    <w:p w14:paraId="084E5500" w14:textId="6729B756" w:rsidR="006457F2" w:rsidRPr="00CC0B07" w:rsidRDefault="006457F2" w:rsidP="00DD6762">
      <w:pPr>
        <w:tabs>
          <w:tab w:val="left" w:pos="6804"/>
        </w:tabs>
        <w:rPr>
          <w:sz w:val="28"/>
          <w:szCs w:val="28"/>
        </w:rPr>
      </w:pPr>
      <w:r w:rsidRPr="00CC0B07">
        <w:rPr>
          <w:sz w:val="28"/>
          <w:szCs w:val="28"/>
        </w:rPr>
        <w:t>201</w:t>
      </w:r>
      <w:r w:rsidR="00E478FE" w:rsidRPr="00CC0B07">
        <w:rPr>
          <w:sz w:val="28"/>
          <w:szCs w:val="28"/>
        </w:rPr>
        <w:t>7</w:t>
      </w:r>
      <w:r w:rsidRPr="00CC0B07">
        <w:rPr>
          <w:sz w:val="28"/>
          <w:szCs w:val="28"/>
        </w:rPr>
        <w:t>. gada</w:t>
      </w:r>
      <w:r w:rsidR="00E478FE" w:rsidRPr="00CC0B07">
        <w:rPr>
          <w:sz w:val="28"/>
          <w:szCs w:val="28"/>
        </w:rPr>
        <w:t xml:space="preserve"> ___._________</w:t>
      </w:r>
      <w:r w:rsidRPr="00CC0B07">
        <w:rPr>
          <w:sz w:val="28"/>
          <w:szCs w:val="28"/>
        </w:rPr>
        <w:tab/>
        <w:t>Noteikumi Nr.</w:t>
      </w:r>
      <w:r w:rsidR="00E478FE" w:rsidRPr="00CC0B07">
        <w:rPr>
          <w:sz w:val="28"/>
          <w:szCs w:val="28"/>
        </w:rPr>
        <w:t>___</w:t>
      </w:r>
    </w:p>
    <w:p w14:paraId="401F9A05" w14:textId="75E418D9" w:rsidR="006457F2" w:rsidRPr="00CC0B07" w:rsidRDefault="006457F2" w:rsidP="00DD6762">
      <w:pPr>
        <w:tabs>
          <w:tab w:val="left" w:pos="6804"/>
        </w:tabs>
        <w:rPr>
          <w:sz w:val="28"/>
          <w:szCs w:val="28"/>
        </w:rPr>
      </w:pPr>
      <w:r w:rsidRPr="00CC0B07">
        <w:rPr>
          <w:sz w:val="28"/>
          <w:szCs w:val="28"/>
        </w:rPr>
        <w:t>Rīgā</w:t>
      </w:r>
      <w:r w:rsidRPr="00CC0B07">
        <w:rPr>
          <w:sz w:val="28"/>
          <w:szCs w:val="28"/>
        </w:rPr>
        <w:tab/>
        <w:t>(prot. Nr.</w:t>
      </w:r>
      <w:r w:rsidR="00E478FE" w:rsidRPr="00CC0B07">
        <w:rPr>
          <w:sz w:val="28"/>
          <w:szCs w:val="28"/>
        </w:rPr>
        <w:t>___ ___</w:t>
      </w:r>
      <w:r w:rsidRPr="00CC0B07">
        <w:rPr>
          <w:sz w:val="28"/>
          <w:szCs w:val="28"/>
        </w:rPr>
        <w:t>.§)</w:t>
      </w:r>
    </w:p>
    <w:p w14:paraId="01330DB4" w14:textId="00A219B2" w:rsidR="00C00A8E" w:rsidRPr="00CC0B07" w:rsidRDefault="00C00A8E" w:rsidP="00143392">
      <w:pPr>
        <w:ind w:right="-1"/>
        <w:jc w:val="center"/>
        <w:rPr>
          <w:sz w:val="28"/>
          <w:szCs w:val="28"/>
        </w:rPr>
      </w:pPr>
    </w:p>
    <w:p w14:paraId="65C062B5" w14:textId="77777777" w:rsidR="00791982" w:rsidRPr="00CC0B07" w:rsidRDefault="00791982" w:rsidP="00143392">
      <w:pPr>
        <w:ind w:right="-1"/>
        <w:jc w:val="center"/>
        <w:rPr>
          <w:sz w:val="28"/>
          <w:szCs w:val="28"/>
        </w:rPr>
      </w:pPr>
    </w:p>
    <w:p w14:paraId="1EA15B74" w14:textId="5609F117" w:rsidR="00FB47BE" w:rsidRPr="00CC0B07" w:rsidRDefault="00EE26A2" w:rsidP="00FB47BE">
      <w:pPr>
        <w:jc w:val="center"/>
        <w:rPr>
          <w:b/>
          <w:sz w:val="28"/>
          <w:szCs w:val="28"/>
        </w:rPr>
      </w:pPr>
      <w:r w:rsidRPr="00CC0B07">
        <w:rPr>
          <w:rFonts w:eastAsia="PMingLiU"/>
          <w:b/>
          <w:sz w:val="28"/>
          <w:szCs w:val="28"/>
          <w:lang w:eastAsia="ja-JP"/>
        </w:rPr>
        <w:t>Grozījumi Ministru kabineta 2011. gada 1. februāra noteikumos Nr. </w:t>
      </w:r>
      <w:r w:rsidR="00004D10" w:rsidRPr="00CC0B07">
        <w:rPr>
          <w:rFonts w:eastAsia="PMingLiU"/>
          <w:b/>
          <w:sz w:val="28"/>
          <w:szCs w:val="28"/>
          <w:lang w:eastAsia="ja-JP"/>
        </w:rPr>
        <w:t>109 “</w:t>
      </w:r>
      <w:r w:rsidRPr="00CC0B07">
        <w:rPr>
          <w:rFonts w:eastAsia="PMingLiU"/>
          <w:b/>
          <w:sz w:val="28"/>
          <w:szCs w:val="28"/>
          <w:lang w:eastAsia="ja-JP"/>
        </w:rPr>
        <w:t>Kārtība, kādā atsavināma publiskas personas manta”</w:t>
      </w:r>
    </w:p>
    <w:p w14:paraId="1C2D58E7" w14:textId="77777777" w:rsidR="009C5A63" w:rsidRPr="00CC0B07" w:rsidRDefault="009C5A63" w:rsidP="00143392">
      <w:pPr>
        <w:jc w:val="right"/>
        <w:rPr>
          <w:sz w:val="28"/>
          <w:szCs w:val="28"/>
        </w:rPr>
      </w:pPr>
    </w:p>
    <w:p w14:paraId="45361A29" w14:textId="181505F4" w:rsidR="00BB487A" w:rsidRPr="00CC0B07" w:rsidRDefault="00EE26A2" w:rsidP="004A04BB">
      <w:pPr>
        <w:ind w:left="3969"/>
        <w:jc w:val="right"/>
        <w:rPr>
          <w:sz w:val="28"/>
          <w:szCs w:val="28"/>
        </w:rPr>
      </w:pPr>
      <w:r w:rsidRPr="00CC0B07">
        <w:rPr>
          <w:sz w:val="28"/>
          <w:szCs w:val="28"/>
        </w:rPr>
        <w:t>Izdoti saskaņā ar Publiskas personas mantas atsavināšanas likuma 4. panta 1.</w:t>
      </w:r>
      <w:r w:rsidRPr="00CC0B07">
        <w:rPr>
          <w:sz w:val="28"/>
          <w:szCs w:val="28"/>
          <w:vertAlign w:val="superscript"/>
        </w:rPr>
        <w:t>1</w:t>
      </w:r>
      <w:r w:rsidRPr="00CC0B07">
        <w:rPr>
          <w:sz w:val="28"/>
          <w:szCs w:val="28"/>
        </w:rPr>
        <w:t> daļu, trešo un piekto daļu, 5. panta pirmo daļu, 6. panta pirmo daļu, 38.</w:t>
      </w:r>
      <w:r w:rsidRPr="00CC0B07">
        <w:rPr>
          <w:sz w:val="28"/>
          <w:szCs w:val="28"/>
          <w:vertAlign w:val="superscript"/>
        </w:rPr>
        <w:t>1</w:t>
      </w:r>
      <w:r w:rsidRPr="00CC0B07">
        <w:rPr>
          <w:sz w:val="28"/>
          <w:szCs w:val="28"/>
        </w:rPr>
        <w:t> </w:t>
      </w:r>
      <w:r w:rsidR="009047EF" w:rsidRPr="00CC0B07">
        <w:rPr>
          <w:sz w:val="28"/>
          <w:szCs w:val="28"/>
        </w:rPr>
        <w:t>panta ceturto daļu</w:t>
      </w:r>
      <w:r w:rsidR="006B798A" w:rsidRPr="00CC0B07">
        <w:rPr>
          <w:sz w:val="28"/>
          <w:szCs w:val="28"/>
        </w:rPr>
        <w:t xml:space="preserve"> un </w:t>
      </w:r>
      <w:r w:rsidRPr="00CC0B07">
        <w:rPr>
          <w:sz w:val="28"/>
          <w:szCs w:val="28"/>
        </w:rPr>
        <w:t>47. pantu</w:t>
      </w:r>
    </w:p>
    <w:p w14:paraId="6F722EE7" w14:textId="448E9D4C" w:rsidR="00143392" w:rsidRPr="00CC0B07" w:rsidRDefault="00143392" w:rsidP="00143392">
      <w:pPr>
        <w:pStyle w:val="Title"/>
        <w:ind w:firstLine="709"/>
        <w:jc w:val="both"/>
        <w:outlineLvl w:val="0"/>
        <w:rPr>
          <w:szCs w:val="28"/>
        </w:rPr>
      </w:pPr>
    </w:p>
    <w:p w14:paraId="6B0FCC81" w14:textId="772E69BD" w:rsidR="00EE26A2" w:rsidRPr="00CC0B07" w:rsidRDefault="00EE26A2" w:rsidP="007C4643">
      <w:pPr>
        <w:ind w:firstLine="720"/>
        <w:jc w:val="both"/>
        <w:rPr>
          <w:bCs/>
          <w:sz w:val="28"/>
          <w:szCs w:val="28"/>
        </w:rPr>
      </w:pPr>
      <w:r w:rsidRPr="00CC0B07">
        <w:rPr>
          <w:sz w:val="28"/>
          <w:szCs w:val="28"/>
        </w:rPr>
        <w:t xml:space="preserve">Izdarīt Ministru kabineta 2011. gada 1. februāra noteikumos Nr. 109 “Kārtība, kādā atsavināma publiskas personas manta” (Latvijas Vēstnesis, 2011, 25.nr.; 2013, 208.nr.; 2013, 250.nr., 2016, 149.nr.) </w:t>
      </w:r>
      <w:r w:rsidRPr="00CC0B07">
        <w:rPr>
          <w:bCs/>
          <w:sz w:val="28"/>
          <w:szCs w:val="28"/>
        </w:rPr>
        <w:t>šādus grozījumus:</w:t>
      </w:r>
    </w:p>
    <w:p w14:paraId="4A9B613C" w14:textId="426C9A1D" w:rsidR="007701C1" w:rsidRPr="00CC0B07" w:rsidRDefault="007701C1" w:rsidP="007C4643">
      <w:pPr>
        <w:ind w:firstLine="720"/>
        <w:jc w:val="both"/>
        <w:rPr>
          <w:bCs/>
          <w:sz w:val="28"/>
          <w:szCs w:val="28"/>
        </w:rPr>
      </w:pPr>
    </w:p>
    <w:p w14:paraId="4BD8DEEE" w14:textId="183C6557" w:rsidR="00961C10" w:rsidRPr="00CC0B07" w:rsidRDefault="001B5FEE" w:rsidP="001B5FEE">
      <w:pPr>
        <w:pStyle w:val="ListParagraph"/>
        <w:numPr>
          <w:ilvl w:val="0"/>
          <w:numId w:val="8"/>
        </w:numPr>
        <w:contextualSpacing w:val="0"/>
        <w:jc w:val="both"/>
        <w:rPr>
          <w:sz w:val="28"/>
          <w:szCs w:val="28"/>
        </w:rPr>
      </w:pPr>
      <w:r w:rsidRPr="00CC0B07">
        <w:rPr>
          <w:sz w:val="28"/>
          <w:szCs w:val="28"/>
        </w:rPr>
        <w:t>Papildināt noteikumus ar 1.</w:t>
      </w:r>
      <w:r w:rsidRPr="00CC0B07">
        <w:rPr>
          <w:sz w:val="28"/>
          <w:szCs w:val="28"/>
          <w:vertAlign w:val="superscript"/>
        </w:rPr>
        <w:t>1</w:t>
      </w:r>
      <w:r w:rsidRPr="00CC0B07">
        <w:rPr>
          <w:sz w:val="28"/>
          <w:szCs w:val="28"/>
        </w:rPr>
        <w:t xml:space="preserve"> punktu šādā redakcijā:</w:t>
      </w:r>
    </w:p>
    <w:p w14:paraId="6EA7B269" w14:textId="71AECEBD" w:rsidR="001B5FEE" w:rsidRPr="00CC0B07" w:rsidRDefault="001B5FEE" w:rsidP="001B5FEE">
      <w:pPr>
        <w:ind w:firstLine="720"/>
        <w:jc w:val="both"/>
        <w:rPr>
          <w:sz w:val="28"/>
          <w:szCs w:val="28"/>
        </w:rPr>
      </w:pPr>
      <w:r w:rsidRPr="00CC0B07">
        <w:rPr>
          <w:sz w:val="28"/>
          <w:szCs w:val="28"/>
        </w:rPr>
        <w:t>“</w:t>
      </w:r>
      <w:r w:rsidR="00437E13">
        <w:rPr>
          <w:sz w:val="28"/>
          <w:szCs w:val="28"/>
        </w:rPr>
        <w:t>1.</w:t>
      </w:r>
      <w:r w:rsidR="00437E13" w:rsidRPr="00437E13">
        <w:rPr>
          <w:sz w:val="28"/>
          <w:szCs w:val="28"/>
          <w:vertAlign w:val="superscript"/>
        </w:rPr>
        <w:t>1</w:t>
      </w:r>
      <w:r w:rsidR="00437E13">
        <w:rPr>
          <w:sz w:val="28"/>
          <w:szCs w:val="28"/>
        </w:rPr>
        <w:t xml:space="preserve"> </w:t>
      </w:r>
      <w:r w:rsidRPr="00CC0B07">
        <w:rPr>
          <w:sz w:val="28"/>
          <w:szCs w:val="28"/>
        </w:rPr>
        <w:t>Noteikumi neattiecas uz:</w:t>
      </w:r>
    </w:p>
    <w:p w14:paraId="289981EE" w14:textId="77777777" w:rsidR="001B5FEE" w:rsidRPr="008B5133" w:rsidRDefault="001B5FEE" w:rsidP="001B5FEE">
      <w:pPr>
        <w:ind w:firstLine="720"/>
        <w:jc w:val="both"/>
        <w:rPr>
          <w:sz w:val="28"/>
          <w:szCs w:val="28"/>
        </w:rPr>
      </w:pPr>
      <w:r w:rsidRPr="00CC0B07">
        <w:rPr>
          <w:sz w:val="28"/>
          <w:szCs w:val="28"/>
        </w:rPr>
        <w:t>1.</w:t>
      </w:r>
      <w:r w:rsidRPr="00CC0B07">
        <w:rPr>
          <w:sz w:val="28"/>
          <w:szCs w:val="28"/>
          <w:vertAlign w:val="superscript"/>
        </w:rPr>
        <w:t>1</w:t>
      </w:r>
      <w:r w:rsidRPr="00CC0B07">
        <w:rPr>
          <w:sz w:val="28"/>
          <w:szCs w:val="28"/>
        </w:rPr>
        <w:t xml:space="preserve">1. kārtību, kādā noskaidro publiskas personas vai tās iestāžu vajadzību pēc valsts augstskolai, kas ir atvasināta publiska persona, nodotā nekustamā </w:t>
      </w:r>
      <w:r w:rsidRPr="008B5133">
        <w:rPr>
          <w:sz w:val="28"/>
          <w:szCs w:val="28"/>
        </w:rPr>
        <w:t>īpašuma, ko tai bez atlīdzības nodevusi valsts,</w:t>
      </w:r>
    </w:p>
    <w:p w14:paraId="510EEB91" w14:textId="1FDB5BBB" w:rsidR="001B5FEE" w:rsidRPr="008B5133" w:rsidRDefault="001B5FEE" w:rsidP="001B5FEE">
      <w:pPr>
        <w:ind w:firstLine="720"/>
        <w:jc w:val="both"/>
        <w:rPr>
          <w:sz w:val="28"/>
          <w:szCs w:val="28"/>
        </w:rPr>
      </w:pPr>
      <w:r w:rsidRPr="008B5133">
        <w:rPr>
          <w:sz w:val="28"/>
          <w:szCs w:val="28"/>
        </w:rPr>
        <w:t>1.</w:t>
      </w:r>
      <w:r w:rsidRPr="008B5133">
        <w:rPr>
          <w:sz w:val="28"/>
          <w:szCs w:val="28"/>
          <w:vertAlign w:val="superscript"/>
        </w:rPr>
        <w:t>1</w:t>
      </w:r>
      <w:r w:rsidRPr="008B5133">
        <w:rPr>
          <w:sz w:val="28"/>
          <w:szCs w:val="28"/>
        </w:rPr>
        <w:t>2. atsavināšanas izdevumu apmēru valsts augstskolas, kas ir atvasināta publiska persona, nodotā nekustamā īpašuma, ko tai bez atlīdzības nodevusi valsts, atsavināšanas gadījumā.”</w:t>
      </w:r>
    </w:p>
    <w:p w14:paraId="61CD74B1" w14:textId="77777777" w:rsidR="00EE26A2" w:rsidRPr="008B5133" w:rsidRDefault="00EE26A2" w:rsidP="007C4643">
      <w:pPr>
        <w:ind w:firstLine="720"/>
        <w:jc w:val="both"/>
        <w:rPr>
          <w:bCs/>
          <w:sz w:val="28"/>
          <w:szCs w:val="28"/>
        </w:rPr>
      </w:pPr>
    </w:p>
    <w:p w14:paraId="16C06225" w14:textId="57A2F19B" w:rsidR="00E62695" w:rsidRPr="0043108A" w:rsidRDefault="00E90477" w:rsidP="00E62695">
      <w:pPr>
        <w:pStyle w:val="ListParagraph"/>
        <w:numPr>
          <w:ilvl w:val="0"/>
          <w:numId w:val="8"/>
        </w:numPr>
        <w:rPr>
          <w:sz w:val="28"/>
          <w:szCs w:val="28"/>
        </w:rPr>
      </w:pPr>
      <w:r w:rsidRPr="0043108A">
        <w:rPr>
          <w:sz w:val="28"/>
          <w:szCs w:val="28"/>
        </w:rPr>
        <w:t xml:space="preserve">Izteikt 20. punktu </w:t>
      </w:r>
      <w:r w:rsidR="00E62695" w:rsidRPr="0043108A">
        <w:rPr>
          <w:sz w:val="28"/>
          <w:szCs w:val="28"/>
        </w:rPr>
        <w:t>šādā redakcijā:</w:t>
      </w:r>
    </w:p>
    <w:p w14:paraId="1607FC05" w14:textId="275A3A68" w:rsidR="00E62695" w:rsidRPr="0043108A" w:rsidRDefault="00E62695" w:rsidP="00E62695">
      <w:pPr>
        <w:ind w:firstLine="720"/>
        <w:jc w:val="both"/>
        <w:rPr>
          <w:bCs/>
          <w:sz w:val="28"/>
          <w:szCs w:val="28"/>
        </w:rPr>
      </w:pPr>
      <w:r w:rsidRPr="0043108A">
        <w:rPr>
          <w:sz w:val="28"/>
          <w:szCs w:val="28"/>
        </w:rPr>
        <w:t xml:space="preserve">“20. Ministrija, tās padotībā esoša iestāde vai </w:t>
      </w:r>
      <w:r w:rsidRPr="009717A0">
        <w:rPr>
          <w:sz w:val="28"/>
          <w:szCs w:val="28"/>
        </w:rPr>
        <w:t xml:space="preserve">kapitālsabiedrība </w:t>
      </w:r>
      <w:r w:rsidR="0043108A" w:rsidRPr="009717A0">
        <w:rPr>
          <w:sz w:val="28"/>
          <w:szCs w:val="28"/>
        </w:rPr>
        <w:t>pa</w:t>
      </w:r>
      <w:r w:rsidR="0049500D" w:rsidRPr="009717A0">
        <w:rPr>
          <w:sz w:val="28"/>
          <w:szCs w:val="28"/>
        </w:rPr>
        <w:t>t</w:t>
      </w:r>
      <w:r w:rsidR="0043108A" w:rsidRPr="009717A0">
        <w:rPr>
          <w:sz w:val="28"/>
          <w:szCs w:val="28"/>
        </w:rPr>
        <w:t xml:space="preserve">stāvīgi </w:t>
      </w:r>
      <w:r w:rsidRPr="0043108A">
        <w:rPr>
          <w:sz w:val="28"/>
          <w:szCs w:val="28"/>
        </w:rPr>
        <w:t>noskaidro</w:t>
      </w:r>
      <w:r w:rsidR="00345827" w:rsidRPr="0043108A">
        <w:rPr>
          <w:sz w:val="28"/>
          <w:szCs w:val="28"/>
        </w:rPr>
        <w:t xml:space="preserve"> attiecīgās ministrijas un tās padotībā esošo iestāžu </w:t>
      </w:r>
      <w:r w:rsidRPr="0043108A">
        <w:rPr>
          <w:sz w:val="28"/>
          <w:szCs w:val="28"/>
        </w:rPr>
        <w:t xml:space="preserve">vajadzības pēc tās valdījumā </w:t>
      </w:r>
      <w:r w:rsidR="00E90477" w:rsidRPr="0043108A">
        <w:rPr>
          <w:sz w:val="28"/>
          <w:szCs w:val="28"/>
        </w:rPr>
        <w:t xml:space="preserve">vai turējumā </w:t>
      </w:r>
      <w:r w:rsidRPr="0043108A">
        <w:rPr>
          <w:sz w:val="28"/>
          <w:szCs w:val="28"/>
        </w:rPr>
        <w:t>esošās neva</w:t>
      </w:r>
      <w:r w:rsidR="00E90477" w:rsidRPr="0043108A">
        <w:rPr>
          <w:sz w:val="28"/>
          <w:szCs w:val="28"/>
        </w:rPr>
        <w:t>jadzīgās valsts kustamās mantas</w:t>
      </w:r>
      <w:r w:rsidRPr="0043108A">
        <w:rPr>
          <w:sz w:val="28"/>
          <w:szCs w:val="28"/>
        </w:rPr>
        <w:t xml:space="preserve"> un  </w:t>
      </w:r>
      <w:r w:rsidR="00D97AC9" w:rsidRPr="0043108A">
        <w:rPr>
          <w:sz w:val="28"/>
          <w:szCs w:val="28"/>
        </w:rPr>
        <w:t xml:space="preserve">nodod šo mantu </w:t>
      </w:r>
      <w:r w:rsidRPr="0043108A">
        <w:rPr>
          <w:sz w:val="28"/>
          <w:szCs w:val="28"/>
        </w:rPr>
        <w:t>šādā kārtībā:</w:t>
      </w:r>
    </w:p>
    <w:p w14:paraId="34AD9CC1" w14:textId="46543C09" w:rsidR="001B0464" w:rsidRPr="0043108A" w:rsidRDefault="001B0464" w:rsidP="001B0464">
      <w:pPr>
        <w:ind w:firstLine="720"/>
        <w:jc w:val="both"/>
        <w:rPr>
          <w:bCs/>
          <w:sz w:val="28"/>
          <w:szCs w:val="28"/>
        </w:rPr>
      </w:pPr>
      <w:r w:rsidRPr="0043108A">
        <w:rPr>
          <w:bCs/>
          <w:sz w:val="28"/>
          <w:szCs w:val="28"/>
        </w:rPr>
        <w:t>20.1. ja mantu vienlaikus pieprasa ministrija un vairākas padotībā esošas iestādes, to nodot min</w:t>
      </w:r>
      <w:r w:rsidR="008B5133" w:rsidRPr="0043108A">
        <w:rPr>
          <w:bCs/>
          <w:sz w:val="28"/>
          <w:szCs w:val="28"/>
        </w:rPr>
        <w:t>i</w:t>
      </w:r>
      <w:r w:rsidRPr="0043108A">
        <w:rPr>
          <w:bCs/>
          <w:sz w:val="28"/>
          <w:szCs w:val="28"/>
        </w:rPr>
        <w:t>strijai;</w:t>
      </w:r>
    </w:p>
    <w:p w14:paraId="6C87E08E" w14:textId="16B32ADD" w:rsidR="001B0464" w:rsidRPr="0043108A" w:rsidRDefault="001B0464" w:rsidP="001B0464">
      <w:pPr>
        <w:ind w:firstLine="720"/>
        <w:jc w:val="both"/>
        <w:rPr>
          <w:bCs/>
          <w:sz w:val="28"/>
          <w:szCs w:val="28"/>
        </w:rPr>
      </w:pPr>
      <w:r w:rsidRPr="0043108A">
        <w:rPr>
          <w:bCs/>
          <w:sz w:val="28"/>
          <w:szCs w:val="28"/>
        </w:rPr>
        <w:t>20.2. ja mantu vienlaikus pieprasa vairākas padotībā esošas iestādes, to nodod tai iestādei, kurai tā nepieciešama tiešo funkciju nodrošināšanai;</w:t>
      </w:r>
    </w:p>
    <w:p w14:paraId="4B5C1865" w14:textId="35C25A2D" w:rsidR="00E62695" w:rsidRPr="0043108A" w:rsidRDefault="001B0464" w:rsidP="001B0464">
      <w:pPr>
        <w:ind w:firstLine="720"/>
        <w:jc w:val="both"/>
        <w:rPr>
          <w:bCs/>
          <w:sz w:val="28"/>
          <w:szCs w:val="28"/>
        </w:rPr>
      </w:pPr>
      <w:r w:rsidRPr="0043108A">
        <w:rPr>
          <w:bCs/>
          <w:sz w:val="28"/>
          <w:szCs w:val="28"/>
        </w:rPr>
        <w:t>20.3. ja mantu vienlaikus pieprasa vairākas padotībā esošas iestādes to tiešo funkciju nodrošināšanai, jautājumu par mantas nodošanu atrisina pēc izlozes principa.</w:t>
      </w:r>
    </w:p>
    <w:p w14:paraId="2D5333D4" w14:textId="77777777" w:rsidR="001B0464" w:rsidRPr="00CC0B07" w:rsidRDefault="001B0464" w:rsidP="007C4643">
      <w:pPr>
        <w:ind w:firstLine="720"/>
        <w:jc w:val="both"/>
        <w:rPr>
          <w:bCs/>
          <w:sz w:val="28"/>
          <w:szCs w:val="28"/>
        </w:rPr>
      </w:pPr>
    </w:p>
    <w:p w14:paraId="2202A569" w14:textId="194BAABB" w:rsidR="00EE26A2" w:rsidRPr="00CC0B07" w:rsidRDefault="00437E13" w:rsidP="007C4643">
      <w:pPr>
        <w:pStyle w:val="ListParagraph"/>
        <w:ind w:left="0" w:firstLine="720"/>
        <w:contextualSpacing w:val="0"/>
        <w:jc w:val="both"/>
        <w:rPr>
          <w:bCs/>
          <w:sz w:val="28"/>
          <w:szCs w:val="28"/>
        </w:rPr>
      </w:pPr>
      <w:r>
        <w:rPr>
          <w:bCs/>
          <w:sz w:val="28"/>
          <w:szCs w:val="28"/>
        </w:rPr>
        <w:t>3</w:t>
      </w:r>
      <w:r w:rsidR="00F5229D" w:rsidRPr="00CC0B07">
        <w:rPr>
          <w:bCs/>
          <w:sz w:val="28"/>
          <w:szCs w:val="28"/>
        </w:rPr>
        <w:t>. Papildināt</w:t>
      </w:r>
      <w:r w:rsidR="00EE26A2" w:rsidRPr="00CC0B07">
        <w:rPr>
          <w:bCs/>
          <w:sz w:val="28"/>
          <w:szCs w:val="28"/>
        </w:rPr>
        <w:t xml:space="preserve"> 21.</w:t>
      </w:r>
      <w:r w:rsidR="00B769AE" w:rsidRPr="00CC0B07">
        <w:rPr>
          <w:bCs/>
          <w:sz w:val="28"/>
          <w:szCs w:val="28"/>
        </w:rPr>
        <w:t> </w:t>
      </w:r>
      <w:r w:rsidR="00EE26A2" w:rsidRPr="00CC0B07">
        <w:rPr>
          <w:bCs/>
          <w:sz w:val="28"/>
          <w:szCs w:val="28"/>
        </w:rPr>
        <w:t>punktā aiz vārdiem “sabiedriskā labuma organizāciju” ar vārdiem “vai sociālo uzņēmumu”.</w:t>
      </w:r>
    </w:p>
    <w:p w14:paraId="5A907154" w14:textId="77777777" w:rsidR="00EE26A2" w:rsidRPr="00CC0B07" w:rsidRDefault="00EE26A2" w:rsidP="007C4643">
      <w:pPr>
        <w:pStyle w:val="ListParagraph"/>
        <w:ind w:left="0" w:firstLine="720"/>
        <w:contextualSpacing w:val="0"/>
        <w:jc w:val="both"/>
        <w:rPr>
          <w:bCs/>
          <w:sz w:val="28"/>
          <w:szCs w:val="28"/>
        </w:rPr>
      </w:pPr>
    </w:p>
    <w:p w14:paraId="72588897" w14:textId="14E34A53" w:rsidR="00EE26A2" w:rsidRPr="00CC0B07" w:rsidRDefault="00437E13" w:rsidP="007C4643">
      <w:pPr>
        <w:pStyle w:val="ListParagraph"/>
        <w:ind w:left="0" w:firstLine="720"/>
        <w:contextualSpacing w:val="0"/>
        <w:jc w:val="both"/>
        <w:rPr>
          <w:bCs/>
          <w:sz w:val="28"/>
          <w:szCs w:val="28"/>
        </w:rPr>
      </w:pPr>
      <w:r>
        <w:rPr>
          <w:bCs/>
          <w:sz w:val="28"/>
          <w:szCs w:val="28"/>
        </w:rPr>
        <w:t>4</w:t>
      </w:r>
      <w:r w:rsidR="00B769AE" w:rsidRPr="00CC0B07">
        <w:rPr>
          <w:bCs/>
          <w:sz w:val="28"/>
          <w:szCs w:val="28"/>
        </w:rPr>
        <w:t xml:space="preserve">. Papildināt </w:t>
      </w:r>
      <w:r w:rsidR="00EE26A2" w:rsidRPr="00CC0B07">
        <w:rPr>
          <w:bCs/>
          <w:sz w:val="28"/>
          <w:szCs w:val="28"/>
        </w:rPr>
        <w:t>22.</w:t>
      </w:r>
      <w:r w:rsidR="00B769AE" w:rsidRPr="00CC0B07">
        <w:rPr>
          <w:bCs/>
          <w:sz w:val="28"/>
          <w:szCs w:val="28"/>
        </w:rPr>
        <w:t> </w:t>
      </w:r>
      <w:r w:rsidR="00EE26A2" w:rsidRPr="00CC0B07">
        <w:rPr>
          <w:bCs/>
          <w:sz w:val="28"/>
          <w:szCs w:val="28"/>
        </w:rPr>
        <w:t>punktā aiz vārdiem “sabiedriskā labuma organizācijas” ar vārdiem “vai sociālie uzņēmumi”.</w:t>
      </w:r>
    </w:p>
    <w:p w14:paraId="497D0A55" w14:textId="77777777" w:rsidR="00EE26A2" w:rsidRPr="00CC0B07" w:rsidRDefault="00EE26A2" w:rsidP="007C4643">
      <w:pPr>
        <w:ind w:firstLine="720"/>
        <w:jc w:val="both"/>
        <w:rPr>
          <w:bCs/>
          <w:sz w:val="28"/>
          <w:szCs w:val="28"/>
        </w:rPr>
      </w:pPr>
    </w:p>
    <w:p w14:paraId="5D0233EC" w14:textId="1C2A79A6" w:rsidR="00EE26A2" w:rsidRPr="00CC0B07" w:rsidRDefault="00437E13" w:rsidP="007C4643">
      <w:pPr>
        <w:pStyle w:val="ListParagraph"/>
        <w:ind w:left="0" w:firstLine="720"/>
        <w:contextualSpacing w:val="0"/>
        <w:jc w:val="both"/>
        <w:rPr>
          <w:bCs/>
          <w:sz w:val="28"/>
          <w:szCs w:val="28"/>
        </w:rPr>
      </w:pPr>
      <w:r>
        <w:rPr>
          <w:bCs/>
          <w:sz w:val="28"/>
          <w:szCs w:val="28"/>
        </w:rPr>
        <w:t>5</w:t>
      </w:r>
      <w:r w:rsidR="00946C2E">
        <w:rPr>
          <w:bCs/>
          <w:sz w:val="28"/>
          <w:szCs w:val="28"/>
        </w:rPr>
        <w:t>.</w:t>
      </w:r>
      <w:r w:rsidR="006954C0" w:rsidRPr="00CC0B07">
        <w:rPr>
          <w:bCs/>
          <w:sz w:val="28"/>
          <w:szCs w:val="28"/>
        </w:rPr>
        <w:t xml:space="preserve"> Papildināt </w:t>
      </w:r>
      <w:r w:rsidR="00EE26A2" w:rsidRPr="00CC0B07">
        <w:rPr>
          <w:bCs/>
          <w:sz w:val="28"/>
          <w:szCs w:val="28"/>
        </w:rPr>
        <w:t>22.</w:t>
      </w:r>
      <w:r w:rsidR="00EE26A2" w:rsidRPr="00CC0B07">
        <w:rPr>
          <w:bCs/>
          <w:sz w:val="28"/>
          <w:szCs w:val="28"/>
          <w:vertAlign w:val="superscript"/>
        </w:rPr>
        <w:t>1</w:t>
      </w:r>
      <w:r w:rsidR="006954C0" w:rsidRPr="00CC0B07">
        <w:rPr>
          <w:bCs/>
          <w:sz w:val="28"/>
          <w:szCs w:val="28"/>
        </w:rPr>
        <w:t> punktā aiz vārdiem “</w:t>
      </w:r>
      <w:r w:rsidR="00EE26A2" w:rsidRPr="00CC0B07">
        <w:rPr>
          <w:bCs/>
          <w:sz w:val="28"/>
          <w:szCs w:val="28"/>
        </w:rPr>
        <w:t xml:space="preserve">sabiedriskā labuma organizācija” </w:t>
      </w:r>
      <w:r w:rsidR="006954C0" w:rsidRPr="00CC0B07">
        <w:rPr>
          <w:bCs/>
          <w:sz w:val="28"/>
          <w:szCs w:val="28"/>
        </w:rPr>
        <w:t>ar vārdiem “</w:t>
      </w:r>
      <w:r w:rsidR="00EE26A2" w:rsidRPr="00CC0B07">
        <w:rPr>
          <w:bCs/>
          <w:sz w:val="28"/>
          <w:szCs w:val="28"/>
        </w:rPr>
        <w:t>vai sociālais uzņēmums”.</w:t>
      </w:r>
    </w:p>
    <w:p w14:paraId="388EC4CB" w14:textId="77777777" w:rsidR="00EE26A2" w:rsidRPr="00CC0B07" w:rsidRDefault="00EE26A2" w:rsidP="007C4643">
      <w:pPr>
        <w:pStyle w:val="ListParagraph"/>
        <w:ind w:left="0" w:firstLine="720"/>
        <w:contextualSpacing w:val="0"/>
        <w:jc w:val="both"/>
        <w:rPr>
          <w:bCs/>
          <w:sz w:val="28"/>
          <w:szCs w:val="28"/>
        </w:rPr>
      </w:pPr>
    </w:p>
    <w:p w14:paraId="3829F943" w14:textId="4E3C90B4" w:rsidR="009F415C" w:rsidRPr="008B5133" w:rsidRDefault="00437E13" w:rsidP="007C4643">
      <w:pPr>
        <w:pStyle w:val="ListParagraph"/>
        <w:ind w:left="0" w:firstLine="720"/>
        <w:contextualSpacing w:val="0"/>
        <w:jc w:val="both"/>
        <w:rPr>
          <w:bCs/>
          <w:sz w:val="28"/>
          <w:szCs w:val="28"/>
        </w:rPr>
      </w:pPr>
      <w:r>
        <w:rPr>
          <w:bCs/>
          <w:sz w:val="28"/>
          <w:szCs w:val="28"/>
        </w:rPr>
        <w:t>6</w:t>
      </w:r>
      <w:r w:rsidR="004C4223" w:rsidRPr="00CC0B07">
        <w:rPr>
          <w:bCs/>
          <w:sz w:val="28"/>
          <w:szCs w:val="28"/>
        </w:rPr>
        <w:t>. </w:t>
      </w:r>
      <w:r w:rsidR="009F415C" w:rsidRPr="00CC0B07">
        <w:rPr>
          <w:bCs/>
          <w:sz w:val="28"/>
          <w:szCs w:val="28"/>
        </w:rPr>
        <w:t>Aizstāt</w:t>
      </w:r>
      <w:r w:rsidR="004C4223" w:rsidRPr="00CC0B07">
        <w:rPr>
          <w:bCs/>
          <w:sz w:val="28"/>
          <w:szCs w:val="28"/>
        </w:rPr>
        <w:t xml:space="preserve"> 23.1. apakšpunktā vārd</w:t>
      </w:r>
      <w:r w:rsidR="009F415C" w:rsidRPr="00CC0B07">
        <w:rPr>
          <w:bCs/>
          <w:sz w:val="28"/>
          <w:szCs w:val="28"/>
        </w:rPr>
        <w:t>us</w:t>
      </w:r>
      <w:r w:rsidR="004C4223" w:rsidRPr="00CC0B07">
        <w:rPr>
          <w:bCs/>
          <w:sz w:val="28"/>
          <w:szCs w:val="28"/>
        </w:rPr>
        <w:t xml:space="preserve"> “</w:t>
      </w:r>
      <w:r w:rsidR="009F415C" w:rsidRPr="00CC0B07">
        <w:rPr>
          <w:bCs/>
          <w:sz w:val="28"/>
          <w:szCs w:val="28"/>
        </w:rPr>
        <w:t xml:space="preserve">vai </w:t>
      </w:r>
      <w:r w:rsidR="004C4223" w:rsidRPr="00CC0B07">
        <w:rPr>
          <w:bCs/>
          <w:sz w:val="28"/>
          <w:szCs w:val="28"/>
        </w:rPr>
        <w:t xml:space="preserve">sabiedriskā labuma organizācija” ar </w:t>
      </w:r>
      <w:r w:rsidR="004C4223" w:rsidRPr="008B5133">
        <w:rPr>
          <w:bCs/>
          <w:sz w:val="28"/>
          <w:szCs w:val="28"/>
        </w:rPr>
        <w:t>vārdiem “</w:t>
      </w:r>
      <w:r w:rsidR="009F415C" w:rsidRPr="008B5133">
        <w:rPr>
          <w:bCs/>
          <w:sz w:val="28"/>
          <w:szCs w:val="28"/>
        </w:rPr>
        <w:t xml:space="preserve">sabiedriskā labuma organizācija </w:t>
      </w:r>
      <w:r w:rsidR="004C4223" w:rsidRPr="008B5133">
        <w:rPr>
          <w:bCs/>
          <w:sz w:val="28"/>
          <w:szCs w:val="28"/>
        </w:rPr>
        <w:t>vai sociālais uzņēmums”</w:t>
      </w:r>
      <w:r w:rsidR="009F415C" w:rsidRPr="008B5133">
        <w:rPr>
          <w:bCs/>
          <w:sz w:val="28"/>
          <w:szCs w:val="28"/>
        </w:rPr>
        <w:t>.</w:t>
      </w:r>
    </w:p>
    <w:p w14:paraId="7AAA4F13" w14:textId="6F5E002F" w:rsidR="00FB0A38" w:rsidRPr="008B5133" w:rsidRDefault="00FB0A38" w:rsidP="007C4643">
      <w:pPr>
        <w:pStyle w:val="ListParagraph"/>
        <w:ind w:left="0" w:firstLine="720"/>
        <w:contextualSpacing w:val="0"/>
        <w:jc w:val="both"/>
        <w:rPr>
          <w:bCs/>
          <w:sz w:val="28"/>
          <w:szCs w:val="28"/>
        </w:rPr>
      </w:pPr>
    </w:p>
    <w:p w14:paraId="043A01C4" w14:textId="76129C39" w:rsidR="00FB0A38" w:rsidRPr="0043108A" w:rsidRDefault="00437E13" w:rsidP="007C4643">
      <w:pPr>
        <w:pStyle w:val="ListParagraph"/>
        <w:ind w:left="0" w:firstLine="720"/>
        <w:contextualSpacing w:val="0"/>
        <w:jc w:val="both"/>
        <w:rPr>
          <w:bCs/>
          <w:sz w:val="28"/>
          <w:szCs w:val="28"/>
        </w:rPr>
      </w:pPr>
      <w:r w:rsidRPr="0043108A">
        <w:rPr>
          <w:bCs/>
          <w:sz w:val="28"/>
          <w:szCs w:val="28"/>
        </w:rPr>
        <w:t>7</w:t>
      </w:r>
      <w:r w:rsidR="00FB0A38" w:rsidRPr="0043108A">
        <w:rPr>
          <w:bCs/>
          <w:sz w:val="28"/>
          <w:szCs w:val="28"/>
        </w:rPr>
        <w:t>. </w:t>
      </w:r>
      <w:r w:rsidR="00FA01B9" w:rsidRPr="0043108A">
        <w:rPr>
          <w:bCs/>
          <w:sz w:val="28"/>
          <w:szCs w:val="28"/>
        </w:rPr>
        <w:t>Izteikt 23.</w:t>
      </w:r>
      <w:r w:rsidR="001758E5" w:rsidRPr="0043108A">
        <w:rPr>
          <w:bCs/>
          <w:sz w:val="28"/>
          <w:szCs w:val="28"/>
        </w:rPr>
        <w:t>2. un 23.</w:t>
      </w:r>
      <w:r w:rsidR="00FA01B9" w:rsidRPr="0043108A">
        <w:rPr>
          <w:bCs/>
          <w:sz w:val="28"/>
          <w:szCs w:val="28"/>
        </w:rPr>
        <w:t>3. apakšpunktu šādā redakcijā:</w:t>
      </w:r>
    </w:p>
    <w:p w14:paraId="0DA6A97E" w14:textId="65898DD9" w:rsidR="001758E5" w:rsidRPr="009717A0" w:rsidRDefault="00FA01B9" w:rsidP="007C4643">
      <w:pPr>
        <w:pStyle w:val="ListParagraph"/>
        <w:ind w:left="0" w:firstLine="720"/>
        <w:contextualSpacing w:val="0"/>
        <w:jc w:val="both"/>
        <w:rPr>
          <w:bCs/>
          <w:sz w:val="28"/>
          <w:szCs w:val="28"/>
        </w:rPr>
      </w:pPr>
      <w:r w:rsidRPr="0043108A">
        <w:rPr>
          <w:bCs/>
          <w:sz w:val="28"/>
          <w:szCs w:val="28"/>
        </w:rPr>
        <w:t>“</w:t>
      </w:r>
      <w:bookmarkStart w:id="0" w:name="_GoBack"/>
      <w:r w:rsidR="001758E5" w:rsidRPr="009717A0">
        <w:rPr>
          <w:bCs/>
          <w:sz w:val="28"/>
          <w:szCs w:val="28"/>
        </w:rPr>
        <w:t>23.2. ja uz nevajadzīgo valsts kustamo mantu nav pieteikusies neviena valsts iestāde,</w:t>
      </w:r>
      <w:r w:rsidR="0043108A" w:rsidRPr="009717A0">
        <w:rPr>
          <w:bCs/>
          <w:sz w:val="28"/>
          <w:szCs w:val="28"/>
        </w:rPr>
        <w:t xml:space="preserve"> tad, saņemot at</w:t>
      </w:r>
      <w:r w:rsidR="00880D18" w:rsidRPr="009717A0">
        <w:rPr>
          <w:bCs/>
          <w:sz w:val="28"/>
          <w:szCs w:val="28"/>
        </w:rPr>
        <w:t>ļauju</w:t>
      </w:r>
      <w:r w:rsidR="0043108A" w:rsidRPr="009717A0">
        <w:rPr>
          <w:bCs/>
          <w:sz w:val="28"/>
          <w:szCs w:val="28"/>
        </w:rPr>
        <w:t xml:space="preserve"> atsavināt, </w:t>
      </w:r>
      <w:r w:rsidR="00880D18" w:rsidRPr="009717A0">
        <w:rPr>
          <w:bCs/>
          <w:sz w:val="28"/>
          <w:szCs w:val="28"/>
        </w:rPr>
        <w:t xml:space="preserve">to </w:t>
      </w:r>
      <w:r w:rsidR="0043108A" w:rsidRPr="009717A0">
        <w:rPr>
          <w:bCs/>
          <w:sz w:val="28"/>
          <w:szCs w:val="28"/>
        </w:rPr>
        <w:t xml:space="preserve">nodod </w:t>
      </w:r>
      <w:r w:rsidR="001758E5" w:rsidRPr="009717A0">
        <w:rPr>
          <w:bCs/>
          <w:sz w:val="28"/>
          <w:szCs w:val="28"/>
        </w:rPr>
        <w:t>atvasinātajai publiskajai personai vai tās iestādei, kura pirmā to ir pieprasījusi</w:t>
      </w:r>
      <w:r w:rsidR="0043108A" w:rsidRPr="009717A0">
        <w:rPr>
          <w:bCs/>
          <w:sz w:val="28"/>
          <w:szCs w:val="28"/>
        </w:rPr>
        <w:t xml:space="preserve">. </w:t>
      </w:r>
      <w:r w:rsidR="001758E5" w:rsidRPr="009717A0">
        <w:rPr>
          <w:bCs/>
          <w:sz w:val="28"/>
          <w:szCs w:val="28"/>
        </w:rPr>
        <w:t>Ja mantu vienlaikus (atzīme sabiedrības mājaslapā izdarīta vienā datumā un laikā) pieprasa vairākas atvasinātas publiskas personas vai to iestādes, jautājumu par mantas nodošanu atrisina pēc izlozes principa;</w:t>
      </w:r>
    </w:p>
    <w:p w14:paraId="69C8CF73" w14:textId="6575C3FC" w:rsidR="00FA01B9" w:rsidRPr="0043108A" w:rsidRDefault="00286C1B" w:rsidP="007C4643">
      <w:pPr>
        <w:pStyle w:val="ListParagraph"/>
        <w:ind w:left="0" w:firstLine="720"/>
        <w:contextualSpacing w:val="0"/>
        <w:jc w:val="both"/>
        <w:rPr>
          <w:bCs/>
          <w:sz w:val="28"/>
          <w:szCs w:val="28"/>
        </w:rPr>
      </w:pPr>
      <w:r w:rsidRPr="009717A0">
        <w:rPr>
          <w:bCs/>
          <w:sz w:val="28"/>
          <w:szCs w:val="28"/>
        </w:rPr>
        <w:t>23.3. </w:t>
      </w:r>
      <w:r w:rsidR="00FA01B9" w:rsidRPr="009717A0">
        <w:rPr>
          <w:sz w:val="28"/>
          <w:szCs w:val="28"/>
        </w:rPr>
        <w:t>ja uz nevajadzīgo valsts kustamo mantu nav pieteikusies neviena atvasināta publiska persona vai tās iestāde, to, izvē</w:t>
      </w:r>
      <w:r w:rsidR="004D04A7" w:rsidRPr="009717A0">
        <w:rPr>
          <w:sz w:val="28"/>
          <w:szCs w:val="28"/>
        </w:rPr>
        <w:t xml:space="preserve">rtējot lietderības apsvērumus, </w:t>
      </w:r>
      <w:r w:rsidR="00FA01B9" w:rsidRPr="009717A0">
        <w:rPr>
          <w:sz w:val="28"/>
          <w:szCs w:val="28"/>
        </w:rPr>
        <w:t xml:space="preserve"> nosakot mantas nosacīto cenu</w:t>
      </w:r>
      <w:r w:rsidR="004D04A7" w:rsidRPr="009717A0">
        <w:rPr>
          <w:sz w:val="28"/>
          <w:szCs w:val="28"/>
        </w:rPr>
        <w:t xml:space="preserve"> un</w:t>
      </w:r>
      <w:r w:rsidR="0043108A" w:rsidRPr="009717A0">
        <w:rPr>
          <w:sz w:val="28"/>
          <w:szCs w:val="28"/>
        </w:rPr>
        <w:t>,</w:t>
      </w:r>
      <w:r w:rsidR="004D04A7" w:rsidRPr="009717A0">
        <w:rPr>
          <w:sz w:val="28"/>
          <w:szCs w:val="28"/>
        </w:rPr>
        <w:t xml:space="preserve"> </w:t>
      </w:r>
      <w:r w:rsidR="0043108A" w:rsidRPr="009717A0">
        <w:rPr>
          <w:sz w:val="28"/>
          <w:szCs w:val="28"/>
        </w:rPr>
        <w:t>saņemot</w:t>
      </w:r>
      <w:r w:rsidR="004D04A7" w:rsidRPr="009717A0">
        <w:rPr>
          <w:sz w:val="28"/>
          <w:szCs w:val="28"/>
        </w:rPr>
        <w:t xml:space="preserve"> atļauju to atsavināt</w:t>
      </w:r>
      <w:r w:rsidR="00FA01B9" w:rsidRPr="009717A0">
        <w:rPr>
          <w:sz w:val="28"/>
          <w:szCs w:val="28"/>
        </w:rPr>
        <w:t xml:space="preserve">, var nodot sabiedriskā labuma organizācijai </w:t>
      </w:r>
      <w:r w:rsidRPr="009717A0">
        <w:rPr>
          <w:bCs/>
          <w:sz w:val="28"/>
          <w:szCs w:val="28"/>
        </w:rPr>
        <w:t>vai sociālajam uzņēmumam</w:t>
      </w:r>
      <w:r w:rsidRPr="009717A0">
        <w:rPr>
          <w:sz w:val="28"/>
          <w:szCs w:val="28"/>
        </w:rPr>
        <w:t xml:space="preserve"> </w:t>
      </w:r>
      <w:r w:rsidR="005F3858" w:rsidRPr="009717A0">
        <w:rPr>
          <w:sz w:val="28"/>
          <w:szCs w:val="28"/>
        </w:rPr>
        <w:t>to</w:t>
      </w:r>
      <w:r w:rsidR="00FA01B9" w:rsidRPr="009717A0">
        <w:rPr>
          <w:sz w:val="28"/>
          <w:szCs w:val="28"/>
        </w:rPr>
        <w:t xml:space="preserve"> </w:t>
      </w:r>
      <w:r w:rsidR="00D96584" w:rsidRPr="009717A0">
        <w:rPr>
          <w:sz w:val="28"/>
          <w:szCs w:val="28"/>
        </w:rPr>
        <w:t xml:space="preserve">noteikto </w:t>
      </w:r>
      <w:bookmarkEnd w:id="0"/>
      <w:r w:rsidR="005F3858" w:rsidRPr="0043108A">
        <w:rPr>
          <w:sz w:val="28"/>
          <w:szCs w:val="28"/>
        </w:rPr>
        <w:t xml:space="preserve">mērķu </w:t>
      </w:r>
      <w:r w:rsidR="00FA01B9" w:rsidRPr="0043108A">
        <w:rPr>
          <w:sz w:val="28"/>
          <w:szCs w:val="28"/>
        </w:rPr>
        <w:t>nodrošināšanai. Ja mantu vienlaikus (atzīme sabiedrības mājaslapā izdarīta vienā datumā un laikā) pieprasa vairākas sabiedriskā labuma organizācijas</w:t>
      </w:r>
      <w:r w:rsidR="003B6A8B" w:rsidRPr="0043108A">
        <w:rPr>
          <w:sz w:val="28"/>
          <w:szCs w:val="28"/>
        </w:rPr>
        <w:t xml:space="preserve">, </w:t>
      </w:r>
      <w:r w:rsidR="005F3858" w:rsidRPr="0043108A">
        <w:rPr>
          <w:bCs/>
          <w:sz w:val="28"/>
          <w:szCs w:val="28"/>
        </w:rPr>
        <w:t>sociālie uzņēmumi</w:t>
      </w:r>
      <w:r w:rsidR="00FA01B9" w:rsidRPr="0043108A">
        <w:rPr>
          <w:sz w:val="28"/>
          <w:szCs w:val="28"/>
        </w:rPr>
        <w:t xml:space="preserve"> un tiek lemts par valsts kustamās mantas nodošanu sabiedriskā labuma organizācijai</w:t>
      </w:r>
      <w:r w:rsidR="001032EA" w:rsidRPr="0043108A">
        <w:rPr>
          <w:sz w:val="28"/>
          <w:szCs w:val="28"/>
        </w:rPr>
        <w:t xml:space="preserve"> vai </w:t>
      </w:r>
      <w:r w:rsidR="001032EA" w:rsidRPr="0043108A">
        <w:rPr>
          <w:bCs/>
          <w:sz w:val="28"/>
          <w:szCs w:val="28"/>
        </w:rPr>
        <w:t>sociālajam uzņēmumam</w:t>
      </w:r>
      <w:r w:rsidR="00FA01B9" w:rsidRPr="0043108A">
        <w:rPr>
          <w:sz w:val="28"/>
          <w:szCs w:val="28"/>
        </w:rPr>
        <w:t>, jautājumu par mantas nodošanu atrisina pēc izlozes principa</w:t>
      </w:r>
      <w:r w:rsidR="001032EA" w:rsidRPr="0043108A">
        <w:rPr>
          <w:sz w:val="28"/>
          <w:szCs w:val="28"/>
        </w:rPr>
        <w:t>.</w:t>
      </w:r>
      <w:r w:rsidR="00FA01B9" w:rsidRPr="0043108A">
        <w:rPr>
          <w:bCs/>
          <w:sz w:val="28"/>
          <w:szCs w:val="28"/>
        </w:rPr>
        <w:t>”</w:t>
      </w:r>
      <w:r w:rsidR="001032EA" w:rsidRPr="0043108A">
        <w:rPr>
          <w:bCs/>
          <w:sz w:val="28"/>
          <w:szCs w:val="28"/>
        </w:rPr>
        <w:t>.</w:t>
      </w:r>
    </w:p>
    <w:p w14:paraId="0C8C20F3" w14:textId="77777777" w:rsidR="00FA01B9" w:rsidRPr="0043108A" w:rsidRDefault="00FA01B9" w:rsidP="007C4643">
      <w:pPr>
        <w:pStyle w:val="ListParagraph"/>
        <w:ind w:left="0" w:firstLine="720"/>
        <w:contextualSpacing w:val="0"/>
        <w:jc w:val="both"/>
        <w:rPr>
          <w:bCs/>
          <w:sz w:val="28"/>
          <w:szCs w:val="28"/>
        </w:rPr>
      </w:pPr>
    </w:p>
    <w:p w14:paraId="2483F993" w14:textId="78EE69E8" w:rsidR="00CB31B0" w:rsidRPr="0043108A" w:rsidRDefault="00437E13" w:rsidP="007C4643">
      <w:pPr>
        <w:pStyle w:val="ListParagraph"/>
        <w:ind w:left="0" w:firstLine="720"/>
        <w:contextualSpacing w:val="0"/>
        <w:jc w:val="both"/>
        <w:rPr>
          <w:bCs/>
          <w:sz w:val="28"/>
          <w:szCs w:val="28"/>
        </w:rPr>
      </w:pPr>
      <w:r w:rsidRPr="0043108A">
        <w:rPr>
          <w:bCs/>
          <w:sz w:val="28"/>
          <w:szCs w:val="28"/>
        </w:rPr>
        <w:t>8</w:t>
      </w:r>
      <w:r w:rsidR="001032EA" w:rsidRPr="0043108A">
        <w:rPr>
          <w:bCs/>
          <w:sz w:val="28"/>
          <w:szCs w:val="28"/>
        </w:rPr>
        <w:t xml:space="preserve">. Papildināt </w:t>
      </w:r>
      <w:r w:rsidR="00CB31B0" w:rsidRPr="0043108A">
        <w:rPr>
          <w:bCs/>
          <w:sz w:val="28"/>
          <w:szCs w:val="28"/>
        </w:rPr>
        <w:t>23.</w:t>
      </w:r>
      <w:r w:rsidR="00CB31B0" w:rsidRPr="0043108A">
        <w:rPr>
          <w:bCs/>
          <w:sz w:val="28"/>
          <w:szCs w:val="28"/>
          <w:vertAlign w:val="superscript"/>
        </w:rPr>
        <w:t>1</w:t>
      </w:r>
      <w:r w:rsidR="00CB31B0" w:rsidRPr="0043108A">
        <w:rPr>
          <w:bCs/>
          <w:sz w:val="28"/>
          <w:szCs w:val="28"/>
        </w:rPr>
        <w:t> punktā aiz vārdiem “sabiedriskā labuma organizācija” (</w:t>
      </w:r>
      <w:r w:rsidR="00CB31B0" w:rsidRPr="0043108A">
        <w:rPr>
          <w:sz w:val="28"/>
          <w:szCs w:val="28"/>
        </w:rPr>
        <w:t>attiecīgā locījumā</w:t>
      </w:r>
      <w:r w:rsidR="00CB31B0" w:rsidRPr="0043108A">
        <w:rPr>
          <w:bCs/>
          <w:sz w:val="28"/>
          <w:szCs w:val="28"/>
        </w:rPr>
        <w:t>) ar vārdiem “vai sociālais uzņēmums” (</w:t>
      </w:r>
      <w:r w:rsidR="00CB31B0" w:rsidRPr="0043108A">
        <w:rPr>
          <w:sz w:val="28"/>
          <w:szCs w:val="28"/>
        </w:rPr>
        <w:t>attiecīgā locījumā</w:t>
      </w:r>
      <w:r w:rsidR="00CB31B0" w:rsidRPr="0043108A">
        <w:rPr>
          <w:bCs/>
          <w:sz w:val="28"/>
          <w:szCs w:val="28"/>
        </w:rPr>
        <w:t>).</w:t>
      </w:r>
    </w:p>
    <w:p w14:paraId="32847806" w14:textId="5D2AF004" w:rsidR="009F415C" w:rsidRPr="0043108A" w:rsidRDefault="009F415C" w:rsidP="007C4643">
      <w:pPr>
        <w:pStyle w:val="ListParagraph"/>
        <w:ind w:left="0" w:firstLine="720"/>
        <w:contextualSpacing w:val="0"/>
        <w:jc w:val="both"/>
        <w:rPr>
          <w:bCs/>
          <w:sz w:val="28"/>
          <w:szCs w:val="28"/>
        </w:rPr>
      </w:pPr>
    </w:p>
    <w:p w14:paraId="55D41030" w14:textId="60A027DC" w:rsidR="00EE26A2" w:rsidRPr="0043108A" w:rsidRDefault="00437E13" w:rsidP="007C4643">
      <w:pPr>
        <w:pStyle w:val="ListParagraph"/>
        <w:ind w:left="0" w:firstLine="720"/>
        <w:contextualSpacing w:val="0"/>
        <w:jc w:val="both"/>
        <w:rPr>
          <w:bCs/>
          <w:sz w:val="28"/>
          <w:szCs w:val="28"/>
        </w:rPr>
      </w:pPr>
      <w:r w:rsidRPr="0043108A">
        <w:rPr>
          <w:bCs/>
          <w:sz w:val="28"/>
          <w:szCs w:val="28"/>
        </w:rPr>
        <w:t>9</w:t>
      </w:r>
      <w:r w:rsidR="00E90142" w:rsidRPr="0043108A">
        <w:rPr>
          <w:bCs/>
          <w:sz w:val="28"/>
          <w:szCs w:val="28"/>
        </w:rPr>
        <w:t>. Aizstāt 27. punktā vārdus “vai sabiedriskā labuma organizācija” ar vārdiem “sabiedriskā labuma organizācija vai sociālais uzņēmums”</w:t>
      </w:r>
      <w:r w:rsidR="00EE26A2" w:rsidRPr="0043108A">
        <w:rPr>
          <w:bCs/>
          <w:sz w:val="28"/>
          <w:szCs w:val="28"/>
        </w:rPr>
        <w:t>.</w:t>
      </w:r>
    </w:p>
    <w:p w14:paraId="437DDCC6" w14:textId="77777777" w:rsidR="00EE26A2" w:rsidRPr="0043108A" w:rsidRDefault="00EE26A2" w:rsidP="007C4643">
      <w:pPr>
        <w:ind w:firstLine="720"/>
        <w:jc w:val="both"/>
        <w:rPr>
          <w:bCs/>
          <w:sz w:val="28"/>
          <w:szCs w:val="28"/>
        </w:rPr>
      </w:pPr>
    </w:p>
    <w:p w14:paraId="26BD8C37" w14:textId="7B8114F5" w:rsidR="00946C2E" w:rsidRPr="0043108A" w:rsidRDefault="00437E13" w:rsidP="00946C2E">
      <w:pPr>
        <w:pStyle w:val="ListParagraph"/>
        <w:ind w:left="0" w:firstLine="720"/>
        <w:contextualSpacing w:val="0"/>
        <w:jc w:val="both"/>
        <w:rPr>
          <w:bCs/>
          <w:sz w:val="28"/>
          <w:szCs w:val="28"/>
        </w:rPr>
      </w:pPr>
      <w:r w:rsidRPr="0043108A">
        <w:rPr>
          <w:bCs/>
          <w:sz w:val="28"/>
          <w:szCs w:val="28"/>
        </w:rPr>
        <w:t>10</w:t>
      </w:r>
      <w:r w:rsidR="00946C2E" w:rsidRPr="0043108A">
        <w:rPr>
          <w:bCs/>
          <w:sz w:val="28"/>
          <w:szCs w:val="28"/>
        </w:rPr>
        <w:t>. Papildināt noteikumus ar 23.</w:t>
      </w:r>
      <w:r w:rsidR="00946C2E" w:rsidRPr="0043108A">
        <w:rPr>
          <w:bCs/>
          <w:sz w:val="28"/>
          <w:szCs w:val="28"/>
          <w:vertAlign w:val="superscript"/>
        </w:rPr>
        <w:t>4</w:t>
      </w:r>
      <w:r w:rsidR="00946C2E" w:rsidRPr="0043108A">
        <w:rPr>
          <w:bCs/>
          <w:sz w:val="28"/>
          <w:szCs w:val="28"/>
        </w:rPr>
        <w:t xml:space="preserve"> punktu šādā redakcijā:</w:t>
      </w:r>
    </w:p>
    <w:p w14:paraId="50B8DF23" w14:textId="3C575FFE" w:rsidR="00946C2E" w:rsidRPr="0043108A" w:rsidRDefault="00946C2E" w:rsidP="00946C2E">
      <w:pPr>
        <w:jc w:val="both"/>
        <w:rPr>
          <w:sz w:val="28"/>
          <w:szCs w:val="28"/>
        </w:rPr>
      </w:pPr>
      <w:r w:rsidRPr="0043108A">
        <w:rPr>
          <w:bCs/>
          <w:sz w:val="28"/>
          <w:szCs w:val="28"/>
        </w:rPr>
        <w:t>“</w:t>
      </w:r>
      <w:r w:rsidRPr="0043108A">
        <w:rPr>
          <w:sz w:val="28"/>
          <w:szCs w:val="28"/>
        </w:rPr>
        <w:t>23.</w:t>
      </w:r>
      <w:r w:rsidRPr="0043108A">
        <w:rPr>
          <w:sz w:val="28"/>
          <w:szCs w:val="28"/>
          <w:vertAlign w:val="superscript"/>
        </w:rPr>
        <w:t>4</w:t>
      </w:r>
      <w:r w:rsidRPr="0043108A">
        <w:rPr>
          <w:sz w:val="28"/>
          <w:szCs w:val="28"/>
        </w:rPr>
        <w:t xml:space="preserve"> Šo noteikumu 23.</w:t>
      </w:r>
      <w:r w:rsidR="00173848" w:rsidRPr="0043108A">
        <w:rPr>
          <w:sz w:val="28"/>
          <w:szCs w:val="28"/>
        </w:rPr>
        <w:t xml:space="preserve"> </w:t>
      </w:r>
      <w:r w:rsidRPr="0043108A">
        <w:rPr>
          <w:sz w:val="28"/>
          <w:szCs w:val="28"/>
        </w:rPr>
        <w:t xml:space="preserve">punktā noteikto atbalstu sociālajam uzņēmumam īsteno kā </w:t>
      </w:r>
      <w:r w:rsidRPr="0043108A">
        <w:rPr>
          <w:i/>
          <w:iCs/>
          <w:sz w:val="28"/>
          <w:szCs w:val="28"/>
        </w:rPr>
        <w:t>de minimis</w:t>
      </w:r>
      <w:r w:rsidRPr="0043108A">
        <w:rPr>
          <w:sz w:val="28"/>
          <w:szCs w:val="28"/>
        </w:rPr>
        <w:t xml:space="preserve"> atbalstu saskaņā ar Komisijas 2013. gada 18. decembra Regulu (ES) Nr.</w:t>
      </w:r>
      <w:r w:rsidR="00173848" w:rsidRPr="0043108A">
        <w:rPr>
          <w:sz w:val="28"/>
          <w:szCs w:val="28"/>
        </w:rPr>
        <w:t xml:space="preserve"> </w:t>
      </w:r>
      <w:r w:rsidRPr="0043108A">
        <w:rPr>
          <w:sz w:val="28"/>
          <w:szCs w:val="28"/>
        </w:rPr>
        <w:t xml:space="preserve">1407/2013 par Līguma par Eiropas Savienības darbību 107. un 108. panta piemērošanu </w:t>
      </w:r>
      <w:r w:rsidRPr="0043108A">
        <w:rPr>
          <w:i/>
          <w:iCs/>
          <w:sz w:val="28"/>
          <w:szCs w:val="28"/>
        </w:rPr>
        <w:t>de minimis</w:t>
      </w:r>
      <w:r w:rsidRPr="0043108A">
        <w:rPr>
          <w:sz w:val="28"/>
          <w:szCs w:val="28"/>
        </w:rPr>
        <w:t xml:space="preserve"> atbalstam (Eiropas Savienības Oficiālais Vēstnesis, 2013. gada 24. decembris, Nr. L 352/1) (turpmāk – Komisijas regula Nr. 1407/2013) vai Komisijas 2014. gada 27. jūnija Regulu (EK) Nr. 717/2014 par Līguma par Eiropas Savienības darbību 107. un 108. panta piemērošanu </w:t>
      </w:r>
      <w:r w:rsidRPr="0043108A">
        <w:rPr>
          <w:i/>
          <w:iCs/>
          <w:sz w:val="28"/>
          <w:szCs w:val="28"/>
        </w:rPr>
        <w:t>de minimis</w:t>
      </w:r>
      <w:r w:rsidRPr="0043108A">
        <w:rPr>
          <w:sz w:val="28"/>
          <w:szCs w:val="28"/>
        </w:rPr>
        <w:t xml:space="preserve"> atbalstam zvejniecības un akvakultūras nozarē (Eiropas Savienības Oficiālais Vēstnesis, 2014. gada 28. jūnijs, Nr. L 190/45) attiecībā uz zivsaimniecības uzņēmumiem, kas darbojas saskaņā ar Eiropas Parlamenta un </w:t>
      </w:r>
      <w:r w:rsidRPr="0043108A">
        <w:rPr>
          <w:sz w:val="28"/>
          <w:szCs w:val="28"/>
        </w:rPr>
        <w:lastRenderedPageBreak/>
        <w:t xml:space="preserve">Padomes 2013. gada 11. decembra Regulu (ES) Nr. 1379/2013 par zvejas un akvakultūras produktu tirgu kopīgo organizāciju un ar ko groza Padomes Regulas (EK) Nr. 1184/2006 un (EK) Nr. 1224/2009 un atceļ Padomes Regulu (EK) Nr. 104/2000 (Eiropas Savienības Oficiālais Vēstnesis, 2013. gada 28. decembris, Nr. L 354/1) (turpmāk – Komisijas regula Nr. 717/2014), vai Komisijas 2013. gada 18. decembra Regulu (ES) Nr. 1408/2013 par Līguma par Eiropas Savienības darbību 107. un 108. panta piemērošanu </w:t>
      </w:r>
      <w:r w:rsidRPr="0043108A">
        <w:rPr>
          <w:i/>
          <w:iCs/>
          <w:sz w:val="28"/>
          <w:szCs w:val="28"/>
        </w:rPr>
        <w:t>de minimis</w:t>
      </w:r>
      <w:r w:rsidRPr="0043108A">
        <w:rPr>
          <w:sz w:val="28"/>
          <w:szCs w:val="28"/>
        </w:rPr>
        <w:t xml:space="preserve"> atbalstam lauksaimniecības nozarē (Eiropas Savienības Oficiālais Vēstnesis, 2013. gada 24. decembris, Nr. L 352/9) (turpmāk – Komisijas regula Nr. 1408/2013), ievērojot šādus nosacījumus:</w:t>
      </w:r>
    </w:p>
    <w:p w14:paraId="5301506D" w14:textId="361D5296" w:rsidR="00C63FC7" w:rsidRPr="0043108A" w:rsidRDefault="00946C2E" w:rsidP="00C63FC7">
      <w:pPr>
        <w:jc w:val="both"/>
        <w:rPr>
          <w:sz w:val="28"/>
          <w:szCs w:val="28"/>
        </w:rPr>
      </w:pPr>
      <w:r w:rsidRPr="0043108A">
        <w:rPr>
          <w:sz w:val="28"/>
          <w:szCs w:val="28"/>
        </w:rPr>
        <w:t>23.</w:t>
      </w:r>
      <w:r w:rsidRPr="0043108A">
        <w:rPr>
          <w:sz w:val="28"/>
          <w:szCs w:val="28"/>
          <w:vertAlign w:val="superscript"/>
        </w:rPr>
        <w:t>4</w:t>
      </w:r>
      <w:r w:rsidRPr="0043108A">
        <w:rPr>
          <w:sz w:val="28"/>
          <w:szCs w:val="28"/>
        </w:rPr>
        <w:t xml:space="preserve">1. </w:t>
      </w:r>
      <w:r w:rsidR="00C63FC7" w:rsidRPr="0043108A">
        <w:rPr>
          <w:iCs/>
          <w:sz w:val="28"/>
          <w:szCs w:val="28"/>
        </w:rPr>
        <w:t>atbalstu nepiešķir saskaņā ar Komisijas regulu Nr.</w:t>
      </w:r>
      <w:r w:rsidR="00173848" w:rsidRPr="0043108A">
        <w:rPr>
          <w:iCs/>
          <w:sz w:val="28"/>
          <w:szCs w:val="28"/>
        </w:rPr>
        <w:t xml:space="preserve"> </w:t>
      </w:r>
      <w:r w:rsidR="00C63FC7" w:rsidRPr="0043108A">
        <w:rPr>
          <w:iCs/>
          <w:sz w:val="28"/>
          <w:szCs w:val="28"/>
        </w:rPr>
        <w:t>1407/2013 vai Komisijas regulu Nr.</w:t>
      </w:r>
      <w:r w:rsidR="00173848" w:rsidRPr="0043108A">
        <w:rPr>
          <w:iCs/>
          <w:sz w:val="28"/>
          <w:szCs w:val="28"/>
        </w:rPr>
        <w:t xml:space="preserve"> </w:t>
      </w:r>
      <w:r w:rsidR="00C63FC7" w:rsidRPr="0043108A">
        <w:rPr>
          <w:iCs/>
          <w:sz w:val="28"/>
          <w:szCs w:val="28"/>
        </w:rPr>
        <w:t>717/2014, vai Komisijas regulu Nr.</w:t>
      </w:r>
      <w:r w:rsidR="00173848" w:rsidRPr="0043108A">
        <w:rPr>
          <w:iCs/>
          <w:sz w:val="28"/>
          <w:szCs w:val="28"/>
        </w:rPr>
        <w:t xml:space="preserve"> </w:t>
      </w:r>
      <w:r w:rsidR="00C63FC7" w:rsidRPr="0043108A">
        <w:rPr>
          <w:iCs/>
          <w:sz w:val="28"/>
          <w:szCs w:val="28"/>
        </w:rPr>
        <w:t>1408/2013,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 vai tas atbilst valsts tiesību aktos noteiktajiem kritērijiem, lai tam pēc kreditoru pieprasījuma piemērotu maksātnespējas procedūru;</w:t>
      </w:r>
    </w:p>
    <w:p w14:paraId="74775982" w14:textId="63092F22" w:rsidR="00C63FC7"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 xml:space="preserve">2. pirms atbalsta piešķiršanas pretendentam pārbauda, vai </w:t>
      </w:r>
      <w:r w:rsidR="0092016B" w:rsidRPr="0043108A">
        <w:rPr>
          <w:iCs/>
          <w:sz w:val="28"/>
          <w:szCs w:val="28"/>
        </w:rPr>
        <w:t>kalendārajā</w:t>
      </w:r>
      <w:r w:rsidRPr="0043108A">
        <w:rPr>
          <w:iCs/>
          <w:sz w:val="28"/>
          <w:szCs w:val="28"/>
        </w:rPr>
        <w:t xml:space="preserve"> gadā un iepriekšējos divos </w:t>
      </w:r>
      <w:r w:rsidR="0092016B" w:rsidRPr="0043108A">
        <w:rPr>
          <w:iCs/>
          <w:sz w:val="28"/>
          <w:szCs w:val="28"/>
        </w:rPr>
        <w:t>kalendārajos</w:t>
      </w:r>
      <w:r w:rsidRPr="0043108A">
        <w:rPr>
          <w:iCs/>
          <w:sz w:val="28"/>
          <w:szCs w:val="28"/>
        </w:rPr>
        <w:t xml:space="preserve"> gados pretendenta saņemtais </w:t>
      </w:r>
      <w:r w:rsidRPr="0043108A">
        <w:rPr>
          <w:i/>
          <w:iCs/>
          <w:sz w:val="28"/>
          <w:szCs w:val="28"/>
        </w:rPr>
        <w:t>de minimis</w:t>
      </w:r>
      <w:r w:rsidRPr="0043108A">
        <w:rPr>
          <w:iCs/>
          <w:sz w:val="28"/>
          <w:szCs w:val="28"/>
        </w:rPr>
        <w:t xml:space="preserve"> atbalsta apjoms nepārsniedz Komisijas regulas Nr.</w:t>
      </w:r>
      <w:r w:rsidR="00173848" w:rsidRPr="0043108A">
        <w:rPr>
          <w:iCs/>
          <w:sz w:val="28"/>
          <w:szCs w:val="28"/>
        </w:rPr>
        <w:t xml:space="preserve"> </w:t>
      </w:r>
      <w:r w:rsidRPr="0043108A">
        <w:rPr>
          <w:iCs/>
          <w:sz w:val="28"/>
          <w:szCs w:val="28"/>
        </w:rPr>
        <w:t>1407/2013 3. panta 2.punktā, Komisijas regulas Nr.</w:t>
      </w:r>
      <w:r w:rsidR="00173848" w:rsidRPr="0043108A">
        <w:rPr>
          <w:iCs/>
          <w:sz w:val="28"/>
          <w:szCs w:val="28"/>
        </w:rPr>
        <w:t xml:space="preserve"> </w:t>
      </w:r>
      <w:r w:rsidRPr="0043108A">
        <w:rPr>
          <w:iCs/>
          <w:sz w:val="28"/>
          <w:szCs w:val="28"/>
        </w:rPr>
        <w:t>717/2014 3. panta 2.punktā vai Komisijas regulas Nr.</w:t>
      </w:r>
      <w:r w:rsidR="00173848" w:rsidRPr="0043108A">
        <w:rPr>
          <w:iCs/>
          <w:sz w:val="28"/>
          <w:szCs w:val="28"/>
        </w:rPr>
        <w:t xml:space="preserve"> </w:t>
      </w:r>
      <w:r w:rsidRPr="0043108A">
        <w:rPr>
          <w:iCs/>
          <w:sz w:val="28"/>
          <w:szCs w:val="28"/>
        </w:rPr>
        <w:t>1408/2013 3. panta 2.punktā noteikto maksimālo atbalsta summu vienam vienotam uzņēmumam. Viens vienots uzņēmums šo noteikumu izpratnē atbilst Komisijas regulas Nr.</w:t>
      </w:r>
      <w:r w:rsidR="00173848" w:rsidRPr="0043108A">
        <w:rPr>
          <w:iCs/>
          <w:sz w:val="28"/>
          <w:szCs w:val="28"/>
        </w:rPr>
        <w:t xml:space="preserve"> </w:t>
      </w:r>
      <w:r w:rsidRPr="0043108A">
        <w:rPr>
          <w:iCs/>
          <w:sz w:val="28"/>
          <w:szCs w:val="28"/>
        </w:rPr>
        <w:t>1407/2013 2. panta 2.punktā, Komisijas regulas Nr.</w:t>
      </w:r>
      <w:r w:rsidR="00173848" w:rsidRPr="0043108A">
        <w:rPr>
          <w:iCs/>
          <w:sz w:val="28"/>
          <w:szCs w:val="28"/>
        </w:rPr>
        <w:t xml:space="preserve"> </w:t>
      </w:r>
      <w:r w:rsidRPr="0043108A">
        <w:rPr>
          <w:iCs/>
          <w:sz w:val="28"/>
          <w:szCs w:val="28"/>
        </w:rPr>
        <w:t>1408/2013 2. panta 2.punktā un Komisijas regulas Nr.</w:t>
      </w:r>
      <w:r w:rsidR="00173848" w:rsidRPr="0043108A">
        <w:rPr>
          <w:iCs/>
          <w:sz w:val="28"/>
          <w:szCs w:val="28"/>
        </w:rPr>
        <w:t xml:space="preserve"> </w:t>
      </w:r>
      <w:r w:rsidRPr="0043108A">
        <w:rPr>
          <w:iCs/>
          <w:sz w:val="28"/>
          <w:szCs w:val="28"/>
        </w:rPr>
        <w:t>717/2014 2. panta 2.punktā noteiktajai viena vienota uzņēmuma definīcijai;</w:t>
      </w:r>
    </w:p>
    <w:p w14:paraId="21B1D05B" w14:textId="02BA99CD" w:rsidR="00C63FC7"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3. pretendents ievēro nozaru un darbību ierobežojumus, kas minēti Komisijas regulas Nr.</w:t>
      </w:r>
      <w:r w:rsidR="00173848" w:rsidRPr="0043108A">
        <w:rPr>
          <w:iCs/>
          <w:sz w:val="28"/>
          <w:szCs w:val="28"/>
        </w:rPr>
        <w:t xml:space="preserve"> </w:t>
      </w:r>
      <w:r w:rsidRPr="0043108A">
        <w:rPr>
          <w:iCs/>
          <w:sz w:val="28"/>
          <w:szCs w:val="28"/>
        </w:rPr>
        <w:t>1407/2013 1.pantā vai Komisijas regulas Nr.717/2014 1.pantā, vai Komisijas regulas Nr.</w:t>
      </w:r>
      <w:r w:rsidR="00173848" w:rsidRPr="0043108A">
        <w:rPr>
          <w:iCs/>
          <w:sz w:val="28"/>
          <w:szCs w:val="28"/>
        </w:rPr>
        <w:t xml:space="preserve"> </w:t>
      </w:r>
      <w:r w:rsidRPr="0043108A">
        <w:rPr>
          <w:iCs/>
          <w:sz w:val="28"/>
          <w:szCs w:val="28"/>
        </w:rPr>
        <w:t>1408/2013 1.pantā;</w:t>
      </w:r>
    </w:p>
    <w:p w14:paraId="3D92FDEA" w14:textId="378020E5" w:rsidR="00C63FC7"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 xml:space="preserve">4. lai saņemtu atbalstu, </w:t>
      </w:r>
      <w:r w:rsidR="0092016B" w:rsidRPr="0043108A">
        <w:rPr>
          <w:iCs/>
          <w:sz w:val="28"/>
          <w:szCs w:val="28"/>
        </w:rPr>
        <w:t>sociālais uzņēmums</w:t>
      </w:r>
      <w:r w:rsidRPr="0043108A">
        <w:rPr>
          <w:iCs/>
          <w:sz w:val="28"/>
          <w:szCs w:val="28"/>
        </w:rPr>
        <w:t xml:space="preserve"> iesniedz </w:t>
      </w:r>
      <w:r w:rsidR="0080678E" w:rsidRPr="0043108A">
        <w:rPr>
          <w:iCs/>
          <w:sz w:val="28"/>
          <w:szCs w:val="28"/>
        </w:rPr>
        <w:t>publiskai personai, kas nodod kustamo mantu,</w:t>
      </w:r>
      <w:r w:rsidRPr="0043108A">
        <w:rPr>
          <w:iCs/>
          <w:sz w:val="28"/>
          <w:szCs w:val="28"/>
        </w:rPr>
        <w:t xml:space="preserve"> rakstiski vai elektroniski uzskaites veidlapu par citu saņemto </w:t>
      </w:r>
      <w:r w:rsidRPr="0043108A">
        <w:rPr>
          <w:i/>
          <w:iCs/>
          <w:sz w:val="28"/>
          <w:szCs w:val="28"/>
        </w:rPr>
        <w:t>de minimis</w:t>
      </w:r>
      <w:r w:rsidRPr="0043108A">
        <w:rPr>
          <w:iCs/>
          <w:sz w:val="28"/>
          <w:szCs w:val="28"/>
        </w:rPr>
        <w:t xml:space="preserve"> atbalstu saskaņā ar normatīvajiem aktiem par </w:t>
      </w:r>
      <w:r w:rsidRPr="0043108A">
        <w:rPr>
          <w:i/>
          <w:iCs/>
          <w:sz w:val="28"/>
          <w:szCs w:val="28"/>
        </w:rPr>
        <w:t>de minimis</w:t>
      </w:r>
      <w:r w:rsidRPr="0043108A">
        <w:rPr>
          <w:iCs/>
          <w:sz w:val="28"/>
          <w:szCs w:val="28"/>
        </w:rPr>
        <w:t xml:space="preserve"> atbalsta uzskaites un piešķiršanas kārtību un </w:t>
      </w:r>
      <w:r w:rsidRPr="0043108A">
        <w:rPr>
          <w:i/>
          <w:iCs/>
          <w:sz w:val="28"/>
          <w:szCs w:val="28"/>
        </w:rPr>
        <w:t>de minimis</w:t>
      </w:r>
      <w:r w:rsidRPr="0043108A">
        <w:rPr>
          <w:iCs/>
          <w:sz w:val="28"/>
          <w:szCs w:val="28"/>
        </w:rPr>
        <w:t xml:space="preserve"> atbalsta uzskaites veidlapu paraugiem vai uzskaites veidlapu par saņemto </w:t>
      </w:r>
      <w:r w:rsidRPr="0043108A">
        <w:rPr>
          <w:i/>
          <w:iCs/>
          <w:sz w:val="28"/>
          <w:szCs w:val="28"/>
        </w:rPr>
        <w:t>de minimis</w:t>
      </w:r>
      <w:r w:rsidRPr="0043108A">
        <w:rPr>
          <w:iCs/>
          <w:sz w:val="28"/>
          <w:szCs w:val="28"/>
        </w:rPr>
        <w:t xml:space="preserve"> atbalstu saskaņā ar normatīvajiem aktiem par zvejniecības un akvakultūras nozarē piešķiramā </w:t>
      </w:r>
      <w:r w:rsidRPr="0043108A">
        <w:rPr>
          <w:i/>
          <w:iCs/>
          <w:sz w:val="28"/>
          <w:szCs w:val="28"/>
        </w:rPr>
        <w:t>de minimis</w:t>
      </w:r>
      <w:r w:rsidRPr="0043108A">
        <w:rPr>
          <w:iCs/>
          <w:sz w:val="28"/>
          <w:szCs w:val="28"/>
        </w:rPr>
        <w:t xml:space="preserve"> atbalsta administrēšanu un uzraudzību, vai uzskaites veidlapu par saņemto </w:t>
      </w:r>
      <w:r w:rsidRPr="0043108A">
        <w:rPr>
          <w:i/>
          <w:iCs/>
          <w:sz w:val="28"/>
          <w:szCs w:val="28"/>
        </w:rPr>
        <w:t>de minimis</w:t>
      </w:r>
      <w:r w:rsidRPr="0043108A">
        <w:rPr>
          <w:iCs/>
          <w:sz w:val="28"/>
          <w:szCs w:val="28"/>
        </w:rPr>
        <w:t xml:space="preserve"> atbalstu saskaņā ar normatīvajiem aktiem par lauksaimniecības nozarē piešķiramā </w:t>
      </w:r>
      <w:r w:rsidRPr="0043108A">
        <w:rPr>
          <w:i/>
          <w:iCs/>
          <w:sz w:val="28"/>
          <w:szCs w:val="28"/>
        </w:rPr>
        <w:t>de minimis</w:t>
      </w:r>
      <w:r w:rsidRPr="0043108A">
        <w:rPr>
          <w:iCs/>
          <w:sz w:val="28"/>
          <w:szCs w:val="28"/>
        </w:rPr>
        <w:t xml:space="preserve"> atbalsta administrēšanu un uzraudzību;</w:t>
      </w:r>
    </w:p>
    <w:p w14:paraId="4B23BF17" w14:textId="71BC65B8" w:rsidR="00C63FC7"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 xml:space="preserve">5. </w:t>
      </w:r>
      <w:r w:rsidR="0080678E" w:rsidRPr="0043108A">
        <w:rPr>
          <w:iCs/>
          <w:sz w:val="28"/>
          <w:szCs w:val="28"/>
        </w:rPr>
        <w:t>publiska persona, kas nodod kustamo mantu</w:t>
      </w:r>
      <w:r w:rsidRPr="0043108A">
        <w:rPr>
          <w:iCs/>
          <w:sz w:val="28"/>
          <w:szCs w:val="28"/>
        </w:rPr>
        <w:t>, uzskaita atbalstu, kas sniegts saskaņā ar:</w:t>
      </w:r>
    </w:p>
    <w:p w14:paraId="3566C154" w14:textId="4BAAFE1A" w:rsidR="00C63FC7" w:rsidRPr="0043108A" w:rsidRDefault="00C63FC7" w:rsidP="00C63FC7">
      <w:pPr>
        <w:ind w:firstLine="720"/>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5.1. Komisijas regulu Nr.</w:t>
      </w:r>
      <w:r w:rsidR="00173848" w:rsidRPr="0043108A">
        <w:rPr>
          <w:iCs/>
          <w:sz w:val="28"/>
          <w:szCs w:val="28"/>
        </w:rPr>
        <w:t xml:space="preserve"> </w:t>
      </w:r>
      <w:r w:rsidRPr="0043108A">
        <w:rPr>
          <w:iCs/>
          <w:sz w:val="28"/>
          <w:szCs w:val="28"/>
        </w:rPr>
        <w:t xml:space="preserve">1407/2013, ievērojot normatīvos aktus par </w:t>
      </w:r>
      <w:r w:rsidRPr="0043108A">
        <w:rPr>
          <w:i/>
          <w:iCs/>
          <w:sz w:val="28"/>
          <w:szCs w:val="28"/>
        </w:rPr>
        <w:t>de minimis</w:t>
      </w:r>
      <w:r w:rsidRPr="0043108A">
        <w:rPr>
          <w:iCs/>
          <w:sz w:val="28"/>
          <w:szCs w:val="28"/>
        </w:rPr>
        <w:t xml:space="preserve"> atbalsta uzskaites un piešķiršanas kārtību un de minimis atbalsta uzskaites veidlapu paraugiem;</w:t>
      </w:r>
    </w:p>
    <w:p w14:paraId="4213838A" w14:textId="79E300DD" w:rsidR="00C63FC7" w:rsidRPr="0043108A" w:rsidRDefault="00C63FC7" w:rsidP="00C63FC7">
      <w:pPr>
        <w:ind w:firstLine="720"/>
        <w:jc w:val="both"/>
        <w:rPr>
          <w:iCs/>
          <w:sz w:val="28"/>
          <w:szCs w:val="28"/>
        </w:rPr>
      </w:pPr>
      <w:r w:rsidRPr="0043108A">
        <w:rPr>
          <w:iCs/>
          <w:sz w:val="28"/>
          <w:szCs w:val="28"/>
        </w:rPr>
        <w:lastRenderedPageBreak/>
        <w:t>23.</w:t>
      </w:r>
      <w:r w:rsidRPr="0043108A">
        <w:rPr>
          <w:iCs/>
          <w:sz w:val="28"/>
          <w:szCs w:val="28"/>
          <w:vertAlign w:val="superscript"/>
        </w:rPr>
        <w:t>4</w:t>
      </w:r>
      <w:r w:rsidRPr="0043108A">
        <w:rPr>
          <w:iCs/>
          <w:sz w:val="28"/>
          <w:szCs w:val="28"/>
        </w:rPr>
        <w:t>5.2. Komisijas regulu Nr.</w:t>
      </w:r>
      <w:r w:rsidR="00173848" w:rsidRPr="0043108A">
        <w:rPr>
          <w:iCs/>
          <w:sz w:val="28"/>
          <w:szCs w:val="28"/>
        </w:rPr>
        <w:t xml:space="preserve"> </w:t>
      </w:r>
      <w:r w:rsidRPr="0043108A">
        <w:rPr>
          <w:iCs/>
          <w:sz w:val="28"/>
          <w:szCs w:val="28"/>
        </w:rPr>
        <w:t xml:space="preserve">717/2014, ievērojot normatīvos aktus par zvejniecības un akvakultūras nozarē piešķiramā </w:t>
      </w:r>
      <w:r w:rsidRPr="0043108A">
        <w:rPr>
          <w:i/>
          <w:iCs/>
          <w:sz w:val="28"/>
          <w:szCs w:val="28"/>
        </w:rPr>
        <w:t>de minimis</w:t>
      </w:r>
      <w:r w:rsidRPr="0043108A">
        <w:rPr>
          <w:iCs/>
          <w:sz w:val="28"/>
          <w:szCs w:val="28"/>
        </w:rPr>
        <w:t xml:space="preserve"> atbalsta administrēšanas un uzraudzības kārtību;</w:t>
      </w:r>
    </w:p>
    <w:p w14:paraId="01AA1EAD" w14:textId="14A511D4" w:rsidR="00C63FC7" w:rsidRPr="0043108A" w:rsidRDefault="00C63FC7" w:rsidP="00C63FC7">
      <w:pPr>
        <w:ind w:firstLine="720"/>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5.3. Komisijas regulu Nr.</w:t>
      </w:r>
      <w:r w:rsidR="00173848" w:rsidRPr="0043108A">
        <w:rPr>
          <w:iCs/>
          <w:sz w:val="28"/>
          <w:szCs w:val="28"/>
        </w:rPr>
        <w:t xml:space="preserve"> </w:t>
      </w:r>
      <w:r w:rsidRPr="0043108A">
        <w:rPr>
          <w:iCs/>
          <w:sz w:val="28"/>
          <w:szCs w:val="28"/>
        </w:rPr>
        <w:t xml:space="preserve">1408/2013, ievērojot normatīvos aktus par lauksaimniecības nozarē piešķiramā </w:t>
      </w:r>
      <w:r w:rsidRPr="0043108A">
        <w:rPr>
          <w:i/>
          <w:iCs/>
          <w:sz w:val="28"/>
          <w:szCs w:val="28"/>
        </w:rPr>
        <w:t>de minimis</w:t>
      </w:r>
      <w:r w:rsidRPr="0043108A">
        <w:rPr>
          <w:iCs/>
          <w:sz w:val="28"/>
          <w:szCs w:val="28"/>
        </w:rPr>
        <w:t xml:space="preserve"> atbalsta administrēšanas un uzraudzības kārtību;</w:t>
      </w:r>
    </w:p>
    <w:p w14:paraId="766788A5" w14:textId="1BA9A917" w:rsidR="00C63FC7"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 xml:space="preserve">6. šo noteikumu ietvaros piešķirto </w:t>
      </w:r>
      <w:r w:rsidRPr="0043108A">
        <w:rPr>
          <w:i/>
          <w:iCs/>
          <w:sz w:val="28"/>
          <w:szCs w:val="28"/>
        </w:rPr>
        <w:t>de minimis</w:t>
      </w:r>
      <w:r w:rsidRPr="0043108A">
        <w:rPr>
          <w:iCs/>
          <w:sz w:val="28"/>
          <w:szCs w:val="28"/>
        </w:rPr>
        <w:t xml:space="preserve"> atbalstu drīkst kumulēt ar citu </w:t>
      </w:r>
      <w:r w:rsidRPr="0043108A">
        <w:rPr>
          <w:i/>
          <w:iCs/>
          <w:sz w:val="28"/>
          <w:szCs w:val="28"/>
        </w:rPr>
        <w:t>de minimis</w:t>
      </w:r>
      <w:r w:rsidRPr="0043108A">
        <w:rPr>
          <w:iCs/>
          <w:sz w:val="28"/>
          <w:szCs w:val="28"/>
        </w:rPr>
        <w:t xml:space="preserve"> atbalstu līdz Komisijas regulas Nr. 1407/2013 3.panta 2.punktā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 ievērojot Komisijas regulas Nr.</w:t>
      </w:r>
      <w:r w:rsidR="00173848" w:rsidRPr="0043108A">
        <w:rPr>
          <w:iCs/>
          <w:sz w:val="28"/>
          <w:szCs w:val="28"/>
        </w:rPr>
        <w:t xml:space="preserve"> </w:t>
      </w:r>
      <w:r w:rsidRPr="0043108A">
        <w:rPr>
          <w:iCs/>
          <w:sz w:val="28"/>
          <w:szCs w:val="28"/>
        </w:rPr>
        <w:t>1407/2013 5.panta 1. un 2.punkta nosacījumus.</w:t>
      </w:r>
    </w:p>
    <w:p w14:paraId="7CF20BD0" w14:textId="74527E46" w:rsidR="00C63FC7"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7. Ja saimnieciskās darbības veicējs, kuram piemēro atbalstu, darbojas arī nozarēs, kas minētas Komisijas regulas Nr.</w:t>
      </w:r>
      <w:r w:rsidR="00173848" w:rsidRPr="0043108A">
        <w:rPr>
          <w:iCs/>
          <w:sz w:val="28"/>
          <w:szCs w:val="28"/>
        </w:rPr>
        <w:t xml:space="preserve"> </w:t>
      </w:r>
      <w:r w:rsidRPr="0043108A">
        <w:rPr>
          <w:iCs/>
          <w:sz w:val="28"/>
          <w:szCs w:val="28"/>
        </w:rPr>
        <w:t>1407/2013 1.panta 1.punkta "a", "b" vai "c" apakšpunktā, tas nodrošina šo nozaru darbību vai izmaksu nošķiršanu atbilstoši tam, kā norādīts Komisijas Regulas Nr.</w:t>
      </w:r>
      <w:r w:rsidR="00173848" w:rsidRPr="0043108A">
        <w:rPr>
          <w:iCs/>
          <w:sz w:val="28"/>
          <w:szCs w:val="28"/>
        </w:rPr>
        <w:t xml:space="preserve"> </w:t>
      </w:r>
      <w:r w:rsidRPr="0043108A">
        <w:rPr>
          <w:iCs/>
          <w:sz w:val="28"/>
          <w:szCs w:val="28"/>
        </w:rPr>
        <w:t>1407/2013 1.panta 2.punktā, Komisijas regulas Nr.</w:t>
      </w:r>
      <w:r w:rsidR="00173848" w:rsidRPr="0043108A">
        <w:rPr>
          <w:iCs/>
          <w:sz w:val="28"/>
          <w:szCs w:val="28"/>
        </w:rPr>
        <w:t xml:space="preserve"> </w:t>
      </w:r>
      <w:r w:rsidRPr="0043108A">
        <w:rPr>
          <w:iCs/>
          <w:sz w:val="28"/>
          <w:szCs w:val="28"/>
        </w:rPr>
        <w:t>717/2014 1.panta 2. un 3.punktā un Komisijas regulas Nr.</w:t>
      </w:r>
      <w:r w:rsidR="00173848" w:rsidRPr="0043108A">
        <w:rPr>
          <w:iCs/>
          <w:sz w:val="28"/>
          <w:szCs w:val="28"/>
        </w:rPr>
        <w:t xml:space="preserve"> </w:t>
      </w:r>
      <w:r w:rsidRPr="0043108A">
        <w:rPr>
          <w:iCs/>
          <w:sz w:val="28"/>
          <w:szCs w:val="28"/>
        </w:rPr>
        <w:t>1408/2013 1.panta 2. un 3.punktā.</w:t>
      </w:r>
    </w:p>
    <w:p w14:paraId="124D073D" w14:textId="598998EC" w:rsidR="00946C2E" w:rsidRPr="0043108A" w:rsidRDefault="00C63FC7" w:rsidP="00C63FC7">
      <w:pPr>
        <w:jc w:val="both"/>
        <w:rPr>
          <w:iCs/>
          <w:sz w:val="28"/>
          <w:szCs w:val="28"/>
        </w:rPr>
      </w:pPr>
      <w:r w:rsidRPr="0043108A">
        <w:rPr>
          <w:iCs/>
          <w:sz w:val="28"/>
          <w:szCs w:val="28"/>
        </w:rPr>
        <w:t>23.</w:t>
      </w:r>
      <w:r w:rsidRPr="0043108A">
        <w:rPr>
          <w:iCs/>
          <w:sz w:val="28"/>
          <w:szCs w:val="28"/>
          <w:vertAlign w:val="superscript"/>
        </w:rPr>
        <w:t>4</w:t>
      </w:r>
      <w:r w:rsidRPr="0043108A">
        <w:rPr>
          <w:iCs/>
          <w:sz w:val="28"/>
          <w:szCs w:val="28"/>
        </w:rPr>
        <w:t xml:space="preserve">8. </w:t>
      </w:r>
      <w:r w:rsidR="0080678E" w:rsidRPr="0043108A">
        <w:rPr>
          <w:iCs/>
          <w:sz w:val="28"/>
          <w:szCs w:val="28"/>
        </w:rPr>
        <w:t xml:space="preserve">publiska personas, kas nodod kustamo mantu, un sociālais uzņēmums </w:t>
      </w:r>
      <w:r w:rsidRPr="0043108A">
        <w:rPr>
          <w:iCs/>
          <w:sz w:val="28"/>
          <w:szCs w:val="28"/>
        </w:rPr>
        <w:t xml:space="preserve">datus par </w:t>
      </w:r>
      <w:r w:rsidRPr="0043108A">
        <w:rPr>
          <w:i/>
          <w:iCs/>
          <w:sz w:val="28"/>
          <w:szCs w:val="28"/>
        </w:rPr>
        <w:t>de minimis</w:t>
      </w:r>
      <w:r w:rsidRPr="0043108A">
        <w:rPr>
          <w:iCs/>
          <w:sz w:val="28"/>
          <w:szCs w:val="28"/>
        </w:rPr>
        <w:t xml:space="preserve"> atbalstu glabā 10 kalendāros  gadus, sākot no dienas, kurā pieņemts lēmums par atbalsta piešķiršanu</w:t>
      </w:r>
      <w:bookmarkStart w:id="1" w:name="p69.5"/>
      <w:bookmarkStart w:id="2" w:name="p-568041"/>
      <w:bookmarkStart w:id="3" w:name="p69.6"/>
      <w:bookmarkStart w:id="4" w:name="p-568042"/>
      <w:bookmarkEnd w:id="1"/>
      <w:bookmarkEnd w:id="2"/>
      <w:bookmarkEnd w:id="3"/>
      <w:bookmarkEnd w:id="4"/>
      <w:r w:rsidRPr="0043108A">
        <w:rPr>
          <w:iCs/>
          <w:sz w:val="28"/>
          <w:szCs w:val="28"/>
        </w:rPr>
        <w:t>.”</w:t>
      </w:r>
    </w:p>
    <w:p w14:paraId="500880C3" w14:textId="77777777" w:rsidR="00C63FC7" w:rsidRPr="0043108A" w:rsidRDefault="00C63FC7" w:rsidP="00C63FC7">
      <w:pPr>
        <w:jc w:val="both"/>
        <w:rPr>
          <w:bCs/>
          <w:sz w:val="28"/>
          <w:szCs w:val="28"/>
        </w:rPr>
      </w:pPr>
    </w:p>
    <w:p w14:paraId="4E8B81E1" w14:textId="0BB605A9" w:rsidR="00EE26A2" w:rsidRPr="0043108A" w:rsidRDefault="00437E13" w:rsidP="007C4643">
      <w:pPr>
        <w:pStyle w:val="ListParagraph"/>
        <w:ind w:left="0" w:firstLine="720"/>
        <w:contextualSpacing w:val="0"/>
        <w:jc w:val="both"/>
        <w:rPr>
          <w:sz w:val="28"/>
          <w:szCs w:val="28"/>
        </w:rPr>
      </w:pPr>
      <w:r w:rsidRPr="0043108A">
        <w:rPr>
          <w:sz w:val="28"/>
          <w:szCs w:val="28"/>
        </w:rPr>
        <w:t>11</w:t>
      </w:r>
      <w:r w:rsidR="00A8000E" w:rsidRPr="0043108A">
        <w:rPr>
          <w:sz w:val="28"/>
          <w:szCs w:val="28"/>
        </w:rPr>
        <w:t>. </w:t>
      </w:r>
      <w:r w:rsidR="00EE26A2" w:rsidRPr="0043108A">
        <w:rPr>
          <w:sz w:val="28"/>
          <w:szCs w:val="28"/>
        </w:rPr>
        <w:t>Aizstāt 30.punktā vārdus “citas publiskas personas” ar vārdiem “citas personas”.</w:t>
      </w:r>
    </w:p>
    <w:p w14:paraId="08DDE449" w14:textId="77777777" w:rsidR="00EE26A2" w:rsidRPr="0043108A" w:rsidRDefault="00EE26A2" w:rsidP="001B5FEE">
      <w:pPr>
        <w:jc w:val="both"/>
        <w:rPr>
          <w:sz w:val="28"/>
          <w:szCs w:val="28"/>
        </w:rPr>
      </w:pPr>
    </w:p>
    <w:p w14:paraId="438B8B54" w14:textId="6E5A56B4" w:rsidR="00EE26A2" w:rsidRPr="0043108A" w:rsidRDefault="00437E13" w:rsidP="007C4643">
      <w:pPr>
        <w:pStyle w:val="ListParagraph"/>
        <w:contextualSpacing w:val="0"/>
        <w:jc w:val="both"/>
        <w:rPr>
          <w:sz w:val="28"/>
          <w:szCs w:val="28"/>
        </w:rPr>
      </w:pPr>
      <w:r w:rsidRPr="0043108A">
        <w:rPr>
          <w:sz w:val="28"/>
          <w:szCs w:val="28"/>
        </w:rPr>
        <w:t>12</w:t>
      </w:r>
      <w:r w:rsidR="00437256" w:rsidRPr="0043108A">
        <w:rPr>
          <w:sz w:val="28"/>
          <w:szCs w:val="28"/>
        </w:rPr>
        <w:t>. </w:t>
      </w:r>
      <w:r w:rsidR="00EE26A2" w:rsidRPr="0043108A">
        <w:rPr>
          <w:sz w:val="28"/>
          <w:szCs w:val="28"/>
        </w:rPr>
        <w:t>Papildināt noteikumus ar 50.</w:t>
      </w:r>
      <w:r w:rsidR="00581CBE" w:rsidRPr="0043108A">
        <w:rPr>
          <w:sz w:val="28"/>
          <w:szCs w:val="28"/>
        </w:rPr>
        <w:t> </w:t>
      </w:r>
      <w:r w:rsidR="00EE26A2" w:rsidRPr="0043108A">
        <w:rPr>
          <w:sz w:val="28"/>
          <w:szCs w:val="28"/>
        </w:rPr>
        <w:t>punktu šādā redakciju:</w:t>
      </w:r>
    </w:p>
    <w:p w14:paraId="5B6CE1F1" w14:textId="499E9631" w:rsidR="00EE26A2" w:rsidRPr="00CC0B07" w:rsidRDefault="00EE26A2" w:rsidP="007C4643">
      <w:pPr>
        <w:ind w:firstLine="720"/>
        <w:jc w:val="both"/>
        <w:rPr>
          <w:sz w:val="28"/>
          <w:szCs w:val="28"/>
        </w:rPr>
      </w:pPr>
      <w:r w:rsidRPr="0043108A">
        <w:rPr>
          <w:sz w:val="28"/>
          <w:szCs w:val="28"/>
        </w:rPr>
        <w:t xml:space="preserve">“Grozījumi </w:t>
      </w:r>
      <w:r w:rsidR="00581CBE" w:rsidRPr="0043108A">
        <w:rPr>
          <w:sz w:val="28"/>
          <w:szCs w:val="28"/>
        </w:rPr>
        <w:t xml:space="preserve">šo noteikumu </w:t>
      </w:r>
      <w:r w:rsidR="00B769AE" w:rsidRPr="0043108A">
        <w:rPr>
          <w:sz w:val="28"/>
          <w:szCs w:val="28"/>
        </w:rPr>
        <w:t xml:space="preserve">21., 22., </w:t>
      </w:r>
      <w:r w:rsidR="006954C0" w:rsidRPr="0043108A">
        <w:rPr>
          <w:bCs/>
          <w:sz w:val="28"/>
          <w:szCs w:val="28"/>
        </w:rPr>
        <w:t>22.</w:t>
      </w:r>
      <w:r w:rsidR="006954C0" w:rsidRPr="0043108A">
        <w:rPr>
          <w:bCs/>
          <w:sz w:val="28"/>
          <w:szCs w:val="28"/>
          <w:vertAlign w:val="superscript"/>
        </w:rPr>
        <w:t>1</w:t>
      </w:r>
      <w:r w:rsidR="00581CBE" w:rsidRPr="0043108A">
        <w:rPr>
          <w:sz w:val="28"/>
          <w:szCs w:val="28"/>
        </w:rPr>
        <w:t> punktā</w:t>
      </w:r>
      <w:r w:rsidR="009F415C" w:rsidRPr="0043108A">
        <w:rPr>
          <w:sz w:val="28"/>
          <w:szCs w:val="28"/>
        </w:rPr>
        <w:t xml:space="preserve">, </w:t>
      </w:r>
      <w:r w:rsidR="009F415C" w:rsidRPr="0043108A">
        <w:rPr>
          <w:bCs/>
          <w:sz w:val="28"/>
          <w:szCs w:val="28"/>
        </w:rPr>
        <w:t>23.1.</w:t>
      </w:r>
      <w:r w:rsidR="00014E0B" w:rsidRPr="0043108A">
        <w:rPr>
          <w:bCs/>
          <w:sz w:val="28"/>
          <w:szCs w:val="28"/>
        </w:rPr>
        <w:t>, 23.3. </w:t>
      </w:r>
      <w:r w:rsidR="009F415C" w:rsidRPr="0043108A">
        <w:rPr>
          <w:bCs/>
          <w:sz w:val="28"/>
          <w:szCs w:val="28"/>
        </w:rPr>
        <w:t xml:space="preserve">apakšpunktā, </w:t>
      </w:r>
      <w:r w:rsidR="00CB31B0" w:rsidRPr="0043108A">
        <w:rPr>
          <w:bCs/>
          <w:sz w:val="28"/>
          <w:szCs w:val="28"/>
        </w:rPr>
        <w:t>23.</w:t>
      </w:r>
      <w:r w:rsidR="00CB31B0" w:rsidRPr="0043108A">
        <w:rPr>
          <w:bCs/>
          <w:sz w:val="28"/>
          <w:szCs w:val="28"/>
          <w:vertAlign w:val="superscript"/>
        </w:rPr>
        <w:t>1</w:t>
      </w:r>
      <w:r w:rsidR="00E90142" w:rsidRPr="0043108A">
        <w:rPr>
          <w:bCs/>
          <w:sz w:val="28"/>
          <w:szCs w:val="28"/>
        </w:rPr>
        <w:t xml:space="preserve"> un 27. punktā</w:t>
      </w:r>
      <w:r w:rsidR="00946C2E" w:rsidRPr="0043108A">
        <w:rPr>
          <w:bCs/>
          <w:sz w:val="28"/>
          <w:szCs w:val="28"/>
        </w:rPr>
        <w:t>, kā arī šo noteikumu 23.</w:t>
      </w:r>
      <w:r w:rsidR="00946C2E" w:rsidRPr="0043108A">
        <w:rPr>
          <w:bCs/>
          <w:sz w:val="28"/>
          <w:szCs w:val="28"/>
          <w:vertAlign w:val="superscript"/>
        </w:rPr>
        <w:t>4</w:t>
      </w:r>
      <w:r w:rsidR="00946C2E" w:rsidRPr="0043108A">
        <w:rPr>
          <w:bCs/>
          <w:sz w:val="28"/>
          <w:szCs w:val="28"/>
        </w:rPr>
        <w:t xml:space="preserve"> punkts</w:t>
      </w:r>
      <w:r w:rsidR="00E90142" w:rsidRPr="0043108A">
        <w:rPr>
          <w:bCs/>
          <w:sz w:val="28"/>
          <w:szCs w:val="28"/>
        </w:rPr>
        <w:t xml:space="preserve"> </w:t>
      </w:r>
      <w:r w:rsidR="00581CBE" w:rsidRPr="0043108A">
        <w:rPr>
          <w:sz w:val="28"/>
          <w:szCs w:val="28"/>
        </w:rPr>
        <w:t xml:space="preserve">par </w:t>
      </w:r>
      <w:r w:rsidRPr="0043108A">
        <w:rPr>
          <w:sz w:val="28"/>
          <w:szCs w:val="28"/>
        </w:rPr>
        <w:t>sociālajie</w:t>
      </w:r>
      <w:r w:rsidRPr="008B5133">
        <w:rPr>
          <w:sz w:val="28"/>
          <w:szCs w:val="28"/>
        </w:rPr>
        <w:t xml:space="preserve">m </w:t>
      </w:r>
      <w:r w:rsidRPr="00CC0B07">
        <w:rPr>
          <w:sz w:val="28"/>
          <w:szCs w:val="28"/>
        </w:rPr>
        <w:t xml:space="preserve">uzņēmumiem stājas spēkā </w:t>
      </w:r>
      <w:r w:rsidR="007C4643" w:rsidRPr="00CC0B07">
        <w:rPr>
          <w:sz w:val="28"/>
          <w:szCs w:val="28"/>
        </w:rPr>
        <w:t>vienlaicīgi ar Sociāl</w:t>
      </w:r>
      <w:r w:rsidR="00247CB9" w:rsidRPr="00CC0B07">
        <w:rPr>
          <w:sz w:val="28"/>
          <w:szCs w:val="28"/>
        </w:rPr>
        <w:t>ā</w:t>
      </w:r>
      <w:r w:rsidR="007C4643" w:rsidRPr="00CC0B07">
        <w:rPr>
          <w:sz w:val="28"/>
          <w:szCs w:val="28"/>
        </w:rPr>
        <w:t xml:space="preserve"> </w:t>
      </w:r>
      <w:r w:rsidR="005E559B" w:rsidRPr="00CC0B07">
        <w:rPr>
          <w:sz w:val="28"/>
          <w:szCs w:val="28"/>
        </w:rPr>
        <w:t>uzņēmum</w:t>
      </w:r>
      <w:r w:rsidR="00247CB9" w:rsidRPr="00CC0B07">
        <w:rPr>
          <w:sz w:val="28"/>
          <w:szCs w:val="28"/>
        </w:rPr>
        <w:t>a</w:t>
      </w:r>
      <w:r w:rsidR="005E559B" w:rsidRPr="00CC0B07">
        <w:rPr>
          <w:sz w:val="28"/>
          <w:szCs w:val="28"/>
        </w:rPr>
        <w:t xml:space="preserve"> </w:t>
      </w:r>
      <w:r w:rsidR="007C4643" w:rsidRPr="00CC0B07">
        <w:rPr>
          <w:sz w:val="28"/>
          <w:szCs w:val="28"/>
        </w:rPr>
        <w:t>likumu</w:t>
      </w:r>
      <w:r w:rsidRPr="00CC0B07">
        <w:rPr>
          <w:sz w:val="28"/>
          <w:szCs w:val="28"/>
        </w:rPr>
        <w:t>”</w:t>
      </w:r>
      <w:r w:rsidR="00581CBE" w:rsidRPr="00CC0B07">
        <w:rPr>
          <w:sz w:val="28"/>
          <w:szCs w:val="28"/>
        </w:rPr>
        <w:t>.</w:t>
      </w:r>
    </w:p>
    <w:p w14:paraId="046F53F7" w14:textId="3B0935C5" w:rsidR="00EE26A2" w:rsidRPr="00CC0B07" w:rsidRDefault="00EE26A2" w:rsidP="007C4643">
      <w:pPr>
        <w:jc w:val="both"/>
        <w:rPr>
          <w:sz w:val="28"/>
          <w:szCs w:val="28"/>
        </w:rPr>
      </w:pPr>
    </w:p>
    <w:p w14:paraId="53A8B876" w14:textId="423BDE6A" w:rsidR="006457F2" w:rsidRPr="00CC0B07" w:rsidRDefault="006457F2" w:rsidP="00E478FE">
      <w:pPr>
        <w:jc w:val="both"/>
        <w:rPr>
          <w:sz w:val="28"/>
          <w:szCs w:val="28"/>
        </w:rPr>
      </w:pPr>
    </w:p>
    <w:p w14:paraId="2E329E91" w14:textId="7A531725" w:rsidR="00E478FE" w:rsidRPr="00CC0B07" w:rsidRDefault="00E478FE" w:rsidP="00E478FE">
      <w:pPr>
        <w:pStyle w:val="Subtitle"/>
        <w:keepNext w:val="0"/>
        <w:keepLines w:val="0"/>
        <w:tabs>
          <w:tab w:val="right" w:pos="9072"/>
        </w:tabs>
        <w:suppressAutoHyphens w:val="0"/>
        <w:spacing w:before="0" w:after="0"/>
        <w:ind w:right="0"/>
        <w:rPr>
          <w:b w:val="0"/>
          <w:sz w:val="28"/>
          <w:szCs w:val="28"/>
          <w:lang w:val="lv-LV"/>
        </w:rPr>
      </w:pPr>
      <w:r w:rsidRPr="00CC0B07">
        <w:rPr>
          <w:b w:val="0"/>
          <w:sz w:val="28"/>
          <w:szCs w:val="28"/>
          <w:lang w:val="lv-LV"/>
        </w:rPr>
        <w:t>Ministru prezidents</w:t>
      </w:r>
      <w:r w:rsidRPr="00CC0B07">
        <w:rPr>
          <w:b w:val="0"/>
          <w:sz w:val="28"/>
          <w:szCs w:val="28"/>
          <w:lang w:val="lv-LV"/>
        </w:rPr>
        <w:tab/>
        <w:t>M</w:t>
      </w:r>
      <w:r w:rsidR="009972A5" w:rsidRPr="00CC0B07">
        <w:rPr>
          <w:b w:val="0"/>
          <w:sz w:val="28"/>
          <w:szCs w:val="28"/>
          <w:lang w:val="lv-LV"/>
        </w:rPr>
        <w:t xml:space="preserve">āris </w:t>
      </w:r>
      <w:r w:rsidRPr="00CC0B07">
        <w:rPr>
          <w:b w:val="0"/>
          <w:sz w:val="28"/>
          <w:szCs w:val="28"/>
          <w:lang w:val="lv-LV"/>
        </w:rPr>
        <w:t>Kučinskis</w:t>
      </w:r>
    </w:p>
    <w:p w14:paraId="66F9F50B" w14:textId="77777777" w:rsidR="00E478FE" w:rsidRPr="00CC0B07" w:rsidRDefault="00E478FE" w:rsidP="00E478FE">
      <w:pPr>
        <w:jc w:val="both"/>
        <w:rPr>
          <w:sz w:val="28"/>
          <w:szCs w:val="28"/>
        </w:rPr>
      </w:pPr>
    </w:p>
    <w:p w14:paraId="2888F554" w14:textId="66B8F6C1" w:rsidR="00F95368" w:rsidRPr="00CC0B07" w:rsidRDefault="00E478FE" w:rsidP="00E478FE">
      <w:pPr>
        <w:tabs>
          <w:tab w:val="right" w:pos="9071"/>
        </w:tabs>
        <w:jc w:val="both"/>
        <w:rPr>
          <w:sz w:val="28"/>
          <w:szCs w:val="28"/>
        </w:rPr>
      </w:pPr>
      <w:r w:rsidRPr="00CC0B07">
        <w:rPr>
          <w:sz w:val="28"/>
          <w:szCs w:val="28"/>
        </w:rPr>
        <w:t>Finanšu ministre</w:t>
      </w:r>
      <w:r w:rsidRPr="00CC0B07">
        <w:rPr>
          <w:sz w:val="28"/>
          <w:szCs w:val="28"/>
        </w:rPr>
        <w:tab/>
        <w:t>D</w:t>
      </w:r>
      <w:r w:rsidR="009972A5" w:rsidRPr="00CC0B07">
        <w:rPr>
          <w:sz w:val="28"/>
          <w:szCs w:val="28"/>
        </w:rPr>
        <w:t xml:space="preserve">ana </w:t>
      </w:r>
      <w:r w:rsidRPr="00CC0B07">
        <w:rPr>
          <w:sz w:val="28"/>
          <w:szCs w:val="28"/>
        </w:rPr>
        <w:t>Reizniece-Ozola</w:t>
      </w:r>
    </w:p>
    <w:sectPr w:rsidR="00F95368" w:rsidRPr="00CC0B07"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F28B7" w14:textId="77777777" w:rsidR="00FB7CF0" w:rsidRDefault="00FB7CF0">
      <w:r>
        <w:separator/>
      </w:r>
    </w:p>
  </w:endnote>
  <w:endnote w:type="continuationSeparator" w:id="0">
    <w:p w14:paraId="74D137D0" w14:textId="77777777" w:rsidR="00FB7CF0" w:rsidRDefault="00FB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A33A" w14:textId="5BF76CCA" w:rsidR="005570D2" w:rsidRPr="00A90F18" w:rsidRDefault="003E30A5" w:rsidP="00A90F18">
    <w:pPr>
      <w:pStyle w:val="Footer"/>
    </w:pPr>
    <w:r>
      <w:rPr>
        <w:sz w:val="20"/>
        <w:szCs w:val="20"/>
      </w:rPr>
      <w:t>FMnot_19</w:t>
    </w:r>
    <w:r w:rsidR="00A90F18">
      <w:rPr>
        <w:sz w:val="20"/>
        <w:szCs w:val="20"/>
      </w:rPr>
      <w:t>1017_MKN109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559B5CE5" w:rsidR="006457F2" w:rsidRPr="00A56B39" w:rsidRDefault="003E30A5" w:rsidP="00A56B39">
    <w:pPr>
      <w:pStyle w:val="Footer"/>
    </w:pPr>
    <w:r>
      <w:rPr>
        <w:sz w:val="20"/>
        <w:szCs w:val="20"/>
      </w:rPr>
      <w:t>FMnot_19</w:t>
    </w:r>
    <w:r w:rsidR="007C45E5">
      <w:rPr>
        <w:sz w:val="20"/>
        <w:szCs w:val="20"/>
      </w:rPr>
      <w:t>1017_MKN109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52B56" w14:textId="77777777" w:rsidR="00FB7CF0" w:rsidRDefault="00FB7CF0">
      <w:r>
        <w:separator/>
      </w:r>
    </w:p>
  </w:footnote>
  <w:footnote w:type="continuationSeparator" w:id="0">
    <w:p w14:paraId="584DE7F5" w14:textId="77777777" w:rsidR="00FB7CF0" w:rsidRDefault="00FB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4840"/>
      <w:docPartObj>
        <w:docPartGallery w:val="Page Numbers (Top of Page)"/>
        <w:docPartUnique/>
      </w:docPartObj>
    </w:sdtPr>
    <w:sdtEndPr>
      <w:rPr>
        <w:noProof/>
      </w:rPr>
    </w:sdtEndPr>
    <w:sdtContent>
      <w:p w14:paraId="04BF023B" w14:textId="20E914A7" w:rsidR="006F1D73" w:rsidRDefault="006F1D73">
        <w:pPr>
          <w:pStyle w:val="Header"/>
          <w:jc w:val="center"/>
        </w:pPr>
        <w:r>
          <w:fldChar w:fldCharType="begin"/>
        </w:r>
        <w:r>
          <w:instrText xml:space="preserve"> PAGE   \* MERGEFORMAT </w:instrText>
        </w:r>
        <w:r>
          <w:fldChar w:fldCharType="separate"/>
        </w:r>
        <w:r w:rsidR="009717A0">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448BC"/>
    <w:multiLevelType w:val="hybridMultilevel"/>
    <w:tmpl w:val="1720838A"/>
    <w:lvl w:ilvl="0" w:tplc="5FC0A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970674"/>
    <w:multiLevelType w:val="hybridMultilevel"/>
    <w:tmpl w:val="EDDEF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EA447A"/>
    <w:multiLevelType w:val="hybridMultilevel"/>
    <w:tmpl w:val="A8BA8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473733"/>
    <w:multiLevelType w:val="multilevel"/>
    <w:tmpl w:val="CCB84F84"/>
    <w:lvl w:ilvl="0">
      <w:start w:val="3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007404D"/>
    <w:multiLevelType w:val="hybridMultilevel"/>
    <w:tmpl w:val="4EBE3A6C"/>
    <w:lvl w:ilvl="0" w:tplc="EC948E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4D10"/>
    <w:rsid w:val="0001382E"/>
    <w:rsid w:val="000149FD"/>
    <w:rsid w:val="00014E0B"/>
    <w:rsid w:val="00023004"/>
    <w:rsid w:val="000343F2"/>
    <w:rsid w:val="00064A65"/>
    <w:rsid w:val="00065417"/>
    <w:rsid w:val="00093597"/>
    <w:rsid w:val="00097A3F"/>
    <w:rsid w:val="000A0207"/>
    <w:rsid w:val="000A5426"/>
    <w:rsid w:val="000A7BCC"/>
    <w:rsid w:val="000A7D69"/>
    <w:rsid w:val="000B5288"/>
    <w:rsid w:val="000D0BD6"/>
    <w:rsid w:val="000D1B5F"/>
    <w:rsid w:val="000F2D8F"/>
    <w:rsid w:val="001032EA"/>
    <w:rsid w:val="00122A47"/>
    <w:rsid w:val="001254CA"/>
    <w:rsid w:val="00137AC9"/>
    <w:rsid w:val="00143392"/>
    <w:rsid w:val="00143694"/>
    <w:rsid w:val="00146F5E"/>
    <w:rsid w:val="00162B07"/>
    <w:rsid w:val="00166916"/>
    <w:rsid w:val="00166FCA"/>
    <w:rsid w:val="00173848"/>
    <w:rsid w:val="0017478B"/>
    <w:rsid w:val="001758E5"/>
    <w:rsid w:val="00181AD6"/>
    <w:rsid w:val="00183DD4"/>
    <w:rsid w:val="00187E2D"/>
    <w:rsid w:val="001920E1"/>
    <w:rsid w:val="00196238"/>
    <w:rsid w:val="001A0C91"/>
    <w:rsid w:val="001A29BC"/>
    <w:rsid w:val="001B0464"/>
    <w:rsid w:val="001B5FEE"/>
    <w:rsid w:val="001C2481"/>
    <w:rsid w:val="001C54BD"/>
    <w:rsid w:val="001D31F3"/>
    <w:rsid w:val="001D7F58"/>
    <w:rsid w:val="001E7CF0"/>
    <w:rsid w:val="001F6A2E"/>
    <w:rsid w:val="002040C5"/>
    <w:rsid w:val="00216C6D"/>
    <w:rsid w:val="002324E9"/>
    <w:rsid w:val="00240843"/>
    <w:rsid w:val="00242C98"/>
    <w:rsid w:val="00247CB9"/>
    <w:rsid w:val="00275051"/>
    <w:rsid w:val="002803C4"/>
    <w:rsid w:val="00286C1B"/>
    <w:rsid w:val="00294ED1"/>
    <w:rsid w:val="002A72A1"/>
    <w:rsid w:val="002B1439"/>
    <w:rsid w:val="002C51C0"/>
    <w:rsid w:val="002D4BBA"/>
    <w:rsid w:val="002D5D3B"/>
    <w:rsid w:val="002D5FC0"/>
    <w:rsid w:val="002F09CE"/>
    <w:rsid w:val="002F71E6"/>
    <w:rsid w:val="00332F81"/>
    <w:rsid w:val="00343C6B"/>
    <w:rsid w:val="00345827"/>
    <w:rsid w:val="003460CE"/>
    <w:rsid w:val="003461B0"/>
    <w:rsid w:val="003657FB"/>
    <w:rsid w:val="00370725"/>
    <w:rsid w:val="003719CF"/>
    <w:rsid w:val="00376CF7"/>
    <w:rsid w:val="00381D2A"/>
    <w:rsid w:val="00394279"/>
    <w:rsid w:val="00395176"/>
    <w:rsid w:val="00395BC5"/>
    <w:rsid w:val="003B6775"/>
    <w:rsid w:val="003B6A8B"/>
    <w:rsid w:val="003C00D0"/>
    <w:rsid w:val="003C368A"/>
    <w:rsid w:val="003E1992"/>
    <w:rsid w:val="003E30A5"/>
    <w:rsid w:val="003F2AFD"/>
    <w:rsid w:val="003F437E"/>
    <w:rsid w:val="00401250"/>
    <w:rsid w:val="00404CAA"/>
    <w:rsid w:val="0041685A"/>
    <w:rsid w:val="00420148"/>
    <w:rsid w:val="004203E7"/>
    <w:rsid w:val="00424AD7"/>
    <w:rsid w:val="0043108A"/>
    <w:rsid w:val="00433DAD"/>
    <w:rsid w:val="00437256"/>
    <w:rsid w:val="00437E13"/>
    <w:rsid w:val="004466A0"/>
    <w:rsid w:val="00452998"/>
    <w:rsid w:val="00482603"/>
    <w:rsid w:val="00486C7F"/>
    <w:rsid w:val="004944D5"/>
    <w:rsid w:val="0049500D"/>
    <w:rsid w:val="00497C20"/>
    <w:rsid w:val="004A04BB"/>
    <w:rsid w:val="004B4E10"/>
    <w:rsid w:val="004B6E00"/>
    <w:rsid w:val="004C0159"/>
    <w:rsid w:val="004C4223"/>
    <w:rsid w:val="004C4463"/>
    <w:rsid w:val="004C60C4"/>
    <w:rsid w:val="004D04A7"/>
    <w:rsid w:val="004D44C8"/>
    <w:rsid w:val="004D4846"/>
    <w:rsid w:val="004E3E9C"/>
    <w:rsid w:val="004E5A1D"/>
    <w:rsid w:val="004E74DA"/>
    <w:rsid w:val="005003A0"/>
    <w:rsid w:val="00505BCC"/>
    <w:rsid w:val="00523B02"/>
    <w:rsid w:val="005256C0"/>
    <w:rsid w:val="00537199"/>
    <w:rsid w:val="005570D2"/>
    <w:rsid w:val="005700CF"/>
    <w:rsid w:val="00572852"/>
    <w:rsid w:val="00574B34"/>
    <w:rsid w:val="005762AF"/>
    <w:rsid w:val="0057698E"/>
    <w:rsid w:val="0058034F"/>
    <w:rsid w:val="00581CBE"/>
    <w:rsid w:val="005966AB"/>
    <w:rsid w:val="0059785F"/>
    <w:rsid w:val="005A2632"/>
    <w:rsid w:val="005A5E08"/>
    <w:rsid w:val="005A6234"/>
    <w:rsid w:val="005B747F"/>
    <w:rsid w:val="005C2A8B"/>
    <w:rsid w:val="005C2E05"/>
    <w:rsid w:val="005C43F9"/>
    <w:rsid w:val="005C78D9"/>
    <w:rsid w:val="005C7F82"/>
    <w:rsid w:val="005D285F"/>
    <w:rsid w:val="005D534B"/>
    <w:rsid w:val="005E2B87"/>
    <w:rsid w:val="005E559B"/>
    <w:rsid w:val="005F0119"/>
    <w:rsid w:val="005F3858"/>
    <w:rsid w:val="005F5401"/>
    <w:rsid w:val="00600472"/>
    <w:rsid w:val="0060088B"/>
    <w:rsid w:val="00602F95"/>
    <w:rsid w:val="00615BB4"/>
    <w:rsid w:val="00623DF2"/>
    <w:rsid w:val="006457F2"/>
    <w:rsid w:val="00651934"/>
    <w:rsid w:val="00664357"/>
    <w:rsid w:val="00665111"/>
    <w:rsid w:val="00671D14"/>
    <w:rsid w:val="00681F12"/>
    <w:rsid w:val="00684B30"/>
    <w:rsid w:val="0068514E"/>
    <w:rsid w:val="006873DD"/>
    <w:rsid w:val="00692104"/>
    <w:rsid w:val="006954C0"/>
    <w:rsid w:val="00695B9B"/>
    <w:rsid w:val="006A4F8B"/>
    <w:rsid w:val="006B3713"/>
    <w:rsid w:val="006B60F9"/>
    <w:rsid w:val="006B798A"/>
    <w:rsid w:val="006C4B76"/>
    <w:rsid w:val="006D746F"/>
    <w:rsid w:val="006E5D5F"/>
    <w:rsid w:val="006E5FE2"/>
    <w:rsid w:val="006E6314"/>
    <w:rsid w:val="006F1D73"/>
    <w:rsid w:val="00712C2B"/>
    <w:rsid w:val="00721036"/>
    <w:rsid w:val="00734A2D"/>
    <w:rsid w:val="00746861"/>
    <w:rsid w:val="00746F4F"/>
    <w:rsid w:val="00750EE3"/>
    <w:rsid w:val="00755ECE"/>
    <w:rsid w:val="00766BB3"/>
    <w:rsid w:val="007701C1"/>
    <w:rsid w:val="00774A4B"/>
    <w:rsid w:val="00775F74"/>
    <w:rsid w:val="00787DA8"/>
    <w:rsid w:val="00791982"/>
    <w:rsid w:val="007947CC"/>
    <w:rsid w:val="00796BFD"/>
    <w:rsid w:val="007B23A0"/>
    <w:rsid w:val="007B5DBD"/>
    <w:rsid w:val="007C45E5"/>
    <w:rsid w:val="007C4643"/>
    <w:rsid w:val="007C4838"/>
    <w:rsid w:val="007C63F0"/>
    <w:rsid w:val="007E6756"/>
    <w:rsid w:val="007F7F31"/>
    <w:rsid w:val="0080189A"/>
    <w:rsid w:val="0080678E"/>
    <w:rsid w:val="00806BAB"/>
    <w:rsid w:val="00812AFA"/>
    <w:rsid w:val="008363D9"/>
    <w:rsid w:val="008370E0"/>
    <w:rsid w:val="00837BBE"/>
    <w:rsid w:val="008467C5"/>
    <w:rsid w:val="0086399E"/>
    <w:rsid w:val="008644A0"/>
    <w:rsid w:val="00864D00"/>
    <w:rsid w:val="008678E7"/>
    <w:rsid w:val="00871391"/>
    <w:rsid w:val="008769BC"/>
    <w:rsid w:val="0087760E"/>
    <w:rsid w:val="00880D18"/>
    <w:rsid w:val="0088178F"/>
    <w:rsid w:val="00885D10"/>
    <w:rsid w:val="008A7539"/>
    <w:rsid w:val="008B5133"/>
    <w:rsid w:val="008B5A9F"/>
    <w:rsid w:val="008C2E28"/>
    <w:rsid w:val="008C7A3B"/>
    <w:rsid w:val="008D3151"/>
    <w:rsid w:val="008D5CC2"/>
    <w:rsid w:val="008E7807"/>
    <w:rsid w:val="00900023"/>
    <w:rsid w:val="00900662"/>
    <w:rsid w:val="009047EF"/>
    <w:rsid w:val="00907025"/>
    <w:rsid w:val="009079D9"/>
    <w:rsid w:val="00910156"/>
    <w:rsid w:val="009172AE"/>
    <w:rsid w:val="0092016B"/>
    <w:rsid w:val="00932D89"/>
    <w:rsid w:val="00944469"/>
    <w:rsid w:val="00946C2E"/>
    <w:rsid w:val="00947B4D"/>
    <w:rsid w:val="00961C10"/>
    <w:rsid w:val="009717A0"/>
    <w:rsid w:val="009758AE"/>
    <w:rsid w:val="00980D1E"/>
    <w:rsid w:val="00980D4D"/>
    <w:rsid w:val="00982648"/>
    <w:rsid w:val="0098390C"/>
    <w:rsid w:val="009972A5"/>
    <w:rsid w:val="009A0F58"/>
    <w:rsid w:val="009A7A12"/>
    <w:rsid w:val="009C5A63"/>
    <w:rsid w:val="009D1238"/>
    <w:rsid w:val="009E3D3C"/>
    <w:rsid w:val="009F1E4B"/>
    <w:rsid w:val="009F3EFB"/>
    <w:rsid w:val="009F415C"/>
    <w:rsid w:val="009F7E26"/>
    <w:rsid w:val="00A02F96"/>
    <w:rsid w:val="00A04A33"/>
    <w:rsid w:val="00A16CE2"/>
    <w:rsid w:val="00A442F3"/>
    <w:rsid w:val="00A52B4C"/>
    <w:rsid w:val="00A56B39"/>
    <w:rsid w:val="00A6794B"/>
    <w:rsid w:val="00A75F12"/>
    <w:rsid w:val="00A8000E"/>
    <w:rsid w:val="00A816A6"/>
    <w:rsid w:val="00A81C8B"/>
    <w:rsid w:val="00A8698D"/>
    <w:rsid w:val="00A90F18"/>
    <w:rsid w:val="00A94F3A"/>
    <w:rsid w:val="00A955E2"/>
    <w:rsid w:val="00A97155"/>
    <w:rsid w:val="00AB0AC9"/>
    <w:rsid w:val="00AC23DE"/>
    <w:rsid w:val="00AD28A5"/>
    <w:rsid w:val="00AD3414"/>
    <w:rsid w:val="00AF5AB5"/>
    <w:rsid w:val="00B12F17"/>
    <w:rsid w:val="00B1583A"/>
    <w:rsid w:val="00B249E8"/>
    <w:rsid w:val="00B25E77"/>
    <w:rsid w:val="00B30445"/>
    <w:rsid w:val="00B30876"/>
    <w:rsid w:val="00B30D1A"/>
    <w:rsid w:val="00B35076"/>
    <w:rsid w:val="00B36ABB"/>
    <w:rsid w:val="00B57ACD"/>
    <w:rsid w:val="00B60DB3"/>
    <w:rsid w:val="00B769AE"/>
    <w:rsid w:val="00B77A0F"/>
    <w:rsid w:val="00B81177"/>
    <w:rsid w:val="00B83E78"/>
    <w:rsid w:val="00B92A21"/>
    <w:rsid w:val="00B9584F"/>
    <w:rsid w:val="00B9767D"/>
    <w:rsid w:val="00BA506B"/>
    <w:rsid w:val="00BB487A"/>
    <w:rsid w:val="00BC4543"/>
    <w:rsid w:val="00BD0F11"/>
    <w:rsid w:val="00BD217A"/>
    <w:rsid w:val="00BD688C"/>
    <w:rsid w:val="00C00364"/>
    <w:rsid w:val="00C00A8E"/>
    <w:rsid w:val="00C07A9E"/>
    <w:rsid w:val="00C242B6"/>
    <w:rsid w:val="00C27AF9"/>
    <w:rsid w:val="00C31E7D"/>
    <w:rsid w:val="00C3291B"/>
    <w:rsid w:val="00C406ED"/>
    <w:rsid w:val="00C44DE9"/>
    <w:rsid w:val="00C53AD0"/>
    <w:rsid w:val="00C5583C"/>
    <w:rsid w:val="00C63FC7"/>
    <w:rsid w:val="00C903DE"/>
    <w:rsid w:val="00C93126"/>
    <w:rsid w:val="00C94388"/>
    <w:rsid w:val="00CA30A6"/>
    <w:rsid w:val="00CA7A60"/>
    <w:rsid w:val="00CB31B0"/>
    <w:rsid w:val="00CB6776"/>
    <w:rsid w:val="00CC0B07"/>
    <w:rsid w:val="00CE04CC"/>
    <w:rsid w:val="00CF14BD"/>
    <w:rsid w:val="00D1431D"/>
    <w:rsid w:val="00D14B43"/>
    <w:rsid w:val="00D3071D"/>
    <w:rsid w:val="00D34E8D"/>
    <w:rsid w:val="00D46149"/>
    <w:rsid w:val="00D53187"/>
    <w:rsid w:val="00D602C1"/>
    <w:rsid w:val="00D65840"/>
    <w:rsid w:val="00D67379"/>
    <w:rsid w:val="00D74666"/>
    <w:rsid w:val="00D76D68"/>
    <w:rsid w:val="00D81E23"/>
    <w:rsid w:val="00D86459"/>
    <w:rsid w:val="00D90E0C"/>
    <w:rsid w:val="00D92529"/>
    <w:rsid w:val="00D962ED"/>
    <w:rsid w:val="00D96584"/>
    <w:rsid w:val="00D97AC9"/>
    <w:rsid w:val="00DA4BAA"/>
    <w:rsid w:val="00DC24DA"/>
    <w:rsid w:val="00DC25B2"/>
    <w:rsid w:val="00DC4F3C"/>
    <w:rsid w:val="00E04F13"/>
    <w:rsid w:val="00E25C04"/>
    <w:rsid w:val="00E36A1B"/>
    <w:rsid w:val="00E43197"/>
    <w:rsid w:val="00E456FF"/>
    <w:rsid w:val="00E478FE"/>
    <w:rsid w:val="00E555E7"/>
    <w:rsid w:val="00E62695"/>
    <w:rsid w:val="00E6461F"/>
    <w:rsid w:val="00E90142"/>
    <w:rsid w:val="00E90477"/>
    <w:rsid w:val="00E94494"/>
    <w:rsid w:val="00EA43C2"/>
    <w:rsid w:val="00EA441A"/>
    <w:rsid w:val="00EA7694"/>
    <w:rsid w:val="00EB0545"/>
    <w:rsid w:val="00EB16AA"/>
    <w:rsid w:val="00EC14D1"/>
    <w:rsid w:val="00EC5657"/>
    <w:rsid w:val="00EC6F18"/>
    <w:rsid w:val="00EC7F10"/>
    <w:rsid w:val="00ED0F23"/>
    <w:rsid w:val="00EE26A2"/>
    <w:rsid w:val="00EF258D"/>
    <w:rsid w:val="00F04334"/>
    <w:rsid w:val="00F0572A"/>
    <w:rsid w:val="00F12337"/>
    <w:rsid w:val="00F14001"/>
    <w:rsid w:val="00F16AAC"/>
    <w:rsid w:val="00F16D93"/>
    <w:rsid w:val="00F23BB8"/>
    <w:rsid w:val="00F2734A"/>
    <w:rsid w:val="00F416E7"/>
    <w:rsid w:val="00F42B56"/>
    <w:rsid w:val="00F43C28"/>
    <w:rsid w:val="00F5229D"/>
    <w:rsid w:val="00F535D1"/>
    <w:rsid w:val="00F62C80"/>
    <w:rsid w:val="00F64617"/>
    <w:rsid w:val="00F749DB"/>
    <w:rsid w:val="00F77E25"/>
    <w:rsid w:val="00F801B9"/>
    <w:rsid w:val="00F811D6"/>
    <w:rsid w:val="00F844B6"/>
    <w:rsid w:val="00F85B78"/>
    <w:rsid w:val="00F900BC"/>
    <w:rsid w:val="00F94A5A"/>
    <w:rsid w:val="00F95368"/>
    <w:rsid w:val="00F961BA"/>
    <w:rsid w:val="00FA01B9"/>
    <w:rsid w:val="00FA08B2"/>
    <w:rsid w:val="00FB0A38"/>
    <w:rsid w:val="00FB16E8"/>
    <w:rsid w:val="00FB47BE"/>
    <w:rsid w:val="00FB7CF0"/>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2">
    <w:name w:val="tv2132"/>
    <w:basedOn w:val="Normal"/>
    <w:rsid w:val="00BD217A"/>
    <w:pPr>
      <w:spacing w:line="360" w:lineRule="auto"/>
      <w:ind w:firstLine="300"/>
    </w:pPr>
    <w:rPr>
      <w:color w:val="414142"/>
      <w:sz w:val="20"/>
      <w:szCs w:val="20"/>
    </w:rPr>
  </w:style>
  <w:style w:type="paragraph" w:customStyle="1" w:styleId="Default">
    <w:name w:val="Default"/>
    <w:rsid w:val="00D6737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89196452">
      <w:bodyDiv w:val="1"/>
      <w:marLeft w:val="0"/>
      <w:marRight w:val="0"/>
      <w:marTop w:val="0"/>
      <w:marBottom w:val="0"/>
      <w:divBdr>
        <w:top w:val="none" w:sz="0" w:space="0" w:color="auto"/>
        <w:left w:val="none" w:sz="0" w:space="0" w:color="auto"/>
        <w:bottom w:val="none" w:sz="0" w:space="0" w:color="auto"/>
        <w:right w:val="none" w:sz="0" w:space="0" w:color="auto"/>
      </w:divBdr>
      <w:divsChild>
        <w:div w:id="1683126862">
          <w:marLeft w:val="0"/>
          <w:marRight w:val="0"/>
          <w:marTop w:val="0"/>
          <w:marBottom w:val="0"/>
          <w:divBdr>
            <w:top w:val="none" w:sz="0" w:space="0" w:color="auto"/>
            <w:left w:val="none" w:sz="0" w:space="0" w:color="auto"/>
            <w:bottom w:val="none" w:sz="0" w:space="0" w:color="auto"/>
            <w:right w:val="none" w:sz="0" w:space="0" w:color="auto"/>
          </w:divBdr>
          <w:divsChild>
            <w:div w:id="1439712310">
              <w:marLeft w:val="0"/>
              <w:marRight w:val="0"/>
              <w:marTop w:val="0"/>
              <w:marBottom w:val="0"/>
              <w:divBdr>
                <w:top w:val="none" w:sz="0" w:space="0" w:color="auto"/>
                <w:left w:val="none" w:sz="0" w:space="0" w:color="auto"/>
                <w:bottom w:val="none" w:sz="0" w:space="0" w:color="auto"/>
                <w:right w:val="none" w:sz="0" w:space="0" w:color="auto"/>
              </w:divBdr>
              <w:divsChild>
                <w:div w:id="1860660828">
                  <w:marLeft w:val="0"/>
                  <w:marRight w:val="0"/>
                  <w:marTop w:val="0"/>
                  <w:marBottom w:val="0"/>
                  <w:divBdr>
                    <w:top w:val="none" w:sz="0" w:space="0" w:color="auto"/>
                    <w:left w:val="none" w:sz="0" w:space="0" w:color="auto"/>
                    <w:bottom w:val="none" w:sz="0" w:space="0" w:color="auto"/>
                    <w:right w:val="none" w:sz="0" w:space="0" w:color="auto"/>
                  </w:divBdr>
                  <w:divsChild>
                    <w:div w:id="1141532342">
                      <w:marLeft w:val="0"/>
                      <w:marRight w:val="0"/>
                      <w:marTop w:val="0"/>
                      <w:marBottom w:val="0"/>
                      <w:divBdr>
                        <w:top w:val="none" w:sz="0" w:space="0" w:color="auto"/>
                        <w:left w:val="none" w:sz="0" w:space="0" w:color="auto"/>
                        <w:bottom w:val="none" w:sz="0" w:space="0" w:color="auto"/>
                        <w:right w:val="none" w:sz="0" w:space="0" w:color="auto"/>
                      </w:divBdr>
                      <w:divsChild>
                        <w:div w:id="85466633">
                          <w:marLeft w:val="0"/>
                          <w:marRight w:val="0"/>
                          <w:marTop w:val="0"/>
                          <w:marBottom w:val="0"/>
                          <w:divBdr>
                            <w:top w:val="none" w:sz="0" w:space="0" w:color="auto"/>
                            <w:left w:val="none" w:sz="0" w:space="0" w:color="auto"/>
                            <w:bottom w:val="none" w:sz="0" w:space="0" w:color="auto"/>
                            <w:right w:val="none" w:sz="0" w:space="0" w:color="auto"/>
                          </w:divBdr>
                          <w:divsChild>
                            <w:div w:id="1439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Inta Lipovska</Vad_x012b_t_x0101_js>
    <Kategorija xmlns="2e5bb04e-596e-45bd-9003-43ca78b1ba16">MK noteikumu projekts</Kategorija>
    <DKP xmlns="2e5bb04e-596e-45bd-9003-43ca78b1ba16">209</DKP>
  </documentManagement>
</p:properties>
</file>

<file path=customXml/itemProps1.xml><?xml version="1.0" encoding="utf-8"?>
<ds:datastoreItem xmlns:ds="http://schemas.openxmlformats.org/officeDocument/2006/customXml" ds:itemID="{4F227BED-A299-4D86-AFB9-6A716486F45F}"/>
</file>

<file path=customXml/itemProps2.xml><?xml version="1.0" encoding="utf-8"?>
<ds:datastoreItem xmlns:ds="http://schemas.openxmlformats.org/officeDocument/2006/customXml" ds:itemID="{36A12E8A-2005-4708-AEC6-8CC9092A8495}"/>
</file>

<file path=customXml/itemProps3.xml><?xml version="1.0" encoding="utf-8"?>
<ds:datastoreItem xmlns:ds="http://schemas.openxmlformats.org/officeDocument/2006/customXml" ds:itemID="{0743E45D-ABF8-4B78-8FC1-B8BE39DB17F6}"/>
</file>

<file path=customXml/itemProps4.xml><?xml version="1.0" encoding="utf-8"?>
<ds:datastoreItem xmlns:ds="http://schemas.openxmlformats.org/officeDocument/2006/customXml" ds:itemID="{2876D2FF-31F0-4688-B03B-068739A8C12C}"/>
</file>

<file path=docProps/app.xml><?xml version="1.0" encoding="utf-8"?>
<Properties xmlns="http://schemas.openxmlformats.org/officeDocument/2006/extended-properties" xmlns:vt="http://schemas.openxmlformats.org/officeDocument/2006/docPropsVTypes">
  <Template>Normal.dotm</Template>
  <TotalTime>204</TotalTime>
  <Pages>4</Pages>
  <Words>6114</Words>
  <Characters>3486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2011. gada 1. februāra noteikumos Nr. 109 “Kārtība, kādā atsavināma publiskas personas manta”</vt:lpstr>
    </vt:vector>
  </TitlesOfParts>
  <Company>Finanšu ministrija</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 februāra noteikumos Nr. 109 “Kārtība, kādā atsavināma publiskas personas manta”</dc:title>
  <dc:subject>Noteikumu projekts</dc:subject>
  <dc:creator>Sabīne Ālmane</dc:creator>
  <dc:description>67083947, inga.berzina@fm.gov.lv</dc:description>
  <cp:lastModifiedBy>Sabīne Ālmane</cp:lastModifiedBy>
  <cp:revision>27</cp:revision>
  <cp:lastPrinted>2017-10-19T08:22:00Z</cp:lastPrinted>
  <dcterms:created xsi:type="dcterms:W3CDTF">2017-10-04T07:18:00Z</dcterms:created>
  <dcterms:modified xsi:type="dcterms:W3CDTF">2017-10-19T13:46:00Z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