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1E8" w:rsidRDefault="004A71E8" w:rsidP="004A71E8">
      <w:pPr>
        <w:jc w:val="center"/>
        <w:rPr>
          <w:b/>
          <w:bCs/>
          <w:color w:val="000000"/>
          <w:sz w:val="28"/>
          <w:szCs w:val="28"/>
          <w:lang w:eastAsia="en-US"/>
        </w:rPr>
      </w:pPr>
      <w:bookmarkStart w:id="0" w:name="OLE_LINK5"/>
      <w:bookmarkStart w:id="1" w:name="OLE_LINK6"/>
      <w:r>
        <w:rPr>
          <w:b/>
          <w:bCs/>
          <w:color w:val="000000"/>
          <w:sz w:val="28"/>
          <w:szCs w:val="28"/>
          <w:lang w:eastAsia="en-US"/>
        </w:rPr>
        <w:t xml:space="preserve">Ministru kabineta noteikumu projekta  </w:t>
      </w:r>
    </w:p>
    <w:p w:rsidR="004A71E8" w:rsidRPr="004A71E8" w:rsidRDefault="00183D2A" w:rsidP="004A71E8">
      <w:pPr>
        <w:jc w:val="center"/>
        <w:rPr>
          <w:b/>
          <w:sz w:val="28"/>
          <w:szCs w:val="28"/>
        </w:rPr>
      </w:pPr>
      <w:r>
        <w:rPr>
          <w:b/>
          <w:sz w:val="28"/>
          <w:szCs w:val="28"/>
        </w:rPr>
        <w:t>“</w:t>
      </w:r>
      <w:r w:rsidR="004A71E8" w:rsidRPr="004A71E8">
        <w:rPr>
          <w:b/>
          <w:sz w:val="28"/>
          <w:szCs w:val="28"/>
        </w:rPr>
        <w:t xml:space="preserve">Grozījums Ministru kabineta 2001. gada 13. septembra noteikumos </w:t>
      </w:r>
    </w:p>
    <w:p w:rsidR="004A71E8" w:rsidRDefault="004A71E8" w:rsidP="004A71E8">
      <w:pPr>
        <w:jc w:val="center"/>
        <w:rPr>
          <w:b/>
          <w:sz w:val="28"/>
        </w:rPr>
      </w:pPr>
      <w:r w:rsidRPr="004A71E8">
        <w:rPr>
          <w:b/>
          <w:sz w:val="28"/>
          <w:szCs w:val="28"/>
        </w:rPr>
        <w:t>Nr. 399 „Noteikumi par vispārējās pamatizglītības un vispārējās vidējās izglītības programmu īstenošanas izmaksu minimumu uz vienu izglītojamo (gadā)”</w:t>
      </w:r>
      <w:r>
        <w:rPr>
          <w:b/>
          <w:sz w:val="28"/>
          <w:szCs w:val="28"/>
        </w:rPr>
        <w:t xml:space="preserve">” </w:t>
      </w:r>
      <w:r>
        <w:rPr>
          <w:b/>
          <w:bCs/>
          <w:sz w:val="28"/>
          <w:szCs w:val="28"/>
          <w:lang w:eastAsia="en-US"/>
        </w:rPr>
        <w:t>sākotnējās ietekmes novērtējuma ziņojums (anotācija)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1"/>
        <w:gridCol w:w="2201"/>
        <w:gridCol w:w="5598"/>
      </w:tblGrid>
      <w:tr w:rsidR="004A71E8" w:rsidTr="004A71E8">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4A71E8" w:rsidRDefault="004A71E8">
            <w:pPr>
              <w:spacing w:before="75" w:after="75" w:line="256" w:lineRule="auto"/>
              <w:jc w:val="center"/>
              <w:rPr>
                <w:szCs w:val="28"/>
                <w:lang w:eastAsia="en-US"/>
              </w:rPr>
            </w:pPr>
            <w:r>
              <w:rPr>
                <w:b/>
                <w:bCs/>
                <w:lang w:eastAsia="en-US"/>
              </w:rPr>
              <w:t> </w:t>
            </w:r>
            <w:r>
              <w:rPr>
                <w:b/>
                <w:bCs/>
                <w:sz w:val="28"/>
                <w:szCs w:val="28"/>
                <w:lang w:eastAsia="en-US"/>
              </w:rPr>
              <w:t>I. Tiesību akta projekta izstrādes nepieciešamība</w:t>
            </w:r>
          </w:p>
        </w:tc>
      </w:tr>
      <w:tr w:rsidR="004A71E8" w:rsidTr="004A71E8">
        <w:trPr>
          <w:trHeight w:val="1914"/>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4A71E8" w:rsidRDefault="004A71E8">
            <w:pPr>
              <w:spacing w:before="75" w:after="75" w:line="256" w:lineRule="auto"/>
              <w:rPr>
                <w:szCs w:val="28"/>
                <w:lang w:eastAsia="en-US"/>
              </w:rPr>
            </w:pPr>
            <w:r>
              <w:rPr>
                <w:sz w:val="28"/>
                <w:szCs w:val="28"/>
                <w:lang w:eastAsia="en-US"/>
              </w:rPr>
              <w:t> 1.</w:t>
            </w:r>
          </w:p>
        </w:tc>
        <w:tc>
          <w:tcPr>
            <w:tcW w:w="2323" w:type="dxa"/>
            <w:tcBorders>
              <w:top w:val="outset" w:sz="6" w:space="0" w:color="auto"/>
              <w:left w:val="outset" w:sz="6" w:space="0" w:color="auto"/>
              <w:bottom w:val="outset" w:sz="6" w:space="0" w:color="auto"/>
              <w:right w:val="outset" w:sz="6" w:space="0" w:color="auto"/>
            </w:tcBorders>
          </w:tcPr>
          <w:p w:rsidR="004A71E8" w:rsidRDefault="004A71E8">
            <w:pPr>
              <w:spacing w:before="75" w:after="75" w:line="256" w:lineRule="auto"/>
              <w:ind w:left="40" w:right="126"/>
              <w:rPr>
                <w:szCs w:val="28"/>
                <w:lang w:eastAsia="en-US"/>
              </w:rPr>
            </w:pPr>
            <w:r>
              <w:rPr>
                <w:sz w:val="28"/>
                <w:szCs w:val="28"/>
                <w:lang w:eastAsia="en-US"/>
              </w:rPr>
              <w:t>Pamatojums</w:t>
            </w:r>
          </w:p>
          <w:p w:rsidR="004A71E8" w:rsidRDefault="004A71E8">
            <w:pPr>
              <w:spacing w:line="256" w:lineRule="auto"/>
              <w:ind w:left="40" w:right="126"/>
              <w:rPr>
                <w:szCs w:val="28"/>
                <w:lang w:eastAsia="en-US"/>
              </w:rPr>
            </w:pPr>
          </w:p>
          <w:p w:rsidR="004A71E8" w:rsidRDefault="004A71E8">
            <w:pPr>
              <w:spacing w:line="256" w:lineRule="auto"/>
              <w:ind w:left="40" w:right="126"/>
              <w:rPr>
                <w:szCs w:val="28"/>
                <w:lang w:eastAsia="en-US"/>
              </w:rPr>
            </w:pPr>
          </w:p>
          <w:p w:rsidR="004A71E8" w:rsidRDefault="004A71E8">
            <w:pPr>
              <w:spacing w:line="256" w:lineRule="auto"/>
              <w:ind w:left="40" w:right="126"/>
              <w:rPr>
                <w:szCs w:val="28"/>
                <w:lang w:eastAsia="en-US"/>
              </w:rPr>
            </w:pPr>
          </w:p>
          <w:p w:rsidR="004A71E8" w:rsidRDefault="004A71E8">
            <w:pPr>
              <w:spacing w:line="256" w:lineRule="auto"/>
              <w:ind w:left="40" w:right="126"/>
              <w:rPr>
                <w:szCs w:val="28"/>
                <w:lang w:eastAsia="en-US"/>
              </w:rPr>
            </w:pPr>
          </w:p>
          <w:p w:rsidR="004A71E8" w:rsidRDefault="004A71E8">
            <w:pPr>
              <w:spacing w:line="256" w:lineRule="auto"/>
              <w:ind w:right="126"/>
              <w:rPr>
                <w:szCs w:val="28"/>
                <w:lang w:eastAsia="en-US"/>
              </w:rPr>
            </w:pPr>
          </w:p>
          <w:p w:rsidR="004A71E8" w:rsidRDefault="004A71E8">
            <w:pPr>
              <w:spacing w:line="256" w:lineRule="auto"/>
              <w:ind w:right="126"/>
              <w:rPr>
                <w:szCs w:val="28"/>
                <w:lang w:eastAsia="en-US"/>
              </w:rPr>
            </w:pPr>
          </w:p>
        </w:tc>
        <w:tc>
          <w:tcPr>
            <w:tcW w:w="6251" w:type="dxa"/>
            <w:tcBorders>
              <w:top w:val="outset" w:sz="6" w:space="0" w:color="auto"/>
              <w:left w:val="outset" w:sz="6" w:space="0" w:color="auto"/>
              <w:bottom w:val="outset" w:sz="6" w:space="0" w:color="auto"/>
              <w:right w:val="outset" w:sz="6" w:space="0" w:color="auto"/>
            </w:tcBorders>
            <w:hideMark/>
          </w:tcPr>
          <w:p w:rsidR="009F7260" w:rsidRDefault="004A71E8" w:rsidP="009F7260">
            <w:pPr>
              <w:pStyle w:val="NoSpacing"/>
              <w:spacing w:line="256" w:lineRule="auto"/>
              <w:ind w:left="125" w:right="142"/>
              <w:jc w:val="both"/>
              <w:rPr>
                <w:sz w:val="28"/>
                <w:szCs w:val="28"/>
                <w:lang w:eastAsia="en-US"/>
              </w:rPr>
            </w:pPr>
            <w:r>
              <w:rPr>
                <w:color w:val="000000" w:themeColor="text1"/>
                <w:sz w:val="28"/>
                <w:szCs w:val="28"/>
                <w:lang w:eastAsia="en-US"/>
              </w:rPr>
              <w:t xml:space="preserve">   </w:t>
            </w:r>
            <w:r w:rsidR="002D71AF">
              <w:rPr>
                <w:color w:val="000000" w:themeColor="text1"/>
                <w:sz w:val="28"/>
                <w:szCs w:val="28"/>
                <w:lang w:eastAsia="en-US"/>
              </w:rPr>
              <w:t xml:space="preserve">   </w:t>
            </w:r>
            <w:r>
              <w:rPr>
                <w:color w:val="000000" w:themeColor="text1"/>
                <w:sz w:val="28"/>
                <w:szCs w:val="28"/>
                <w:lang w:eastAsia="en-US"/>
              </w:rPr>
              <w:t xml:space="preserve">Ministru kabineta noteikumu projekts “Grozījums Ministru kabineta 2001. gada 13. septembra noteikumos Nr. 399 “Noteikumi par vispārējās pamatizglītības un vispārējās vidējās izglītības programmu īstenošanas izmaksu minimumu uz vienu izglītojamo (gadā)”” (turpmāk – noteikumu projekts) sagatavots saskaņā ar Ministru kabineta 2016. gada 28. jūnija </w:t>
            </w:r>
            <w:proofErr w:type="spellStart"/>
            <w:r>
              <w:rPr>
                <w:color w:val="000000" w:themeColor="text1"/>
                <w:sz w:val="28"/>
                <w:szCs w:val="28"/>
                <w:lang w:eastAsia="en-US"/>
              </w:rPr>
              <w:t>protokollēmuma</w:t>
            </w:r>
            <w:proofErr w:type="spellEnd"/>
            <w:r>
              <w:rPr>
                <w:color w:val="000000" w:themeColor="text1"/>
                <w:sz w:val="28"/>
                <w:szCs w:val="28"/>
                <w:lang w:eastAsia="en-US"/>
              </w:rPr>
              <w:t xml:space="preserve"> </w:t>
            </w:r>
            <w:r w:rsidR="005F12D2">
              <w:rPr>
                <w:color w:val="000000" w:themeColor="text1"/>
                <w:sz w:val="28"/>
                <w:szCs w:val="28"/>
                <w:lang w:eastAsia="en-US"/>
              </w:rPr>
              <w:t xml:space="preserve">(protokols Nr. 32 3. §) “Noteikumu projekts “Kārtība, kādā veicami pašvaldību savstarpējie norēķini par izglītības iestāžu sniegtajiem pakalpojumiem”” 2. punktā doto uzdevumu </w:t>
            </w:r>
            <w:r>
              <w:rPr>
                <w:color w:val="000000" w:themeColor="text1"/>
                <w:sz w:val="28"/>
                <w:szCs w:val="28"/>
                <w:lang w:eastAsia="en-US"/>
              </w:rPr>
              <w:t>Izglītības un zinātnes ministrija</w:t>
            </w:r>
            <w:r w:rsidR="005F12D2">
              <w:rPr>
                <w:color w:val="000000" w:themeColor="text1"/>
                <w:sz w:val="28"/>
                <w:szCs w:val="28"/>
                <w:lang w:eastAsia="en-US"/>
              </w:rPr>
              <w:t xml:space="preserve">i </w:t>
            </w:r>
            <w:r w:rsidR="003600A2">
              <w:rPr>
                <w:color w:val="000000" w:themeColor="text1"/>
                <w:sz w:val="28"/>
                <w:szCs w:val="28"/>
                <w:lang w:eastAsia="en-US"/>
              </w:rPr>
              <w:t>iesniegt tiesību akta projektu par grozījumiem Ministru kabineta  2001. gada 13. septembra noteikumos Nr. 399 “Noteikumi par vispārējās pamatizglītības un vispārējās vidējās izglītības programmu īstenošanas izmaksu minimumu uz vienu izglītojamo (gadā)”</w:t>
            </w:r>
            <w:r>
              <w:rPr>
                <w:color w:val="000000" w:themeColor="text1"/>
                <w:sz w:val="28"/>
                <w:szCs w:val="28"/>
                <w:lang w:eastAsia="en-US"/>
              </w:rPr>
              <w:t xml:space="preserve">.   </w:t>
            </w:r>
          </w:p>
        </w:tc>
      </w:tr>
      <w:tr w:rsidR="004A71E8" w:rsidTr="004A71E8">
        <w:trPr>
          <w:trHeight w:val="472"/>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4A71E8" w:rsidRDefault="004A71E8">
            <w:pPr>
              <w:spacing w:before="75" w:after="75" w:line="256" w:lineRule="auto"/>
              <w:rPr>
                <w:szCs w:val="28"/>
                <w:lang w:eastAsia="en-US"/>
              </w:rPr>
            </w:pPr>
            <w:r>
              <w:rPr>
                <w:sz w:val="28"/>
                <w:szCs w:val="28"/>
                <w:lang w:eastAsia="en-US"/>
              </w:rPr>
              <w:t> 2.</w:t>
            </w:r>
          </w:p>
        </w:tc>
        <w:tc>
          <w:tcPr>
            <w:tcW w:w="2323" w:type="dxa"/>
            <w:tcBorders>
              <w:top w:val="outset" w:sz="6" w:space="0" w:color="auto"/>
              <w:left w:val="outset" w:sz="6" w:space="0" w:color="auto"/>
              <w:bottom w:val="outset" w:sz="6" w:space="0" w:color="auto"/>
              <w:right w:val="outset" w:sz="6" w:space="0" w:color="auto"/>
            </w:tcBorders>
            <w:hideMark/>
          </w:tcPr>
          <w:p w:rsidR="004A71E8" w:rsidRDefault="004A71E8">
            <w:pPr>
              <w:spacing w:before="75" w:after="75" w:line="256" w:lineRule="auto"/>
              <w:ind w:left="40" w:right="126"/>
              <w:rPr>
                <w:szCs w:val="28"/>
                <w:lang w:eastAsia="en-US"/>
              </w:rPr>
            </w:pPr>
            <w:r>
              <w:rPr>
                <w:sz w:val="28"/>
                <w:szCs w:val="28"/>
                <w:lang w:eastAsia="en-US"/>
              </w:rPr>
              <w:t>Pašreizējā situācija un problēmas, kuru risināšanai tiesību akta projekts izstrādāts, tiesiskā regulējuma mērķis un būtība</w:t>
            </w:r>
          </w:p>
        </w:tc>
        <w:tc>
          <w:tcPr>
            <w:tcW w:w="6251" w:type="dxa"/>
            <w:tcBorders>
              <w:top w:val="outset" w:sz="6" w:space="0" w:color="auto"/>
              <w:left w:val="outset" w:sz="6" w:space="0" w:color="auto"/>
              <w:bottom w:val="outset" w:sz="6" w:space="0" w:color="auto"/>
              <w:right w:val="outset" w:sz="6" w:space="0" w:color="auto"/>
            </w:tcBorders>
            <w:hideMark/>
          </w:tcPr>
          <w:p w:rsidR="00233D7A" w:rsidRDefault="004A71E8" w:rsidP="005051F1">
            <w:pPr>
              <w:pStyle w:val="tv2132"/>
              <w:spacing w:line="240" w:lineRule="auto"/>
              <w:ind w:left="125" w:firstLine="0"/>
              <w:jc w:val="both"/>
              <w:rPr>
                <w:color w:val="000000" w:themeColor="text1"/>
                <w:sz w:val="28"/>
                <w:szCs w:val="28"/>
                <w:lang w:eastAsia="en-US"/>
              </w:rPr>
            </w:pPr>
            <w:r>
              <w:rPr>
                <w:color w:val="000000" w:themeColor="text1"/>
                <w:sz w:val="28"/>
                <w:szCs w:val="28"/>
                <w:lang w:eastAsia="en-US"/>
              </w:rPr>
              <w:t xml:space="preserve">  </w:t>
            </w:r>
            <w:r w:rsidR="00233D7A">
              <w:rPr>
                <w:color w:val="000000" w:themeColor="text1"/>
                <w:sz w:val="28"/>
                <w:szCs w:val="28"/>
                <w:lang w:eastAsia="en-US"/>
              </w:rPr>
              <w:t xml:space="preserve">Ministru kabineta 2001. gada 13. septembra noteikumu Nr. 399 “Noteikumi par vispārējās pamatizglītības un vispārējās vidējās izglītības programmu īstenošanas izmaksu minimumu uz vienu izglītojamo (gadā)” </w:t>
            </w:r>
            <w:r w:rsidR="009A56AA">
              <w:rPr>
                <w:color w:val="000000" w:themeColor="text1"/>
                <w:sz w:val="28"/>
                <w:szCs w:val="28"/>
                <w:lang w:eastAsia="en-US"/>
              </w:rPr>
              <w:t xml:space="preserve">(turpmāk – noteikumi Nr. 399) </w:t>
            </w:r>
            <w:r w:rsidR="00233D7A">
              <w:rPr>
                <w:color w:val="000000" w:themeColor="text1"/>
                <w:sz w:val="28"/>
                <w:szCs w:val="28"/>
                <w:lang w:eastAsia="en-US"/>
              </w:rPr>
              <w:t xml:space="preserve">7. un 13. punktā ir norāde uz Ministru kabineta 1999. gada 13. jūlija </w:t>
            </w:r>
            <w:r w:rsidR="00342B74">
              <w:rPr>
                <w:color w:val="000000" w:themeColor="text1"/>
                <w:sz w:val="28"/>
                <w:szCs w:val="28"/>
                <w:lang w:eastAsia="en-US"/>
              </w:rPr>
              <w:t xml:space="preserve">noteikumiem </w:t>
            </w:r>
            <w:r w:rsidR="00EB26C3">
              <w:rPr>
                <w:color w:val="000000" w:themeColor="text1"/>
                <w:sz w:val="28"/>
                <w:szCs w:val="28"/>
                <w:lang w:eastAsia="en-US"/>
              </w:rPr>
              <w:t xml:space="preserve">     </w:t>
            </w:r>
            <w:r w:rsidR="00233D7A">
              <w:rPr>
                <w:color w:val="000000" w:themeColor="text1"/>
                <w:sz w:val="28"/>
                <w:szCs w:val="28"/>
                <w:lang w:eastAsia="en-US"/>
              </w:rPr>
              <w:t>Nr. 250 “Kārtība, kādā veicami pašvaldību savstarpējie norēķini par izglītības iestāžu vai sociālās aprūpes iestāžu sniegtajiem pakalpojumiem” (turpmāk</w:t>
            </w:r>
            <w:r w:rsidR="00EB26C3">
              <w:rPr>
                <w:color w:val="000000" w:themeColor="text1"/>
                <w:sz w:val="28"/>
                <w:szCs w:val="28"/>
                <w:lang w:eastAsia="en-US"/>
              </w:rPr>
              <w:t xml:space="preserve"> </w:t>
            </w:r>
            <w:r w:rsidR="00233D7A">
              <w:rPr>
                <w:color w:val="000000" w:themeColor="text1"/>
                <w:sz w:val="28"/>
                <w:szCs w:val="28"/>
                <w:lang w:eastAsia="en-US"/>
              </w:rPr>
              <w:t xml:space="preserve">– noteikumi Nr. 250). Noteikumi Nr. 250 zaudēja spēku 2016. gada 1. jūlijā ar </w:t>
            </w:r>
            <w:r w:rsidR="00C06487">
              <w:rPr>
                <w:color w:val="000000" w:themeColor="text1"/>
                <w:sz w:val="28"/>
                <w:szCs w:val="28"/>
                <w:lang w:eastAsia="en-US"/>
              </w:rPr>
              <w:t>M</w:t>
            </w:r>
            <w:r w:rsidR="00233D7A">
              <w:rPr>
                <w:color w:val="000000" w:themeColor="text1"/>
                <w:sz w:val="28"/>
                <w:szCs w:val="28"/>
                <w:lang w:eastAsia="en-US"/>
              </w:rPr>
              <w:t xml:space="preserve">inistru kabineta 2016. gada 28. jūnija </w:t>
            </w:r>
            <w:r w:rsidR="00233D7A">
              <w:rPr>
                <w:color w:val="000000" w:themeColor="text1"/>
                <w:sz w:val="28"/>
                <w:szCs w:val="28"/>
                <w:lang w:eastAsia="en-US"/>
              </w:rPr>
              <w:lastRenderedPageBreak/>
              <w:t>noteikumiem Nr. 418 “Kārtība, kādā veicami pašvaldību savstarpējie norēķini par izglītības iestāžu sniegtajiem pakalpojumiem”.</w:t>
            </w:r>
          </w:p>
          <w:p w:rsidR="009A56AA" w:rsidRDefault="009A56AA" w:rsidP="005051F1">
            <w:pPr>
              <w:pStyle w:val="tv2132"/>
              <w:spacing w:line="240" w:lineRule="auto"/>
              <w:ind w:left="125" w:firstLine="0"/>
              <w:jc w:val="both"/>
              <w:rPr>
                <w:color w:val="000000" w:themeColor="text1"/>
                <w:sz w:val="28"/>
                <w:szCs w:val="28"/>
                <w:lang w:eastAsia="en-US"/>
              </w:rPr>
            </w:pPr>
            <w:r>
              <w:rPr>
                <w:color w:val="000000" w:themeColor="text1"/>
                <w:sz w:val="28"/>
                <w:szCs w:val="28"/>
                <w:lang w:eastAsia="en-US"/>
              </w:rPr>
              <w:t xml:space="preserve">      Ievērojot minēto, nepieciešams izdarīt grozījumu noteikumos Nr. 399</w:t>
            </w:r>
            <w:r w:rsidR="000C5C4C">
              <w:rPr>
                <w:color w:val="000000" w:themeColor="text1"/>
                <w:sz w:val="28"/>
                <w:szCs w:val="28"/>
                <w:lang w:eastAsia="en-US"/>
              </w:rPr>
              <w:t xml:space="preserve"> un precizēt norādi uz Ministru kabineta noteikumiem</w:t>
            </w:r>
            <w:r>
              <w:rPr>
                <w:color w:val="000000" w:themeColor="text1"/>
                <w:sz w:val="28"/>
                <w:szCs w:val="28"/>
                <w:lang w:eastAsia="en-US"/>
              </w:rPr>
              <w:t>.</w:t>
            </w:r>
          </w:p>
          <w:p w:rsidR="005051F1" w:rsidRDefault="009A56AA" w:rsidP="005051F1">
            <w:pPr>
              <w:pStyle w:val="tv2132"/>
              <w:spacing w:line="240" w:lineRule="auto"/>
              <w:ind w:left="125" w:firstLine="0"/>
              <w:jc w:val="both"/>
              <w:rPr>
                <w:color w:val="auto"/>
                <w:sz w:val="28"/>
                <w:szCs w:val="28"/>
                <w:lang w:eastAsia="en-US"/>
              </w:rPr>
            </w:pPr>
            <w:r>
              <w:rPr>
                <w:color w:val="000000" w:themeColor="text1"/>
                <w:sz w:val="28"/>
                <w:szCs w:val="28"/>
                <w:lang w:eastAsia="en-US"/>
              </w:rPr>
              <w:t xml:space="preserve">      Noteikumu projektā paredzēts aizstāt noteikumu Nr. 399 7. un 13. punktā vārdus  </w:t>
            </w:r>
            <w:r w:rsidR="00173570">
              <w:rPr>
                <w:color w:val="000000" w:themeColor="text1"/>
                <w:sz w:val="28"/>
                <w:szCs w:val="28"/>
                <w:lang w:eastAsia="en-US"/>
              </w:rPr>
              <w:t>“</w:t>
            </w:r>
            <w:r w:rsidR="00173570" w:rsidRPr="00237EDA">
              <w:rPr>
                <w:color w:val="000000" w:themeColor="text1"/>
                <w:sz w:val="28"/>
                <w:szCs w:val="28"/>
              </w:rPr>
              <w:t>Ministru kabineta 1999.</w:t>
            </w:r>
            <w:r w:rsidR="00173570">
              <w:rPr>
                <w:color w:val="000000" w:themeColor="text1"/>
                <w:sz w:val="28"/>
                <w:szCs w:val="28"/>
              </w:rPr>
              <w:t xml:space="preserve"> </w:t>
            </w:r>
            <w:r w:rsidR="00173570" w:rsidRPr="00237EDA">
              <w:rPr>
                <w:color w:val="000000" w:themeColor="text1"/>
                <w:sz w:val="28"/>
                <w:szCs w:val="28"/>
              </w:rPr>
              <w:t>gada 13.</w:t>
            </w:r>
            <w:r w:rsidR="00173570">
              <w:rPr>
                <w:color w:val="000000" w:themeColor="text1"/>
                <w:sz w:val="28"/>
                <w:szCs w:val="28"/>
              </w:rPr>
              <w:t xml:space="preserve"> </w:t>
            </w:r>
            <w:r w:rsidR="00173570" w:rsidRPr="00237EDA">
              <w:rPr>
                <w:color w:val="000000" w:themeColor="text1"/>
                <w:sz w:val="28"/>
                <w:szCs w:val="28"/>
              </w:rPr>
              <w:t>jūlija noteikumos Nr.</w:t>
            </w:r>
            <w:r w:rsidR="00173570">
              <w:rPr>
                <w:color w:val="000000" w:themeColor="text1"/>
                <w:sz w:val="28"/>
                <w:szCs w:val="28"/>
              </w:rPr>
              <w:t xml:space="preserve"> </w:t>
            </w:r>
            <w:r w:rsidR="00173570" w:rsidRPr="00237EDA">
              <w:rPr>
                <w:color w:val="000000" w:themeColor="text1"/>
                <w:sz w:val="28"/>
                <w:szCs w:val="28"/>
              </w:rPr>
              <w:t>250 "</w:t>
            </w:r>
            <w:hyperlink r:id="rId6" w:tgtFrame="_blank" w:history="1">
              <w:r w:rsidR="00173570" w:rsidRPr="00237EDA">
                <w:rPr>
                  <w:color w:val="000000" w:themeColor="text1"/>
                  <w:sz w:val="28"/>
                  <w:szCs w:val="28"/>
                </w:rPr>
                <w:t>Kārtība, kādā veicami pašvaldību savstarpējie norēķini par izglītības iestāžu vai sociālās aprūpes iestāžu sniegtajiem pakalpojumiem</w:t>
              </w:r>
            </w:hyperlink>
            <w:r w:rsidR="00173570" w:rsidRPr="00237EDA">
              <w:rPr>
                <w:color w:val="000000" w:themeColor="text1"/>
                <w:sz w:val="28"/>
                <w:szCs w:val="28"/>
              </w:rPr>
              <w:t>"</w:t>
            </w:r>
            <w:r w:rsidR="00173570">
              <w:rPr>
                <w:color w:val="000000" w:themeColor="text1"/>
                <w:sz w:val="28"/>
                <w:szCs w:val="28"/>
              </w:rPr>
              <w:t>” ar vārdiem “Ministru kabineta noteikumos par kārtību, kādā veicami pašvaldību savstarpējie norēķini par izglītības iestāžu sniegtajiem pakalpojumiem”</w:t>
            </w:r>
            <w:r w:rsidR="00183D2A">
              <w:rPr>
                <w:color w:val="000000" w:themeColor="text1"/>
                <w:sz w:val="28"/>
                <w:szCs w:val="28"/>
              </w:rPr>
              <w:t>.</w:t>
            </w:r>
            <w:r>
              <w:rPr>
                <w:color w:val="000000" w:themeColor="text1"/>
                <w:sz w:val="28"/>
                <w:szCs w:val="28"/>
                <w:lang w:eastAsia="en-US"/>
              </w:rPr>
              <w:t xml:space="preserve">  </w:t>
            </w:r>
            <w:r w:rsidR="00233D7A">
              <w:rPr>
                <w:color w:val="000000" w:themeColor="text1"/>
                <w:sz w:val="28"/>
                <w:szCs w:val="28"/>
                <w:lang w:eastAsia="en-US"/>
              </w:rPr>
              <w:t xml:space="preserve"> </w:t>
            </w:r>
          </w:p>
          <w:p w:rsidR="004A71E8" w:rsidRDefault="004A71E8" w:rsidP="005051F1">
            <w:pPr>
              <w:pStyle w:val="tv2132"/>
              <w:spacing w:line="240" w:lineRule="auto"/>
              <w:ind w:left="125" w:firstLine="0"/>
              <w:jc w:val="both"/>
              <w:rPr>
                <w:color w:val="auto"/>
                <w:sz w:val="28"/>
                <w:szCs w:val="28"/>
                <w:lang w:eastAsia="en-US"/>
              </w:rPr>
            </w:pPr>
            <w:r>
              <w:rPr>
                <w:color w:val="auto"/>
                <w:sz w:val="28"/>
                <w:szCs w:val="28"/>
                <w:lang w:eastAsia="en-US"/>
              </w:rPr>
              <w:t xml:space="preserve">  </w:t>
            </w:r>
          </w:p>
        </w:tc>
      </w:tr>
      <w:tr w:rsidR="004A71E8" w:rsidTr="004A71E8">
        <w:trPr>
          <w:trHeight w:val="476"/>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4A71E8" w:rsidRDefault="004A71E8">
            <w:pPr>
              <w:spacing w:before="75" w:after="75" w:line="256" w:lineRule="auto"/>
              <w:rPr>
                <w:szCs w:val="28"/>
                <w:lang w:eastAsia="en-US"/>
              </w:rPr>
            </w:pPr>
            <w:r>
              <w:rPr>
                <w:sz w:val="28"/>
                <w:szCs w:val="28"/>
                <w:lang w:eastAsia="en-US"/>
              </w:rPr>
              <w:lastRenderedPageBreak/>
              <w:t> 3.</w:t>
            </w:r>
          </w:p>
        </w:tc>
        <w:tc>
          <w:tcPr>
            <w:tcW w:w="2323" w:type="dxa"/>
            <w:tcBorders>
              <w:top w:val="outset" w:sz="6" w:space="0" w:color="auto"/>
              <w:left w:val="outset" w:sz="6" w:space="0" w:color="auto"/>
              <w:bottom w:val="outset" w:sz="6" w:space="0" w:color="auto"/>
              <w:right w:val="outset" w:sz="6" w:space="0" w:color="auto"/>
            </w:tcBorders>
            <w:hideMark/>
          </w:tcPr>
          <w:p w:rsidR="004A71E8" w:rsidRDefault="004A71E8">
            <w:pPr>
              <w:spacing w:before="75" w:after="75" w:line="256" w:lineRule="auto"/>
              <w:ind w:left="40" w:right="126"/>
              <w:rPr>
                <w:szCs w:val="28"/>
                <w:lang w:eastAsia="en-US"/>
              </w:rPr>
            </w:pPr>
            <w:r>
              <w:rPr>
                <w:sz w:val="28"/>
                <w:szCs w:val="28"/>
                <w:lang w:eastAsia="en-US"/>
              </w:rPr>
              <w:t>Projekta izstrādē iesaistītās institūcijas</w:t>
            </w:r>
          </w:p>
        </w:tc>
        <w:tc>
          <w:tcPr>
            <w:tcW w:w="6251" w:type="dxa"/>
            <w:tcBorders>
              <w:top w:val="outset" w:sz="6" w:space="0" w:color="auto"/>
              <w:left w:val="outset" w:sz="6" w:space="0" w:color="auto"/>
              <w:bottom w:val="outset" w:sz="6" w:space="0" w:color="auto"/>
              <w:right w:val="outset" w:sz="6" w:space="0" w:color="auto"/>
            </w:tcBorders>
            <w:hideMark/>
          </w:tcPr>
          <w:p w:rsidR="004A71E8" w:rsidRDefault="004A71E8">
            <w:pPr>
              <w:spacing w:before="100" w:beforeAutospacing="1" w:after="100" w:afterAutospacing="1" w:line="256" w:lineRule="auto"/>
              <w:ind w:left="127"/>
              <w:jc w:val="both"/>
              <w:rPr>
                <w:sz w:val="28"/>
                <w:szCs w:val="28"/>
                <w:lang w:eastAsia="en-US"/>
              </w:rPr>
            </w:pPr>
            <w:r>
              <w:rPr>
                <w:sz w:val="28"/>
                <w:szCs w:val="28"/>
                <w:lang w:eastAsia="en-US"/>
              </w:rPr>
              <w:t>Izglītības un zinātnes ministrija</w:t>
            </w:r>
            <w:r w:rsidR="00183D2A">
              <w:rPr>
                <w:sz w:val="28"/>
                <w:szCs w:val="28"/>
                <w:lang w:eastAsia="en-US"/>
              </w:rPr>
              <w:t>.</w:t>
            </w:r>
            <w:bookmarkStart w:id="2" w:name="_GoBack"/>
            <w:bookmarkEnd w:id="2"/>
          </w:p>
        </w:tc>
      </w:tr>
      <w:tr w:rsidR="004A71E8" w:rsidTr="004A71E8">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4A71E8" w:rsidRDefault="004A71E8">
            <w:pPr>
              <w:spacing w:before="75" w:after="75" w:line="256" w:lineRule="auto"/>
              <w:jc w:val="both"/>
              <w:rPr>
                <w:szCs w:val="28"/>
                <w:lang w:eastAsia="en-US"/>
              </w:rPr>
            </w:pPr>
            <w:r>
              <w:rPr>
                <w:sz w:val="28"/>
                <w:szCs w:val="28"/>
                <w:lang w:eastAsia="en-US"/>
              </w:rPr>
              <w:t> 4.</w:t>
            </w:r>
          </w:p>
        </w:tc>
        <w:tc>
          <w:tcPr>
            <w:tcW w:w="2323" w:type="dxa"/>
            <w:tcBorders>
              <w:top w:val="outset" w:sz="6" w:space="0" w:color="auto"/>
              <w:left w:val="outset" w:sz="6" w:space="0" w:color="auto"/>
              <w:bottom w:val="outset" w:sz="6" w:space="0" w:color="auto"/>
              <w:right w:val="outset" w:sz="6" w:space="0" w:color="auto"/>
            </w:tcBorders>
            <w:hideMark/>
          </w:tcPr>
          <w:p w:rsidR="004A71E8" w:rsidRDefault="004A71E8">
            <w:pPr>
              <w:spacing w:before="75" w:after="75" w:line="256" w:lineRule="auto"/>
              <w:ind w:left="40" w:right="126"/>
              <w:rPr>
                <w:szCs w:val="28"/>
                <w:lang w:eastAsia="en-US"/>
              </w:rPr>
            </w:pPr>
            <w:r>
              <w:rPr>
                <w:sz w:val="28"/>
                <w:szCs w:val="28"/>
                <w:lang w:eastAsia="en-US"/>
              </w:rPr>
              <w:t> Cita informācija</w:t>
            </w:r>
          </w:p>
        </w:tc>
        <w:tc>
          <w:tcPr>
            <w:tcW w:w="6251" w:type="dxa"/>
            <w:tcBorders>
              <w:top w:val="outset" w:sz="6" w:space="0" w:color="auto"/>
              <w:left w:val="outset" w:sz="6" w:space="0" w:color="auto"/>
              <w:bottom w:val="outset" w:sz="6" w:space="0" w:color="auto"/>
              <w:right w:val="outset" w:sz="6" w:space="0" w:color="auto"/>
            </w:tcBorders>
            <w:hideMark/>
          </w:tcPr>
          <w:p w:rsidR="004A71E8" w:rsidRDefault="004A71E8">
            <w:pPr>
              <w:spacing w:before="75" w:after="75" w:line="256" w:lineRule="auto"/>
              <w:ind w:left="127" w:right="140"/>
              <w:jc w:val="both"/>
              <w:rPr>
                <w:szCs w:val="28"/>
                <w:lang w:eastAsia="en-US"/>
              </w:rPr>
            </w:pPr>
            <w:r>
              <w:rPr>
                <w:sz w:val="28"/>
                <w:szCs w:val="28"/>
                <w:lang w:eastAsia="en-US"/>
              </w:rPr>
              <w:t>Nav.</w:t>
            </w:r>
          </w:p>
        </w:tc>
      </w:tr>
    </w:tbl>
    <w:p w:rsidR="004A71E8" w:rsidRDefault="004A71E8" w:rsidP="004A71E8">
      <w:pPr>
        <w:rPr>
          <w:sz w:val="28"/>
          <w:szCs w:val="28"/>
        </w:rPr>
      </w:pPr>
    </w:p>
    <w:p w:rsidR="004A71E8" w:rsidRDefault="004A71E8" w:rsidP="004A71E8">
      <w:pPr>
        <w:ind w:firstLine="720"/>
        <w:jc w:val="both"/>
        <w:rPr>
          <w:sz w:val="28"/>
          <w:szCs w:val="28"/>
        </w:rPr>
      </w:pPr>
      <w:r>
        <w:rPr>
          <w:sz w:val="28"/>
          <w:szCs w:val="28"/>
        </w:rPr>
        <w:t xml:space="preserve">Anotācijas II., III, IV, V, VI, VII sadaļa – </w:t>
      </w:r>
      <w:r w:rsidR="00FA0FE5">
        <w:rPr>
          <w:sz w:val="28"/>
          <w:szCs w:val="28"/>
        </w:rPr>
        <w:t>noteikumu</w:t>
      </w:r>
      <w:r>
        <w:rPr>
          <w:sz w:val="28"/>
          <w:szCs w:val="28"/>
        </w:rPr>
        <w:t xml:space="preserve"> projekts šo jomu neskar.</w:t>
      </w:r>
    </w:p>
    <w:p w:rsidR="004A71E8" w:rsidRDefault="004A71E8" w:rsidP="004A71E8">
      <w:pPr>
        <w:ind w:firstLine="720"/>
      </w:pPr>
    </w:p>
    <w:p w:rsidR="004A71E8" w:rsidRDefault="004A71E8" w:rsidP="004A71E8">
      <w:pPr>
        <w:jc w:val="both"/>
        <w:rPr>
          <w:sz w:val="28"/>
          <w:szCs w:val="28"/>
        </w:rPr>
      </w:pPr>
    </w:p>
    <w:p w:rsidR="004A71E8" w:rsidRDefault="004A71E8" w:rsidP="004A71E8">
      <w:pPr>
        <w:jc w:val="both"/>
        <w:rPr>
          <w:sz w:val="28"/>
          <w:szCs w:val="28"/>
        </w:rPr>
      </w:pPr>
      <w:r>
        <w:rPr>
          <w:sz w:val="28"/>
          <w:szCs w:val="28"/>
        </w:rPr>
        <w:t xml:space="preserve">Izglītības un zinātnes ministrs  </w:t>
      </w:r>
      <w:r>
        <w:rPr>
          <w:sz w:val="28"/>
          <w:szCs w:val="28"/>
        </w:rPr>
        <w:tab/>
      </w:r>
      <w:r>
        <w:rPr>
          <w:sz w:val="28"/>
          <w:szCs w:val="28"/>
        </w:rPr>
        <w:tab/>
      </w:r>
      <w:r>
        <w:rPr>
          <w:sz w:val="28"/>
          <w:szCs w:val="28"/>
        </w:rPr>
        <w:tab/>
      </w:r>
      <w:r>
        <w:rPr>
          <w:sz w:val="28"/>
          <w:szCs w:val="28"/>
        </w:rPr>
        <w:tab/>
        <w:t xml:space="preserve">    Kārlis Šadurskis</w:t>
      </w:r>
    </w:p>
    <w:p w:rsidR="004A71E8" w:rsidRDefault="004A71E8" w:rsidP="004A71E8">
      <w:pPr>
        <w:jc w:val="both"/>
      </w:pPr>
      <w:r>
        <w:rPr>
          <w:sz w:val="28"/>
          <w:szCs w:val="28"/>
        </w:rPr>
        <w:tab/>
      </w:r>
      <w:r>
        <w:rPr>
          <w:sz w:val="28"/>
          <w:szCs w:val="28"/>
        </w:rPr>
        <w:tab/>
      </w:r>
      <w:r>
        <w:rPr>
          <w:sz w:val="28"/>
          <w:szCs w:val="28"/>
        </w:rPr>
        <w:tab/>
      </w:r>
      <w:r>
        <w:rPr>
          <w:sz w:val="28"/>
          <w:szCs w:val="28"/>
        </w:rPr>
        <w:tab/>
      </w:r>
    </w:p>
    <w:p w:rsidR="004A71E8" w:rsidRDefault="004A71E8" w:rsidP="004A71E8">
      <w:pPr>
        <w:jc w:val="both"/>
      </w:pPr>
    </w:p>
    <w:bookmarkEnd w:id="0"/>
    <w:bookmarkEnd w:id="1"/>
    <w:p w:rsidR="004A71E8" w:rsidRDefault="004A71E8" w:rsidP="004A71E8">
      <w:pPr>
        <w:rPr>
          <w:color w:val="000000"/>
          <w:sz w:val="28"/>
          <w:szCs w:val="28"/>
        </w:rPr>
      </w:pPr>
      <w:r>
        <w:rPr>
          <w:color w:val="000000"/>
          <w:sz w:val="28"/>
          <w:szCs w:val="28"/>
        </w:rPr>
        <w:t xml:space="preserve">Vizē: </w:t>
      </w:r>
    </w:p>
    <w:p w:rsidR="004A71E8" w:rsidRDefault="004A71E8" w:rsidP="004A71E8">
      <w:pPr>
        <w:rPr>
          <w:sz w:val="28"/>
          <w:szCs w:val="28"/>
        </w:rPr>
      </w:pPr>
      <w:r>
        <w:rPr>
          <w:color w:val="000000"/>
          <w:sz w:val="28"/>
          <w:szCs w:val="28"/>
        </w:rPr>
        <w:t xml:space="preserve">Valsts sekretāre                          </w:t>
      </w:r>
      <w:r>
        <w:rPr>
          <w:color w:val="000000"/>
          <w:sz w:val="28"/>
          <w:szCs w:val="28"/>
        </w:rPr>
        <w:tab/>
        <w:t xml:space="preserve">         </w:t>
      </w:r>
      <w:r>
        <w:rPr>
          <w:color w:val="000000"/>
          <w:sz w:val="28"/>
          <w:szCs w:val="28"/>
        </w:rPr>
        <w:tab/>
        <w:t xml:space="preserve">               Līga Lejiņa </w:t>
      </w:r>
    </w:p>
    <w:p w:rsidR="004A71E8" w:rsidRDefault="004A71E8" w:rsidP="004A71E8">
      <w:pPr>
        <w:pStyle w:val="NoSpacing"/>
        <w:rPr>
          <w:sz w:val="20"/>
          <w:szCs w:val="20"/>
        </w:rPr>
      </w:pPr>
    </w:p>
    <w:p w:rsidR="004A71E8" w:rsidRDefault="004A71E8" w:rsidP="004A71E8">
      <w:pPr>
        <w:pStyle w:val="NoSpacing"/>
        <w:rPr>
          <w:sz w:val="20"/>
          <w:szCs w:val="20"/>
        </w:rPr>
      </w:pPr>
    </w:p>
    <w:p w:rsidR="004A71E8" w:rsidRDefault="004A71E8" w:rsidP="004A71E8">
      <w:pPr>
        <w:pStyle w:val="NoSpacing"/>
        <w:rPr>
          <w:sz w:val="20"/>
          <w:szCs w:val="20"/>
        </w:rPr>
      </w:pPr>
    </w:p>
    <w:p w:rsidR="004A71E8" w:rsidRDefault="004A71E8" w:rsidP="004A71E8">
      <w:pPr>
        <w:pStyle w:val="NoSpacing"/>
        <w:rPr>
          <w:sz w:val="20"/>
          <w:szCs w:val="20"/>
        </w:rPr>
      </w:pPr>
    </w:p>
    <w:p w:rsidR="004A71E8" w:rsidRDefault="004A71E8" w:rsidP="004A71E8">
      <w:pPr>
        <w:pStyle w:val="NoSpacing"/>
        <w:rPr>
          <w:sz w:val="20"/>
          <w:szCs w:val="20"/>
        </w:rPr>
      </w:pPr>
    </w:p>
    <w:p w:rsidR="004A71E8" w:rsidRDefault="004A71E8" w:rsidP="004A71E8">
      <w:pPr>
        <w:pStyle w:val="NoSpacing"/>
        <w:rPr>
          <w:sz w:val="20"/>
          <w:szCs w:val="20"/>
        </w:rPr>
      </w:pPr>
    </w:p>
    <w:p w:rsidR="004A71E8" w:rsidRDefault="004A71E8" w:rsidP="004A71E8">
      <w:pPr>
        <w:pStyle w:val="NoSpacing"/>
        <w:rPr>
          <w:sz w:val="20"/>
          <w:szCs w:val="20"/>
        </w:rPr>
      </w:pPr>
    </w:p>
    <w:p w:rsidR="004A71E8" w:rsidRDefault="00F81C97" w:rsidP="004A71E8">
      <w:pPr>
        <w:pStyle w:val="NoSpacing"/>
        <w:rPr>
          <w:sz w:val="20"/>
          <w:szCs w:val="20"/>
        </w:rPr>
      </w:pPr>
      <w:r>
        <w:rPr>
          <w:sz w:val="20"/>
          <w:szCs w:val="20"/>
        </w:rPr>
        <w:t>05</w:t>
      </w:r>
      <w:r w:rsidR="004A71E8">
        <w:rPr>
          <w:sz w:val="20"/>
          <w:szCs w:val="20"/>
        </w:rPr>
        <w:t>.0</w:t>
      </w:r>
      <w:r>
        <w:rPr>
          <w:sz w:val="20"/>
          <w:szCs w:val="20"/>
        </w:rPr>
        <w:t>9</w:t>
      </w:r>
      <w:r w:rsidR="004A71E8">
        <w:rPr>
          <w:sz w:val="20"/>
          <w:szCs w:val="20"/>
        </w:rPr>
        <w:t xml:space="preserve">.2017. </w:t>
      </w:r>
    </w:p>
    <w:p w:rsidR="004A71E8" w:rsidRDefault="00E335FE" w:rsidP="004A71E8">
      <w:pPr>
        <w:pStyle w:val="NoSpacing"/>
        <w:rPr>
          <w:sz w:val="20"/>
          <w:szCs w:val="20"/>
        </w:rPr>
      </w:pPr>
      <w:r>
        <w:rPr>
          <w:sz w:val="20"/>
          <w:szCs w:val="20"/>
        </w:rPr>
        <w:t>3</w:t>
      </w:r>
      <w:r w:rsidR="000D5237">
        <w:rPr>
          <w:sz w:val="20"/>
          <w:szCs w:val="20"/>
        </w:rPr>
        <w:t>70</w:t>
      </w:r>
    </w:p>
    <w:p w:rsidR="004A71E8" w:rsidRDefault="004A71E8" w:rsidP="004A71E8">
      <w:pPr>
        <w:pStyle w:val="NoSpacing"/>
        <w:rPr>
          <w:sz w:val="20"/>
          <w:szCs w:val="20"/>
        </w:rPr>
      </w:pPr>
      <w:proofErr w:type="spellStart"/>
      <w:r>
        <w:rPr>
          <w:sz w:val="20"/>
          <w:szCs w:val="20"/>
        </w:rPr>
        <w:t>D.Bīlmanis</w:t>
      </w:r>
      <w:proofErr w:type="spellEnd"/>
    </w:p>
    <w:p w:rsidR="004A71E8" w:rsidRDefault="004A71E8" w:rsidP="004A71E8">
      <w:pPr>
        <w:pStyle w:val="NoSpacing"/>
        <w:rPr>
          <w:sz w:val="20"/>
          <w:szCs w:val="20"/>
        </w:rPr>
      </w:pPr>
      <w:r>
        <w:rPr>
          <w:sz w:val="20"/>
          <w:szCs w:val="20"/>
        </w:rPr>
        <w:t>Izglītības un zinātnes ministrijas</w:t>
      </w:r>
    </w:p>
    <w:p w:rsidR="004A71E8" w:rsidRDefault="004A71E8" w:rsidP="004A71E8">
      <w:pPr>
        <w:pStyle w:val="NoSpacing"/>
        <w:rPr>
          <w:sz w:val="20"/>
          <w:szCs w:val="20"/>
        </w:rPr>
      </w:pPr>
      <w:r>
        <w:rPr>
          <w:sz w:val="20"/>
          <w:szCs w:val="20"/>
        </w:rPr>
        <w:t>Izglītības departamenta juriskonsults</w:t>
      </w:r>
    </w:p>
    <w:p w:rsidR="00920CAA" w:rsidRDefault="004A71E8" w:rsidP="00E335FE">
      <w:pPr>
        <w:pStyle w:val="NoSpacing"/>
      </w:pPr>
      <w:r>
        <w:rPr>
          <w:sz w:val="20"/>
          <w:szCs w:val="20"/>
        </w:rPr>
        <w:t xml:space="preserve">67047702, </w:t>
      </w:r>
      <w:hyperlink r:id="rId7" w:history="1">
        <w:r>
          <w:rPr>
            <w:rStyle w:val="Hyperlink"/>
            <w:sz w:val="20"/>
            <w:szCs w:val="20"/>
          </w:rPr>
          <w:t>dainis.bilmanis@izm.gov.lv</w:t>
        </w:r>
      </w:hyperlink>
      <w:r>
        <w:rPr>
          <w:sz w:val="20"/>
          <w:szCs w:val="20"/>
        </w:rPr>
        <w:t xml:space="preserve"> </w:t>
      </w:r>
    </w:p>
    <w:sectPr w:rsidR="00920CAA" w:rsidSect="0009681F">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78A" w:rsidRDefault="00C4778A" w:rsidP="00B578E6">
      <w:r>
        <w:separator/>
      </w:r>
    </w:p>
  </w:endnote>
  <w:endnote w:type="continuationSeparator" w:id="0">
    <w:p w:rsidR="00C4778A" w:rsidRDefault="00C4778A" w:rsidP="00B5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8E6" w:rsidRPr="00B578E6" w:rsidRDefault="00B578E6" w:rsidP="00B578E6">
    <w:pPr>
      <w:tabs>
        <w:tab w:val="center" w:pos="4153"/>
        <w:tab w:val="right" w:pos="8306"/>
      </w:tabs>
      <w:jc w:val="both"/>
      <w:rPr>
        <w:sz w:val="20"/>
        <w:szCs w:val="20"/>
      </w:rPr>
    </w:pPr>
    <w:r w:rsidRPr="00B578E6">
      <w:rPr>
        <w:sz w:val="20"/>
        <w:szCs w:val="20"/>
      </w:rPr>
      <w:t>IZM</w:t>
    </w:r>
    <w:r>
      <w:rPr>
        <w:sz w:val="20"/>
        <w:szCs w:val="20"/>
      </w:rPr>
      <w:t>An</w:t>
    </w:r>
    <w:r w:rsidRPr="00B578E6">
      <w:rPr>
        <w:sz w:val="20"/>
        <w:szCs w:val="20"/>
      </w:rPr>
      <w:t>ot_</w:t>
    </w:r>
    <w:r w:rsidR="0037176D">
      <w:rPr>
        <w:sz w:val="20"/>
        <w:szCs w:val="20"/>
      </w:rPr>
      <w:t>0509</w:t>
    </w:r>
    <w:r w:rsidRPr="00B578E6">
      <w:rPr>
        <w:sz w:val="20"/>
        <w:szCs w:val="20"/>
      </w:rPr>
      <w:t>17_399_groz; Ministru kabineta noteikumu projekt</w:t>
    </w:r>
    <w:r>
      <w:rPr>
        <w:sz w:val="20"/>
        <w:szCs w:val="20"/>
      </w:rPr>
      <w:t>a</w:t>
    </w:r>
    <w:r w:rsidRPr="00B578E6">
      <w:rPr>
        <w:sz w:val="20"/>
        <w:szCs w:val="20"/>
      </w:rPr>
      <w:t xml:space="preserve"> “Grozījums Ministru kabineta 2001. gada 13. septembra noteikumos Nr. 399 “Noteikumi par vispārējās pamatizglītības un vispārējās vidējās izglītības programmu īstenošanas izmaksu minimumu uz vienu izglītojamo (gadā)”” </w:t>
    </w:r>
    <w:r>
      <w:rPr>
        <w:sz w:val="20"/>
        <w:szCs w:val="20"/>
      </w:rPr>
      <w:t>sākotnējās ietekmes novērtējuma ziņojums (anotācija) .</w:t>
    </w:r>
  </w:p>
  <w:p w:rsidR="00B578E6" w:rsidRDefault="00B578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96" w:rsidRPr="00B578E6" w:rsidRDefault="00BC2796" w:rsidP="00BC2796">
    <w:pPr>
      <w:tabs>
        <w:tab w:val="center" w:pos="4153"/>
        <w:tab w:val="right" w:pos="8306"/>
      </w:tabs>
      <w:jc w:val="both"/>
      <w:rPr>
        <w:sz w:val="20"/>
        <w:szCs w:val="20"/>
      </w:rPr>
    </w:pPr>
    <w:r w:rsidRPr="00B578E6">
      <w:rPr>
        <w:sz w:val="20"/>
        <w:szCs w:val="20"/>
      </w:rPr>
      <w:t>IZM</w:t>
    </w:r>
    <w:r>
      <w:rPr>
        <w:sz w:val="20"/>
        <w:szCs w:val="20"/>
      </w:rPr>
      <w:t>An</w:t>
    </w:r>
    <w:r w:rsidRPr="00B578E6">
      <w:rPr>
        <w:sz w:val="20"/>
        <w:szCs w:val="20"/>
      </w:rPr>
      <w:t>ot_</w:t>
    </w:r>
    <w:r w:rsidR="00382EB8">
      <w:rPr>
        <w:sz w:val="20"/>
        <w:szCs w:val="20"/>
      </w:rPr>
      <w:t>0509</w:t>
    </w:r>
    <w:r w:rsidRPr="00B578E6">
      <w:rPr>
        <w:sz w:val="20"/>
        <w:szCs w:val="20"/>
      </w:rPr>
      <w:t>17_399_groz; Ministru kabineta noteikumu projekt</w:t>
    </w:r>
    <w:r>
      <w:rPr>
        <w:sz w:val="20"/>
        <w:szCs w:val="20"/>
      </w:rPr>
      <w:t>a</w:t>
    </w:r>
    <w:r w:rsidRPr="00B578E6">
      <w:rPr>
        <w:sz w:val="20"/>
        <w:szCs w:val="20"/>
      </w:rPr>
      <w:t xml:space="preserve"> “Grozījums Ministru kabineta 2001. gada 13. septembra noteikumos Nr. 399 “Noteikumi par vispārējās pamatizglītības un vispārējās vidējās izglītības programmu īstenošanas izmaksu minimumu uz vienu izglītojamo (gadā)”” </w:t>
    </w:r>
    <w:r>
      <w:rPr>
        <w:sz w:val="20"/>
        <w:szCs w:val="20"/>
      </w:rPr>
      <w:t>sākotnējās ietekmes novērtējuma ziņojums (anotācija) .</w:t>
    </w:r>
  </w:p>
  <w:p w:rsidR="00BC2796" w:rsidRDefault="00BC2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78A" w:rsidRDefault="00C4778A" w:rsidP="00B578E6">
      <w:r>
        <w:separator/>
      </w:r>
    </w:p>
  </w:footnote>
  <w:footnote w:type="continuationSeparator" w:id="0">
    <w:p w:rsidR="00C4778A" w:rsidRDefault="00C4778A" w:rsidP="00B57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261764"/>
      <w:docPartObj>
        <w:docPartGallery w:val="Page Numbers (Top of Page)"/>
        <w:docPartUnique/>
      </w:docPartObj>
    </w:sdtPr>
    <w:sdtEndPr>
      <w:rPr>
        <w:noProof/>
      </w:rPr>
    </w:sdtEndPr>
    <w:sdtContent>
      <w:p w:rsidR="0009681F" w:rsidRDefault="0009681F">
        <w:pPr>
          <w:pStyle w:val="Header"/>
          <w:jc w:val="center"/>
        </w:pPr>
        <w:r>
          <w:fldChar w:fldCharType="begin"/>
        </w:r>
        <w:r>
          <w:instrText xml:space="preserve"> PAGE   \* MERGEFORMAT </w:instrText>
        </w:r>
        <w:r>
          <w:fldChar w:fldCharType="separate"/>
        </w:r>
        <w:r w:rsidR="00183D2A">
          <w:rPr>
            <w:noProof/>
          </w:rPr>
          <w:t>2</w:t>
        </w:r>
        <w:r>
          <w:rPr>
            <w:noProof/>
          </w:rPr>
          <w:fldChar w:fldCharType="end"/>
        </w:r>
      </w:p>
    </w:sdtContent>
  </w:sdt>
  <w:p w:rsidR="0009681F" w:rsidRDefault="000968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65"/>
    <w:rsid w:val="0009681F"/>
    <w:rsid w:val="000C5C4C"/>
    <w:rsid w:val="000D5237"/>
    <w:rsid w:val="00173570"/>
    <w:rsid w:val="00183D2A"/>
    <w:rsid w:val="00233D7A"/>
    <w:rsid w:val="002375BC"/>
    <w:rsid w:val="002D71AF"/>
    <w:rsid w:val="00342B74"/>
    <w:rsid w:val="003600A2"/>
    <w:rsid w:val="0037176D"/>
    <w:rsid w:val="00382EB8"/>
    <w:rsid w:val="00402E1D"/>
    <w:rsid w:val="004A71E8"/>
    <w:rsid w:val="005051F1"/>
    <w:rsid w:val="00566945"/>
    <w:rsid w:val="005F12D2"/>
    <w:rsid w:val="00920CAA"/>
    <w:rsid w:val="00931265"/>
    <w:rsid w:val="009A56AA"/>
    <w:rsid w:val="009F7260"/>
    <w:rsid w:val="00B578E6"/>
    <w:rsid w:val="00BC2796"/>
    <w:rsid w:val="00C06487"/>
    <w:rsid w:val="00C4518A"/>
    <w:rsid w:val="00C4778A"/>
    <w:rsid w:val="00D22414"/>
    <w:rsid w:val="00E335FE"/>
    <w:rsid w:val="00EB26C3"/>
    <w:rsid w:val="00F81C97"/>
    <w:rsid w:val="00FA0F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9E29A-70E4-4391-A822-F4B41E28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1E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A71E8"/>
    <w:rPr>
      <w:color w:val="0000FF"/>
      <w:u w:val="single"/>
    </w:rPr>
  </w:style>
  <w:style w:type="paragraph" w:styleId="NoSpacing">
    <w:name w:val="No Spacing"/>
    <w:uiPriority w:val="1"/>
    <w:qFormat/>
    <w:rsid w:val="004A71E8"/>
    <w:pPr>
      <w:spacing w:after="0"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4A71E8"/>
    <w:pPr>
      <w:spacing w:before="75" w:after="75"/>
      <w:jc w:val="right"/>
    </w:pPr>
  </w:style>
  <w:style w:type="paragraph" w:customStyle="1" w:styleId="tv2132">
    <w:name w:val="tv2132"/>
    <w:basedOn w:val="Normal"/>
    <w:rsid w:val="004A71E8"/>
    <w:pPr>
      <w:spacing w:line="360" w:lineRule="auto"/>
      <w:ind w:firstLine="300"/>
    </w:pPr>
    <w:rPr>
      <w:color w:val="414142"/>
      <w:sz w:val="20"/>
      <w:szCs w:val="20"/>
    </w:rPr>
  </w:style>
  <w:style w:type="paragraph" w:styleId="Header">
    <w:name w:val="header"/>
    <w:basedOn w:val="Normal"/>
    <w:link w:val="HeaderChar"/>
    <w:uiPriority w:val="99"/>
    <w:unhideWhenUsed/>
    <w:rsid w:val="00B578E6"/>
    <w:pPr>
      <w:tabs>
        <w:tab w:val="center" w:pos="4153"/>
        <w:tab w:val="right" w:pos="8306"/>
      </w:tabs>
    </w:pPr>
  </w:style>
  <w:style w:type="character" w:customStyle="1" w:styleId="HeaderChar">
    <w:name w:val="Header Char"/>
    <w:basedOn w:val="DefaultParagraphFont"/>
    <w:link w:val="Header"/>
    <w:uiPriority w:val="99"/>
    <w:rsid w:val="00B578E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578E6"/>
    <w:pPr>
      <w:tabs>
        <w:tab w:val="center" w:pos="4153"/>
        <w:tab w:val="right" w:pos="8306"/>
      </w:tabs>
    </w:pPr>
  </w:style>
  <w:style w:type="character" w:customStyle="1" w:styleId="FooterChar">
    <w:name w:val="Footer Char"/>
    <w:basedOn w:val="DefaultParagraphFont"/>
    <w:link w:val="Footer"/>
    <w:uiPriority w:val="99"/>
    <w:rsid w:val="00B578E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3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inis.bilmanis@iz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19209-kartiba-kada-veicami-pasvaldibu-savstarpejie-norekini-par-izglitibas-iestazu-vai-socialas-aprupes-iestazu-sniegtajiem-pakalpoj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2142</Words>
  <Characters>1222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Bīlmanis</dc:creator>
  <cp:keywords/>
  <dc:description/>
  <cp:lastModifiedBy>Dainis Bīlmanis</cp:lastModifiedBy>
  <cp:revision>6</cp:revision>
  <dcterms:created xsi:type="dcterms:W3CDTF">2017-09-05T10:30:00Z</dcterms:created>
  <dcterms:modified xsi:type="dcterms:W3CDTF">2017-09-05T14:12:00Z</dcterms:modified>
</cp:coreProperties>
</file>