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B4391" w14:textId="77777777" w:rsidR="00EF2CE5" w:rsidRPr="007B53B0" w:rsidRDefault="00FA18E8" w:rsidP="00EF2CE5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Ministru kabineta noteikumu projekta </w:t>
      </w:r>
      <w:bookmarkStart w:id="0" w:name="OLE_LINK3"/>
      <w:r w:rsidR="00B9119F" w:rsidRPr="007B53B0">
        <w:rPr>
          <w:rFonts w:ascii="Times New Roman" w:hAnsi="Times New Roman" w:cs="Times New Roman"/>
          <w:b/>
          <w:sz w:val="26"/>
          <w:szCs w:val="26"/>
        </w:rPr>
        <w:t>“</w:t>
      </w:r>
      <w:r w:rsidRPr="007B53B0">
        <w:rPr>
          <w:rFonts w:ascii="Times New Roman" w:hAnsi="Times New Roman" w:cs="Times New Roman"/>
          <w:b/>
          <w:bCs/>
          <w:sz w:val="26"/>
          <w:szCs w:val="26"/>
        </w:rPr>
        <w:t xml:space="preserve">Grozījumi Ministru kabineta </w:t>
      </w:r>
      <w:bookmarkEnd w:id="0"/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2006.</w:t>
      </w:r>
      <w:r w:rsidR="00B9119F"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gada 6.</w:t>
      </w:r>
      <w:r w:rsidR="00B9119F"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jūnija </w:t>
      </w: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noteikumos Nr.</w:t>
      </w:r>
      <w:r w:rsidR="00B9119F"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460</w:t>
      </w:r>
      <w:r w:rsidRPr="007B53B0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B9119F" w:rsidRPr="007B53B0">
        <w:rPr>
          <w:rFonts w:ascii="Times New Roman" w:hAnsi="Times New Roman" w:cs="Times New Roman"/>
          <w:b/>
          <w:sz w:val="26"/>
          <w:szCs w:val="26"/>
        </w:rPr>
        <w:t>“</w:t>
      </w:r>
      <w:r w:rsidR="00EF2CE5"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Noteikumi par specialitāšu, </w:t>
      </w:r>
      <w:proofErr w:type="spellStart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apakšspecialitāšu</w:t>
      </w:r>
      <w:proofErr w:type="spellEnd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un </w:t>
      </w:r>
      <w:proofErr w:type="spellStart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papildspecialitāšu</w:t>
      </w:r>
      <w:proofErr w:type="spellEnd"/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sarakstu reglamentētajām</w:t>
      </w:r>
      <w:r w:rsidR="00EF2CE5"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 xml:space="preserve"> </w:t>
      </w:r>
      <w:r w:rsidRPr="007B53B0">
        <w:rPr>
          <w:rFonts w:ascii="Times New Roman" w:eastAsia="Times New Roman" w:hAnsi="Times New Roman" w:cs="Times New Roman"/>
          <w:b/>
          <w:bCs/>
          <w:sz w:val="26"/>
          <w:szCs w:val="26"/>
          <w:lang w:eastAsia="lv-LV"/>
        </w:rPr>
        <w:t>profesijām”</w:t>
      </w:r>
      <w:r w:rsidRPr="007B53B0">
        <w:rPr>
          <w:rFonts w:ascii="Times New Roman" w:hAnsi="Times New Roman" w:cs="Times New Roman"/>
          <w:b/>
          <w:bCs/>
          <w:sz w:val="26"/>
          <w:szCs w:val="26"/>
        </w:rPr>
        <w:t xml:space="preserve">” </w:t>
      </w:r>
      <w:r w:rsidRPr="007B53B0">
        <w:rPr>
          <w:rFonts w:ascii="Times New Roman" w:hAnsi="Times New Roman" w:cs="Times New Roman"/>
          <w:b/>
          <w:sz w:val="26"/>
          <w:szCs w:val="26"/>
        </w:rPr>
        <w:t xml:space="preserve">sākotnējās </w:t>
      </w:r>
    </w:p>
    <w:p w14:paraId="408E7D26" w14:textId="180C1122" w:rsidR="00B97B74" w:rsidRPr="007B53B0" w:rsidRDefault="00FA18E8" w:rsidP="00EF2CE5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53B0">
        <w:rPr>
          <w:rFonts w:ascii="Times New Roman" w:hAnsi="Times New Roman" w:cs="Times New Roman"/>
          <w:b/>
          <w:sz w:val="26"/>
          <w:szCs w:val="26"/>
        </w:rPr>
        <w:t>ietekmes novērtējuma ziņojums (anotācija)</w:t>
      </w:r>
    </w:p>
    <w:p w14:paraId="3563F7B7" w14:textId="77777777" w:rsidR="00A6591F" w:rsidRPr="007B53B0" w:rsidRDefault="00A6591F" w:rsidP="008832E2">
      <w:pPr>
        <w:jc w:val="center"/>
        <w:outlineLvl w:val="3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29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2695"/>
        <w:gridCol w:w="6231"/>
      </w:tblGrid>
      <w:tr w:rsidR="007B53B0" w:rsidRPr="007B53B0" w14:paraId="764F68F0" w14:textId="77777777" w:rsidTr="00DA6E7C">
        <w:trPr>
          <w:trHeight w:val="405"/>
          <w:tblCellSpacing w:w="15" w:type="dxa"/>
        </w:trPr>
        <w:tc>
          <w:tcPr>
            <w:tcW w:w="49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30A4F" w14:textId="77777777" w:rsidR="006709AE" w:rsidRPr="00B40BA5" w:rsidRDefault="006709AE" w:rsidP="008832E2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7B53B0" w:rsidRPr="007B53B0" w14:paraId="53AE2C95" w14:textId="77777777" w:rsidTr="00DA6E7C">
        <w:trPr>
          <w:trHeight w:val="40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9C322" w14:textId="77777777" w:rsidR="00A86FFA" w:rsidRPr="00B40BA5" w:rsidRDefault="00A86FFA" w:rsidP="00A86FFA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FEA9B" w14:textId="77777777" w:rsidR="00A86FFA" w:rsidRPr="00B40BA5" w:rsidRDefault="00A86FFA" w:rsidP="00A86FF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1834CA" w14:textId="200C7FB7" w:rsidR="00A86FFA" w:rsidRPr="00B40BA5" w:rsidRDefault="008C02A2" w:rsidP="00FF6510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noteikumu projekts </w:t>
            </w:r>
            <w:r w:rsidR="00B9119F" w:rsidRPr="00B40B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Grozījumi Ministru kabineta 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2006.</w:t>
            </w:r>
            <w:r w:rsidR="00B9119F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6.</w:t>
            </w:r>
            <w:r w:rsidR="00B9119F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jūnija 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Nr.460</w:t>
            </w:r>
            <w:r w:rsidR="00FA18E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9119F" w:rsidRPr="00B40B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specialitāšu, </w:t>
            </w:r>
            <w:proofErr w:type="spellStart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apakšspecialitāšu</w:t>
            </w:r>
            <w:proofErr w:type="spellEnd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papildspecialitāšu</w:t>
            </w:r>
            <w:proofErr w:type="spellEnd"/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sarakstu reglamentētajām profesijām”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(turpmāk – projekts) ir izstrādāts, pamatojoties uz  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likuma </w:t>
            </w:r>
            <w:r w:rsidR="003A6F7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“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Par reglamentētajām profesijām un profesionālās kvalifikācijas atzīšanu” (turpmāk – reglamentēto profesiju likums)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6. panta 1</w:t>
            </w:r>
            <w:r w:rsidR="00FA18E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.punktu</w:t>
            </w:r>
            <w:r w:rsidR="00D10BD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, kas noteic, ka Ministru kabinets apstiprina</w:t>
            </w:r>
            <w:r w:rsidR="00D10BDB" w:rsidRPr="00B40B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specialitāšu, </w:t>
            </w:r>
            <w:proofErr w:type="spellStart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apakšspecialitāšu</w:t>
            </w:r>
            <w:proofErr w:type="spellEnd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>papildspecialitāšu</w:t>
            </w:r>
            <w:proofErr w:type="spellEnd"/>
            <w:r w:rsidR="00D10BDB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sarakstus likumā norādītajām reglamentētajām profesijām, ja šo sarakstu apstiprināšanai likumā nav noteikta cita kārtība.</w:t>
            </w:r>
          </w:p>
        </w:tc>
      </w:tr>
      <w:tr w:rsidR="007B53B0" w:rsidRPr="007B53B0" w14:paraId="12A356AA" w14:textId="77777777" w:rsidTr="00DA6E7C">
        <w:trPr>
          <w:trHeight w:val="46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12C11" w14:textId="77777777" w:rsidR="00FA18E8" w:rsidRPr="00B40BA5" w:rsidRDefault="00FA18E8" w:rsidP="00FA18E8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45D25" w14:textId="77777777" w:rsidR="00FA18E8" w:rsidRPr="00B40BA5" w:rsidRDefault="00FA18E8" w:rsidP="00FA18E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49E62D88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E6D9320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B1E87F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3140FC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C96A5F0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A68D057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0D6DE6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3DF7A8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52BF79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D885DD2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842B77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0843679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2A62F2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22D773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B02D9E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D2F43F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F0D34D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E71694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459EAEE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968B05" w14:textId="77777777" w:rsidR="00FA18E8" w:rsidRPr="00B40BA5" w:rsidRDefault="00FA18E8" w:rsidP="00FA18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60217F" w14:textId="77777777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Saskaņā ar reglamentēto profesiju likuma 1. panta 12. un 13. punktu Latvijas Republikā reglamentētā profesija ir reglamentēta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profesionālā darbība vai reglamentētu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profesionālo darbību kopums reglamentēto profesiju likumā noteiktajās profesijās, kuru uzsākšanai un veikšanai valsts tiesību aktos izvirzīta atbilstošas profesionālās kvalifikācijas prasība, bet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specialitāte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ir profesijai atbilstošās darbības joma, kurā attiecīgā persona ieguvusi profesionālo kvalifikāciju. Attiecīgās specialitātes šaurāka joma veido </w:t>
            </w:r>
            <w:proofErr w:type="spellStart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apakšspecialitāti</w:t>
            </w:r>
            <w:proofErr w:type="spellEnd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vai profesionālo specializāciju, bet  joma, kas kopīga divām vai vairākām speci</w:t>
            </w: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alitātēm, – </w:t>
            </w:r>
            <w:proofErr w:type="spellStart"/>
            <w:r w:rsidRPr="00B40BA5">
              <w:rPr>
                <w:rFonts w:ascii="Times New Roman" w:hAnsi="Times New Roman" w:cs="Times New Roman"/>
                <w:sz w:val="24"/>
                <w:szCs w:val="24"/>
              </w:rPr>
              <w:t>papildspecialitāti</w:t>
            </w:r>
            <w:proofErr w:type="spellEnd"/>
            <w:r w:rsidRPr="00B40B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1E771" w14:textId="77777777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Reglamentētās profesijas, kā arī to specialitātes, </w:t>
            </w:r>
            <w:proofErr w:type="spellStart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apakšspecialitātes</w:t>
            </w:r>
            <w:proofErr w:type="spellEnd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papildspecialitātes</w:t>
            </w:r>
            <w:proofErr w:type="spellEnd"/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, kā arī p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rasības profesionālajai kvalifikācijai un profesionālās darbības organizācijai katrā reglamentētajā profesijā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ir noteiktas katras nozares darbību un attīstību reglamentējošos tiesību aktos.</w:t>
            </w:r>
          </w:p>
          <w:p w14:paraId="7748BFE0" w14:textId="040603C8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Reglamentēto profesiju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specialitāšu, </w:t>
            </w:r>
            <w:proofErr w:type="spellStart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apakšspecialitāšu</w:t>
            </w:r>
            <w:proofErr w:type="spellEnd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papildspecialitāšu</w:t>
            </w:r>
            <w:proofErr w:type="spellEnd"/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sarakst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FF3220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arī – saraksts)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noteikts Ministru kabineta </w:t>
            </w:r>
            <w:r w:rsidR="00774563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2006. gada 6. jūnija </w:t>
            </w:r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Nr.460</w:t>
            </w:r>
            <w:r w:rsidR="00774563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74563" w:rsidRPr="00B40B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specialitāšu, </w:t>
            </w:r>
            <w:proofErr w:type="spellStart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apakšspecialitāšu</w:t>
            </w:r>
            <w:proofErr w:type="spellEnd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papildspecialitāšu</w:t>
            </w:r>
            <w:proofErr w:type="spellEnd"/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sarakstu reglamentētajām profesijām”</w:t>
            </w:r>
            <w:r w:rsidR="00DD6D9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noteikumi Nr.460)</w:t>
            </w:r>
            <w:r w:rsidR="0077456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7745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 mērķis ir nodrošināt saraksta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atbilstību </w:t>
            </w:r>
            <w:r w:rsidR="000C589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reglamentēto profesiju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likumam un aktuālajai situācijai citu nozaru tiesību aktos, kas attiecas uz reglamentētajām profesijām.</w:t>
            </w:r>
          </w:p>
          <w:p w14:paraId="3CF5EECF" w14:textId="4F338147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>Profesiju reglamentācija ir dinamiska joma un tai ir jāatbilst attīstības procesiem</w:t>
            </w:r>
            <w:r w:rsidR="000F2D4F" w:rsidRPr="00B40BA5">
              <w:rPr>
                <w:rFonts w:ascii="Times New Roman" w:hAnsi="Times New Roman" w:cs="Times New Roman"/>
                <w:sz w:val="24"/>
                <w:szCs w:val="24"/>
              </w:rPr>
              <w:t>, līdz ar to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reglamentēto profesiju specialitāšu, </w:t>
            </w:r>
            <w:proofErr w:type="spellStart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apakšspecialitāšu</w:t>
            </w:r>
            <w:proofErr w:type="spellEnd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papildspecialitāšu</w:t>
            </w:r>
            <w:proofErr w:type="spellEnd"/>
            <w:r w:rsidR="000F2D4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saraksts mainās.</w:t>
            </w:r>
            <w:r w:rsidR="000F2D4F" w:rsidRPr="00B40BA5" w:rsidDel="000F2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763" w:rsidRPr="00B40BA5">
              <w:rPr>
                <w:rFonts w:ascii="Times New Roman" w:hAnsi="Times New Roman" w:cs="Times New Roman"/>
                <w:sz w:val="24"/>
                <w:szCs w:val="24"/>
              </w:rPr>
              <w:t>Ar 2015. gada 12. novembra</w:t>
            </w:r>
            <w:r w:rsidR="00515E5C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likumu “</w:t>
            </w:r>
            <w:r w:rsidR="003318D7" w:rsidRPr="00B40BA5">
              <w:rPr>
                <w:rFonts w:ascii="Times New Roman" w:hAnsi="Times New Roman" w:cs="Times New Roman"/>
                <w:sz w:val="24"/>
                <w:szCs w:val="24"/>
              </w:rPr>
              <w:t>Grozījumi likumā “</w:t>
            </w:r>
            <w:hyperlink r:id="rId8" w:tgtFrame="_blank" w:history="1">
              <w:r w:rsidR="00515E5C" w:rsidRPr="00B40BA5">
                <w:rPr>
                  <w:rFonts w:ascii="Times New Roman" w:hAnsi="Times New Roman" w:cs="Times New Roman"/>
                  <w:sz w:val="24"/>
                  <w:szCs w:val="24"/>
                </w:rPr>
                <w:t xml:space="preserve">Par reglamentētajām profesijām un profesionālās kvalifikācijas </w:t>
              </w:r>
              <w:r w:rsidR="00515E5C" w:rsidRPr="00B40BA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atzīšanu</w:t>
              </w:r>
            </w:hyperlink>
            <w:r w:rsidR="003318D7" w:rsidRPr="00B40B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15E5C" w:rsidRPr="00B40B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4F37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(turpmāk – 2015. gada grozījumi)</w:t>
            </w:r>
            <w:r w:rsidR="003318D7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tika izdarīti</w:t>
            </w:r>
            <w:r w:rsidR="000E0763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grozījumi 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reglamentēto profesiju likum</w:t>
            </w:r>
            <w:r w:rsidR="003318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ā,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F50FD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izslēdzot</w:t>
            </w:r>
            <w:r w:rsidR="007367D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no</w:t>
            </w:r>
            <w:r w:rsidR="007367D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reglamentēto profesiju likuma 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šādas 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reglamentētās profesijas: būvinspektors, hidrogrāfs, </w:t>
            </w:r>
            <w:r w:rsidR="000E0763" w:rsidRPr="00B40BA5">
              <w:rPr>
                <w:rFonts w:ascii="Times New Roman" w:hAnsi="Times New Roman" w:cs="Times New Roman"/>
                <w:sz w:val="24"/>
                <w:szCs w:val="24"/>
              </w:rPr>
              <w:t>bīstamo kravu pārvadājumu drošības konsultantu (padomnieku) apmācības pasniedzējs</w:t>
            </w:r>
            <w:r w:rsidR="007D19DE" w:rsidRPr="00B40B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</w:t>
            </w:r>
            <w:r w:rsidR="008E08A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papildinot reglamentēto profesiju likumā noteiktās reglamentētās profesijas ar šādā</w:t>
            </w:r>
            <w:r w:rsidR="00FE53FD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="008E08A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reglamentētajām profesijām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masier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9D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</w:t>
            </w:r>
            <w:r w:rsidR="000E0763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mākslas terapeits.</w:t>
            </w:r>
            <w:r w:rsidR="00DD6D9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Sarakstā noteikumu Nr. 460 šobrīd spēkā esošajā redakcijā 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ir iekļautas no reglamentēto profesiju likuma izslēgt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profesijas, 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kā arī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nav iekļautas visas reglamentēto profesiju likuma 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 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spēkā esoša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jā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redakcij</w:t>
            </w:r>
            <w:r w:rsidR="002E39D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ā noteiktās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atbilstošās reglamentētās profesijas, līdz ar to </w:t>
            </w:r>
            <w:r w:rsidR="00B2567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pastāvošais tiesiskais regulējums ir nepilnīgs</w:t>
            </w:r>
            <w:r w:rsidR="008D7F3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projekts paredz novērs</w:t>
            </w:r>
            <w:r w:rsidR="0008383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t šo nepilnību</w:t>
            </w:r>
            <w:r w:rsidR="00B2567F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90E729C" w14:textId="58FDC5CE" w:rsidR="00512C42" w:rsidRPr="00B40BA5" w:rsidRDefault="00FF0320" w:rsidP="003A6F7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Projekts paredz no saraksta</w:t>
            </w:r>
            <w:r w:rsidR="0051603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svītrot</w:t>
            </w:r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būvtehniķa</w:t>
            </w:r>
            <w:proofErr w:type="spellEnd"/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profesiju, kas tika izslēgta no reglamentēto profesiju likuma ar 2015.gada grozījumiem</w:t>
            </w:r>
            <w:r w:rsidR="00A246A1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kā arī papildināt sarakstu ar būvdarbu vadītāja profesiju, kas vienlaicīgi tika iekļauta reglamentēto profesiju likumā</w:t>
            </w:r>
            <w:r w:rsidR="00554F3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 Pamatojums tam ir Būvniecības likums</w:t>
            </w:r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kas stāj</w:t>
            </w:r>
            <w:r w:rsidR="0051603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ā</w:t>
            </w:r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 spēkā 2014. gada 1. oktobrī </w:t>
            </w:r>
            <w:r w:rsidR="0051603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 kurā </w:t>
            </w:r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noteikts, ka </w:t>
            </w:r>
            <w:proofErr w:type="spellStart"/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būvspeciālistiem</w:t>
            </w:r>
            <w:proofErr w:type="spellEnd"/>
            <w:r w:rsidR="00512C42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ir nepieciešama augstākā izglītība. Ar šī likuma pieņemšanu zaudēja spēku 1995.gada 10.augustā pieņemtais Būvniecības likums un uz tā pamata izdotie </w:t>
            </w:r>
            <w:r w:rsidR="00512C42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="00512C42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2003.gada 8.jūlija </w:t>
            </w:r>
            <w:r w:rsidR="00512C42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noteikumi Nr.383</w:t>
            </w:r>
            <w:r w:rsidR="00512C42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“</w:t>
            </w:r>
            <w:r w:rsidR="00512C42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Noteikumi par būvprakses un arhitekta prakses sertifikātu piešķiršanu, reģistrēšanu un anulēšanu”, kas noteica, ka būvprakses sertifikātu var iegūt arī personas ar vidējo profesionālo izglītību. Tā kā </w:t>
            </w:r>
            <w:proofErr w:type="spellStart"/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būvtehniķa</w:t>
            </w:r>
            <w:proofErr w:type="spellEnd"/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profesijā ir nepieciešama </w:t>
            </w:r>
            <w:r w:rsidR="00DD164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trešā </w:t>
            </w:r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līmeņa profesionālā kvalifikācija,</w:t>
            </w:r>
            <w:r w:rsidR="00B8122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ko iegūst vidējā</w:t>
            </w:r>
            <w:r w:rsidR="00DD1643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 pakāpes</w:t>
            </w:r>
            <w:r w:rsidR="00B8122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profesionālajā izglītībā,</w:t>
            </w:r>
            <w:r w:rsidR="00164EF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šajā profesijā </w:t>
            </w:r>
            <w:proofErr w:type="spellStart"/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būvspeciālisti</w:t>
            </w:r>
            <w:proofErr w:type="spellEnd"/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netiek sertificēti</w:t>
            </w:r>
            <w:r w:rsidR="00187610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un tā nav reglamentēta</w:t>
            </w:r>
            <w:r w:rsidR="00554F3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. </w:t>
            </w:r>
            <w:r w:rsidR="00B73D6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Būvniecības jomā reglamentētas ir būvinženiera un būvdarbu vadītāja profesijas un Būvniecības likumā ir noteiktas prasības izglītībai un profesionālajai kvalifik</w:t>
            </w:r>
            <w:r w:rsidR="00936E0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ācijai šīm abām profesijām.</w:t>
            </w:r>
            <w:r w:rsidR="00B73D6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</w:p>
          <w:p w14:paraId="7423C6DA" w14:textId="01F2ED73" w:rsidR="00AA462D" w:rsidRPr="00B40BA5" w:rsidRDefault="00512C4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64A6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85E24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Projekts novērsīs neatbilstību starp noteikumiem nr.460 un reglamentēto profesiju likumu, jo p</w:t>
            </w:r>
            <w:r w:rsidR="00564A6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rojekts paredz precizēt profesijas</w:t>
            </w:r>
            <w:r w:rsidR="007D530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specialitātes</w:t>
            </w:r>
            <w:r w:rsidR="00564A6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“zvērināts mērnieks” nosaukumu, turpmāk nosakot nosaukumu “mērnieks”</w:t>
            </w:r>
            <w:r w:rsidR="00985E24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06555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jo r</w:t>
            </w:r>
            <w:r w:rsidR="007D530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eglamentēto profesiju likumā vārds “zvērināts” no 32.panta pirmās un ceturtās daļas izslēgts a</w:t>
            </w:r>
            <w:r w:rsidR="00B51A77" w:rsidRPr="00B40BA5">
              <w:rPr>
                <w:rFonts w:ascii="Times New Roman" w:hAnsi="Times New Roman" w:cs="Times New Roman"/>
                <w:sz w:val="24"/>
                <w:szCs w:val="24"/>
              </w:rPr>
              <w:t>r 2013. gada 5.decembra likumu “Grozījumi likumā “</w:t>
            </w:r>
            <w:hyperlink r:id="rId9" w:tgtFrame="_blank" w:history="1">
              <w:r w:rsidR="00B51A77" w:rsidRPr="00B40BA5">
                <w:rPr>
                  <w:rFonts w:ascii="Times New Roman" w:hAnsi="Times New Roman" w:cs="Times New Roman"/>
                  <w:sz w:val="24"/>
                  <w:szCs w:val="24"/>
                </w:rPr>
                <w:t>Par reglamentētajām profesijām un profesionālās kvalifikācijas atzīšanu</w:t>
              </w:r>
            </w:hyperlink>
            <w:r w:rsidR="00B51A77" w:rsidRPr="00B40BA5">
              <w:rPr>
                <w:rFonts w:ascii="Times New Roman" w:hAnsi="Times New Roman" w:cs="Times New Roman"/>
                <w:sz w:val="24"/>
                <w:szCs w:val="24"/>
              </w:rPr>
              <w:t>””</w:t>
            </w:r>
            <w:r w:rsidR="007D530C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(turpmāk – 2013.gada grozījumi). </w:t>
            </w:r>
            <w:r w:rsidR="00B55566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2013.gada grozījumi </w:t>
            </w:r>
            <w:r w:rsidR="00E2047B" w:rsidRPr="00B40BA5">
              <w:rPr>
                <w:rFonts w:ascii="Times New Roman" w:hAnsi="Times New Roman" w:cs="Times New Roman"/>
                <w:sz w:val="24"/>
                <w:szCs w:val="24"/>
              </w:rPr>
              <w:t>nosaka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reglamentētās profesijas civilām vajadzībām paredzēto sprāgstvielu aprites jomā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(spridzinātājs un spridzināšanas darbu vadītājs)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pirotehnisko izstrādājumu aprites jomā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(pirotehniķis)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, saskaņā ar </w:t>
            </w:r>
            <w:r w:rsidR="00B55566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Civilām vajadzībām paredzētu sprāgstvielu aprites likum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</w:t>
            </w:r>
            <w:r w:rsidR="00B55566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Pirotehn</w:t>
            </w:r>
            <w:r w:rsidR="005955AE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isko izstrādājumu aprites likumā noteikto.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Ar 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>2007. gada 13.decembra likumu “Grozījumi lik</w:t>
            </w:r>
            <w:bookmarkStart w:id="1" w:name="_GoBack"/>
            <w:bookmarkEnd w:id="1"/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>umā “</w:t>
            </w:r>
            <w:hyperlink r:id="rId10" w:tgtFrame="_blank" w:history="1">
              <w:r w:rsidR="00C25325" w:rsidRPr="00B40BA5">
                <w:rPr>
                  <w:rFonts w:ascii="Times New Roman" w:hAnsi="Times New Roman" w:cs="Times New Roman"/>
                  <w:sz w:val="24"/>
                  <w:szCs w:val="24"/>
                </w:rPr>
                <w:t xml:space="preserve">Par reglamentētajām profesijām un profesionālās kvalifikācijas </w:t>
              </w:r>
              <w:r w:rsidR="00C25325" w:rsidRPr="00B40BA5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atzīšanu</w:t>
              </w:r>
            </w:hyperlink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>”” noteiktas reglamentētās profesijas detekt</w:t>
            </w:r>
            <w:r w:rsidR="005041D8" w:rsidRPr="00B40BA5">
              <w:rPr>
                <w:rFonts w:ascii="Times New Roman" w:hAnsi="Times New Roman" w:cs="Times New Roman"/>
                <w:sz w:val="24"/>
                <w:szCs w:val="24"/>
              </w:rPr>
              <w:t>īvda</w:t>
            </w:r>
            <w:r w:rsidR="00C25325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rbības un apsardzes darbības jomā (detektīvs un apsardzes darbinieks). </w:t>
            </w:r>
            <w:r w:rsidR="00985E24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Šīs profesijas noteikumos nr.460 nebija iekļautas un projekts novērš šo tiesiskā regulējuma nepilnību.</w:t>
            </w:r>
          </w:p>
          <w:p w14:paraId="5BE57A1F" w14:textId="2F608AF9" w:rsidR="001857CD" w:rsidRPr="00563F46" w:rsidRDefault="00AA462D" w:rsidP="003A6F7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Projektā </w:t>
            </w:r>
            <w:r w:rsidR="00D4493C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redakcionāli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preciz</w:t>
            </w:r>
            <w:r w:rsidR="00AD54C9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ēts </w:t>
            </w:r>
            <w:r w:rsidR="00390321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reglamentētās profesijas </w:t>
            </w:r>
            <w:r w:rsidR="00404E19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“sugu un biotopu aizsardz</w:t>
            </w:r>
            <w:r w:rsidR="001857CD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ības jomas eks</w:t>
            </w:r>
            <w:r w:rsidR="00404E19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perts”</w:t>
            </w:r>
            <w:r w:rsidR="001857CD" w:rsidRPr="00B40B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nosaukums atbilstoši reglamentēto profesiju likumā un </w:t>
            </w:r>
            <w:r w:rsidR="001857CD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</w:t>
            </w:r>
            <w:r w:rsidR="001857CD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2010</w:t>
            </w:r>
            <w:r w:rsidR="001857CD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16.marta </w:t>
            </w:r>
            <w:r w:rsidR="001857CD" w:rsidRPr="0056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Nr.267</w:t>
            </w:r>
            <w:r w:rsidR="001857CD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“</w:t>
            </w:r>
            <w:r w:rsidR="001857CD" w:rsidRPr="0056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Sugu un biotopu aizsardzības jomas ekspertu sertificēšanas un darbības uzraudzības kārtība” lietotajam profesijas nosaukumam.</w:t>
            </w:r>
          </w:p>
          <w:p w14:paraId="54088945" w14:textId="1C38847F" w:rsidR="00003F51" w:rsidRPr="00563F46" w:rsidRDefault="00582B6D" w:rsidP="003A6F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</w:t>
            </w:r>
            <w:r w:rsidR="00563F46" w:rsidRPr="0056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Latvijas Republikas Saeima 2017. gada 30. martā pieņēma Psihologu likumu un likumu “</w:t>
            </w:r>
            <w:r w:rsidR="00563F46" w:rsidRPr="00563F46">
              <w:rPr>
                <w:rFonts w:ascii="Times New Roman" w:hAnsi="Times New Roman" w:cs="Times New Roman"/>
                <w:sz w:val="24"/>
                <w:szCs w:val="24"/>
              </w:rPr>
              <w:t>Grozījums likumā “</w:t>
            </w:r>
            <w:hyperlink r:id="rId11" w:tgtFrame="_blank" w:history="1">
              <w:r w:rsidR="00563F46" w:rsidRPr="00563F46">
                <w:rPr>
                  <w:rFonts w:ascii="Times New Roman" w:hAnsi="Times New Roman" w:cs="Times New Roman"/>
                  <w:sz w:val="24"/>
                  <w:szCs w:val="24"/>
                </w:rPr>
                <w:t>Par reglamentētajām profesijām un profesionālās kvalifikācijas atzīšanu</w:t>
              </w:r>
            </w:hyperlink>
            <w:r w:rsidR="00563F46" w:rsidRPr="00563F46">
              <w:rPr>
                <w:rFonts w:ascii="Times New Roman" w:hAnsi="Times New Roman" w:cs="Times New Roman"/>
                <w:sz w:val="24"/>
                <w:szCs w:val="24"/>
              </w:rPr>
              <w:t xml:space="preserve">””, nosakot, ka psihologa profesija ir reglamentēta. Psihologu likums stājas spēkā 2018.gada 1.janvārī. Psihologu likuma 4. pants nosaka psihologa profesionālās darbības jomas. </w:t>
            </w:r>
            <w:r w:rsidR="00563F46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Profesionālās darbības reglamentācijai ikvienā nozarē primāri ir jābūt noteiktai attiecīgās nozares darbību reglamentējošos normatīvajos aktos. </w:t>
            </w:r>
            <w:r w:rsidR="00563F46" w:rsidRPr="00563F46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Psihologu likums pagaidām nav stājies spēkā un nav pieņemti normatīvie akti, kas noteic </w:t>
            </w:r>
            <w:r w:rsidR="00563F46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psihologu kompetenču un profesionālās darbības atbilstības noteiktām jomām un </w:t>
            </w:r>
            <w:proofErr w:type="spellStart"/>
            <w:r w:rsidR="00563F46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apakšjomām</w:t>
            </w:r>
            <w:proofErr w:type="spellEnd"/>
            <w:r w:rsidR="00563F46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kritērijus un atbilstības noteikšanas kārtību, kā arī sertifikācijas kārtību, psihologa profesijā specialitātes, </w:t>
            </w:r>
            <w:proofErr w:type="spellStart"/>
            <w:r w:rsidR="00563F46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apakšspecialitātes</w:t>
            </w:r>
            <w:proofErr w:type="spellEnd"/>
            <w:r w:rsidR="00563F46" w:rsidRPr="00563F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profesionālās darbības jomām projektā nav noteiktas. Vienlaicīgi ar uz Psihologu likuma pamata izdoto normatīvo aktu apstiprināšanu vai to stāšanās spēkā laiku, būs nepieciešams veikt grozījumus </w:t>
            </w:r>
            <w:r w:rsidR="00563F46" w:rsidRPr="0056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noteikumos Nr.460, lai nodrošinātu to savstarpēju atbilstību</w:t>
            </w:r>
            <w:r w:rsidR="00563F46" w:rsidRPr="00563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D74D8C" w14:textId="1A9A66AD" w:rsidR="008C02A2" w:rsidRPr="00B40BA5" w:rsidRDefault="008C02A2" w:rsidP="008C02A2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7E4E" w:rsidRPr="00563F46">
              <w:rPr>
                <w:rFonts w:ascii="Times New Roman" w:hAnsi="Times New Roman" w:cs="Times New Roman"/>
                <w:sz w:val="24"/>
                <w:szCs w:val="24"/>
              </w:rPr>
              <w:t xml:space="preserve">Projekta apstiprināšanas rezultātā </w:t>
            </w:r>
            <w:r w:rsidR="00390AFF" w:rsidRPr="00563F46">
              <w:rPr>
                <w:rFonts w:ascii="Times New Roman" w:hAnsi="Times New Roman" w:cs="Times New Roman"/>
                <w:sz w:val="24"/>
                <w:szCs w:val="24"/>
              </w:rPr>
              <w:t xml:space="preserve">sabiedrībai </w:t>
            </w:r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būs pieejams visu reglamentēto profesiju specialitāšu, </w:t>
            </w:r>
            <w:proofErr w:type="spellStart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>apakšspecialitāšu</w:t>
            </w:r>
            <w:proofErr w:type="spellEnd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>papildspecialitāšu</w:t>
            </w:r>
            <w:proofErr w:type="spellEnd"/>
            <w:r w:rsidR="00390AFF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saraksts, kas ir svarīgi, lai varētu veikt ārvalstīs iegūtās profesionālās kvalifikācijas atzīšanu darbam reglamentētajās profesijās Latvijā saskaņā ar</w:t>
            </w:r>
            <w:r w:rsidR="00FA18E8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Eiropas Parlamenta un Padomes 2005. gada 7. septembra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9E6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irektīvā 2005/36/EK par profesionālo kvalifikāciju atzīšanu (turpmāk – Direktīva 2005/36/EK) noteiktajām prasībām. Direktīva 2005/36/EK</w:t>
            </w:r>
            <w:r w:rsidR="00AF623C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cita starpā,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nosaka prasību informāciju par reglamentētajām profesijām publicēt Eiropas Komisijas Reglamentēto profesiju datu bāzē</w:t>
            </w:r>
            <w:r w:rsidR="00B83E5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, lai šī informācija būtu pieejama ārvalstīs</w:t>
            </w:r>
            <w:r w:rsidR="00B5279E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 Ievērojot minēto,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aktualizētais reglamentēto profesiju un specialitāšu saraksts pēc tā pieņemšanas tik</w:t>
            </w: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s publicēts minētajā datu bāzē</w:t>
            </w:r>
            <w:r w:rsidR="00B83E5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34F67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kas pieejama tiešsaistes vietnē: </w:t>
            </w:r>
            <w:r w:rsidR="00B83E5B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http://ec.europa.eu/growth/tools-databases/regprof/index.cfm?action=regprofs</w:t>
            </w: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BC6BF3C" w14:textId="77777777" w:rsidR="00FA18E8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FA18E8" w:rsidRPr="00B40BA5">
              <w:rPr>
                <w:rFonts w:ascii="Times New Roman" w:hAnsi="Times New Roman" w:cs="Times New Roman"/>
                <w:bCs/>
                <w:sz w:val="24"/>
                <w:szCs w:val="24"/>
              </w:rPr>
              <w:t>Reglamentēto profesiju saraksts sabiedrībai pieejams arī reglamentēto profesiju datu bāzē (http://www.aic.lv/regdip/), ko uztur Akadēmiskās informācijas centrs.</w:t>
            </w:r>
          </w:p>
        </w:tc>
      </w:tr>
      <w:tr w:rsidR="007B53B0" w:rsidRPr="007B53B0" w14:paraId="2455B6FB" w14:textId="77777777" w:rsidTr="00DA6E7C">
        <w:trPr>
          <w:trHeight w:val="465"/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06099" w14:textId="733894C3" w:rsidR="00D42268" w:rsidRPr="00B40BA5" w:rsidRDefault="00D42268" w:rsidP="008832E2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80D6" w14:textId="77777777" w:rsidR="00D42268" w:rsidRPr="00B40BA5" w:rsidRDefault="00D42268" w:rsidP="008832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4E82" w14:textId="07D860E9" w:rsidR="00D42268" w:rsidRPr="00B40BA5" w:rsidRDefault="008C02A2" w:rsidP="0058651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   </w:t>
            </w:r>
            <w:r w:rsidR="00A86FFA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Izglītības un zinātnes ministrija</w:t>
            </w:r>
            <w:r w:rsidR="00424548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(turpmāk – ministrija)</w:t>
            </w:r>
            <w:r w:rsidR="009B436A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r w:rsidR="00287506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586513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Projekta izstrādes gaitā notikušas konsultācijas ar Veselības ministriju</w:t>
            </w:r>
            <w:r w:rsidR="001072A3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un Ekonomikas ministriju.</w:t>
            </w:r>
          </w:p>
        </w:tc>
      </w:tr>
      <w:tr w:rsidR="007B53B0" w:rsidRPr="007B53B0" w14:paraId="693732A6" w14:textId="77777777" w:rsidTr="00DA6E7C">
        <w:trPr>
          <w:tblCellSpacing w:w="15" w:type="dxa"/>
        </w:trPr>
        <w:tc>
          <w:tcPr>
            <w:tcW w:w="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98870" w14:textId="77777777" w:rsidR="00D42268" w:rsidRPr="00B40BA5" w:rsidRDefault="00D42268" w:rsidP="008832E2">
            <w:pPr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3EE95" w14:textId="77777777" w:rsidR="00D42268" w:rsidRPr="00B40BA5" w:rsidRDefault="00D42268" w:rsidP="008832E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7EF4" w14:textId="77777777" w:rsidR="00D42268" w:rsidRPr="00B40BA5" w:rsidRDefault="008C02A2" w:rsidP="008C02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D42268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9B436A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059F0C9C" w14:textId="77777777" w:rsidR="006709AE" w:rsidRPr="007B53B0" w:rsidRDefault="006709AE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7B53B0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5"/>
        <w:gridCol w:w="2777"/>
        <w:gridCol w:w="6218"/>
      </w:tblGrid>
      <w:tr w:rsidR="007B53B0" w:rsidRPr="007B53B0" w14:paraId="1B275BE3" w14:textId="77777777" w:rsidTr="00B40BA5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36B47" w14:textId="77777777" w:rsidR="00DA6E7C" w:rsidRPr="00B40BA5" w:rsidRDefault="00DA6E7C" w:rsidP="00C376F9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7B53B0" w:rsidRPr="007B53B0" w14:paraId="7C6D4D39" w14:textId="77777777" w:rsidTr="00B40BA5">
        <w:trPr>
          <w:trHeight w:val="46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CC5D1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DBF2A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B78BC" w14:textId="77777777" w:rsidR="008C02A2" w:rsidRPr="00B40BA5" w:rsidRDefault="008C02A2" w:rsidP="00C376F9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Pro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jektā noteiktais attieksies uz:</w:t>
            </w:r>
          </w:p>
          <w:p w14:paraId="74B3B343" w14:textId="07061AAA" w:rsidR="008C02A2" w:rsidRPr="00B40BA5" w:rsidRDefault="008C02A2" w:rsidP="00C376F9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</w:t>
            </w:r>
            <w:r w:rsidR="00090415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1)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personām, kas izglītību un profesionālo kvalifikāciju ieguvušas  ārvalstīs un pretendē uz profesionālās kvalifikācijas atzīšanu pastāvīgai profesionālajai darbībai reglamentētajā profesijā vai īslaicīgu profesionālo pakalpojumu sniegšanai</w:t>
            </w:r>
            <w:r w:rsidR="00DA6E7C" w:rsidRPr="00B40BA5" w:rsidDel="00031FA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Latvijas Republikā reglamentētajā</w:t>
            </w:r>
            <w:r w:rsidR="00DE3E61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profesijā</w:t>
            </w:r>
            <w:r w:rsidR="00DE3E61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s: </w:t>
            </w:r>
            <w:r w:rsidR="00BF52F4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būvinženieris, </w:t>
            </w:r>
            <w:r w:rsidR="00DE0A5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būvdarbu vadītājs,</w:t>
            </w:r>
            <w:r w:rsidR="008D7F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mērnieks,</w:t>
            </w:r>
            <w:r w:rsidR="00DE0A5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9560A4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sugu un biotopu aizsardzības jomas eksperts, masieris, mākslas terapeits, detektīvs, apsardzes darbinieks, spridzinātājs, spridzināšan</w:t>
            </w:r>
            <w:r w:rsidR="008D7F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as darbu vadītājs, pirotehniķis</w:t>
            </w:r>
            <w:r w:rsidR="00DA6E7C" w:rsidRPr="00B40BA5">
              <w:rPr>
                <w:rFonts w:ascii="Times New Roman" w:hAnsi="Times New Roman" w:cs="Times New Roman"/>
                <w:iCs/>
                <w:sz w:val="24"/>
                <w:szCs w:val="24"/>
                <w:lang w:val="lv-LV" w:eastAsia="en-US"/>
              </w:rPr>
              <w:t>;</w:t>
            </w:r>
          </w:p>
          <w:p w14:paraId="374C1278" w14:textId="582097F0" w:rsidR="00F54783" w:rsidRPr="00F54783" w:rsidRDefault="008C02A2" w:rsidP="00692215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2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) institūcijām, kas ir saistītas ar profesionālās kvalifikācijas atzīšanu </w:t>
            </w:r>
            <w:r w:rsidR="00DB44F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šādās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reglamentētajās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profesijās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būvinženieris, būvdarbu vadītājs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(Latvijas Būvinženieru savienības Būvniecības speciālistu sertifikācijas institūciju, Latvijas Siltuma, gāzes un ūdens tehnoloģijas inženieru savienības </w:t>
            </w:r>
            <w:proofErr w:type="spellStart"/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Būvspeciālistu</w:t>
            </w:r>
            <w:proofErr w:type="spellEnd"/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sertificēšanas centru, Latvijas Jūrniecības savienības Sertificēšanas centru, Latvijas Melioratoru biedrības Hid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softHyphen/>
              <w:t>romelioratīvās būvniecības speciālistu sertifikācijas centru, Latvijas Dzelzceļnieku biedrības Sertificēšanas centru)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mērnieks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Latvijas Mērnieku biedrību)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sugu un biotopu aizsardzības jomas eksperts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Dabas aizsardzības pārvaldi)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masieris, mākslas terapeits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Latvijas Ārstniecības personu profesionālo organizāciju savienību)</w:t>
            </w:r>
            <w:r w:rsidR="001005F9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 detektīvs, apsardzes darbinieks, spridzinātājs, spridzināšanas darbu vadītājs, pirotehniķis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r w:rsidR="00051917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Valsts policiju)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un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uz</w:t>
            </w:r>
            <w:r w:rsidR="008D7F3B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  <w:r w:rsidR="00387F0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Akadēmiskās informācijas centr</w:t>
            </w:r>
            <w:r w:rsidR="00F43781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u</w:t>
            </w:r>
            <w:r w:rsidR="00E23D1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.</w:t>
            </w:r>
            <w:r w:rsidR="00387F06"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</w:t>
            </w:r>
          </w:p>
        </w:tc>
      </w:tr>
      <w:tr w:rsidR="007B53B0" w:rsidRPr="007B53B0" w14:paraId="67FEDCB1" w14:textId="77777777" w:rsidTr="00B40BA5">
        <w:trPr>
          <w:trHeight w:val="510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38766D" w14:textId="30898DAA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EAAB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EE8F5D" w14:textId="77777777" w:rsidR="00DA6E7C" w:rsidRPr="00B40BA5" w:rsidRDefault="008C02A2" w:rsidP="008C02A2">
            <w:pPr>
              <w:tabs>
                <w:tab w:val="left" w:pos="737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Projekts šo jomu neskar. </w:t>
            </w:r>
          </w:p>
        </w:tc>
      </w:tr>
      <w:tr w:rsidR="007B53B0" w:rsidRPr="007B53B0" w14:paraId="01650F76" w14:textId="77777777" w:rsidTr="00B40BA5">
        <w:trPr>
          <w:trHeight w:val="510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56085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4AF93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406B66" w14:textId="77777777" w:rsidR="00DA6E7C" w:rsidRPr="00B40BA5" w:rsidRDefault="008C02A2" w:rsidP="008C02A2">
            <w:pPr>
              <w:pStyle w:val="liknoteik1"/>
              <w:spacing w:before="0" w:beforeAutospacing="0" w:after="0" w:afterAutospacing="0" w:line="240" w:lineRule="auto"/>
              <w:ind w:firstLine="0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B40BA5"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="00DA6E7C" w:rsidRPr="00B40BA5">
              <w:rPr>
                <w:b w:val="0"/>
                <w:color w:val="auto"/>
                <w:sz w:val="24"/>
                <w:szCs w:val="24"/>
              </w:rPr>
              <w:t>Projekts šo jomu neskar.</w:t>
            </w:r>
          </w:p>
        </w:tc>
      </w:tr>
      <w:tr w:rsidR="007B53B0" w:rsidRPr="007B53B0" w14:paraId="401F7FA1" w14:textId="77777777" w:rsidTr="00B40BA5">
        <w:trPr>
          <w:trHeight w:val="345"/>
          <w:tblCellSpacing w:w="15" w:type="dxa"/>
        </w:trPr>
        <w:tc>
          <w:tcPr>
            <w:tcW w:w="2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C875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F8E2" w14:textId="77777777" w:rsidR="00DA6E7C" w:rsidRPr="00B40BA5" w:rsidRDefault="00DA6E7C" w:rsidP="00C376F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4ED46" w14:textId="77777777" w:rsidR="00DA6E7C" w:rsidRPr="00B40BA5" w:rsidRDefault="008C02A2" w:rsidP="00C376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13701E3B" w14:textId="77777777" w:rsidR="00DA6E7C" w:rsidRPr="007B53B0" w:rsidRDefault="00DA6E7C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9"/>
        <w:gridCol w:w="6218"/>
      </w:tblGrid>
      <w:tr w:rsidR="007B53B0" w:rsidRPr="007B53B0" w14:paraId="0F7B8E85" w14:textId="77777777" w:rsidTr="00B40BA5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6FA3" w14:textId="77777777" w:rsidR="00DA6E7C" w:rsidRPr="00B40BA5" w:rsidRDefault="00DA6E7C" w:rsidP="00BB6E0C">
            <w:pPr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B53B0" w:rsidRPr="007B53B0" w14:paraId="1B37274E" w14:textId="77777777" w:rsidTr="00B40BA5">
        <w:trPr>
          <w:trHeight w:val="465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730AD" w14:textId="77777777" w:rsidR="00DA6E7C" w:rsidRPr="00B40BA5" w:rsidRDefault="00DA6E7C" w:rsidP="00BB6E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324B5" w14:textId="77777777" w:rsidR="00DA6E7C" w:rsidRPr="00B40BA5" w:rsidRDefault="00DA6E7C" w:rsidP="008C02A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8B22" w14:textId="1C20C05C" w:rsidR="005D0BA3" w:rsidRPr="00B40BA5" w:rsidRDefault="00941923" w:rsidP="008C02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  </w:t>
            </w:r>
            <w:r w:rsidR="008E6D1F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</w:t>
            </w:r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kvienai reglamentētās profesijas specialitātei, </w:t>
            </w:r>
            <w:proofErr w:type="spellStart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apakšspecialitātei</w:t>
            </w:r>
            <w:proofErr w:type="spellEnd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un </w:t>
            </w:r>
            <w:proofErr w:type="spellStart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papildspecialitātei</w:t>
            </w:r>
            <w:proofErr w:type="spellEnd"/>
            <w:r w:rsidR="005D0BA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Ministru kabinets </w:t>
            </w:r>
            <w:r w:rsidR="0020020F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apstiprina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atbilstošu informācijas institūciju</w:t>
            </w:r>
            <w:r w:rsidR="00D70A9E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un institūciju, kas 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lastRenderedPageBreak/>
              <w:t>izsniedz profesionālās kvalifik</w:t>
            </w:r>
            <w:r w:rsidR="008E6D1F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ācijas apliecības, kuras pilda reglamentēto profesiju likumā noteiktos pienākumus</w:t>
            </w:r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, līdz ar to, precizējot reglamentēto specialitāšu, </w:t>
            </w:r>
            <w:proofErr w:type="spellStart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apakšspecialitāšu</w:t>
            </w:r>
            <w:proofErr w:type="spellEnd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un </w:t>
            </w:r>
            <w:proofErr w:type="spellStart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papildspecialitāšu</w:t>
            </w:r>
            <w:proofErr w:type="spellEnd"/>
            <w:r w:rsidR="00EF0977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sarakstu, tam atbilstoši grozījumi jāveic arī šādos normatīvajos aktos: </w:t>
            </w:r>
          </w:p>
          <w:p w14:paraId="6C87915C" w14:textId="18BA17F7" w:rsidR="00CB179C" w:rsidRPr="00B40BA5" w:rsidRDefault="008C02A2" w:rsidP="008C02A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="00941923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  </w:t>
            </w:r>
            <w:r w:rsidR="00CB179C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1)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Ministru kabineta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2006.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gada 31.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oktobra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noteikumos Nr.</w:t>
            </w:r>
            <w:r w:rsidR="00422B1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886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“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Noteikumi par institūcijām, kas izsniedz ārvalstīs iegūtās profesionālās kvalifikācijas atzīšanas apliecības reglamentētajās profesijās”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(turpmāk – noteikumi Nr.886)</w:t>
            </w:r>
            <w:r w:rsidR="00834F67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;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14:paraId="392849DD" w14:textId="65C790E4" w:rsidR="00DA6E7C" w:rsidRPr="00B40BA5" w:rsidRDefault="00CB179C" w:rsidP="00EF097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   2)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Ministru kabineta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2002.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gada 16.</w:t>
            </w:r>
            <w:r w:rsidR="00422B1B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jūlija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noteikumos Nr.</w:t>
            </w:r>
            <w:r w:rsidR="00422B1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300</w:t>
            </w:r>
            <w:r w:rsidR="00DA6E7C" w:rsidRPr="00B40BA5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 “</w:t>
            </w:r>
            <w:r w:rsidR="00DA6E7C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Noteikumi par informācijas institūcijām attiecībā uz reglamentētajām profesijām”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(turpmāk – noteikumi Nr.300)</w:t>
            </w:r>
            <w:r w:rsidR="00090415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.</w:t>
            </w:r>
          </w:p>
          <w:p w14:paraId="290A7818" w14:textId="77777777" w:rsidR="00B40BA5" w:rsidRDefault="00941923" w:rsidP="00563F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    </w:t>
            </w:r>
            <w:r w:rsidR="00B052D5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Ministrija</w:t>
            </w:r>
            <w:r w:rsidR="0042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2017.gada 22.jūnijā</w:t>
            </w:r>
            <w:r w:rsidR="00B052D5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ir 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izsludinājusi Valsts sekretāru sanāksmē </w:t>
            </w:r>
            <w:r w:rsidR="0013123B" w:rsidRPr="00B40BA5">
              <w:rPr>
                <w:rFonts w:ascii="Times New Roman" w:hAnsi="Times New Roman"/>
                <w:sz w:val="24"/>
                <w:szCs w:val="24"/>
                <w:lang w:val="lv-LV"/>
              </w:rPr>
              <w:t>Ministru kabineta noteikumu projektu “</w:t>
            </w:r>
            <w:r w:rsidR="0013123B" w:rsidRPr="00B40BA5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Noteikumi par informācijas institūcijām un institūcijām, kas izsniedz ārvalstīs iegūtās profesionālās kvalifikācijas atzīšanas apliecības reglamentētajās profesijās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”</w:t>
            </w:r>
            <w:r w:rsidR="004252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(VSS-683, prot. Nr. 24, 8.</w:t>
            </w:r>
            <w:r w:rsidR="0042528F" w:rsidRPr="00F6492F">
              <w:rPr>
                <w:rFonts w:ascii="Times New Roman" w:hAnsi="Times New Roman"/>
                <w:sz w:val="26"/>
                <w:szCs w:val="26"/>
              </w:rPr>
              <w:t>§</w:t>
            </w:r>
            <w:r w:rsidR="0042528F">
              <w:rPr>
                <w:rFonts w:ascii="Times New Roman" w:hAnsi="Times New Roman"/>
                <w:sz w:val="26"/>
                <w:szCs w:val="26"/>
                <w:lang w:val="lv-LV"/>
              </w:rPr>
              <w:t>)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, kurā paredzēts integrēt noteikumos Nr.886 un </w:t>
            </w:r>
            <w:r w:rsidR="00563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n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oteikumos Nr.3</w:t>
            </w:r>
            <w:r w:rsidR="00720719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00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noteiktās tiesību normas un </w:t>
            </w:r>
            <w:r w:rsidR="0013123B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atzīt noteikumus Nr.886. un noteikumus Nr.300 par spēku zaudējušiem.</w:t>
            </w:r>
            <w:r w:rsidR="0013123B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</w:p>
          <w:p w14:paraId="5993EEA5" w14:textId="0FE8F817" w:rsidR="00F54783" w:rsidRPr="00B40BA5" w:rsidRDefault="00F54783" w:rsidP="00563F4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</w:tr>
      <w:tr w:rsidR="007B53B0" w:rsidRPr="007B53B0" w14:paraId="0DBE3A5E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B9C60" w14:textId="77777777" w:rsidR="00DA6E7C" w:rsidRPr="00B40BA5" w:rsidRDefault="00DA6E7C" w:rsidP="00DA6E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 2.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ADBD4" w14:textId="77777777" w:rsidR="00DA6E7C" w:rsidRPr="00B40BA5" w:rsidRDefault="00DA6E7C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301C65" w14:textId="40361D53" w:rsidR="00DA6E7C" w:rsidRPr="00B40BA5" w:rsidRDefault="008C02A2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inistrija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B53B0" w:rsidRPr="007B53B0" w14:paraId="196A57B4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1DC4C" w14:textId="77777777" w:rsidR="00DA6E7C" w:rsidRPr="00B40BA5" w:rsidRDefault="00DA6E7C" w:rsidP="00DA6E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39A1" w14:textId="77777777" w:rsidR="00DA6E7C" w:rsidRPr="00B40BA5" w:rsidRDefault="00DA6E7C" w:rsidP="008C02A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98D685" w14:textId="77777777" w:rsidR="00DA6E7C" w:rsidRPr="00B40BA5" w:rsidRDefault="008C02A2" w:rsidP="008C02A2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DA6E7C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Nav</w:t>
            </w:r>
            <w:r w:rsidR="00422B1B" w:rsidRPr="00B40BA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1FB34E63" w14:textId="77777777" w:rsidR="00DA6E7C" w:rsidRDefault="00DA6E7C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7E7FC1A4" w14:textId="77777777" w:rsidR="00B40BA5" w:rsidRPr="007B53B0" w:rsidRDefault="00B40BA5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1"/>
        <w:gridCol w:w="2781"/>
        <w:gridCol w:w="6218"/>
      </w:tblGrid>
      <w:tr w:rsidR="007B53B0" w:rsidRPr="007B53B0" w14:paraId="74C40BB7" w14:textId="77777777" w:rsidTr="00EF0977">
        <w:trPr>
          <w:trHeight w:val="51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3FA3E" w14:textId="6AD62D79" w:rsidR="00EF0977" w:rsidRPr="00B40BA5" w:rsidRDefault="00EF0977" w:rsidP="00F1482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B53B0" w:rsidRPr="007B53B0" w14:paraId="5363DC06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E609AD" w14:textId="3F594891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E21A5" w14:textId="16FA1E41" w:rsidR="00EF0977" w:rsidRPr="00B40BA5" w:rsidRDefault="00EF0977" w:rsidP="001D5F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D6AB7" w14:textId="40EC8B62" w:rsidR="00EF0977" w:rsidRPr="00B40BA5" w:rsidRDefault="00EF0977" w:rsidP="00BD1D4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publicēts ministrijas tīmekļa vietnē pēc tā izsludināšanas Valsts sekretāru sanāksmē.</w:t>
            </w:r>
          </w:p>
        </w:tc>
      </w:tr>
      <w:tr w:rsidR="00B9528C" w:rsidRPr="007B53B0" w14:paraId="0A9A6651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77385" w14:textId="5F41B266" w:rsidR="00B9528C" w:rsidRPr="00B40BA5" w:rsidRDefault="00B9528C" w:rsidP="00B9528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C7954E" w14:textId="05834F4A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A52C70" w14:textId="7D4E2079" w:rsidR="00B9528C" w:rsidRDefault="00B9528C" w:rsidP="00B9528C">
            <w:pPr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9221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Pr="00B40B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rojekts publicēts ministrijas tīmekļa vietnē pēc tā izsludināšanas Valsts sekretāru sanāksmē un ministrijām, kuru kompetencē ir profesionālā darbība reglamentētajās profesijās, </w:t>
            </w:r>
            <w:r w:rsidR="003346D1" w:rsidRPr="00B40BA5">
              <w:rPr>
                <w:rFonts w:ascii="Times New Roman" w:hAnsi="Times New Roman"/>
                <w:sz w:val="24"/>
                <w:szCs w:val="24"/>
              </w:rPr>
              <w:t>informācijas institūcijām</w:t>
            </w:r>
            <w:r w:rsidR="00CA267D">
              <w:rPr>
                <w:rFonts w:ascii="Times New Roman" w:hAnsi="Times New Roman"/>
                <w:sz w:val="24"/>
                <w:szCs w:val="24"/>
              </w:rPr>
              <w:t xml:space="preserve"> attiecībā uz reglamentētajām profesijām</w:t>
            </w:r>
            <w:r w:rsidR="003346D1" w:rsidRPr="00B40BA5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 w:rsidRPr="00B40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67D" w:rsidRPr="00B40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institūcijām, kas izsniedz ārvalstīs iegūtās profesionālās kvalifikācijas atzīšanas apliecības reglamentētajās profesijās</w:t>
            </w:r>
            <w:r w:rsidR="00CA267D" w:rsidRPr="00B40B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D1D4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dota</w:t>
            </w:r>
            <w:r w:rsidRPr="00B40BA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iespēja piedalīties tā apspriešanā. </w:t>
            </w:r>
          </w:p>
          <w:p w14:paraId="25B7789A" w14:textId="1A84471F" w:rsidR="00B40BA5" w:rsidRPr="00B40BA5" w:rsidRDefault="00B40BA5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28C" w:rsidRPr="007B53B0" w14:paraId="57AE7A31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0E0FD2" w14:textId="7665D715" w:rsidR="00B9528C" w:rsidRPr="00B40BA5" w:rsidRDefault="00B9528C" w:rsidP="00B9528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A761" w14:textId="5B1F8252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68DF7" w14:textId="19788B6C" w:rsidR="00B9528C" w:rsidRDefault="00B9528C" w:rsidP="00B9528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Institūciju izteiktie iebildumi ņemti vērā noteikumu projekta </w:t>
            </w:r>
            <w:r w:rsidR="00BD1D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redakcijas precizēšanas laikā</w:t>
            </w: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00FF2802" w14:textId="47F176E5" w:rsidR="00B40BA5" w:rsidRPr="00B40BA5" w:rsidRDefault="00B40BA5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9528C" w:rsidRPr="007B53B0" w14:paraId="45F411BD" w14:textId="77777777" w:rsidTr="00B40BA5">
        <w:trPr>
          <w:trHeight w:val="510"/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6646B" w14:textId="3BF92D47" w:rsidR="00B9528C" w:rsidRPr="00B40BA5" w:rsidRDefault="00B9528C" w:rsidP="00B9528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374CAB" w14:textId="379E9615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4EFE5" w14:textId="73F29783" w:rsidR="00B9528C" w:rsidRPr="00B40BA5" w:rsidRDefault="00B9528C" w:rsidP="00B9528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915DC22" w14:textId="77777777" w:rsidR="00EF0977" w:rsidRDefault="00EF0977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33AFE8B9" w14:textId="77777777" w:rsidR="00B40BA5" w:rsidRPr="007B53B0" w:rsidRDefault="00B40BA5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301" w:type="pct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3"/>
        <w:gridCol w:w="2779"/>
        <w:gridCol w:w="6218"/>
      </w:tblGrid>
      <w:tr w:rsidR="007B53B0" w:rsidRPr="007B53B0" w14:paraId="59796D6D" w14:textId="77777777" w:rsidTr="00EF0977">
        <w:trPr>
          <w:trHeight w:val="510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D15C9" w14:textId="0E17A5CB" w:rsidR="00EF0977" w:rsidRPr="00B40BA5" w:rsidRDefault="00EF0977" w:rsidP="003A6F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7B53B0" w:rsidRPr="007B53B0" w14:paraId="132859C4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89EE" w14:textId="010E88A2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83F69" w14:textId="3D1E4CC2" w:rsidR="00EF0977" w:rsidRPr="00B40BA5" w:rsidRDefault="00EF097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B47F7D" w14:textId="77777777" w:rsidR="00EF0977" w:rsidRPr="00B40BA5" w:rsidRDefault="00EF0977" w:rsidP="00EF0977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>Projektā noteiktais attieksies uz:</w:t>
            </w:r>
          </w:p>
          <w:p w14:paraId="0C8BA91E" w14:textId="2B2F92B6" w:rsidR="00EF0977" w:rsidRPr="00B40BA5" w:rsidRDefault="00EF0977" w:rsidP="00EF0977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1)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informācijas institūcijām, ko nosaka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noteikum</w:t>
            </w:r>
            <w:r w:rsidR="0051194F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Nr. 300</w:t>
            </w:r>
            <w:r w:rsidR="006D0699" w:rsidRPr="00B40BA5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;</w:t>
            </w:r>
          </w:p>
          <w:p w14:paraId="64E39B0B" w14:textId="589BDCEE" w:rsidR="00EF0977" w:rsidRPr="00B40BA5" w:rsidRDefault="00EF0977" w:rsidP="00EF0977">
            <w:pPr>
              <w:pStyle w:val="ListParagraph"/>
              <w:tabs>
                <w:tab w:val="left" w:pos="2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40BA5">
              <w:rPr>
                <w:rFonts w:ascii="Times New Roman" w:hAnsi="Times New Roman" w:cs="Times New Roman"/>
                <w:sz w:val="24"/>
                <w:szCs w:val="24"/>
                <w:lang w:val="lv-LV" w:eastAsia="en-US"/>
              </w:rPr>
              <w:t xml:space="preserve">    2) institūcijām, kas izsniedz ārvalstīs iegūtās profesionālās kvalifikācijas atzīšanas apliecības reglamentētajās profesijās saskaņā ar </w:t>
            </w:r>
            <w:r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noteikumiem Nr. 886</w:t>
            </w:r>
            <w:r w:rsidR="0051194F" w:rsidRPr="00B40BA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504571B7" w14:textId="06A12F4D" w:rsidR="00EF0977" w:rsidRPr="00B40BA5" w:rsidRDefault="00EF0977" w:rsidP="00EF09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B53B0" w:rsidRPr="007B53B0" w14:paraId="66D7C8BD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EAC86" w14:textId="259C5D75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D57D5" w14:textId="77777777" w:rsidR="00EF0977" w:rsidRPr="00B40BA5" w:rsidRDefault="00EF0977" w:rsidP="00EF097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7CFD899C" w14:textId="1F4F470B" w:rsidR="00EF0977" w:rsidRPr="00B40BA5" w:rsidRDefault="00EF0977" w:rsidP="00EF097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52C78" w14:textId="2A59A511" w:rsidR="00EF0977" w:rsidRPr="00B40BA5" w:rsidRDefault="00AF712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CA2740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7B53B0" w:rsidRPr="007B53B0" w14:paraId="654C18CC" w14:textId="77777777" w:rsidTr="00B40BA5">
        <w:trPr>
          <w:trHeight w:val="510"/>
          <w:tblCellSpacing w:w="15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4B3C63" w14:textId="7ABA2A97" w:rsidR="00EF0977" w:rsidRPr="00B40BA5" w:rsidRDefault="00EF0977" w:rsidP="001D5F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87583" w14:textId="6EBB65C5" w:rsidR="00EF0977" w:rsidRPr="00B40BA5" w:rsidRDefault="00EF097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0EA60" w14:textId="4C1E4422" w:rsidR="00EF0977" w:rsidRPr="00B40BA5" w:rsidRDefault="00AF7127" w:rsidP="001D5F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EF0977" w:rsidRPr="00B40B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08F2001" w14:textId="77777777" w:rsidR="00EF0977" w:rsidRPr="007B53B0" w:rsidRDefault="00EF0977" w:rsidP="008832E2">
      <w:pPr>
        <w:ind w:firstLine="300"/>
        <w:jc w:val="lef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082D72FE" w14:textId="3841C6DD" w:rsidR="00D42268" w:rsidRPr="00B40BA5" w:rsidRDefault="00D42268" w:rsidP="008832E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B40BA5">
        <w:rPr>
          <w:rFonts w:ascii="Times New Roman" w:hAnsi="Times New Roman" w:cs="Times New Roman"/>
          <w:i/>
          <w:iCs/>
          <w:sz w:val="24"/>
          <w:szCs w:val="24"/>
        </w:rPr>
        <w:t>Anotācijas III</w:t>
      </w:r>
      <w:r w:rsidR="007C08DF" w:rsidRPr="00B40B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4B9D" w:rsidRPr="00B40BA5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r w:rsidR="00A337BA" w:rsidRPr="00B40BA5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B40BA5">
        <w:rPr>
          <w:rFonts w:ascii="Times New Roman" w:hAnsi="Times New Roman" w:cs="Times New Roman"/>
          <w:i/>
          <w:iCs/>
          <w:sz w:val="24"/>
          <w:szCs w:val="24"/>
        </w:rPr>
        <w:t xml:space="preserve"> sadaļa – </w:t>
      </w:r>
      <w:r w:rsidRPr="00B40BA5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projekts šīs jomas neskar.</w:t>
      </w:r>
    </w:p>
    <w:p w14:paraId="52A1267B" w14:textId="77777777" w:rsidR="00D42268" w:rsidRPr="00B40BA5" w:rsidRDefault="00D42268" w:rsidP="008832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4E1CF8" w14:textId="77777777" w:rsidR="00673E3A" w:rsidRPr="00B40BA5" w:rsidRDefault="00673E3A" w:rsidP="008832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028A6B7" w14:textId="77777777" w:rsidR="00AF7127" w:rsidRPr="00B40BA5" w:rsidRDefault="00AF7127" w:rsidP="008832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EBA193B" w14:textId="77777777" w:rsidR="00D42268" w:rsidRPr="00B40BA5" w:rsidRDefault="00D42268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</w:t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</w:p>
    <w:p w14:paraId="5466BCAE" w14:textId="77777777" w:rsidR="008C02A2" w:rsidRPr="00B40BA5" w:rsidRDefault="008C02A2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4614DA9" w14:textId="77777777" w:rsidR="00D42268" w:rsidRPr="00B40BA5" w:rsidRDefault="00D42268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A5">
        <w:rPr>
          <w:rFonts w:ascii="Times New Roman" w:eastAsia="Times New Roman" w:hAnsi="Times New Roman" w:cs="Times New Roman"/>
          <w:sz w:val="24"/>
          <w:szCs w:val="24"/>
          <w:lang w:eastAsia="lv-LV"/>
        </w:rPr>
        <w:t>Vizē:</w:t>
      </w:r>
    </w:p>
    <w:p w14:paraId="23ECF5D5" w14:textId="70A0461B" w:rsidR="00D42268" w:rsidRPr="00B40BA5" w:rsidRDefault="00D42268" w:rsidP="008832E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>Valsts sekretāre</w:t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</w:r>
      <w:r w:rsidRPr="00B40BA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lv-LV"/>
        </w:rPr>
        <w:tab/>
        <w:t>Līga Lejiņa</w:t>
      </w:r>
    </w:p>
    <w:p w14:paraId="549FB103" w14:textId="77777777" w:rsidR="008C02A2" w:rsidRPr="00B40BA5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56A89E" w14:textId="77777777" w:rsidR="008C02A2" w:rsidRPr="007B53B0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508F77C9" w14:textId="77777777" w:rsidR="008C02A2" w:rsidRPr="007B53B0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2AF33150" w14:textId="77777777" w:rsidR="008C02A2" w:rsidRPr="007B53B0" w:rsidRDefault="008C02A2" w:rsidP="008C02A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14:paraId="4EB794FD" w14:textId="77777777" w:rsidR="00D42268" w:rsidRPr="007B53B0" w:rsidRDefault="00D42268" w:rsidP="008C02A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  <w:r w:rsidRPr="007B53B0">
        <w:rPr>
          <w:rFonts w:ascii="Times New Roman" w:hAnsi="Times New Roman" w:cs="Times New Roman"/>
          <w:sz w:val="26"/>
          <w:szCs w:val="26"/>
        </w:rPr>
        <w:tab/>
      </w:r>
      <w:r w:rsidRPr="007B53B0">
        <w:rPr>
          <w:rFonts w:ascii="Times New Roman" w:hAnsi="Times New Roman" w:cs="Times New Roman"/>
          <w:sz w:val="26"/>
          <w:szCs w:val="26"/>
        </w:rPr>
        <w:tab/>
      </w:r>
      <w:r w:rsidRPr="007B53B0">
        <w:rPr>
          <w:rFonts w:ascii="Times New Roman" w:hAnsi="Times New Roman" w:cs="Times New Roman"/>
          <w:sz w:val="26"/>
          <w:szCs w:val="26"/>
        </w:rPr>
        <w:tab/>
      </w:r>
    </w:p>
    <w:p w14:paraId="73DBA053" w14:textId="5AF82123" w:rsidR="00D42268" w:rsidRPr="00AA497B" w:rsidRDefault="00563F46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05.09</w:t>
      </w:r>
      <w:r w:rsidR="00D42268" w:rsidRPr="00AA497B">
        <w:rPr>
          <w:rFonts w:ascii="Times New Roman" w:eastAsia="Times New Roman" w:hAnsi="Times New Roman" w:cs="Times New Roman"/>
          <w:lang w:eastAsia="lv-LV"/>
        </w:rPr>
        <w:t>.201</w:t>
      </w:r>
      <w:r w:rsidR="00636B20" w:rsidRPr="00AA497B">
        <w:rPr>
          <w:rFonts w:ascii="Times New Roman" w:eastAsia="Times New Roman" w:hAnsi="Times New Roman" w:cs="Times New Roman"/>
          <w:lang w:eastAsia="lv-LV"/>
        </w:rPr>
        <w:t>7</w:t>
      </w:r>
      <w:r w:rsidR="00D42268" w:rsidRPr="00AA497B">
        <w:rPr>
          <w:rFonts w:ascii="Times New Roman" w:eastAsia="Times New Roman" w:hAnsi="Times New Roman" w:cs="Times New Roman"/>
          <w:lang w:eastAsia="lv-LV"/>
        </w:rPr>
        <w:t>.</w:t>
      </w:r>
      <w:r w:rsidR="00ED7883" w:rsidRPr="00AA497B">
        <w:rPr>
          <w:rFonts w:ascii="Times New Roman" w:eastAsia="Times New Roman" w:hAnsi="Times New Roman" w:cs="Times New Roman"/>
          <w:lang w:eastAsia="lv-LV"/>
        </w:rPr>
        <w:t xml:space="preserve"> </w:t>
      </w:r>
      <w:r w:rsidR="00BD1D47">
        <w:rPr>
          <w:rFonts w:ascii="Times New Roman" w:eastAsia="Times New Roman" w:hAnsi="Times New Roman" w:cs="Times New Roman"/>
          <w:lang w:eastAsia="lv-LV"/>
        </w:rPr>
        <w:t>14:13</w:t>
      </w:r>
    </w:p>
    <w:p w14:paraId="4BA27801" w14:textId="5BE9C077" w:rsidR="00D42268" w:rsidRPr="00AA497B" w:rsidRDefault="00F613CF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r w:rsidRPr="00AA497B">
        <w:rPr>
          <w:rFonts w:ascii="Times New Roman" w:eastAsia="Times New Roman" w:hAnsi="Times New Roman" w:cs="Times New Roman"/>
          <w:lang w:eastAsia="lv-LV"/>
        </w:rPr>
        <w:t>1</w:t>
      </w:r>
      <w:r w:rsidR="00563F46">
        <w:rPr>
          <w:rFonts w:ascii="Times New Roman" w:eastAsia="Times New Roman" w:hAnsi="Times New Roman" w:cs="Times New Roman"/>
          <w:lang w:eastAsia="lv-LV"/>
        </w:rPr>
        <w:t>535</w:t>
      </w:r>
    </w:p>
    <w:p w14:paraId="32E28EEA" w14:textId="4E76D21E" w:rsidR="00E32D41" w:rsidRPr="00AA497B" w:rsidRDefault="00D42268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proofErr w:type="spellStart"/>
      <w:r w:rsidRPr="00AA497B">
        <w:rPr>
          <w:rFonts w:ascii="Times New Roman" w:eastAsia="Times New Roman" w:hAnsi="Times New Roman" w:cs="Times New Roman"/>
          <w:lang w:eastAsia="lv-LV"/>
        </w:rPr>
        <w:t>I.Stūre</w:t>
      </w:r>
      <w:proofErr w:type="spellEnd"/>
      <w:r w:rsidRPr="00AA497B">
        <w:rPr>
          <w:rFonts w:ascii="Times New Roman" w:eastAsia="Times New Roman" w:hAnsi="Times New Roman" w:cs="Times New Roman"/>
          <w:lang w:eastAsia="lv-LV"/>
        </w:rPr>
        <w:t>, 67047899</w:t>
      </w:r>
      <w:r w:rsidR="00982F00" w:rsidRPr="00AA497B">
        <w:rPr>
          <w:rFonts w:ascii="Times New Roman" w:eastAsia="Times New Roman" w:hAnsi="Times New Roman" w:cs="Times New Roman"/>
          <w:lang w:eastAsia="lv-LV"/>
        </w:rPr>
        <w:t>,</w:t>
      </w:r>
      <w:r w:rsidR="004F7B3E" w:rsidRPr="00AA497B">
        <w:rPr>
          <w:rFonts w:ascii="Times New Roman" w:eastAsia="Times New Roman" w:hAnsi="Times New Roman" w:cs="Times New Roman"/>
          <w:lang w:eastAsia="lv-LV"/>
        </w:rPr>
        <w:t xml:space="preserve"> </w:t>
      </w:r>
    </w:p>
    <w:p w14:paraId="3891649A" w14:textId="77777777" w:rsidR="00B42585" w:rsidRPr="00AA497B" w:rsidRDefault="00D42268" w:rsidP="008C02A2">
      <w:pPr>
        <w:ind w:firstLine="0"/>
        <w:rPr>
          <w:rFonts w:ascii="Times New Roman" w:eastAsia="Times New Roman" w:hAnsi="Times New Roman" w:cs="Times New Roman"/>
          <w:lang w:eastAsia="lv-LV"/>
        </w:rPr>
      </w:pPr>
      <w:r w:rsidRPr="00AA497B">
        <w:rPr>
          <w:rFonts w:ascii="Times New Roman" w:eastAsia="Times New Roman" w:hAnsi="Times New Roman" w:cs="Times New Roman"/>
          <w:lang w:eastAsia="lv-LV"/>
        </w:rPr>
        <w:t>Inese.Sture@izm.gov.lv</w:t>
      </w:r>
    </w:p>
    <w:sectPr w:rsidR="00B42585" w:rsidRPr="00AA497B" w:rsidSect="00F14827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8460D" w14:textId="77777777" w:rsidR="00E677AE" w:rsidRDefault="00E677AE" w:rsidP="00D42268">
      <w:r>
        <w:separator/>
      </w:r>
    </w:p>
  </w:endnote>
  <w:endnote w:type="continuationSeparator" w:id="0">
    <w:p w14:paraId="05C99504" w14:textId="77777777" w:rsidR="00E677AE" w:rsidRDefault="00E677AE" w:rsidP="00D4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AE5D2" w14:textId="03CEC1DA" w:rsidR="00344506" w:rsidRPr="002B0522" w:rsidRDefault="00C21EC2" w:rsidP="00344506">
    <w:pPr>
      <w:ind w:firstLine="0"/>
      <w:rPr>
        <w:rFonts w:ascii="Times New Roman" w:hAnsi="Times New Roman" w:cs="Times New Roman"/>
        <w:sz w:val="20"/>
        <w:szCs w:val="20"/>
      </w:rPr>
    </w:pPr>
    <w:r w:rsidRPr="00C21EC2">
      <w:rPr>
        <w:rFonts w:ascii="Times New Roman" w:hAnsi="Times New Roman" w:cs="Times New Roman"/>
        <w:sz w:val="20"/>
        <w:szCs w:val="20"/>
      </w:rPr>
      <w:t>IZMAnot_</w:t>
    </w:r>
    <w:r w:rsidR="00C95E65">
      <w:rPr>
        <w:rFonts w:ascii="Times New Roman" w:hAnsi="Times New Roman" w:cs="Times New Roman"/>
        <w:sz w:val="20"/>
        <w:szCs w:val="20"/>
      </w:rPr>
      <w:t>0509</w:t>
    </w:r>
    <w:r w:rsidR="008663D6" w:rsidRPr="00C21EC2">
      <w:rPr>
        <w:rFonts w:ascii="Times New Roman" w:hAnsi="Times New Roman" w:cs="Times New Roman"/>
        <w:sz w:val="20"/>
        <w:szCs w:val="20"/>
      </w:rPr>
      <w:t>17</w:t>
    </w:r>
    <w:r w:rsidRPr="00C21EC2">
      <w:rPr>
        <w:rFonts w:ascii="Times New Roman" w:hAnsi="Times New Roman" w:cs="Times New Roman"/>
        <w:sz w:val="20"/>
        <w:szCs w:val="20"/>
      </w:rPr>
      <w:t>_groz460</w:t>
    </w:r>
    <w:r w:rsidR="00344506">
      <w:rPr>
        <w:rFonts w:ascii="Times New Roman" w:hAnsi="Times New Roman" w:cs="Times New Roman"/>
        <w:sz w:val="20"/>
        <w:szCs w:val="20"/>
      </w:rPr>
      <w:t>;</w:t>
    </w:r>
    <w:r w:rsidR="00672017">
      <w:rPr>
        <w:rFonts w:ascii="Times New Roman" w:hAnsi="Times New Roman" w:cs="Times New Roman"/>
        <w:sz w:val="20"/>
        <w:szCs w:val="20"/>
      </w:rPr>
      <w:t xml:space="preserve"> </w:t>
    </w:r>
    <w:r w:rsidR="00344506" w:rsidRPr="002B0522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="00344506">
      <w:rPr>
        <w:rFonts w:ascii="Times New Roman" w:hAnsi="Times New Roman" w:cs="Times New Roman"/>
        <w:bCs/>
        <w:sz w:val="20"/>
        <w:szCs w:val="20"/>
      </w:rPr>
      <w:t>“</w:t>
    </w:r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r w:rsidR="00344506" w:rsidRPr="002B0522">
      <w:rPr>
        <w:rFonts w:ascii="Times New Roman" w:hAnsi="Times New Roman" w:cs="Times New Roman"/>
        <w:sz w:val="20"/>
        <w:szCs w:val="20"/>
      </w:rPr>
      <w:t>2006.</w:t>
    </w:r>
    <w:r w:rsidR="00344506">
      <w:rPr>
        <w:rFonts w:ascii="Times New Roman" w:hAnsi="Times New Roman" w:cs="Times New Roman"/>
        <w:sz w:val="20"/>
        <w:szCs w:val="20"/>
      </w:rPr>
      <w:t xml:space="preserve"> </w:t>
    </w:r>
    <w:r w:rsidR="00672017">
      <w:rPr>
        <w:rFonts w:ascii="Times New Roman" w:hAnsi="Times New Roman" w:cs="Times New Roman"/>
        <w:sz w:val="20"/>
        <w:szCs w:val="20"/>
      </w:rPr>
      <w:t xml:space="preserve">gada </w:t>
    </w:r>
    <w:r w:rsidR="00344506" w:rsidRPr="002B0522">
      <w:rPr>
        <w:rFonts w:ascii="Times New Roman" w:hAnsi="Times New Roman" w:cs="Times New Roman"/>
        <w:sz w:val="20"/>
        <w:szCs w:val="20"/>
      </w:rPr>
      <w:t xml:space="preserve">6.jūnija </w:t>
    </w:r>
    <w:r w:rsidR="00344506" w:rsidRPr="002B0522">
      <w:rPr>
        <w:rFonts w:ascii="Times New Roman" w:hAnsi="Times New Roman" w:cs="Times New Roman"/>
        <w:bCs/>
        <w:sz w:val="20"/>
        <w:szCs w:val="20"/>
      </w:rPr>
      <w:t>noteikumos Nr.</w:t>
    </w:r>
    <w:r w:rsidR="00344506">
      <w:rPr>
        <w:rFonts w:ascii="Times New Roman" w:hAnsi="Times New Roman" w:cs="Times New Roman"/>
        <w:bCs/>
        <w:sz w:val="20"/>
        <w:szCs w:val="20"/>
      </w:rPr>
      <w:t xml:space="preserve"> </w:t>
    </w:r>
    <w:r w:rsidR="00344506" w:rsidRPr="002B0522">
      <w:rPr>
        <w:rFonts w:ascii="Times New Roman" w:hAnsi="Times New Roman" w:cs="Times New Roman"/>
        <w:bCs/>
        <w:sz w:val="20"/>
        <w:szCs w:val="20"/>
      </w:rPr>
      <w:t>460</w:t>
    </w:r>
    <w:r w:rsidR="00344506" w:rsidRPr="002B0522">
      <w:rPr>
        <w:rFonts w:ascii="Times New Roman" w:hAnsi="Times New Roman" w:cs="Times New Roman"/>
        <w:sz w:val="20"/>
        <w:szCs w:val="20"/>
      </w:rPr>
      <w:t xml:space="preserve"> </w:t>
    </w:r>
    <w:r w:rsidR="00344506">
      <w:rPr>
        <w:rFonts w:ascii="Times New Roman" w:hAnsi="Times New Roman" w:cs="Times New Roman"/>
        <w:sz w:val="20"/>
        <w:szCs w:val="20"/>
      </w:rPr>
      <w:t>“</w:t>
    </w:r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Noteikumi par specialitāšu, </w:t>
    </w:r>
    <w:proofErr w:type="spellStart"/>
    <w:r w:rsidR="00344506" w:rsidRPr="002B0522">
      <w:rPr>
        <w:rFonts w:ascii="Times New Roman" w:hAnsi="Times New Roman" w:cs="Times New Roman"/>
        <w:bCs/>
        <w:sz w:val="20"/>
        <w:szCs w:val="20"/>
      </w:rPr>
      <w:t>apakšspecialitāšu</w:t>
    </w:r>
    <w:proofErr w:type="spellEnd"/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 un </w:t>
    </w:r>
    <w:proofErr w:type="spellStart"/>
    <w:r w:rsidR="00344506" w:rsidRPr="002B0522">
      <w:rPr>
        <w:rFonts w:ascii="Times New Roman" w:hAnsi="Times New Roman" w:cs="Times New Roman"/>
        <w:bCs/>
        <w:sz w:val="20"/>
        <w:szCs w:val="20"/>
      </w:rPr>
      <w:t>papildspecialitāšu</w:t>
    </w:r>
    <w:proofErr w:type="spellEnd"/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 sarakstu reglamentētajām profesijām”</w:t>
    </w:r>
    <w:r w:rsidR="00344506">
      <w:rPr>
        <w:rFonts w:ascii="Times New Roman" w:hAnsi="Times New Roman" w:cs="Times New Roman"/>
        <w:bCs/>
        <w:sz w:val="20"/>
        <w:szCs w:val="20"/>
      </w:rPr>
      <w:t>”</w:t>
    </w:r>
    <w:r w:rsidR="00344506" w:rsidRPr="002B0522">
      <w:rPr>
        <w:rFonts w:ascii="Times New Roman" w:hAnsi="Times New Roman" w:cs="Times New Roman"/>
        <w:bCs/>
        <w:sz w:val="20"/>
        <w:szCs w:val="20"/>
      </w:rPr>
      <w:t xml:space="preserve"> </w:t>
    </w:r>
    <w:r w:rsidR="00344506" w:rsidRPr="002B0522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4292C81D" w14:textId="77777777" w:rsidR="00D42268" w:rsidRPr="00A86FFA" w:rsidRDefault="00D42268" w:rsidP="00A86FFA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F7304" w14:textId="7D379306" w:rsidR="003E0288" w:rsidRPr="002B0522" w:rsidRDefault="00C21EC2" w:rsidP="003E0288">
    <w:pPr>
      <w:ind w:firstLine="0"/>
      <w:rPr>
        <w:rFonts w:ascii="Times New Roman" w:hAnsi="Times New Roman" w:cs="Times New Roman"/>
        <w:sz w:val="20"/>
        <w:szCs w:val="20"/>
      </w:rPr>
    </w:pPr>
    <w:r w:rsidRPr="008663D6">
      <w:rPr>
        <w:rFonts w:ascii="Times New Roman" w:hAnsi="Times New Roman" w:cs="Times New Roman"/>
        <w:sz w:val="20"/>
        <w:szCs w:val="20"/>
      </w:rPr>
      <w:t>IZMAnot_</w:t>
    </w:r>
    <w:r w:rsidR="00C95E65">
      <w:rPr>
        <w:rFonts w:ascii="Times New Roman" w:hAnsi="Times New Roman" w:cs="Times New Roman"/>
        <w:sz w:val="20"/>
        <w:szCs w:val="20"/>
      </w:rPr>
      <w:t>0509</w:t>
    </w:r>
    <w:r w:rsidR="008663D6" w:rsidRPr="008663D6">
      <w:rPr>
        <w:rFonts w:ascii="Times New Roman" w:hAnsi="Times New Roman" w:cs="Times New Roman"/>
        <w:sz w:val="20"/>
        <w:szCs w:val="20"/>
      </w:rPr>
      <w:t>17</w:t>
    </w:r>
    <w:r w:rsidRPr="008663D6">
      <w:rPr>
        <w:rFonts w:ascii="Times New Roman" w:hAnsi="Times New Roman" w:cs="Times New Roman"/>
        <w:sz w:val="20"/>
        <w:szCs w:val="20"/>
      </w:rPr>
      <w:t>_groz460</w:t>
    </w:r>
    <w:r w:rsidR="00344506" w:rsidRPr="008663D6">
      <w:rPr>
        <w:rFonts w:ascii="Times New Roman" w:hAnsi="Times New Roman" w:cs="Times New Roman"/>
        <w:sz w:val="20"/>
        <w:szCs w:val="20"/>
      </w:rPr>
      <w:t>;</w:t>
    </w:r>
    <w:r w:rsidR="00672017" w:rsidRPr="008663D6">
      <w:rPr>
        <w:rFonts w:ascii="Times New Roman" w:hAnsi="Times New Roman" w:cs="Times New Roman"/>
        <w:sz w:val="20"/>
        <w:szCs w:val="20"/>
      </w:rPr>
      <w:t xml:space="preserve"> </w:t>
    </w:r>
    <w:r w:rsidR="003E0288" w:rsidRPr="008663D6">
      <w:rPr>
        <w:rFonts w:ascii="Times New Roman" w:eastAsia="Times New Roman" w:hAnsi="Times New Roman" w:cs="Times New Roman"/>
        <w:bCs/>
        <w:sz w:val="20"/>
        <w:szCs w:val="20"/>
        <w:lang w:eastAsia="lv-LV"/>
      </w:rPr>
      <w:t xml:space="preserve">Ministru kabineta noteikumu projekta </w:t>
    </w:r>
    <w:r w:rsidR="00B9119F" w:rsidRPr="008663D6">
      <w:rPr>
        <w:rFonts w:ascii="Times New Roman" w:hAnsi="Times New Roman" w:cs="Times New Roman"/>
        <w:bCs/>
        <w:sz w:val="20"/>
        <w:szCs w:val="20"/>
      </w:rPr>
      <w:t>“</w:t>
    </w:r>
    <w:r w:rsidR="002B0522" w:rsidRPr="008663D6">
      <w:rPr>
        <w:rFonts w:ascii="Times New Roman" w:hAnsi="Times New Roman" w:cs="Times New Roman"/>
        <w:bCs/>
        <w:sz w:val="20"/>
        <w:szCs w:val="20"/>
      </w:rPr>
      <w:t xml:space="preserve">Grozījumi Ministru kabineta </w:t>
    </w:r>
    <w:r w:rsidR="002B0522" w:rsidRPr="008663D6">
      <w:rPr>
        <w:rFonts w:ascii="Times New Roman" w:hAnsi="Times New Roman" w:cs="Times New Roman"/>
        <w:sz w:val="20"/>
        <w:szCs w:val="20"/>
      </w:rPr>
      <w:t>2006.</w:t>
    </w:r>
    <w:r w:rsidR="00B9119F">
      <w:rPr>
        <w:rFonts w:ascii="Times New Roman" w:hAnsi="Times New Roman" w:cs="Times New Roman"/>
        <w:sz w:val="20"/>
        <w:szCs w:val="20"/>
      </w:rPr>
      <w:t xml:space="preserve"> </w:t>
    </w:r>
    <w:r w:rsidR="002B0522" w:rsidRPr="002B0522">
      <w:rPr>
        <w:rFonts w:ascii="Times New Roman" w:hAnsi="Times New Roman" w:cs="Times New Roman"/>
        <w:sz w:val="20"/>
        <w:szCs w:val="20"/>
      </w:rPr>
      <w:t xml:space="preserve">gada 6.jūnija </w:t>
    </w:r>
    <w:r w:rsidR="002B0522" w:rsidRPr="002B0522">
      <w:rPr>
        <w:rFonts w:ascii="Times New Roman" w:hAnsi="Times New Roman" w:cs="Times New Roman"/>
        <w:bCs/>
        <w:sz w:val="20"/>
        <w:szCs w:val="20"/>
      </w:rPr>
      <w:t>noteikumos Nr.</w:t>
    </w:r>
    <w:r w:rsidR="00B9119F">
      <w:rPr>
        <w:rFonts w:ascii="Times New Roman" w:hAnsi="Times New Roman" w:cs="Times New Roman"/>
        <w:bCs/>
        <w:sz w:val="20"/>
        <w:szCs w:val="20"/>
      </w:rPr>
      <w:t xml:space="preserve"> </w:t>
    </w:r>
    <w:r w:rsidR="002B0522" w:rsidRPr="002B0522">
      <w:rPr>
        <w:rFonts w:ascii="Times New Roman" w:hAnsi="Times New Roman" w:cs="Times New Roman"/>
        <w:bCs/>
        <w:sz w:val="20"/>
        <w:szCs w:val="20"/>
      </w:rPr>
      <w:t>460</w:t>
    </w:r>
    <w:r w:rsidR="002B0522" w:rsidRPr="002B0522">
      <w:rPr>
        <w:rFonts w:ascii="Times New Roman" w:hAnsi="Times New Roman" w:cs="Times New Roman"/>
        <w:sz w:val="20"/>
        <w:szCs w:val="20"/>
      </w:rPr>
      <w:t xml:space="preserve"> </w:t>
    </w:r>
    <w:r w:rsidR="00B9119F">
      <w:rPr>
        <w:rFonts w:ascii="Times New Roman" w:hAnsi="Times New Roman" w:cs="Times New Roman"/>
        <w:sz w:val="20"/>
        <w:szCs w:val="20"/>
      </w:rPr>
      <w:t>“</w:t>
    </w:r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Noteikumi par specialitāšu, </w:t>
    </w:r>
    <w:proofErr w:type="spellStart"/>
    <w:r w:rsidR="002B0522" w:rsidRPr="002B0522">
      <w:rPr>
        <w:rFonts w:ascii="Times New Roman" w:hAnsi="Times New Roman" w:cs="Times New Roman"/>
        <w:bCs/>
        <w:sz w:val="20"/>
        <w:szCs w:val="20"/>
      </w:rPr>
      <w:t>apakšspecialitāšu</w:t>
    </w:r>
    <w:proofErr w:type="spellEnd"/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 un </w:t>
    </w:r>
    <w:proofErr w:type="spellStart"/>
    <w:r w:rsidR="002B0522" w:rsidRPr="002B0522">
      <w:rPr>
        <w:rFonts w:ascii="Times New Roman" w:hAnsi="Times New Roman" w:cs="Times New Roman"/>
        <w:bCs/>
        <w:sz w:val="20"/>
        <w:szCs w:val="20"/>
      </w:rPr>
      <w:t>papildspecialitāšu</w:t>
    </w:r>
    <w:proofErr w:type="spellEnd"/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 sarakstu reglamentētajām profesijām”</w:t>
    </w:r>
    <w:r w:rsidR="00175EB7">
      <w:rPr>
        <w:rFonts w:ascii="Times New Roman" w:hAnsi="Times New Roman" w:cs="Times New Roman"/>
        <w:bCs/>
        <w:sz w:val="20"/>
        <w:szCs w:val="20"/>
      </w:rPr>
      <w:t>”</w:t>
    </w:r>
    <w:r w:rsidR="002B0522" w:rsidRPr="002B0522">
      <w:rPr>
        <w:rFonts w:ascii="Times New Roman" w:hAnsi="Times New Roman" w:cs="Times New Roman"/>
        <w:bCs/>
        <w:sz w:val="20"/>
        <w:szCs w:val="20"/>
      </w:rPr>
      <w:t xml:space="preserve"> </w:t>
    </w:r>
    <w:r w:rsidR="003E0288" w:rsidRPr="002B0522">
      <w:rPr>
        <w:rFonts w:ascii="Times New Roman" w:hAnsi="Times New Roman" w:cs="Times New Roman"/>
        <w:sz w:val="20"/>
        <w:szCs w:val="20"/>
      </w:rPr>
      <w:t>sākotnējās ietekmes novērtējuma ziņojums (anotācija)</w:t>
    </w:r>
  </w:p>
  <w:p w14:paraId="1ACC57BE" w14:textId="77777777" w:rsidR="00646A31" w:rsidRDefault="00646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BBBB5" w14:textId="77777777" w:rsidR="00E677AE" w:rsidRDefault="00E677AE" w:rsidP="00D42268">
      <w:r>
        <w:separator/>
      </w:r>
    </w:p>
  </w:footnote>
  <w:footnote w:type="continuationSeparator" w:id="0">
    <w:p w14:paraId="37366FE5" w14:textId="77777777" w:rsidR="00E677AE" w:rsidRDefault="00E677AE" w:rsidP="00D4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364139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F493" w14:textId="77777777" w:rsidR="00646A31" w:rsidRPr="003A6F76" w:rsidRDefault="00646A31">
        <w:pPr>
          <w:pStyle w:val="Header"/>
          <w:jc w:val="center"/>
          <w:rPr>
            <w:rFonts w:ascii="Times New Roman" w:hAnsi="Times New Roman" w:cs="Times New Roman"/>
          </w:rPr>
        </w:pPr>
        <w:r w:rsidRPr="003A6F76">
          <w:rPr>
            <w:rFonts w:ascii="Times New Roman" w:hAnsi="Times New Roman" w:cs="Times New Roman"/>
          </w:rPr>
          <w:fldChar w:fldCharType="begin"/>
        </w:r>
        <w:r w:rsidRPr="003A6F76">
          <w:rPr>
            <w:rFonts w:ascii="Times New Roman" w:hAnsi="Times New Roman" w:cs="Times New Roman"/>
          </w:rPr>
          <w:instrText xml:space="preserve"> PAGE   \* MERGEFORMAT </w:instrText>
        </w:r>
        <w:r w:rsidRPr="003A6F76">
          <w:rPr>
            <w:rFonts w:ascii="Times New Roman" w:hAnsi="Times New Roman" w:cs="Times New Roman"/>
          </w:rPr>
          <w:fldChar w:fldCharType="separate"/>
        </w:r>
        <w:r w:rsidR="00C95E65">
          <w:rPr>
            <w:rFonts w:ascii="Times New Roman" w:hAnsi="Times New Roman" w:cs="Times New Roman"/>
            <w:noProof/>
          </w:rPr>
          <w:t>6</w:t>
        </w:r>
        <w:r w:rsidRPr="003A6F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07E5CB5" w14:textId="77777777" w:rsidR="00646A31" w:rsidRDefault="00646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E97"/>
    <w:multiLevelType w:val="hybridMultilevel"/>
    <w:tmpl w:val="F9A6E57C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774E09"/>
    <w:multiLevelType w:val="hybridMultilevel"/>
    <w:tmpl w:val="DE02B4B8"/>
    <w:lvl w:ilvl="0" w:tplc="6756D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E"/>
    <w:rsid w:val="00003F51"/>
    <w:rsid w:val="000073C3"/>
    <w:rsid w:val="00016583"/>
    <w:rsid w:val="000207FE"/>
    <w:rsid w:val="000302C5"/>
    <w:rsid w:val="00030B24"/>
    <w:rsid w:val="000343F4"/>
    <w:rsid w:val="00040933"/>
    <w:rsid w:val="000416B5"/>
    <w:rsid w:val="00045F10"/>
    <w:rsid w:val="00051796"/>
    <w:rsid w:val="00051917"/>
    <w:rsid w:val="000551DA"/>
    <w:rsid w:val="00060FF8"/>
    <w:rsid w:val="00061078"/>
    <w:rsid w:val="000617DB"/>
    <w:rsid w:val="00061A4D"/>
    <w:rsid w:val="000627E8"/>
    <w:rsid w:val="00065BAD"/>
    <w:rsid w:val="0006719B"/>
    <w:rsid w:val="00073544"/>
    <w:rsid w:val="00075F05"/>
    <w:rsid w:val="00083435"/>
    <w:rsid w:val="0008383C"/>
    <w:rsid w:val="00086E87"/>
    <w:rsid w:val="00090415"/>
    <w:rsid w:val="00095692"/>
    <w:rsid w:val="000A3F2E"/>
    <w:rsid w:val="000A679F"/>
    <w:rsid w:val="000B0D87"/>
    <w:rsid w:val="000B3DD4"/>
    <w:rsid w:val="000C241E"/>
    <w:rsid w:val="000C589F"/>
    <w:rsid w:val="000C747B"/>
    <w:rsid w:val="000D6413"/>
    <w:rsid w:val="000D64C3"/>
    <w:rsid w:val="000D6B3F"/>
    <w:rsid w:val="000E0763"/>
    <w:rsid w:val="000E6CEE"/>
    <w:rsid w:val="000F2D4F"/>
    <w:rsid w:val="00100351"/>
    <w:rsid w:val="001005F9"/>
    <w:rsid w:val="00103AE1"/>
    <w:rsid w:val="00104249"/>
    <w:rsid w:val="00104DF2"/>
    <w:rsid w:val="00106555"/>
    <w:rsid w:val="001072A3"/>
    <w:rsid w:val="00107CA9"/>
    <w:rsid w:val="0011556C"/>
    <w:rsid w:val="00121714"/>
    <w:rsid w:val="00122A55"/>
    <w:rsid w:val="0013123B"/>
    <w:rsid w:val="00150BDD"/>
    <w:rsid w:val="001527EC"/>
    <w:rsid w:val="00163D0B"/>
    <w:rsid w:val="0016421B"/>
    <w:rsid w:val="00164EF6"/>
    <w:rsid w:val="00175EB7"/>
    <w:rsid w:val="001857CD"/>
    <w:rsid w:val="00187610"/>
    <w:rsid w:val="00193D8B"/>
    <w:rsid w:val="00194F5A"/>
    <w:rsid w:val="00195458"/>
    <w:rsid w:val="00195B68"/>
    <w:rsid w:val="001A603D"/>
    <w:rsid w:val="001A7BE9"/>
    <w:rsid w:val="001B46EF"/>
    <w:rsid w:val="001C4FFC"/>
    <w:rsid w:val="001C6098"/>
    <w:rsid w:val="001E1B5B"/>
    <w:rsid w:val="001F1799"/>
    <w:rsid w:val="001F4887"/>
    <w:rsid w:val="001F6F49"/>
    <w:rsid w:val="0020020F"/>
    <w:rsid w:val="002159E4"/>
    <w:rsid w:val="00222308"/>
    <w:rsid w:val="00226355"/>
    <w:rsid w:val="002411BB"/>
    <w:rsid w:val="0024389B"/>
    <w:rsid w:val="00246157"/>
    <w:rsid w:val="00247838"/>
    <w:rsid w:val="00255559"/>
    <w:rsid w:val="00257543"/>
    <w:rsid w:val="0027005A"/>
    <w:rsid w:val="00272764"/>
    <w:rsid w:val="002732AE"/>
    <w:rsid w:val="002752BE"/>
    <w:rsid w:val="00275720"/>
    <w:rsid w:val="00282F71"/>
    <w:rsid w:val="00287506"/>
    <w:rsid w:val="0028796C"/>
    <w:rsid w:val="00290712"/>
    <w:rsid w:val="0029102C"/>
    <w:rsid w:val="0029196B"/>
    <w:rsid w:val="002924FB"/>
    <w:rsid w:val="002A3F2E"/>
    <w:rsid w:val="002B0522"/>
    <w:rsid w:val="002B43A9"/>
    <w:rsid w:val="002B4B3F"/>
    <w:rsid w:val="002B4CD1"/>
    <w:rsid w:val="002C22EA"/>
    <w:rsid w:val="002D10D6"/>
    <w:rsid w:val="002E39D7"/>
    <w:rsid w:val="002E43B4"/>
    <w:rsid w:val="002E4B9D"/>
    <w:rsid w:val="002E7A69"/>
    <w:rsid w:val="002F0ADE"/>
    <w:rsid w:val="002F3C0D"/>
    <w:rsid w:val="002F4F41"/>
    <w:rsid w:val="0030289B"/>
    <w:rsid w:val="0030363D"/>
    <w:rsid w:val="0030660D"/>
    <w:rsid w:val="00312838"/>
    <w:rsid w:val="0032587D"/>
    <w:rsid w:val="003318D7"/>
    <w:rsid w:val="003346D1"/>
    <w:rsid w:val="00335E80"/>
    <w:rsid w:val="00340461"/>
    <w:rsid w:val="0034191E"/>
    <w:rsid w:val="00344506"/>
    <w:rsid w:val="00354B8B"/>
    <w:rsid w:val="003649C5"/>
    <w:rsid w:val="00364B47"/>
    <w:rsid w:val="00366C5F"/>
    <w:rsid w:val="00372729"/>
    <w:rsid w:val="00372C70"/>
    <w:rsid w:val="00372DAE"/>
    <w:rsid w:val="0037321B"/>
    <w:rsid w:val="00387F06"/>
    <w:rsid w:val="00390321"/>
    <w:rsid w:val="003905DB"/>
    <w:rsid w:val="00390AFF"/>
    <w:rsid w:val="003918F1"/>
    <w:rsid w:val="00396DA5"/>
    <w:rsid w:val="003979C3"/>
    <w:rsid w:val="003A6140"/>
    <w:rsid w:val="003A6F76"/>
    <w:rsid w:val="003B12CE"/>
    <w:rsid w:val="003C05C3"/>
    <w:rsid w:val="003C060D"/>
    <w:rsid w:val="003C21D6"/>
    <w:rsid w:val="003C4215"/>
    <w:rsid w:val="003D3D09"/>
    <w:rsid w:val="003D7E6B"/>
    <w:rsid w:val="003E0288"/>
    <w:rsid w:val="003E180B"/>
    <w:rsid w:val="003E2E45"/>
    <w:rsid w:val="003E4968"/>
    <w:rsid w:val="003E7910"/>
    <w:rsid w:val="003F1154"/>
    <w:rsid w:val="003F5349"/>
    <w:rsid w:val="00401A25"/>
    <w:rsid w:val="00403331"/>
    <w:rsid w:val="00404E19"/>
    <w:rsid w:val="0041049E"/>
    <w:rsid w:val="00411197"/>
    <w:rsid w:val="0041311E"/>
    <w:rsid w:val="00414101"/>
    <w:rsid w:val="00422B1B"/>
    <w:rsid w:val="00424548"/>
    <w:rsid w:val="0042528F"/>
    <w:rsid w:val="00426DB3"/>
    <w:rsid w:val="00430B93"/>
    <w:rsid w:val="004324E3"/>
    <w:rsid w:val="00433D9F"/>
    <w:rsid w:val="004423F0"/>
    <w:rsid w:val="00444F56"/>
    <w:rsid w:val="00445096"/>
    <w:rsid w:val="00457022"/>
    <w:rsid w:val="00460DA9"/>
    <w:rsid w:val="00466C3E"/>
    <w:rsid w:val="004810A3"/>
    <w:rsid w:val="0048401A"/>
    <w:rsid w:val="00484200"/>
    <w:rsid w:val="00484918"/>
    <w:rsid w:val="00493BF2"/>
    <w:rsid w:val="004A0936"/>
    <w:rsid w:val="004A79A7"/>
    <w:rsid w:val="004B16A8"/>
    <w:rsid w:val="004C5345"/>
    <w:rsid w:val="004D39A1"/>
    <w:rsid w:val="004D433A"/>
    <w:rsid w:val="004D43BA"/>
    <w:rsid w:val="004D4C61"/>
    <w:rsid w:val="004E4F71"/>
    <w:rsid w:val="004F2F5D"/>
    <w:rsid w:val="004F7B3E"/>
    <w:rsid w:val="00501083"/>
    <w:rsid w:val="00503C65"/>
    <w:rsid w:val="005041D8"/>
    <w:rsid w:val="0051194F"/>
    <w:rsid w:val="0051233C"/>
    <w:rsid w:val="005129E6"/>
    <w:rsid w:val="00512C42"/>
    <w:rsid w:val="00514FEB"/>
    <w:rsid w:val="00515913"/>
    <w:rsid w:val="00515E5C"/>
    <w:rsid w:val="00516035"/>
    <w:rsid w:val="005453A2"/>
    <w:rsid w:val="00553CFC"/>
    <w:rsid w:val="00554456"/>
    <w:rsid w:val="00554F37"/>
    <w:rsid w:val="0055579A"/>
    <w:rsid w:val="00555AA3"/>
    <w:rsid w:val="00562332"/>
    <w:rsid w:val="00563A9C"/>
    <w:rsid w:val="00563F46"/>
    <w:rsid w:val="0056455A"/>
    <w:rsid w:val="00564A6B"/>
    <w:rsid w:val="005778FA"/>
    <w:rsid w:val="00582B6D"/>
    <w:rsid w:val="00586513"/>
    <w:rsid w:val="005871CF"/>
    <w:rsid w:val="005955AE"/>
    <w:rsid w:val="005B3D78"/>
    <w:rsid w:val="005B4DB2"/>
    <w:rsid w:val="005C544E"/>
    <w:rsid w:val="005D0BA3"/>
    <w:rsid w:val="005D325A"/>
    <w:rsid w:val="005D5830"/>
    <w:rsid w:val="005E4651"/>
    <w:rsid w:val="005E643D"/>
    <w:rsid w:val="005F215D"/>
    <w:rsid w:val="005F2BDF"/>
    <w:rsid w:val="005F7FB9"/>
    <w:rsid w:val="00613B2A"/>
    <w:rsid w:val="00623C7A"/>
    <w:rsid w:val="00632C2A"/>
    <w:rsid w:val="00633A5E"/>
    <w:rsid w:val="00636B20"/>
    <w:rsid w:val="00646A31"/>
    <w:rsid w:val="00651E44"/>
    <w:rsid w:val="0065262F"/>
    <w:rsid w:val="00653C33"/>
    <w:rsid w:val="00654001"/>
    <w:rsid w:val="0066399A"/>
    <w:rsid w:val="006709AE"/>
    <w:rsid w:val="00671076"/>
    <w:rsid w:val="00672017"/>
    <w:rsid w:val="00673E3A"/>
    <w:rsid w:val="0067501F"/>
    <w:rsid w:val="00681644"/>
    <w:rsid w:val="00682956"/>
    <w:rsid w:val="006838A3"/>
    <w:rsid w:val="0068533E"/>
    <w:rsid w:val="006859AF"/>
    <w:rsid w:val="00686100"/>
    <w:rsid w:val="00687CE9"/>
    <w:rsid w:val="0069067F"/>
    <w:rsid w:val="00692215"/>
    <w:rsid w:val="006931C1"/>
    <w:rsid w:val="006947C0"/>
    <w:rsid w:val="0069766F"/>
    <w:rsid w:val="006B38DB"/>
    <w:rsid w:val="006C6F1F"/>
    <w:rsid w:val="006D0699"/>
    <w:rsid w:val="006E0D96"/>
    <w:rsid w:val="006E1EF5"/>
    <w:rsid w:val="006E2C01"/>
    <w:rsid w:val="006E3B0E"/>
    <w:rsid w:val="006E410F"/>
    <w:rsid w:val="006E42F4"/>
    <w:rsid w:val="006E48F1"/>
    <w:rsid w:val="006F2667"/>
    <w:rsid w:val="006F6F32"/>
    <w:rsid w:val="00700284"/>
    <w:rsid w:val="00706330"/>
    <w:rsid w:val="00716E4B"/>
    <w:rsid w:val="00720719"/>
    <w:rsid w:val="00730CB3"/>
    <w:rsid w:val="00736228"/>
    <w:rsid w:val="007367D6"/>
    <w:rsid w:val="007371A9"/>
    <w:rsid w:val="0074153C"/>
    <w:rsid w:val="00742409"/>
    <w:rsid w:val="00744FAC"/>
    <w:rsid w:val="007458E3"/>
    <w:rsid w:val="0075769D"/>
    <w:rsid w:val="00766433"/>
    <w:rsid w:val="00772F3C"/>
    <w:rsid w:val="00774563"/>
    <w:rsid w:val="007769BD"/>
    <w:rsid w:val="007770D2"/>
    <w:rsid w:val="0078204C"/>
    <w:rsid w:val="007903AC"/>
    <w:rsid w:val="007A3EDC"/>
    <w:rsid w:val="007B34D8"/>
    <w:rsid w:val="007B3F8F"/>
    <w:rsid w:val="007B53B0"/>
    <w:rsid w:val="007C08DF"/>
    <w:rsid w:val="007C11A7"/>
    <w:rsid w:val="007C40E4"/>
    <w:rsid w:val="007D19DE"/>
    <w:rsid w:val="007D530C"/>
    <w:rsid w:val="007E203C"/>
    <w:rsid w:val="007E37A4"/>
    <w:rsid w:val="007E3958"/>
    <w:rsid w:val="007E710C"/>
    <w:rsid w:val="007F3DBA"/>
    <w:rsid w:val="007F541E"/>
    <w:rsid w:val="00800AA0"/>
    <w:rsid w:val="00801684"/>
    <w:rsid w:val="00815BC5"/>
    <w:rsid w:val="00817531"/>
    <w:rsid w:val="00820348"/>
    <w:rsid w:val="008254E8"/>
    <w:rsid w:val="00827168"/>
    <w:rsid w:val="00833A73"/>
    <w:rsid w:val="00833D7E"/>
    <w:rsid w:val="00834F67"/>
    <w:rsid w:val="0084191E"/>
    <w:rsid w:val="0084529B"/>
    <w:rsid w:val="00850368"/>
    <w:rsid w:val="00851049"/>
    <w:rsid w:val="00851BD5"/>
    <w:rsid w:val="0085213A"/>
    <w:rsid w:val="0085386A"/>
    <w:rsid w:val="00856AA4"/>
    <w:rsid w:val="008663D6"/>
    <w:rsid w:val="008667A7"/>
    <w:rsid w:val="00867035"/>
    <w:rsid w:val="00867B74"/>
    <w:rsid w:val="00874488"/>
    <w:rsid w:val="00874BA9"/>
    <w:rsid w:val="008761AB"/>
    <w:rsid w:val="008763C0"/>
    <w:rsid w:val="008802E5"/>
    <w:rsid w:val="008832E2"/>
    <w:rsid w:val="00890E3C"/>
    <w:rsid w:val="00893941"/>
    <w:rsid w:val="008A2A38"/>
    <w:rsid w:val="008A335F"/>
    <w:rsid w:val="008A4309"/>
    <w:rsid w:val="008A5EBC"/>
    <w:rsid w:val="008B3A02"/>
    <w:rsid w:val="008B4559"/>
    <w:rsid w:val="008C02A2"/>
    <w:rsid w:val="008C2B99"/>
    <w:rsid w:val="008C2D58"/>
    <w:rsid w:val="008C3D51"/>
    <w:rsid w:val="008D7F3B"/>
    <w:rsid w:val="008E08AC"/>
    <w:rsid w:val="008E1D1E"/>
    <w:rsid w:val="008E3FBD"/>
    <w:rsid w:val="008E6D1F"/>
    <w:rsid w:val="008F1886"/>
    <w:rsid w:val="008F2A7F"/>
    <w:rsid w:val="008F4293"/>
    <w:rsid w:val="009034AF"/>
    <w:rsid w:val="00905379"/>
    <w:rsid w:val="00912377"/>
    <w:rsid w:val="009227A8"/>
    <w:rsid w:val="00930144"/>
    <w:rsid w:val="0093090F"/>
    <w:rsid w:val="009309EB"/>
    <w:rsid w:val="00931329"/>
    <w:rsid w:val="00931925"/>
    <w:rsid w:val="0093528B"/>
    <w:rsid w:val="00936E09"/>
    <w:rsid w:val="0093749C"/>
    <w:rsid w:val="00941923"/>
    <w:rsid w:val="00942C00"/>
    <w:rsid w:val="00943C84"/>
    <w:rsid w:val="009560A4"/>
    <w:rsid w:val="00966F52"/>
    <w:rsid w:val="00982030"/>
    <w:rsid w:val="00982F00"/>
    <w:rsid w:val="00985E24"/>
    <w:rsid w:val="00990855"/>
    <w:rsid w:val="0099465B"/>
    <w:rsid w:val="009968C9"/>
    <w:rsid w:val="009A487D"/>
    <w:rsid w:val="009B00B2"/>
    <w:rsid w:val="009B436A"/>
    <w:rsid w:val="009C4676"/>
    <w:rsid w:val="009C637B"/>
    <w:rsid w:val="009D13FA"/>
    <w:rsid w:val="009E01DC"/>
    <w:rsid w:val="009E3A11"/>
    <w:rsid w:val="009F0998"/>
    <w:rsid w:val="009F348E"/>
    <w:rsid w:val="00A06E8E"/>
    <w:rsid w:val="00A142EF"/>
    <w:rsid w:val="00A159CD"/>
    <w:rsid w:val="00A246A1"/>
    <w:rsid w:val="00A3290D"/>
    <w:rsid w:val="00A337BA"/>
    <w:rsid w:val="00A354F8"/>
    <w:rsid w:val="00A447AE"/>
    <w:rsid w:val="00A4646E"/>
    <w:rsid w:val="00A50B41"/>
    <w:rsid w:val="00A55B0C"/>
    <w:rsid w:val="00A56D00"/>
    <w:rsid w:val="00A6591F"/>
    <w:rsid w:val="00A82584"/>
    <w:rsid w:val="00A82ED1"/>
    <w:rsid w:val="00A86FFA"/>
    <w:rsid w:val="00A93C70"/>
    <w:rsid w:val="00A96E25"/>
    <w:rsid w:val="00AA462D"/>
    <w:rsid w:val="00AA497B"/>
    <w:rsid w:val="00AC441B"/>
    <w:rsid w:val="00AC551E"/>
    <w:rsid w:val="00AC652A"/>
    <w:rsid w:val="00AD54C9"/>
    <w:rsid w:val="00AE0D5C"/>
    <w:rsid w:val="00AE3C0C"/>
    <w:rsid w:val="00AE6809"/>
    <w:rsid w:val="00AE7F73"/>
    <w:rsid w:val="00AF03B7"/>
    <w:rsid w:val="00AF5E82"/>
    <w:rsid w:val="00AF623C"/>
    <w:rsid w:val="00AF7127"/>
    <w:rsid w:val="00B052D5"/>
    <w:rsid w:val="00B10175"/>
    <w:rsid w:val="00B14661"/>
    <w:rsid w:val="00B2567F"/>
    <w:rsid w:val="00B40BA5"/>
    <w:rsid w:val="00B42585"/>
    <w:rsid w:val="00B46CA0"/>
    <w:rsid w:val="00B51A77"/>
    <w:rsid w:val="00B5279E"/>
    <w:rsid w:val="00B52E42"/>
    <w:rsid w:val="00B55566"/>
    <w:rsid w:val="00B56F04"/>
    <w:rsid w:val="00B609BD"/>
    <w:rsid w:val="00B6341D"/>
    <w:rsid w:val="00B664B9"/>
    <w:rsid w:val="00B70C94"/>
    <w:rsid w:val="00B73117"/>
    <w:rsid w:val="00B73B5B"/>
    <w:rsid w:val="00B73D69"/>
    <w:rsid w:val="00B742F9"/>
    <w:rsid w:val="00B81229"/>
    <w:rsid w:val="00B83E5B"/>
    <w:rsid w:val="00B85429"/>
    <w:rsid w:val="00B90865"/>
    <w:rsid w:val="00B9119F"/>
    <w:rsid w:val="00B91BA5"/>
    <w:rsid w:val="00B9528C"/>
    <w:rsid w:val="00B97B74"/>
    <w:rsid w:val="00BB65C1"/>
    <w:rsid w:val="00BB7764"/>
    <w:rsid w:val="00BB7E4E"/>
    <w:rsid w:val="00BC3B3F"/>
    <w:rsid w:val="00BD0616"/>
    <w:rsid w:val="00BD1D47"/>
    <w:rsid w:val="00BD469B"/>
    <w:rsid w:val="00BE0FEB"/>
    <w:rsid w:val="00BE1DFB"/>
    <w:rsid w:val="00BE6207"/>
    <w:rsid w:val="00BE7B48"/>
    <w:rsid w:val="00BF15BC"/>
    <w:rsid w:val="00BF1C3D"/>
    <w:rsid w:val="00BF4208"/>
    <w:rsid w:val="00BF52F4"/>
    <w:rsid w:val="00BF5F09"/>
    <w:rsid w:val="00C024D9"/>
    <w:rsid w:val="00C03618"/>
    <w:rsid w:val="00C04D6D"/>
    <w:rsid w:val="00C0795D"/>
    <w:rsid w:val="00C21EC2"/>
    <w:rsid w:val="00C25325"/>
    <w:rsid w:val="00C30499"/>
    <w:rsid w:val="00C354DE"/>
    <w:rsid w:val="00C47033"/>
    <w:rsid w:val="00C546A2"/>
    <w:rsid w:val="00C65F9C"/>
    <w:rsid w:val="00C74949"/>
    <w:rsid w:val="00C81A62"/>
    <w:rsid w:val="00C95711"/>
    <w:rsid w:val="00C95E65"/>
    <w:rsid w:val="00CA267D"/>
    <w:rsid w:val="00CA2740"/>
    <w:rsid w:val="00CA2E71"/>
    <w:rsid w:val="00CA7D8C"/>
    <w:rsid w:val="00CB179C"/>
    <w:rsid w:val="00CB7D0D"/>
    <w:rsid w:val="00CC0F7D"/>
    <w:rsid w:val="00CC354D"/>
    <w:rsid w:val="00CC427A"/>
    <w:rsid w:val="00CD1A08"/>
    <w:rsid w:val="00CF5265"/>
    <w:rsid w:val="00D014F8"/>
    <w:rsid w:val="00D066E5"/>
    <w:rsid w:val="00D10BDB"/>
    <w:rsid w:val="00D15203"/>
    <w:rsid w:val="00D1616A"/>
    <w:rsid w:val="00D16923"/>
    <w:rsid w:val="00D2060D"/>
    <w:rsid w:val="00D20B17"/>
    <w:rsid w:val="00D21F5D"/>
    <w:rsid w:val="00D22D7D"/>
    <w:rsid w:val="00D24DA6"/>
    <w:rsid w:val="00D26963"/>
    <w:rsid w:val="00D30D5A"/>
    <w:rsid w:val="00D31684"/>
    <w:rsid w:val="00D3268F"/>
    <w:rsid w:val="00D363D7"/>
    <w:rsid w:val="00D36860"/>
    <w:rsid w:val="00D370B4"/>
    <w:rsid w:val="00D41FD5"/>
    <w:rsid w:val="00D42268"/>
    <w:rsid w:val="00D4493C"/>
    <w:rsid w:val="00D572CF"/>
    <w:rsid w:val="00D615DE"/>
    <w:rsid w:val="00D70A9E"/>
    <w:rsid w:val="00D7333F"/>
    <w:rsid w:val="00D86E0A"/>
    <w:rsid w:val="00D903A9"/>
    <w:rsid w:val="00DA076A"/>
    <w:rsid w:val="00DA54DD"/>
    <w:rsid w:val="00DA6E7C"/>
    <w:rsid w:val="00DA7806"/>
    <w:rsid w:val="00DB262E"/>
    <w:rsid w:val="00DB44F1"/>
    <w:rsid w:val="00DB7C21"/>
    <w:rsid w:val="00DC64D8"/>
    <w:rsid w:val="00DD01A5"/>
    <w:rsid w:val="00DD1643"/>
    <w:rsid w:val="00DD57D1"/>
    <w:rsid w:val="00DD6D96"/>
    <w:rsid w:val="00DE0A57"/>
    <w:rsid w:val="00DE1B64"/>
    <w:rsid w:val="00DE3E61"/>
    <w:rsid w:val="00DE42D1"/>
    <w:rsid w:val="00DF1CB6"/>
    <w:rsid w:val="00DF2677"/>
    <w:rsid w:val="00DF6D4D"/>
    <w:rsid w:val="00E011F6"/>
    <w:rsid w:val="00E01606"/>
    <w:rsid w:val="00E100E8"/>
    <w:rsid w:val="00E1512F"/>
    <w:rsid w:val="00E17F99"/>
    <w:rsid w:val="00E2047B"/>
    <w:rsid w:val="00E2356C"/>
    <w:rsid w:val="00E23D16"/>
    <w:rsid w:val="00E24DAA"/>
    <w:rsid w:val="00E25C82"/>
    <w:rsid w:val="00E32D41"/>
    <w:rsid w:val="00E55F64"/>
    <w:rsid w:val="00E577D3"/>
    <w:rsid w:val="00E677AE"/>
    <w:rsid w:val="00E73AAC"/>
    <w:rsid w:val="00E73E23"/>
    <w:rsid w:val="00EB7DA4"/>
    <w:rsid w:val="00EC48AF"/>
    <w:rsid w:val="00EC718F"/>
    <w:rsid w:val="00ED2193"/>
    <w:rsid w:val="00ED6C68"/>
    <w:rsid w:val="00ED7883"/>
    <w:rsid w:val="00EE0369"/>
    <w:rsid w:val="00EE6410"/>
    <w:rsid w:val="00EF0977"/>
    <w:rsid w:val="00EF123C"/>
    <w:rsid w:val="00EF136B"/>
    <w:rsid w:val="00EF2CDA"/>
    <w:rsid w:val="00EF2CE5"/>
    <w:rsid w:val="00EF4BD8"/>
    <w:rsid w:val="00EF50FD"/>
    <w:rsid w:val="00EF69AD"/>
    <w:rsid w:val="00EF7684"/>
    <w:rsid w:val="00F025A0"/>
    <w:rsid w:val="00F047BA"/>
    <w:rsid w:val="00F14827"/>
    <w:rsid w:val="00F16D93"/>
    <w:rsid w:val="00F25C79"/>
    <w:rsid w:val="00F3000E"/>
    <w:rsid w:val="00F31EB0"/>
    <w:rsid w:val="00F3561A"/>
    <w:rsid w:val="00F3604F"/>
    <w:rsid w:val="00F43781"/>
    <w:rsid w:val="00F442C7"/>
    <w:rsid w:val="00F446D4"/>
    <w:rsid w:val="00F4586F"/>
    <w:rsid w:val="00F5096F"/>
    <w:rsid w:val="00F522F5"/>
    <w:rsid w:val="00F54783"/>
    <w:rsid w:val="00F550DB"/>
    <w:rsid w:val="00F613CF"/>
    <w:rsid w:val="00F7767A"/>
    <w:rsid w:val="00F80539"/>
    <w:rsid w:val="00F8438B"/>
    <w:rsid w:val="00F85220"/>
    <w:rsid w:val="00F867B6"/>
    <w:rsid w:val="00F86941"/>
    <w:rsid w:val="00F932BA"/>
    <w:rsid w:val="00FA18E8"/>
    <w:rsid w:val="00FA4870"/>
    <w:rsid w:val="00FA7B09"/>
    <w:rsid w:val="00FB15F1"/>
    <w:rsid w:val="00FB4E2C"/>
    <w:rsid w:val="00FE53FD"/>
    <w:rsid w:val="00FE7A56"/>
    <w:rsid w:val="00FF0320"/>
    <w:rsid w:val="00FF3106"/>
    <w:rsid w:val="00FF3220"/>
    <w:rsid w:val="00FF4D3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36392E"/>
  <w15:chartTrackingRefBased/>
  <w15:docId w15:val="{BAFB3B86-ED20-4C10-92C1-DA307FBA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6709AE"/>
    <w:pPr>
      <w:spacing w:before="45" w:line="360" w:lineRule="auto"/>
      <w:ind w:firstLine="300"/>
      <w:jc w:val="lef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nhideWhenUsed/>
    <w:rsid w:val="00D422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2268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226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68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42268"/>
    <w:rPr>
      <w:vertAlign w:val="superscript"/>
    </w:rPr>
  </w:style>
  <w:style w:type="paragraph" w:customStyle="1" w:styleId="Default">
    <w:name w:val="Default"/>
    <w:rsid w:val="00D4226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2268"/>
    <w:rPr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42268"/>
    <w:pPr>
      <w:spacing w:after="200" w:line="276" w:lineRule="auto"/>
      <w:ind w:left="720" w:firstLine="0"/>
      <w:contextualSpacing/>
      <w:jc w:val="left"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422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268"/>
  </w:style>
  <w:style w:type="paragraph" w:styleId="Footer">
    <w:name w:val="footer"/>
    <w:basedOn w:val="Normal"/>
    <w:link w:val="FooterChar"/>
    <w:uiPriority w:val="99"/>
    <w:unhideWhenUsed/>
    <w:rsid w:val="00D422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268"/>
  </w:style>
  <w:style w:type="character" w:styleId="Hyperlink">
    <w:name w:val="Hyperlink"/>
    <w:basedOn w:val="DefaultParagraphFont"/>
    <w:uiPriority w:val="99"/>
    <w:unhideWhenUsed/>
    <w:rsid w:val="00A86FF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6FFA"/>
    <w:pPr>
      <w:ind w:firstLine="0"/>
      <w:jc w:val="left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6FFA"/>
    <w:rPr>
      <w:rFonts w:ascii="Calibri" w:eastAsia="Times New Roman" w:hAnsi="Calibri" w:cs="Times New Roman"/>
      <w:sz w:val="20"/>
      <w:szCs w:val="20"/>
    </w:rPr>
  </w:style>
  <w:style w:type="paragraph" w:customStyle="1" w:styleId="liknoteik1">
    <w:name w:val="lik_noteik1"/>
    <w:basedOn w:val="Normal"/>
    <w:rsid w:val="00A86FFA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styleId="NormalWeb">
    <w:name w:val="Normal (Web)"/>
    <w:basedOn w:val="Normal"/>
    <w:uiPriority w:val="99"/>
    <w:unhideWhenUsed/>
    <w:rsid w:val="006947C0"/>
    <w:pPr>
      <w:ind w:firstLine="0"/>
      <w:jc w:val="left"/>
    </w:pPr>
    <w:rPr>
      <w:rFonts w:ascii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A076A"/>
    <w:rPr>
      <w:b/>
      <w:bCs/>
      <w:i w:val="0"/>
      <w:iCs w:val="0"/>
    </w:rPr>
  </w:style>
  <w:style w:type="character" w:customStyle="1" w:styleId="st1">
    <w:name w:val="st1"/>
    <w:basedOn w:val="DefaultParagraphFont"/>
    <w:rsid w:val="00DA07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8A3"/>
    <w:pPr>
      <w:spacing w:after="0"/>
      <w:ind w:firstLine="72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8A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12C42"/>
  </w:style>
  <w:style w:type="character" w:styleId="FollowedHyperlink">
    <w:name w:val="FollowedHyperlink"/>
    <w:basedOn w:val="DefaultParagraphFont"/>
    <w:uiPriority w:val="99"/>
    <w:semiHidden/>
    <w:unhideWhenUsed/>
    <w:rsid w:val="001005F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5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4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50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604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60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6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0199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7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1-par-reglamentetajam-profesijam-un-profesionalas-kvalifikacijas-atzisan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6021-par-reglamentetajam-profesijam-un-profesionalas-kvalifikacijas-atzisan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26021-par-reglamentetajam-profesijam-un-profesionalas-kvalifikacijas-atzisa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6021-par-reglamentetajam-profesijam-un-profesionalas-kvalifikacijas-atzisan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F02D-A39C-4CA2-A215-F9A648E6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9166</Words>
  <Characters>5226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Inese Stūre</cp:lastModifiedBy>
  <cp:revision>71</cp:revision>
  <cp:lastPrinted>2017-03-02T12:03:00Z</cp:lastPrinted>
  <dcterms:created xsi:type="dcterms:W3CDTF">2017-06-14T09:20:00Z</dcterms:created>
  <dcterms:modified xsi:type="dcterms:W3CDTF">2017-09-08T07:33:00Z</dcterms:modified>
</cp:coreProperties>
</file>