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D244D2">
      <w:pPr>
        <w:tabs>
          <w:tab w:val="left" w:pos="6663"/>
        </w:tabs>
        <w:rPr>
          <w:sz w:val="28"/>
          <w:szCs w:val="28"/>
        </w:rPr>
      </w:pPr>
    </w:p>
    <w:p w14:paraId="084E5500" w14:textId="78C1FDEB" w:rsidR="006457F2" w:rsidRPr="004143BB" w:rsidRDefault="006457F2" w:rsidP="00D244D2">
      <w:pPr>
        <w:tabs>
          <w:tab w:val="left" w:pos="6804"/>
        </w:tabs>
        <w:rPr>
          <w:sz w:val="28"/>
          <w:szCs w:val="28"/>
        </w:rPr>
      </w:pPr>
      <w:r w:rsidRPr="004143BB">
        <w:rPr>
          <w:sz w:val="28"/>
          <w:szCs w:val="28"/>
        </w:rPr>
        <w:t>201</w:t>
      </w:r>
      <w:r w:rsidR="004B6D53" w:rsidRPr="004143BB">
        <w:rPr>
          <w:sz w:val="28"/>
          <w:szCs w:val="28"/>
        </w:rPr>
        <w:t>7</w:t>
      </w:r>
      <w:r w:rsidRPr="004143BB">
        <w:rPr>
          <w:sz w:val="28"/>
          <w:szCs w:val="28"/>
        </w:rPr>
        <w:t xml:space="preserve">. gada </w:t>
      </w:r>
      <w:r w:rsidR="003B6775" w:rsidRPr="004143BB">
        <w:rPr>
          <w:sz w:val="28"/>
          <w:szCs w:val="28"/>
        </w:rPr>
        <w:t xml:space="preserve">    </w:t>
      </w:r>
      <w:r w:rsidRPr="004143BB">
        <w:rPr>
          <w:sz w:val="28"/>
          <w:szCs w:val="28"/>
        </w:rPr>
        <w:tab/>
        <w:t>Noteikumi Nr.</w:t>
      </w:r>
      <w:r w:rsidR="00CA7A60" w:rsidRPr="004143BB">
        <w:rPr>
          <w:sz w:val="28"/>
          <w:szCs w:val="28"/>
        </w:rPr>
        <w:t> </w:t>
      </w:r>
      <w:r w:rsidR="003B6775" w:rsidRPr="004143BB">
        <w:rPr>
          <w:sz w:val="28"/>
          <w:szCs w:val="28"/>
        </w:rPr>
        <w:t xml:space="preserve">   </w:t>
      </w:r>
    </w:p>
    <w:p w14:paraId="401F9A05" w14:textId="465F48FA" w:rsidR="006457F2" w:rsidRPr="004143BB" w:rsidRDefault="006457F2" w:rsidP="00D244D2">
      <w:pPr>
        <w:tabs>
          <w:tab w:val="left" w:pos="6804"/>
        </w:tabs>
        <w:rPr>
          <w:sz w:val="28"/>
          <w:szCs w:val="28"/>
        </w:rPr>
      </w:pPr>
      <w:r w:rsidRPr="004143BB">
        <w:rPr>
          <w:sz w:val="28"/>
          <w:szCs w:val="28"/>
        </w:rPr>
        <w:t>Rīgā</w:t>
      </w:r>
      <w:r w:rsidRPr="004143BB">
        <w:rPr>
          <w:sz w:val="28"/>
          <w:szCs w:val="28"/>
        </w:rPr>
        <w:tab/>
        <w:t>(prot. Nr. </w:t>
      </w:r>
      <w:r w:rsidR="009F3EFB" w:rsidRPr="004143BB">
        <w:rPr>
          <w:sz w:val="28"/>
          <w:szCs w:val="28"/>
        </w:rPr>
        <w:t xml:space="preserve">          </w:t>
      </w:r>
      <w:r w:rsidRPr="004143BB">
        <w:rPr>
          <w:sz w:val="28"/>
          <w:szCs w:val="28"/>
        </w:rPr>
        <w:t>.§)</w:t>
      </w:r>
    </w:p>
    <w:p w14:paraId="01330DB4" w14:textId="6C32EFB8" w:rsidR="00C00A8E" w:rsidRPr="004143BB" w:rsidRDefault="00C00A8E" w:rsidP="00143392">
      <w:pPr>
        <w:ind w:right="-1"/>
        <w:jc w:val="center"/>
        <w:rPr>
          <w:b/>
          <w:sz w:val="28"/>
          <w:szCs w:val="28"/>
        </w:rPr>
      </w:pPr>
    </w:p>
    <w:p w14:paraId="0FEFE181" w14:textId="1747EA1C" w:rsidR="004B6D53" w:rsidRPr="004143BB" w:rsidRDefault="004B6D53" w:rsidP="004B6D53">
      <w:pPr>
        <w:contextualSpacing/>
        <w:jc w:val="center"/>
        <w:rPr>
          <w:b/>
          <w:bCs/>
          <w:sz w:val="28"/>
          <w:szCs w:val="28"/>
        </w:rPr>
      </w:pPr>
      <w:r w:rsidRPr="004143BB">
        <w:rPr>
          <w:b/>
          <w:bCs/>
          <w:sz w:val="28"/>
          <w:szCs w:val="28"/>
        </w:rPr>
        <w:t xml:space="preserve">Darbības programmas </w:t>
      </w:r>
      <w:r w:rsidRPr="004143BB">
        <w:rPr>
          <w:b/>
          <w:sz w:val="28"/>
          <w:szCs w:val="28"/>
        </w:rPr>
        <w:t>"</w:t>
      </w:r>
      <w:r w:rsidRPr="004143BB">
        <w:rPr>
          <w:b/>
          <w:bCs/>
          <w:sz w:val="28"/>
          <w:szCs w:val="28"/>
        </w:rPr>
        <w:t>Izaugsme un nodarbinātība</w:t>
      </w:r>
      <w:r w:rsidRPr="004143BB">
        <w:rPr>
          <w:b/>
          <w:sz w:val="28"/>
          <w:szCs w:val="28"/>
        </w:rPr>
        <w:t>"</w:t>
      </w:r>
      <w:r w:rsidRPr="004143BB">
        <w:rPr>
          <w:b/>
          <w:bCs/>
          <w:sz w:val="28"/>
          <w:szCs w:val="28"/>
        </w:rPr>
        <w:t xml:space="preserve"> 8.2.2.</w:t>
      </w:r>
      <w:r w:rsidR="002E16DB">
        <w:rPr>
          <w:b/>
          <w:bCs/>
          <w:sz w:val="28"/>
          <w:szCs w:val="28"/>
        </w:rPr>
        <w:t xml:space="preserve"> specifiskā atbalsta mērķa</w:t>
      </w:r>
      <w:r w:rsidRPr="004143BB">
        <w:rPr>
          <w:b/>
          <w:bCs/>
          <w:sz w:val="28"/>
          <w:szCs w:val="28"/>
        </w:rPr>
        <w:t xml:space="preserve"> </w:t>
      </w:r>
      <w:r w:rsidRPr="004143BB">
        <w:rPr>
          <w:b/>
          <w:sz w:val="28"/>
          <w:szCs w:val="28"/>
        </w:rPr>
        <w:t>"</w:t>
      </w:r>
      <w:r w:rsidRPr="004143BB">
        <w:rPr>
          <w:b/>
          <w:bCs/>
          <w:sz w:val="28"/>
          <w:szCs w:val="28"/>
        </w:rPr>
        <w:t>Stiprināt augstākās izglītības institūciju akadēmisko personālu stratēģiskās specializācijas jomās</w:t>
      </w:r>
      <w:r w:rsidRPr="004143BB">
        <w:rPr>
          <w:b/>
          <w:sz w:val="28"/>
          <w:szCs w:val="28"/>
        </w:rPr>
        <w:t>"</w:t>
      </w:r>
      <w:r w:rsidRPr="004143BB">
        <w:rPr>
          <w:b/>
          <w:bCs/>
          <w:sz w:val="28"/>
          <w:szCs w:val="28"/>
        </w:rPr>
        <w:t xml:space="preserve"> īstenošanas noteikumi</w:t>
      </w:r>
    </w:p>
    <w:p w14:paraId="1C2D58E7" w14:textId="77777777" w:rsidR="009C5A63" w:rsidRPr="004143BB" w:rsidRDefault="009C5A63" w:rsidP="00143392">
      <w:pPr>
        <w:jc w:val="right"/>
        <w:rPr>
          <w:sz w:val="28"/>
          <w:szCs w:val="28"/>
        </w:rPr>
      </w:pPr>
    </w:p>
    <w:p w14:paraId="3074C4E7" w14:textId="77777777" w:rsidR="004B6D53" w:rsidRPr="004143BB" w:rsidRDefault="009F3EFB" w:rsidP="004B6D53">
      <w:pPr>
        <w:jc w:val="right"/>
        <w:rPr>
          <w:sz w:val="28"/>
          <w:szCs w:val="28"/>
        </w:rPr>
      </w:pPr>
      <w:r w:rsidRPr="004143BB">
        <w:rPr>
          <w:sz w:val="28"/>
          <w:szCs w:val="28"/>
        </w:rPr>
        <w:t>Izdoti saskaņā ar</w:t>
      </w:r>
      <w:r w:rsidR="004B6D53" w:rsidRPr="004143BB">
        <w:rPr>
          <w:sz w:val="28"/>
          <w:szCs w:val="28"/>
        </w:rPr>
        <w:t xml:space="preserve"> Savienības </w:t>
      </w:r>
    </w:p>
    <w:p w14:paraId="0AB2AE9C" w14:textId="77777777" w:rsidR="004B6D53" w:rsidRPr="004143BB" w:rsidRDefault="004B6D53" w:rsidP="004B6D53">
      <w:pPr>
        <w:jc w:val="right"/>
        <w:rPr>
          <w:sz w:val="28"/>
          <w:szCs w:val="28"/>
        </w:rPr>
      </w:pPr>
      <w:r w:rsidRPr="004143BB">
        <w:rPr>
          <w:sz w:val="28"/>
          <w:szCs w:val="28"/>
        </w:rPr>
        <w:t xml:space="preserve">struktūrfondu un Kohēzijas fonda 2014.-2020. gada </w:t>
      </w:r>
    </w:p>
    <w:p w14:paraId="45361A29" w14:textId="48D2447D" w:rsidR="00BB487A" w:rsidRPr="004143BB" w:rsidRDefault="004B6D53" w:rsidP="00143392">
      <w:pPr>
        <w:jc w:val="right"/>
        <w:rPr>
          <w:sz w:val="28"/>
          <w:szCs w:val="28"/>
        </w:rPr>
      </w:pPr>
      <w:r w:rsidRPr="004143BB">
        <w:rPr>
          <w:sz w:val="28"/>
          <w:szCs w:val="28"/>
        </w:rPr>
        <w:t xml:space="preserve">plānošanas perioda vadības </w:t>
      </w:r>
      <w:r w:rsidR="00BB487A" w:rsidRPr="004143BB">
        <w:rPr>
          <w:sz w:val="28"/>
          <w:szCs w:val="28"/>
        </w:rPr>
        <w:t>likuma</w:t>
      </w:r>
      <w:r w:rsidR="00024B7B" w:rsidRPr="004143BB">
        <w:rPr>
          <w:sz w:val="28"/>
          <w:szCs w:val="28"/>
        </w:rPr>
        <w:t xml:space="preserve"> </w:t>
      </w:r>
    </w:p>
    <w:p w14:paraId="4950FA5E" w14:textId="42A1C4C3" w:rsidR="004B6D53" w:rsidRPr="004143BB" w:rsidRDefault="004B6D53" w:rsidP="00143392">
      <w:pPr>
        <w:jc w:val="right"/>
        <w:rPr>
          <w:sz w:val="28"/>
          <w:szCs w:val="28"/>
        </w:rPr>
      </w:pPr>
      <w:r w:rsidRPr="004143BB">
        <w:rPr>
          <w:sz w:val="28"/>
          <w:szCs w:val="28"/>
        </w:rPr>
        <w:t>20.panta 6. un 13.punktu</w:t>
      </w:r>
    </w:p>
    <w:p w14:paraId="6F722EE7" w14:textId="77777777" w:rsidR="00143392" w:rsidRPr="004143BB" w:rsidRDefault="00143392" w:rsidP="00143392">
      <w:pPr>
        <w:pStyle w:val="Title"/>
        <w:ind w:firstLine="709"/>
        <w:jc w:val="both"/>
        <w:outlineLvl w:val="0"/>
        <w:rPr>
          <w:szCs w:val="28"/>
        </w:rPr>
      </w:pPr>
    </w:p>
    <w:p w14:paraId="77EF54EB" w14:textId="409B15A0" w:rsidR="00024B7B" w:rsidRPr="004143BB" w:rsidRDefault="00D651B6" w:rsidP="00024B7B">
      <w:pPr>
        <w:pStyle w:val="Title"/>
        <w:outlineLvl w:val="0"/>
        <w:rPr>
          <w:b/>
          <w:szCs w:val="28"/>
        </w:rPr>
      </w:pPr>
      <w:r w:rsidRPr="004143BB">
        <w:rPr>
          <w:b/>
          <w:szCs w:val="28"/>
        </w:rPr>
        <w:t>I. Vispārīgie jautājumi</w:t>
      </w:r>
    </w:p>
    <w:p w14:paraId="3399B475" w14:textId="77777777" w:rsidR="00024B7B" w:rsidRPr="004143BB" w:rsidRDefault="00024B7B" w:rsidP="00143392">
      <w:pPr>
        <w:pStyle w:val="Title"/>
        <w:ind w:firstLine="709"/>
        <w:jc w:val="both"/>
        <w:outlineLvl w:val="0"/>
        <w:rPr>
          <w:szCs w:val="28"/>
        </w:rPr>
      </w:pPr>
    </w:p>
    <w:p w14:paraId="2893DBDC" w14:textId="799C8E37" w:rsidR="003460CE" w:rsidRPr="004143BB" w:rsidRDefault="00DF40E8" w:rsidP="00DF40E8">
      <w:pPr>
        <w:pStyle w:val="Title"/>
        <w:ind w:firstLine="709"/>
        <w:jc w:val="both"/>
        <w:outlineLvl w:val="0"/>
      </w:pPr>
      <w:r w:rsidRPr="004143BB">
        <w:t xml:space="preserve">1. </w:t>
      </w:r>
      <w:r w:rsidR="00024B7B" w:rsidRPr="004143BB">
        <w:t>Noteikumi nosaka</w:t>
      </w:r>
      <w:r w:rsidR="004B6D53" w:rsidRPr="004143BB">
        <w:t>:</w:t>
      </w:r>
    </w:p>
    <w:p w14:paraId="0ECB4C5B" w14:textId="3CECE70C" w:rsidR="004B6D53" w:rsidRPr="004143BB" w:rsidRDefault="00DF40E8" w:rsidP="00DF40E8">
      <w:pPr>
        <w:pStyle w:val="Title"/>
        <w:ind w:firstLine="709"/>
        <w:jc w:val="both"/>
        <w:outlineLvl w:val="0"/>
        <w:rPr>
          <w:szCs w:val="28"/>
        </w:rPr>
      </w:pPr>
      <w:r w:rsidRPr="004143BB">
        <w:rPr>
          <w:szCs w:val="28"/>
        </w:rPr>
        <w:t xml:space="preserve">1.1. </w:t>
      </w:r>
      <w:r w:rsidR="00CA6FDB" w:rsidRPr="004143BB">
        <w:rPr>
          <w:szCs w:val="28"/>
        </w:rPr>
        <w:t>kārtību, kādā īsteno darbības programmas "Izaugsme un nodarbinātība" prioritārā virziena "Izglītība, prasmes un mūžizglītība" 8.2.2. specifiskā atbalsta mērķa "Stiprināt augstākās izglītības institūciju akadēmisko personālu stratēģiskās specializācijas jomās"</w:t>
      </w:r>
      <w:r w:rsidR="0071595D" w:rsidRPr="004143BB">
        <w:rPr>
          <w:szCs w:val="28"/>
        </w:rPr>
        <w:t xml:space="preserve"> (turpmāk – specifiskais atbalsts)</w:t>
      </w:r>
      <w:r w:rsidR="00CA6FDB" w:rsidRPr="004143BB">
        <w:rPr>
          <w:szCs w:val="28"/>
        </w:rPr>
        <w:t>;</w:t>
      </w:r>
    </w:p>
    <w:p w14:paraId="62579D83" w14:textId="135EDDC9" w:rsidR="00CA6FDB" w:rsidRPr="004143BB" w:rsidRDefault="00DF40E8" w:rsidP="00DF40E8">
      <w:pPr>
        <w:pStyle w:val="Title"/>
        <w:ind w:firstLine="709"/>
        <w:jc w:val="both"/>
        <w:outlineLvl w:val="0"/>
        <w:rPr>
          <w:szCs w:val="28"/>
        </w:rPr>
      </w:pPr>
      <w:r w:rsidRPr="004143BB">
        <w:rPr>
          <w:szCs w:val="28"/>
        </w:rPr>
        <w:t>1.2.</w:t>
      </w:r>
      <w:r w:rsidR="00CA6FDB" w:rsidRPr="004143BB">
        <w:rPr>
          <w:szCs w:val="28"/>
        </w:rPr>
        <w:t xml:space="preserve"> specifiskā atbalsta mērķi;</w:t>
      </w:r>
    </w:p>
    <w:p w14:paraId="5F1435DD" w14:textId="6C4C9C54" w:rsidR="00CA6FDB" w:rsidRPr="004143BB" w:rsidRDefault="00DF40E8" w:rsidP="00DF40E8">
      <w:pPr>
        <w:pStyle w:val="Title"/>
        <w:ind w:firstLine="709"/>
        <w:jc w:val="both"/>
        <w:outlineLvl w:val="0"/>
        <w:rPr>
          <w:szCs w:val="28"/>
        </w:rPr>
      </w:pPr>
      <w:r w:rsidRPr="004143BB">
        <w:rPr>
          <w:szCs w:val="28"/>
        </w:rPr>
        <w:t xml:space="preserve">1.3. </w:t>
      </w:r>
      <w:r w:rsidR="00CA6FDB" w:rsidRPr="004143BB">
        <w:rPr>
          <w:szCs w:val="28"/>
        </w:rPr>
        <w:t>specifiskā atbalsta pirmajai un otrajai atlases kārtai pieejamo finansējumu;</w:t>
      </w:r>
    </w:p>
    <w:p w14:paraId="68EA8B12" w14:textId="51532A51" w:rsidR="00DF40E8" w:rsidRPr="004143BB" w:rsidRDefault="00DF40E8" w:rsidP="00DF40E8">
      <w:pPr>
        <w:pStyle w:val="Title"/>
        <w:ind w:firstLine="709"/>
        <w:jc w:val="both"/>
        <w:outlineLvl w:val="0"/>
        <w:rPr>
          <w:szCs w:val="28"/>
        </w:rPr>
      </w:pPr>
      <w:r w:rsidRPr="004143BB">
        <w:rPr>
          <w:szCs w:val="28"/>
        </w:rPr>
        <w:t>1.4.</w:t>
      </w:r>
      <w:r w:rsidR="00CA6FDB" w:rsidRPr="004143BB">
        <w:rPr>
          <w:szCs w:val="28"/>
        </w:rPr>
        <w:t xml:space="preserve"> prasības Eiropas Sociālā fonda projekta (turpmāk </w:t>
      </w:r>
      <w:r w:rsidR="007F3249" w:rsidRPr="004143BB">
        <w:rPr>
          <w:szCs w:val="28"/>
        </w:rPr>
        <w:t>–</w:t>
      </w:r>
      <w:r w:rsidR="00CA6FDB" w:rsidRPr="004143BB">
        <w:rPr>
          <w:szCs w:val="28"/>
        </w:rPr>
        <w:t xml:space="preserve"> projekts) iesniedzējam;</w:t>
      </w:r>
    </w:p>
    <w:p w14:paraId="4811B61E" w14:textId="52E6A858" w:rsidR="00DF40E8" w:rsidRPr="004143BB" w:rsidRDefault="00DF40E8" w:rsidP="00DF40E8">
      <w:pPr>
        <w:pStyle w:val="Title"/>
        <w:ind w:firstLine="709"/>
        <w:jc w:val="both"/>
        <w:outlineLvl w:val="0"/>
        <w:rPr>
          <w:szCs w:val="28"/>
        </w:rPr>
      </w:pPr>
      <w:r w:rsidRPr="004143BB">
        <w:rPr>
          <w:szCs w:val="28"/>
        </w:rPr>
        <w:t>1.5.</w:t>
      </w:r>
      <w:r w:rsidR="00CA6FDB" w:rsidRPr="004143BB">
        <w:rPr>
          <w:szCs w:val="28"/>
        </w:rPr>
        <w:t xml:space="preserve"> atbalstāmo darbību</w:t>
      </w:r>
      <w:r w:rsidR="002E16DB">
        <w:rPr>
          <w:szCs w:val="28"/>
        </w:rPr>
        <w:t xml:space="preserve"> un</w:t>
      </w:r>
      <w:r w:rsidR="00CA6FDB" w:rsidRPr="004143BB">
        <w:rPr>
          <w:szCs w:val="28"/>
        </w:rPr>
        <w:t xml:space="preserve"> izmaksu attiecināmības nosacījumus;</w:t>
      </w:r>
    </w:p>
    <w:p w14:paraId="4429FF0B" w14:textId="77777777" w:rsidR="00DF40E8" w:rsidRPr="004143BB" w:rsidRDefault="00DF40E8" w:rsidP="00DF40E8">
      <w:pPr>
        <w:pStyle w:val="Title"/>
        <w:ind w:firstLine="709"/>
        <w:jc w:val="both"/>
        <w:outlineLvl w:val="0"/>
        <w:rPr>
          <w:szCs w:val="28"/>
        </w:rPr>
      </w:pPr>
      <w:r w:rsidRPr="004143BB">
        <w:rPr>
          <w:szCs w:val="28"/>
        </w:rPr>
        <w:t xml:space="preserve">1.6. </w:t>
      </w:r>
      <w:r w:rsidR="00CA6FDB" w:rsidRPr="004143BB">
        <w:rPr>
          <w:szCs w:val="28"/>
        </w:rPr>
        <w:t>vienošanās</w:t>
      </w:r>
      <w:r w:rsidRPr="004143BB">
        <w:rPr>
          <w:szCs w:val="28"/>
        </w:rPr>
        <w:t xml:space="preserve"> vai līguma par projekta īstenošanu vienpusēja uzteikuma nosacījumus;</w:t>
      </w:r>
    </w:p>
    <w:p w14:paraId="71A2A228" w14:textId="5D61DF18" w:rsidR="00DF40E8" w:rsidRPr="004143BB" w:rsidRDefault="00DF40E8" w:rsidP="00DF40E8">
      <w:pPr>
        <w:pStyle w:val="Title"/>
        <w:ind w:firstLine="709"/>
        <w:jc w:val="both"/>
        <w:outlineLvl w:val="0"/>
        <w:rPr>
          <w:szCs w:val="28"/>
        </w:rPr>
      </w:pPr>
      <w:r w:rsidRPr="004143BB">
        <w:rPr>
          <w:szCs w:val="28"/>
        </w:rPr>
        <w:t>1.7. vienkāršoto izmaksu piemērošanas nosacījumus un kārtību.</w:t>
      </w:r>
    </w:p>
    <w:p w14:paraId="0EB88452" w14:textId="77777777" w:rsidR="00DF40E8" w:rsidRPr="004143BB" w:rsidRDefault="00DF40E8" w:rsidP="00DF40E8">
      <w:pPr>
        <w:pStyle w:val="Title"/>
        <w:ind w:firstLine="709"/>
        <w:jc w:val="both"/>
        <w:outlineLvl w:val="0"/>
        <w:rPr>
          <w:szCs w:val="28"/>
        </w:rPr>
      </w:pPr>
    </w:p>
    <w:p w14:paraId="568005BA" w14:textId="6E8A7C44" w:rsidR="00D57557" w:rsidRPr="004143BB" w:rsidRDefault="00D57557" w:rsidP="00D57557">
      <w:pPr>
        <w:pStyle w:val="Title"/>
        <w:numPr>
          <w:ilvl w:val="0"/>
          <w:numId w:val="5"/>
        </w:numPr>
        <w:ind w:left="0" w:firstLine="774"/>
        <w:jc w:val="both"/>
        <w:outlineLvl w:val="0"/>
        <w:rPr>
          <w:szCs w:val="28"/>
        </w:rPr>
      </w:pPr>
      <w:r w:rsidRPr="004143BB">
        <w:rPr>
          <w:szCs w:val="28"/>
        </w:rPr>
        <w:t>Noteikumos lietoti šādi termini:</w:t>
      </w:r>
    </w:p>
    <w:p w14:paraId="4F67D550" w14:textId="6A1EDCA8" w:rsidR="00D57557" w:rsidRPr="004143BB" w:rsidRDefault="00D57557" w:rsidP="00D57557">
      <w:pPr>
        <w:pStyle w:val="Title"/>
        <w:numPr>
          <w:ilvl w:val="1"/>
          <w:numId w:val="5"/>
        </w:numPr>
        <w:ind w:left="0" w:firstLine="709"/>
        <w:jc w:val="both"/>
        <w:outlineLvl w:val="0"/>
        <w:rPr>
          <w:szCs w:val="28"/>
        </w:rPr>
      </w:pPr>
      <w:r w:rsidRPr="004143BB">
        <w:rPr>
          <w:szCs w:val="28"/>
        </w:rPr>
        <w:t>ar saimniecisku darbību nesaistīts projekts – projekts, kas atbilst šādiem kritērijiem:</w:t>
      </w:r>
    </w:p>
    <w:p w14:paraId="5D6F2F95" w14:textId="253D85D9" w:rsidR="00D57557" w:rsidRPr="004143BB" w:rsidRDefault="00D57557" w:rsidP="00D57557">
      <w:pPr>
        <w:pStyle w:val="Title"/>
        <w:numPr>
          <w:ilvl w:val="2"/>
          <w:numId w:val="5"/>
        </w:numPr>
        <w:ind w:left="0" w:firstLine="720"/>
        <w:jc w:val="both"/>
        <w:outlineLvl w:val="0"/>
        <w:rPr>
          <w:szCs w:val="28"/>
        </w:rPr>
      </w:pPr>
      <w:r w:rsidRPr="004143BB">
        <w:rPr>
          <w:szCs w:val="28"/>
        </w:rPr>
        <w:t>projektu īsteno augstākās izglītības institūcija, kas atbilst pētniecības organizācijas definīcijai;</w:t>
      </w:r>
    </w:p>
    <w:p w14:paraId="0D8158F3" w14:textId="19952914" w:rsidR="00D57557" w:rsidRPr="004143BB" w:rsidRDefault="00D57557" w:rsidP="00D57557">
      <w:pPr>
        <w:pStyle w:val="Title"/>
        <w:numPr>
          <w:ilvl w:val="2"/>
          <w:numId w:val="5"/>
        </w:numPr>
        <w:ind w:left="0" w:firstLine="720"/>
        <w:jc w:val="both"/>
        <w:outlineLvl w:val="0"/>
        <w:rPr>
          <w:szCs w:val="28"/>
        </w:rPr>
      </w:pPr>
      <w:r w:rsidRPr="004143BB">
        <w:rPr>
          <w:szCs w:val="28"/>
        </w:rPr>
        <w:t>projekta ietvaros īsteno darbības, kurām nav saimniecisks raksturs, vai ierobežotas jomas darbības;</w:t>
      </w:r>
    </w:p>
    <w:p w14:paraId="363E1262" w14:textId="521AB5C0" w:rsidR="00D57557" w:rsidRPr="004143BB" w:rsidRDefault="00D57557" w:rsidP="00D57557">
      <w:pPr>
        <w:pStyle w:val="Title"/>
        <w:numPr>
          <w:ilvl w:val="1"/>
          <w:numId w:val="5"/>
        </w:numPr>
        <w:ind w:left="0" w:firstLine="709"/>
        <w:jc w:val="both"/>
        <w:outlineLvl w:val="0"/>
        <w:rPr>
          <w:szCs w:val="28"/>
        </w:rPr>
      </w:pPr>
      <w:r w:rsidRPr="004143BB">
        <w:rPr>
          <w:szCs w:val="28"/>
        </w:rPr>
        <w:lastRenderedPageBreak/>
        <w:t xml:space="preserve">ar saimniecisku darbību saistīts projekts – projekts, kas atbilst </w:t>
      </w:r>
      <w:r w:rsidR="007F3249" w:rsidRPr="004143BB">
        <w:rPr>
          <w:szCs w:val="28"/>
        </w:rPr>
        <w:t xml:space="preserve">vismaz </w:t>
      </w:r>
      <w:r w:rsidRPr="004143BB">
        <w:rPr>
          <w:szCs w:val="28"/>
        </w:rPr>
        <w:t xml:space="preserve">vienam </w:t>
      </w:r>
      <w:r w:rsidR="007F3249" w:rsidRPr="004143BB">
        <w:rPr>
          <w:szCs w:val="28"/>
        </w:rPr>
        <w:t xml:space="preserve">no </w:t>
      </w:r>
      <w:r w:rsidRPr="004143BB">
        <w:rPr>
          <w:szCs w:val="28"/>
        </w:rPr>
        <w:t>šādiem kritērijiem</w:t>
      </w:r>
      <w:r w:rsidR="002E16DB">
        <w:rPr>
          <w:szCs w:val="28"/>
        </w:rPr>
        <w:t xml:space="preserve"> un kam finansējumu piešķir saskaņā ar Komisijas 2013.gada 18.decembra Regulu (ES) Nr.1407/2013 par Līguma par Eiropas Savienības darbību 107. un 108.panta piemērošanu </w:t>
      </w:r>
      <w:r w:rsidR="002E16DB" w:rsidRPr="002E16DB">
        <w:rPr>
          <w:i/>
          <w:szCs w:val="28"/>
        </w:rPr>
        <w:t>de minimis</w:t>
      </w:r>
      <w:r w:rsidR="002E16DB">
        <w:rPr>
          <w:szCs w:val="28"/>
        </w:rPr>
        <w:t xml:space="preserve"> atbalstam (Eiropas Savienības Oficiālais Vēstnesis, 2013.gda 24.decembris, Nr. L 352) (turpmāk  - Komisijas regula Nr. 1407/2013)</w:t>
      </w:r>
      <w:r w:rsidRPr="004143BB">
        <w:rPr>
          <w:szCs w:val="28"/>
        </w:rPr>
        <w:t>:</w:t>
      </w:r>
    </w:p>
    <w:p w14:paraId="0654049C" w14:textId="50CB25FF" w:rsidR="00D57557" w:rsidRPr="004143BB" w:rsidRDefault="00D57557" w:rsidP="00D57557">
      <w:pPr>
        <w:pStyle w:val="Title"/>
        <w:numPr>
          <w:ilvl w:val="2"/>
          <w:numId w:val="5"/>
        </w:numPr>
        <w:ind w:left="0" w:firstLine="720"/>
        <w:jc w:val="both"/>
        <w:outlineLvl w:val="0"/>
        <w:rPr>
          <w:szCs w:val="28"/>
        </w:rPr>
      </w:pPr>
      <w:r w:rsidRPr="004143BB">
        <w:rPr>
          <w:szCs w:val="28"/>
        </w:rPr>
        <w:t>projektu īsteno augstākās izglītības institūcija, kas neatbilst pētniecības organizācijas definīcijai;</w:t>
      </w:r>
    </w:p>
    <w:p w14:paraId="60418154" w14:textId="63D6F29D" w:rsidR="00D57557" w:rsidRPr="004143BB" w:rsidRDefault="00D57557" w:rsidP="00D57557">
      <w:pPr>
        <w:pStyle w:val="Title"/>
        <w:numPr>
          <w:ilvl w:val="2"/>
          <w:numId w:val="5"/>
        </w:numPr>
        <w:jc w:val="both"/>
        <w:outlineLvl w:val="0"/>
        <w:rPr>
          <w:szCs w:val="28"/>
        </w:rPr>
      </w:pPr>
      <w:r w:rsidRPr="004143BB">
        <w:rPr>
          <w:szCs w:val="28"/>
        </w:rPr>
        <w:t>projekta ietvaros īsteno saimnieciskas darbības;</w:t>
      </w:r>
    </w:p>
    <w:p w14:paraId="51CE418D" w14:textId="6FBDD26B" w:rsidR="00D57557" w:rsidRPr="004143BB" w:rsidRDefault="00D57557" w:rsidP="00D57557">
      <w:pPr>
        <w:pStyle w:val="Title"/>
        <w:numPr>
          <w:ilvl w:val="1"/>
          <w:numId w:val="5"/>
        </w:numPr>
        <w:ind w:left="0" w:firstLine="709"/>
        <w:jc w:val="both"/>
        <w:outlineLvl w:val="0"/>
        <w:rPr>
          <w:szCs w:val="28"/>
        </w:rPr>
      </w:pPr>
      <w:r w:rsidRPr="004143BB">
        <w:rPr>
          <w:szCs w:val="28"/>
        </w:rPr>
        <w:t>atbalsta piešķiršanas diena – diena, kas atbilst 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2. panta 28. punktā noteiktajai definīcijai;</w:t>
      </w:r>
    </w:p>
    <w:p w14:paraId="603E419D" w14:textId="02092107" w:rsidR="00D57557" w:rsidRPr="004143BB" w:rsidRDefault="00D57557" w:rsidP="00D57557">
      <w:pPr>
        <w:pStyle w:val="Title"/>
        <w:numPr>
          <w:ilvl w:val="1"/>
          <w:numId w:val="5"/>
        </w:numPr>
        <w:ind w:left="0" w:firstLine="709"/>
        <w:jc w:val="both"/>
        <w:outlineLvl w:val="0"/>
        <w:rPr>
          <w:szCs w:val="28"/>
        </w:rPr>
      </w:pPr>
      <w:r w:rsidRPr="004143BB">
        <w:rPr>
          <w:szCs w:val="28"/>
        </w:rPr>
        <w:t>augstākās izglītības institūcija – valsts vai privātpersonas dibināta un noteiktā kārtībā Latvijas Republikā reģistrēta un akreditēta augstskola vai koledža;</w:t>
      </w:r>
    </w:p>
    <w:p w14:paraId="39211735" w14:textId="12E06E3C" w:rsidR="007F3249" w:rsidRPr="004143BB" w:rsidRDefault="007F3249" w:rsidP="00D57557">
      <w:pPr>
        <w:pStyle w:val="Title"/>
        <w:numPr>
          <w:ilvl w:val="1"/>
          <w:numId w:val="5"/>
        </w:numPr>
        <w:ind w:left="0" w:firstLine="709"/>
        <w:jc w:val="both"/>
        <w:outlineLvl w:val="0"/>
        <w:rPr>
          <w:szCs w:val="28"/>
        </w:rPr>
      </w:pPr>
      <w:r w:rsidRPr="004143BB">
        <w:rPr>
          <w:szCs w:val="28"/>
        </w:rPr>
        <w:t>augstākās izglītības institūcijas akadēmiskais personāls – attiecīgās augstākās izglītības institūcijā akadēmiskajos amatos ievēlētie darbinieki;</w:t>
      </w:r>
    </w:p>
    <w:p w14:paraId="51CD1E6E" w14:textId="0ED010C4" w:rsidR="002E16DB" w:rsidRPr="004143BB" w:rsidRDefault="002E16DB" w:rsidP="002E16DB">
      <w:pPr>
        <w:pStyle w:val="Title"/>
        <w:numPr>
          <w:ilvl w:val="1"/>
          <w:numId w:val="5"/>
        </w:numPr>
        <w:ind w:left="0" w:firstLine="709"/>
        <w:jc w:val="both"/>
        <w:outlineLvl w:val="0"/>
        <w:rPr>
          <w:szCs w:val="28"/>
        </w:rPr>
      </w:pPr>
      <w:r w:rsidRPr="004143BB">
        <w:rPr>
          <w:szCs w:val="28"/>
        </w:rPr>
        <w:t xml:space="preserve">augstākās izglītības institūcijas attīstības stratēģija - institūcijas vidēja termiņa stratēģija, kas </w:t>
      </w:r>
      <w:r w:rsidR="00110F8A">
        <w:rPr>
          <w:szCs w:val="28"/>
        </w:rPr>
        <w:t>ie</w:t>
      </w:r>
      <w:r w:rsidRPr="004143BB">
        <w:rPr>
          <w:szCs w:val="28"/>
        </w:rPr>
        <w:t>tver vismaz studiju satura, institūcijas pārvaldības, personāla, infrastruktūras, starptautiskās sadarbības un pētniecības attīstības mērķus, virzienus un prognozes; valsts dibinātas augstākās izglītības institūcijas stratēģijai ir jābūt saskaņotai ar Izglītības un zinātnes ministriju.</w:t>
      </w:r>
    </w:p>
    <w:p w14:paraId="1980B965" w14:textId="4BD32C6D" w:rsidR="00D57557" w:rsidRDefault="00D57557" w:rsidP="00D57557">
      <w:pPr>
        <w:pStyle w:val="Title"/>
        <w:numPr>
          <w:ilvl w:val="1"/>
          <w:numId w:val="5"/>
        </w:numPr>
        <w:ind w:left="0" w:firstLine="709"/>
        <w:jc w:val="both"/>
        <w:outlineLvl w:val="0"/>
        <w:rPr>
          <w:szCs w:val="28"/>
        </w:rPr>
      </w:pPr>
      <w:r w:rsidRPr="004143BB">
        <w:rPr>
          <w:szCs w:val="28"/>
        </w:rPr>
        <w:t xml:space="preserve">pedagoģijas izglītības attīstības plāns – projekta iesniedzēja, kas īsteno jebkura līmeņa augstākās izglītības studiju programmas tematiskajā grupā „Izglītība”, izstrādāts </w:t>
      </w:r>
      <w:r w:rsidR="00FA2D3B" w:rsidRPr="004143BB">
        <w:rPr>
          <w:szCs w:val="28"/>
        </w:rPr>
        <w:t>pasākumu kopums</w:t>
      </w:r>
      <w:r w:rsidR="008F706D" w:rsidRPr="004143BB">
        <w:rPr>
          <w:szCs w:val="28"/>
        </w:rPr>
        <w:t xml:space="preserve"> </w:t>
      </w:r>
      <w:r w:rsidRPr="004143BB">
        <w:rPr>
          <w:szCs w:val="28"/>
        </w:rPr>
        <w:t>atbilstoši Izglītības un zinātnes ministrijas izveidotās darba grupas “Par darba grupas izveidi konceptuāli jaunas skolotāju izglītības sistēmas izveidošanai” sagatavotajiem priekšlikumiem konceptuāli jaunas kompetencēs balstītas izglītības prasībām atbilstošas pedagogu izglītības nodrošināšanai</w:t>
      </w:r>
      <w:r w:rsidR="00FA2D3B" w:rsidRPr="004143BB">
        <w:rPr>
          <w:szCs w:val="28"/>
        </w:rPr>
        <w:t>,</w:t>
      </w:r>
      <w:r w:rsidRPr="004143BB">
        <w:rPr>
          <w:szCs w:val="28"/>
        </w:rPr>
        <w:t xml:space="preserve"> </w:t>
      </w:r>
      <w:r w:rsidR="00FA2D3B" w:rsidRPr="004143BB">
        <w:rPr>
          <w:szCs w:val="28"/>
        </w:rPr>
        <w:t xml:space="preserve">par ko ir saņemts pozitīvs </w:t>
      </w:r>
      <w:r w:rsidRPr="004143BB">
        <w:rPr>
          <w:szCs w:val="28"/>
        </w:rPr>
        <w:t xml:space="preserve">Valsts izglītības satura centra darbības programmas "Izaugsme un nodarbinātība" 8.3.1. specifiskā atbalsta mērķa “Attīstīt kompetenču pieejā balstītu vispārējās izglītības saturu” 8.3.1.1. pasākuma “Kompetenču pieejā balstīta vispārējās izglītības satura aprobācija un ieviešana” ietvaros īstenotā projekta „Kompetenču pieeja mācību saturā” eksperta </w:t>
      </w:r>
      <w:r w:rsidR="00FA2D3B" w:rsidRPr="004143BB">
        <w:rPr>
          <w:szCs w:val="28"/>
        </w:rPr>
        <w:t>novērtējums</w:t>
      </w:r>
      <w:r w:rsidR="008F706D" w:rsidRPr="004143BB">
        <w:rPr>
          <w:szCs w:val="28"/>
        </w:rPr>
        <w:t xml:space="preserve"> un </w:t>
      </w:r>
      <w:r w:rsidRPr="004143BB">
        <w:rPr>
          <w:szCs w:val="28"/>
        </w:rPr>
        <w:t>kas ietver pasākumus, to īstenošanas kārtību</w:t>
      </w:r>
      <w:r w:rsidR="00110F8A">
        <w:rPr>
          <w:szCs w:val="28"/>
        </w:rPr>
        <w:t xml:space="preserve"> un</w:t>
      </w:r>
      <w:r w:rsidRPr="004143BB">
        <w:rPr>
          <w:szCs w:val="28"/>
        </w:rPr>
        <w:t xml:space="preserve"> nosacījumus augstākās izglītības institūcijas pedagogu studiju programmu izstrādei, aprobācijai un akreditācijai un pedagogu izglītības pārvaldības pilnveidei;</w:t>
      </w:r>
    </w:p>
    <w:p w14:paraId="451555BA" w14:textId="1956795E" w:rsidR="002E16DB" w:rsidRPr="004143BB" w:rsidRDefault="002E16DB" w:rsidP="00D57557">
      <w:pPr>
        <w:pStyle w:val="Title"/>
        <w:numPr>
          <w:ilvl w:val="1"/>
          <w:numId w:val="5"/>
        </w:numPr>
        <w:ind w:left="0" w:firstLine="709"/>
        <w:jc w:val="both"/>
        <w:outlineLvl w:val="0"/>
        <w:rPr>
          <w:szCs w:val="28"/>
        </w:rPr>
      </w:pPr>
      <w:r>
        <w:rPr>
          <w:szCs w:val="28"/>
        </w:rPr>
        <w:t>viens vienots uzņēmums – uzņēmums, kas atbilst Komisijas regulas Nr. 1407/2013 3.panta 2.punktā minētajiem rādītājiem.</w:t>
      </w:r>
    </w:p>
    <w:p w14:paraId="08689AAC" w14:textId="77777777" w:rsidR="00D57557" w:rsidRPr="004143BB" w:rsidRDefault="00D57557" w:rsidP="004143BB">
      <w:pPr>
        <w:pStyle w:val="Title"/>
        <w:jc w:val="both"/>
        <w:outlineLvl w:val="0"/>
        <w:rPr>
          <w:szCs w:val="28"/>
        </w:rPr>
      </w:pPr>
    </w:p>
    <w:p w14:paraId="511505D1" w14:textId="60491785" w:rsidR="00D651B6" w:rsidRPr="004143BB" w:rsidRDefault="00DF40E8" w:rsidP="00DF40E8">
      <w:pPr>
        <w:pStyle w:val="Title"/>
        <w:numPr>
          <w:ilvl w:val="0"/>
          <w:numId w:val="5"/>
        </w:numPr>
        <w:ind w:left="0" w:firstLine="774"/>
        <w:jc w:val="both"/>
        <w:outlineLvl w:val="0"/>
        <w:rPr>
          <w:szCs w:val="28"/>
        </w:rPr>
      </w:pPr>
      <w:r w:rsidRPr="004143BB">
        <w:rPr>
          <w:szCs w:val="28"/>
        </w:rPr>
        <w:lastRenderedPageBreak/>
        <w:t>Specifiskā atbalsta mērķis ir stiprināt augstākās izglītības institūciju akadēmisko personālu stratēģiskās specializācijas jomās.</w:t>
      </w:r>
    </w:p>
    <w:p w14:paraId="6D182BA9" w14:textId="77777777" w:rsidR="00DF40E8" w:rsidRPr="004143BB" w:rsidRDefault="00DF40E8" w:rsidP="00DF40E8">
      <w:pPr>
        <w:pStyle w:val="Title"/>
        <w:jc w:val="both"/>
        <w:outlineLvl w:val="0"/>
        <w:rPr>
          <w:szCs w:val="28"/>
        </w:rPr>
      </w:pPr>
    </w:p>
    <w:p w14:paraId="22EB208A" w14:textId="586E1255" w:rsidR="00DF40E8" w:rsidRPr="004143BB" w:rsidRDefault="00DF40E8" w:rsidP="002E16DB">
      <w:pPr>
        <w:pStyle w:val="Title"/>
        <w:numPr>
          <w:ilvl w:val="0"/>
          <w:numId w:val="5"/>
        </w:numPr>
        <w:ind w:left="0" w:firstLine="774"/>
        <w:jc w:val="both"/>
        <w:outlineLvl w:val="0"/>
        <w:rPr>
          <w:szCs w:val="28"/>
        </w:rPr>
      </w:pPr>
      <w:r w:rsidRPr="004143BB">
        <w:rPr>
          <w:szCs w:val="28"/>
        </w:rPr>
        <w:t>Specifiskā atbalsta mērķa grupa ir augstskolas un koledžas (turpmāk</w:t>
      </w:r>
      <w:r w:rsidR="002E16DB">
        <w:rPr>
          <w:szCs w:val="28"/>
        </w:rPr>
        <w:t> </w:t>
      </w:r>
      <w:r w:rsidR="002E16DB" w:rsidRPr="002E16DB">
        <w:rPr>
          <w:szCs w:val="28"/>
        </w:rPr>
        <w:t>–</w:t>
      </w:r>
      <w:r w:rsidR="002E16DB">
        <w:rPr>
          <w:szCs w:val="28"/>
        </w:rPr>
        <w:t xml:space="preserve"> </w:t>
      </w:r>
      <w:r w:rsidRPr="004143BB">
        <w:rPr>
          <w:szCs w:val="28"/>
        </w:rPr>
        <w:t xml:space="preserve">augstākās izglītības institūcijas), </w:t>
      </w:r>
      <w:r w:rsidR="00986899" w:rsidRPr="004143BB">
        <w:rPr>
          <w:szCs w:val="28"/>
        </w:rPr>
        <w:t>akadēmiskais personāls, doktoranti un ārvalstu pasniedzēji.</w:t>
      </w:r>
    </w:p>
    <w:p w14:paraId="7F0F5DFC" w14:textId="77777777" w:rsidR="00986899" w:rsidRPr="004143BB" w:rsidRDefault="00986899" w:rsidP="00986899">
      <w:pPr>
        <w:pStyle w:val="ListParagraph"/>
        <w:rPr>
          <w:szCs w:val="28"/>
        </w:rPr>
      </w:pPr>
    </w:p>
    <w:p w14:paraId="0B3EB0C0" w14:textId="68CB8E37" w:rsidR="00986899" w:rsidRPr="004143BB" w:rsidRDefault="00986899" w:rsidP="00DF40E8">
      <w:pPr>
        <w:pStyle w:val="Title"/>
        <w:numPr>
          <w:ilvl w:val="0"/>
          <w:numId w:val="5"/>
        </w:numPr>
        <w:ind w:left="0" w:firstLine="774"/>
        <w:jc w:val="both"/>
        <w:outlineLvl w:val="0"/>
        <w:rPr>
          <w:szCs w:val="28"/>
        </w:rPr>
      </w:pPr>
      <w:r w:rsidRPr="004143BB">
        <w:rPr>
          <w:szCs w:val="28"/>
        </w:rPr>
        <w:t>Specifiskā atbalsta ietvaros</w:t>
      </w:r>
      <w:r w:rsidR="002E16DB">
        <w:rPr>
          <w:szCs w:val="28"/>
        </w:rPr>
        <w:t xml:space="preserve"> līdz 2023.gda 31.decembrim</w:t>
      </w:r>
      <w:r w:rsidRPr="004143BB">
        <w:rPr>
          <w:szCs w:val="28"/>
        </w:rPr>
        <w:t xml:space="preserve"> ir sasniedzami šādi uzraudzības rādītāji:</w:t>
      </w:r>
    </w:p>
    <w:p w14:paraId="24DC2B40" w14:textId="71DE5E89" w:rsidR="00986899" w:rsidRPr="004143BB" w:rsidRDefault="00986899" w:rsidP="00986899">
      <w:pPr>
        <w:pStyle w:val="Title"/>
        <w:numPr>
          <w:ilvl w:val="1"/>
          <w:numId w:val="5"/>
        </w:numPr>
        <w:ind w:hanging="83"/>
        <w:jc w:val="both"/>
        <w:outlineLvl w:val="0"/>
        <w:rPr>
          <w:szCs w:val="28"/>
        </w:rPr>
      </w:pPr>
      <w:r w:rsidRPr="004143BB">
        <w:rPr>
          <w:szCs w:val="28"/>
        </w:rPr>
        <w:t>iznākuma rādītāji:</w:t>
      </w:r>
    </w:p>
    <w:p w14:paraId="03050004" w14:textId="641BC460" w:rsidR="00986899" w:rsidRPr="004143BB" w:rsidRDefault="008C1F91" w:rsidP="004143BB">
      <w:pPr>
        <w:pStyle w:val="Title"/>
        <w:numPr>
          <w:ilvl w:val="2"/>
          <w:numId w:val="5"/>
        </w:numPr>
        <w:ind w:left="0" w:firstLine="720"/>
        <w:jc w:val="both"/>
        <w:outlineLvl w:val="0"/>
        <w:rPr>
          <w:szCs w:val="28"/>
        </w:rPr>
      </w:pPr>
      <w:r w:rsidRPr="004143BB">
        <w:rPr>
          <w:szCs w:val="28"/>
        </w:rPr>
        <w:t>doktorantu skaits, kas saņēmuši Eiropas Sociālā fonda atbalstu darbam augstākajās izglītības institūcijā – 420;</w:t>
      </w:r>
    </w:p>
    <w:p w14:paraId="0FECE216" w14:textId="1849730A" w:rsidR="008C1F91" w:rsidRPr="004143BB" w:rsidRDefault="008C1F91" w:rsidP="004143BB">
      <w:pPr>
        <w:pStyle w:val="Title"/>
        <w:numPr>
          <w:ilvl w:val="2"/>
          <w:numId w:val="5"/>
        </w:numPr>
        <w:ind w:left="0" w:firstLine="720"/>
        <w:jc w:val="both"/>
        <w:outlineLvl w:val="0"/>
        <w:rPr>
          <w:szCs w:val="28"/>
        </w:rPr>
      </w:pPr>
      <w:r w:rsidRPr="004143BB">
        <w:rPr>
          <w:szCs w:val="28"/>
        </w:rPr>
        <w:t>ārvalstu pasniedzēju skaits, kas saņēmuši Eiropas Sociālā fonda atbalstu darbam augstākās izglītības institūcijā Latvijā – 300</w:t>
      </w:r>
      <w:r w:rsidR="007F474F" w:rsidRPr="004143BB">
        <w:rPr>
          <w:szCs w:val="28"/>
        </w:rPr>
        <w:t>, tai skaitā</w:t>
      </w:r>
      <w:r w:rsidR="007F3249" w:rsidRPr="004143BB">
        <w:rPr>
          <w:szCs w:val="28"/>
        </w:rPr>
        <w:t xml:space="preserve"> </w:t>
      </w:r>
      <w:r w:rsidR="007F474F" w:rsidRPr="004143BB">
        <w:rPr>
          <w:szCs w:val="28"/>
        </w:rPr>
        <w:t xml:space="preserve">līdz 2018.gada 31.decembrim </w:t>
      </w:r>
      <w:r w:rsidR="007F3249" w:rsidRPr="004143BB">
        <w:rPr>
          <w:szCs w:val="28"/>
        </w:rPr>
        <w:t xml:space="preserve">– </w:t>
      </w:r>
      <w:r w:rsidR="007F474F" w:rsidRPr="004143BB">
        <w:rPr>
          <w:szCs w:val="28"/>
        </w:rPr>
        <w:t>50</w:t>
      </w:r>
      <w:r w:rsidRPr="004143BB">
        <w:rPr>
          <w:szCs w:val="28"/>
        </w:rPr>
        <w:t>;</w:t>
      </w:r>
    </w:p>
    <w:p w14:paraId="1A4562F9" w14:textId="54CF0A24" w:rsidR="008C1F91" w:rsidRPr="004143BB" w:rsidRDefault="008C1F91" w:rsidP="004143BB">
      <w:pPr>
        <w:pStyle w:val="Title"/>
        <w:numPr>
          <w:ilvl w:val="2"/>
          <w:numId w:val="5"/>
        </w:numPr>
        <w:ind w:left="0" w:firstLine="720"/>
        <w:jc w:val="both"/>
        <w:outlineLvl w:val="0"/>
        <w:rPr>
          <w:szCs w:val="28"/>
        </w:rPr>
      </w:pPr>
      <w:r w:rsidRPr="004143BB">
        <w:rPr>
          <w:szCs w:val="28"/>
        </w:rPr>
        <w:t>akadēmiskā personāla skaits, kas saņēmuši Eiropas Sociālā fonda atbalstu profesionālās kompetences pilnveidei – 1140;</w:t>
      </w:r>
    </w:p>
    <w:p w14:paraId="1190029D" w14:textId="17D39FFA" w:rsidR="008C1F91" w:rsidRPr="004143BB" w:rsidRDefault="008C1F91" w:rsidP="008C1F91">
      <w:pPr>
        <w:pStyle w:val="Title"/>
        <w:numPr>
          <w:ilvl w:val="1"/>
          <w:numId w:val="5"/>
        </w:numPr>
        <w:ind w:hanging="83"/>
        <w:jc w:val="both"/>
        <w:outlineLvl w:val="0"/>
        <w:rPr>
          <w:szCs w:val="28"/>
        </w:rPr>
      </w:pPr>
      <w:r w:rsidRPr="004143BB">
        <w:rPr>
          <w:szCs w:val="28"/>
        </w:rPr>
        <w:t>rezultāta rādītāji:</w:t>
      </w:r>
    </w:p>
    <w:p w14:paraId="1B66F150" w14:textId="22597C8A" w:rsidR="0070371D" w:rsidRPr="004143BB" w:rsidRDefault="0070371D" w:rsidP="004143BB">
      <w:pPr>
        <w:pStyle w:val="Title"/>
        <w:numPr>
          <w:ilvl w:val="2"/>
          <w:numId w:val="5"/>
        </w:numPr>
        <w:ind w:left="0" w:firstLine="720"/>
        <w:jc w:val="both"/>
        <w:outlineLvl w:val="0"/>
        <w:rPr>
          <w:szCs w:val="28"/>
        </w:rPr>
      </w:pPr>
      <w:r w:rsidRPr="004143BB">
        <w:rPr>
          <w:szCs w:val="28"/>
        </w:rPr>
        <w:t>atbalstu saņēmušo doktorantu skaits, kas ieguvuši doktora grādu un sešu mēnešu laikā pēc grāda iegūšanas strādā par akadēmisk</w:t>
      </w:r>
      <w:r w:rsidR="00110F8A">
        <w:rPr>
          <w:szCs w:val="28"/>
        </w:rPr>
        <w:t>o</w:t>
      </w:r>
      <w:r w:rsidR="0024619D" w:rsidRPr="004143BB">
        <w:rPr>
          <w:szCs w:val="28"/>
        </w:rPr>
        <w:t xml:space="preserve"> </w:t>
      </w:r>
      <w:r w:rsidR="00110F8A">
        <w:rPr>
          <w:szCs w:val="28"/>
        </w:rPr>
        <w:t>personālu</w:t>
      </w:r>
      <w:r w:rsidRPr="004143BB">
        <w:rPr>
          <w:szCs w:val="28"/>
        </w:rPr>
        <w:t xml:space="preserve"> augstākās izglītības institūcijā</w:t>
      </w:r>
      <w:r w:rsidR="00792746" w:rsidRPr="004143BB">
        <w:rPr>
          <w:szCs w:val="28"/>
        </w:rPr>
        <w:t xml:space="preserve"> – </w:t>
      </w:r>
      <w:r w:rsidR="002D524D" w:rsidRPr="004143BB">
        <w:rPr>
          <w:szCs w:val="28"/>
        </w:rPr>
        <w:t>378</w:t>
      </w:r>
      <w:r w:rsidRPr="004143BB">
        <w:rPr>
          <w:szCs w:val="28"/>
        </w:rPr>
        <w:t>;</w:t>
      </w:r>
    </w:p>
    <w:p w14:paraId="1755B6CC" w14:textId="24BA70FE" w:rsidR="0070371D" w:rsidRPr="004143BB" w:rsidRDefault="0070371D" w:rsidP="004143BB">
      <w:pPr>
        <w:pStyle w:val="Title"/>
        <w:numPr>
          <w:ilvl w:val="2"/>
          <w:numId w:val="5"/>
        </w:numPr>
        <w:ind w:left="0" w:firstLine="720"/>
        <w:jc w:val="both"/>
        <w:outlineLvl w:val="0"/>
        <w:rPr>
          <w:szCs w:val="28"/>
        </w:rPr>
      </w:pPr>
      <w:r w:rsidRPr="004143BB">
        <w:rPr>
          <w:szCs w:val="28"/>
        </w:rPr>
        <w:t>atbalstu saņēmušo ārvalsts pasniedzēju skaits, kas sešu mēnešu laikā pēc atbalsta beigām turpina akadēmisko darbu Latvijas augstākās izglītības institūcijā</w:t>
      </w:r>
      <w:r w:rsidR="00792746" w:rsidRPr="004143BB">
        <w:rPr>
          <w:szCs w:val="28"/>
        </w:rPr>
        <w:t xml:space="preserve"> – </w:t>
      </w:r>
      <w:r w:rsidR="002D524D" w:rsidRPr="004143BB">
        <w:rPr>
          <w:szCs w:val="28"/>
        </w:rPr>
        <w:t>90</w:t>
      </w:r>
      <w:r w:rsidRPr="004143BB">
        <w:rPr>
          <w:szCs w:val="28"/>
        </w:rPr>
        <w:t>;</w:t>
      </w:r>
    </w:p>
    <w:p w14:paraId="0E9ECA5B" w14:textId="16AE6B60" w:rsidR="0070371D" w:rsidRPr="004143BB" w:rsidRDefault="0070371D" w:rsidP="004143BB">
      <w:pPr>
        <w:pStyle w:val="Title"/>
        <w:numPr>
          <w:ilvl w:val="2"/>
          <w:numId w:val="5"/>
        </w:numPr>
        <w:ind w:left="0" w:firstLine="720"/>
        <w:jc w:val="both"/>
        <w:outlineLvl w:val="0"/>
        <w:rPr>
          <w:szCs w:val="28"/>
        </w:rPr>
      </w:pPr>
      <w:r w:rsidRPr="004143BB">
        <w:rPr>
          <w:szCs w:val="28"/>
        </w:rPr>
        <w:t>akadēmiskā personāla skaits, kas pilnveidojuši kompetenci</w:t>
      </w:r>
      <w:r w:rsidR="002D524D" w:rsidRPr="004143BB">
        <w:rPr>
          <w:szCs w:val="28"/>
        </w:rPr>
        <w:t xml:space="preserve"> – 1 116</w:t>
      </w:r>
      <w:r w:rsidRPr="004143BB">
        <w:rPr>
          <w:szCs w:val="28"/>
        </w:rPr>
        <w:t>;</w:t>
      </w:r>
    </w:p>
    <w:p w14:paraId="2B852B2A" w14:textId="4A5E7A70" w:rsidR="0070371D" w:rsidRPr="004143BB" w:rsidRDefault="0070371D" w:rsidP="004143BB">
      <w:pPr>
        <w:pStyle w:val="Title"/>
        <w:numPr>
          <w:ilvl w:val="1"/>
          <w:numId w:val="5"/>
        </w:numPr>
        <w:ind w:left="0" w:firstLine="709"/>
        <w:jc w:val="both"/>
        <w:outlineLvl w:val="0"/>
        <w:rPr>
          <w:szCs w:val="28"/>
        </w:rPr>
      </w:pPr>
      <w:r w:rsidRPr="004143BB">
        <w:rPr>
          <w:szCs w:val="28"/>
        </w:rPr>
        <w:t xml:space="preserve">finanšu rādītājs – līdz 2018.gada 31.decembrim sertificēti izdevumi 4 000 000 </w:t>
      </w:r>
      <w:r w:rsidRPr="004143BB">
        <w:rPr>
          <w:i/>
          <w:szCs w:val="28"/>
        </w:rPr>
        <w:t>euro</w:t>
      </w:r>
      <w:r w:rsidRPr="004143BB">
        <w:rPr>
          <w:szCs w:val="28"/>
        </w:rPr>
        <w:t xml:space="preserve"> apmērā.</w:t>
      </w:r>
    </w:p>
    <w:p w14:paraId="258BFDF8" w14:textId="77777777" w:rsidR="0070371D" w:rsidRPr="004143BB" w:rsidRDefault="0070371D" w:rsidP="0070371D">
      <w:pPr>
        <w:pStyle w:val="Title"/>
        <w:jc w:val="both"/>
        <w:outlineLvl w:val="0"/>
        <w:rPr>
          <w:szCs w:val="28"/>
        </w:rPr>
      </w:pPr>
    </w:p>
    <w:p w14:paraId="069AE06C" w14:textId="19E40994" w:rsidR="0070371D" w:rsidRPr="004143BB" w:rsidRDefault="0070371D" w:rsidP="0070371D">
      <w:pPr>
        <w:pStyle w:val="Title"/>
        <w:numPr>
          <w:ilvl w:val="0"/>
          <w:numId w:val="5"/>
        </w:numPr>
        <w:ind w:left="0" w:firstLine="774"/>
        <w:jc w:val="both"/>
        <w:outlineLvl w:val="0"/>
        <w:rPr>
          <w:szCs w:val="28"/>
        </w:rPr>
      </w:pPr>
      <w:r w:rsidRPr="004143BB">
        <w:rPr>
          <w:szCs w:val="28"/>
        </w:rPr>
        <w:t>Specifiskā atbalsta ietvaros atbildīgās iestādes funkcijas pilda Izglītības un zinātnes ministrija.</w:t>
      </w:r>
    </w:p>
    <w:p w14:paraId="5C502EB5" w14:textId="77777777" w:rsidR="0070371D" w:rsidRPr="004143BB" w:rsidRDefault="0070371D" w:rsidP="0070371D">
      <w:pPr>
        <w:pStyle w:val="Title"/>
        <w:jc w:val="both"/>
        <w:outlineLvl w:val="0"/>
        <w:rPr>
          <w:szCs w:val="28"/>
        </w:rPr>
      </w:pPr>
    </w:p>
    <w:p w14:paraId="0B1CBB96" w14:textId="12870871" w:rsidR="0070371D" w:rsidRPr="004143BB" w:rsidRDefault="0070371D" w:rsidP="0070371D">
      <w:pPr>
        <w:pStyle w:val="Title"/>
        <w:numPr>
          <w:ilvl w:val="0"/>
          <w:numId w:val="5"/>
        </w:numPr>
        <w:ind w:left="0" w:firstLine="774"/>
        <w:jc w:val="both"/>
        <w:outlineLvl w:val="0"/>
        <w:rPr>
          <w:szCs w:val="28"/>
        </w:rPr>
      </w:pPr>
      <w:r w:rsidRPr="004143BB">
        <w:rPr>
          <w:szCs w:val="28"/>
        </w:rPr>
        <w:t xml:space="preserve">Specifiskā atbalsta plānotais kopējais finansējums ir </w:t>
      </w:r>
      <w:r w:rsidR="007329BC" w:rsidRPr="004143BB">
        <w:rPr>
          <w:szCs w:val="28"/>
        </w:rPr>
        <w:t xml:space="preserve">34 340 686 </w:t>
      </w:r>
      <w:r w:rsidR="007329BC" w:rsidRPr="004143BB">
        <w:rPr>
          <w:i/>
          <w:szCs w:val="28"/>
        </w:rPr>
        <w:t>euro</w:t>
      </w:r>
      <w:r w:rsidR="007329BC" w:rsidRPr="004143BB">
        <w:rPr>
          <w:szCs w:val="28"/>
        </w:rPr>
        <w:t xml:space="preserve">, </w:t>
      </w:r>
      <w:r w:rsidR="00930B36" w:rsidRPr="004143BB">
        <w:rPr>
          <w:szCs w:val="28"/>
        </w:rPr>
        <w:t>ko veido</w:t>
      </w:r>
      <w:r w:rsidR="007329BC" w:rsidRPr="004143BB">
        <w:rPr>
          <w:szCs w:val="28"/>
        </w:rPr>
        <w:t xml:space="preserve"> Eiropas Sociālā fonda finansējums 29 189 583 </w:t>
      </w:r>
      <w:r w:rsidR="007329BC" w:rsidRPr="004143BB">
        <w:rPr>
          <w:i/>
          <w:szCs w:val="28"/>
        </w:rPr>
        <w:t>euro</w:t>
      </w:r>
      <w:r w:rsidR="007329BC" w:rsidRPr="004143BB">
        <w:rPr>
          <w:szCs w:val="28"/>
        </w:rPr>
        <w:t xml:space="preserve"> un valsts budžeta līdzfinansējums 5 151 103 </w:t>
      </w:r>
      <w:r w:rsidR="007329BC" w:rsidRPr="004143BB">
        <w:rPr>
          <w:i/>
          <w:szCs w:val="28"/>
        </w:rPr>
        <w:t>euro</w:t>
      </w:r>
      <w:r w:rsidR="007329BC" w:rsidRPr="004143BB">
        <w:rPr>
          <w:szCs w:val="28"/>
        </w:rPr>
        <w:t>.</w:t>
      </w:r>
    </w:p>
    <w:p w14:paraId="18D6CAA9" w14:textId="77777777" w:rsidR="00853A35" w:rsidRPr="004143BB" w:rsidRDefault="00853A35" w:rsidP="00853A35">
      <w:pPr>
        <w:pStyle w:val="ListParagraph"/>
        <w:rPr>
          <w:szCs w:val="28"/>
        </w:rPr>
      </w:pPr>
    </w:p>
    <w:p w14:paraId="73DE818B" w14:textId="5E0B8DE7" w:rsidR="00853A35" w:rsidRPr="004143BB" w:rsidRDefault="00853A35" w:rsidP="00853A35">
      <w:pPr>
        <w:pStyle w:val="Title"/>
        <w:numPr>
          <w:ilvl w:val="0"/>
          <w:numId w:val="5"/>
        </w:numPr>
        <w:ind w:left="0" w:firstLine="774"/>
        <w:jc w:val="both"/>
        <w:outlineLvl w:val="0"/>
        <w:rPr>
          <w:szCs w:val="28"/>
        </w:rPr>
      </w:pPr>
      <w:r w:rsidRPr="004143BB">
        <w:rPr>
          <w:szCs w:val="28"/>
        </w:rPr>
        <w:t>Sadarbības iestādei ne vēlāk kā līdz 2019.gada 31.decembrim izsludin</w:t>
      </w:r>
      <w:r w:rsidR="00792746">
        <w:rPr>
          <w:szCs w:val="28"/>
        </w:rPr>
        <w:t>a nākamo</w:t>
      </w:r>
      <w:r w:rsidRPr="004143BB">
        <w:rPr>
          <w:szCs w:val="28"/>
        </w:rPr>
        <w:t xml:space="preserve"> atklātas projektu iesniegumu atlases kārtu.</w:t>
      </w:r>
    </w:p>
    <w:p w14:paraId="103E0E50" w14:textId="77777777" w:rsidR="00853A35" w:rsidRPr="004143BB" w:rsidRDefault="00853A35" w:rsidP="00853A35">
      <w:pPr>
        <w:pStyle w:val="ListParagraph"/>
        <w:rPr>
          <w:szCs w:val="28"/>
        </w:rPr>
      </w:pPr>
    </w:p>
    <w:p w14:paraId="1DDDB300" w14:textId="77777777" w:rsidR="00853A35" w:rsidRPr="004143BB" w:rsidRDefault="00853A35" w:rsidP="00853A35">
      <w:pPr>
        <w:pStyle w:val="Title"/>
        <w:numPr>
          <w:ilvl w:val="0"/>
          <w:numId w:val="5"/>
        </w:numPr>
        <w:ind w:left="0" w:firstLine="774"/>
        <w:jc w:val="both"/>
        <w:outlineLvl w:val="0"/>
        <w:rPr>
          <w:szCs w:val="28"/>
        </w:rPr>
      </w:pPr>
      <w:r w:rsidRPr="004143BB">
        <w:rPr>
          <w:szCs w:val="28"/>
        </w:rPr>
        <w:t xml:space="preserve">Attiecināmais Eiropas Sociālā fonda finansējuma apmērs nepārsniedz 85 procentus no kopējā attiecināmā finansējuma. </w:t>
      </w:r>
    </w:p>
    <w:p w14:paraId="4B5FE763" w14:textId="77777777" w:rsidR="00853A35" w:rsidRPr="004143BB" w:rsidRDefault="00853A35" w:rsidP="00853A35">
      <w:pPr>
        <w:pStyle w:val="ListParagraph"/>
        <w:rPr>
          <w:szCs w:val="28"/>
        </w:rPr>
      </w:pPr>
    </w:p>
    <w:p w14:paraId="6F2DAADB" w14:textId="24747962" w:rsidR="00853A35" w:rsidRPr="004143BB" w:rsidRDefault="00853A35" w:rsidP="00853A35">
      <w:pPr>
        <w:pStyle w:val="Title"/>
        <w:numPr>
          <w:ilvl w:val="0"/>
          <w:numId w:val="5"/>
        </w:numPr>
        <w:ind w:left="0" w:firstLine="774"/>
        <w:jc w:val="both"/>
        <w:outlineLvl w:val="0"/>
        <w:rPr>
          <w:szCs w:val="28"/>
        </w:rPr>
      </w:pPr>
      <w:r w:rsidRPr="004143BB">
        <w:rPr>
          <w:szCs w:val="28"/>
        </w:rPr>
        <w:t>Šo noteikumu 1</w:t>
      </w:r>
      <w:r w:rsidR="00D57557" w:rsidRPr="004143BB">
        <w:rPr>
          <w:szCs w:val="28"/>
        </w:rPr>
        <w:t>2</w:t>
      </w:r>
      <w:r w:rsidRPr="004143BB">
        <w:rPr>
          <w:szCs w:val="28"/>
        </w:rPr>
        <w:t>. un 2</w:t>
      </w:r>
      <w:r w:rsidR="004143BB" w:rsidRPr="004143BB">
        <w:rPr>
          <w:szCs w:val="28"/>
        </w:rPr>
        <w:t>1</w:t>
      </w:r>
      <w:r w:rsidRPr="004143BB">
        <w:rPr>
          <w:szCs w:val="28"/>
        </w:rPr>
        <w:t xml:space="preserve">. punktā noteiktais atlases kārtas projekta iesniedzējs, kas pēc vienošanās vai līguma par projekta īstenošanu noslēgšanas ir </w:t>
      </w:r>
      <w:r w:rsidRPr="004143BB">
        <w:rPr>
          <w:szCs w:val="28"/>
        </w:rPr>
        <w:lastRenderedPageBreak/>
        <w:t>arī Eiropas Sociālā fonda finansējuma saņēmējs (turpmāk – finansējuma saņēmējs), sagatavo un saskaņā ar projekta iesniegumu atlases kārtas nolikuma prasībām noteiktajā termiņā projekta iesniegumu iesniedz sadarbības iestādē Kohēzijas politikas fondu vadības informācijas sistēmas 2014.–2020. gadam elektroniskajā vidē.</w:t>
      </w:r>
    </w:p>
    <w:p w14:paraId="4B2C8035" w14:textId="77777777" w:rsidR="00853A35" w:rsidRPr="004143BB" w:rsidRDefault="00853A35" w:rsidP="00853A35">
      <w:pPr>
        <w:pStyle w:val="ListParagraph"/>
        <w:rPr>
          <w:szCs w:val="28"/>
        </w:rPr>
      </w:pPr>
    </w:p>
    <w:p w14:paraId="267C23FB" w14:textId="3F0ECD87" w:rsidR="00FA52A6" w:rsidRPr="004143BB" w:rsidRDefault="00FA52A6" w:rsidP="00FA52A6">
      <w:pPr>
        <w:pStyle w:val="Title"/>
        <w:outlineLvl w:val="0"/>
        <w:rPr>
          <w:b/>
          <w:szCs w:val="28"/>
        </w:rPr>
      </w:pPr>
      <w:r w:rsidRPr="004143BB">
        <w:rPr>
          <w:b/>
          <w:szCs w:val="28"/>
        </w:rPr>
        <w:t>II. </w:t>
      </w:r>
      <w:r w:rsidR="00853A35" w:rsidRPr="004143BB">
        <w:rPr>
          <w:b/>
          <w:szCs w:val="28"/>
        </w:rPr>
        <w:t>Pirmās kārtas projektu īstenošanas nosacījumi</w:t>
      </w:r>
    </w:p>
    <w:p w14:paraId="35EF7E73" w14:textId="77777777" w:rsidR="00853A35" w:rsidRPr="004143BB" w:rsidRDefault="00853A35" w:rsidP="00FA52A6">
      <w:pPr>
        <w:pStyle w:val="Title"/>
        <w:outlineLvl w:val="0"/>
        <w:rPr>
          <w:b/>
          <w:szCs w:val="28"/>
        </w:rPr>
      </w:pPr>
    </w:p>
    <w:p w14:paraId="7BF041FB" w14:textId="63B6D07F" w:rsidR="00853A35" w:rsidRPr="004143BB" w:rsidRDefault="00853A35" w:rsidP="00853A35">
      <w:pPr>
        <w:pStyle w:val="Title"/>
        <w:numPr>
          <w:ilvl w:val="0"/>
          <w:numId w:val="5"/>
        </w:numPr>
        <w:ind w:left="0" w:firstLine="774"/>
        <w:jc w:val="both"/>
        <w:outlineLvl w:val="0"/>
        <w:rPr>
          <w:szCs w:val="28"/>
        </w:rPr>
      </w:pPr>
      <w:r w:rsidRPr="004143BB">
        <w:rPr>
          <w:szCs w:val="28"/>
        </w:rPr>
        <w:t>Pirmo kārtu īsteno atklātas projektu iesniegumu atlases veidā.</w:t>
      </w:r>
    </w:p>
    <w:p w14:paraId="5C5A8EB8" w14:textId="77777777" w:rsidR="00C02F8C" w:rsidRPr="004143BB" w:rsidRDefault="00C02F8C" w:rsidP="00C02F8C">
      <w:pPr>
        <w:pStyle w:val="Title"/>
        <w:ind w:left="774"/>
        <w:jc w:val="both"/>
        <w:outlineLvl w:val="0"/>
        <w:rPr>
          <w:szCs w:val="28"/>
        </w:rPr>
      </w:pPr>
    </w:p>
    <w:p w14:paraId="5F4C71B1" w14:textId="77698933" w:rsidR="00C02F8C" w:rsidRPr="004143BB" w:rsidRDefault="00C02F8C" w:rsidP="00C02F8C">
      <w:pPr>
        <w:pStyle w:val="Title"/>
        <w:numPr>
          <w:ilvl w:val="0"/>
          <w:numId w:val="5"/>
        </w:numPr>
        <w:ind w:left="0" w:firstLine="774"/>
        <w:jc w:val="both"/>
        <w:outlineLvl w:val="0"/>
        <w:rPr>
          <w:szCs w:val="28"/>
        </w:rPr>
      </w:pPr>
      <w:r w:rsidRPr="004143BB">
        <w:rPr>
          <w:szCs w:val="28"/>
        </w:rPr>
        <w:t xml:space="preserve">Projektu iesniedzēji </w:t>
      </w:r>
      <w:r w:rsidR="00A448DE" w:rsidRPr="004143BB">
        <w:rPr>
          <w:szCs w:val="28"/>
        </w:rPr>
        <w:t xml:space="preserve">pirmajā </w:t>
      </w:r>
      <w:r w:rsidRPr="004143BB">
        <w:rPr>
          <w:szCs w:val="28"/>
        </w:rPr>
        <w:t>kārtā ir augstākās izglītības institūcijas.</w:t>
      </w:r>
    </w:p>
    <w:p w14:paraId="3EDF5772" w14:textId="77777777" w:rsidR="00C02F8C" w:rsidRPr="004143BB" w:rsidRDefault="00C02F8C" w:rsidP="00C02F8C">
      <w:pPr>
        <w:pStyle w:val="ListParagraph"/>
        <w:rPr>
          <w:szCs w:val="28"/>
        </w:rPr>
      </w:pPr>
    </w:p>
    <w:p w14:paraId="4E0BCAE6" w14:textId="3AC03814" w:rsidR="00C02F8C" w:rsidRPr="004143BB" w:rsidRDefault="00C02F8C" w:rsidP="005E512B">
      <w:pPr>
        <w:pStyle w:val="Title"/>
        <w:numPr>
          <w:ilvl w:val="0"/>
          <w:numId w:val="5"/>
        </w:numPr>
        <w:ind w:left="0" w:firstLine="774"/>
        <w:jc w:val="both"/>
        <w:outlineLvl w:val="0"/>
        <w:rPr>
          <w:szCs w:val="28"/>
        </w:rPr>
      </w:pPr>
      <w:r w:rsidRPr="004143BB">
        <w:rPr>
          <w:szCs w:val="28"/>
        </w:rPr>
        <w:t xml:space="preserve">Pirmajā kārtā katrs projekta iesniedzējs iesniedz vienu vai vairākus projektu iesniegumus, ievērojot, ka vienā projekta iesniegumā </w:t>
      </w:r>
      <w:r w:rsidR="00191AEC" w:rsidRPr="004143BB">
        <w:rPr>
          <w:szCs w:val="28"/>
        </w:rPr>
        <w:t>iekļau</w:t>
      </w:r>
      <w:r w:rsidR="003B176D" w:rsidRPr="004143BB">
        <w:rPr>
          <w:szCs w:val="28"/>
        </w:rPr>
        <w:t>j</w:t>
      </w:r>
      <w:r w:rsidR="00930B36" w:rsidRPr="004143BB">
        <w:rPr>
          <w:szCs w:val="28"/>
        </w:rPr>
        <w:t xml:space="preserve"> visas šo noteikumu 1</w:t>
      </w:r>
      <w:r w:rsidR="0071595D" w:rsidRPr="004143BB">
        <w:rPr>
          <w:szCs w:val="28"/>
        </w:rPr>
        <w:t>6</w:t>
      </w:r>
      <w:r w:rsidR="00930B36" w:rsidRPr="004143BB">
        <w:rPr>
          <w:szCs w:val="28"/>
        </w:rPr>
        <w:t xml:space="preserve">.punktā minētās atbalstāmās darbības </w:t>
      </w:r>
      <w:r w:rsidR="00110F8A">
        <w:rPr>
          <w:szCs w:val="28"/>
        </w:rPr>
        <w:t xml:space="preserve">attiecībā uz </w:t>
      </w:r>
      <w:r w:rsidRPr="004143BB">
        <w:rPr>
          <w:szCs w:val="28"/>
        </w:rPr>
        <w:t>vien</w:t>
      </w:r>
      <w:r w:rsidR="00110F8A">
        <w:rPr>
          <w:szCs w:val="28"/>
        </w:rPr>
        <w:t xml:space="preserve">u studiju virzienu vai, ja projekta iesniegums aptver vairākus studiju virzienus, visas šo noteikumu 16.punktā minētās atbalstāmās darbības tiek paredzētas katrā no projekta iesniegumā iekļautajiem studiju virzieniem. Pirmajā kārtā netiek iekļautas darbības attiecībā </w:t>
      </w:r>
      <w:r w:rsidRPr="004143BB">
        <w:rPr>
          <w:szCs w:val="28"/>
        </w:rPr>
        <w:t xml:space="preserve"> </w:t>
      </w:r>
      <w:r w:rsidR="00110F8A">
        <w:rPr>
          <w:szCs w:val="28"/>
        </w:rPr>
        <w:t xml:space="preserve">uz </w:t>
      </w:r>
      <w:r w:rsidR="00191AEC" w:rsidRPr="004143BB">
        <w:rPr>
          <w:szCs w:val="28"/>
        </w:rPr>
        <w:t xml:space="preserve">studiju </w:t>
      </w:r>
      <w:r w:rsidR="00930B36" w:rsidRPr="004143BB">
        <w:rPr>
          <w:szCs w:val="28"/>
        </w:rPr>
        <w:t>virzien</w:t>
      </w:r>
      <w:r w:rsidR="00110F8A">
        <w:rPr>
          <w:szCs w:val="28"/>
        </w:rPr>
        <w:t>u</w:t>
      </w:r>
      <w:r w:rsidR="005E512B" w:rsidRPr="004143BB">
        <w:rPr>
          <w:szCs w:val="28"/>
        </w:rPr>
        <w:t xml:space="preserve"> </w:t>
      </w:r>
      <w:r w:rsidR="0024619D" w:rsidRPr="004143BB">
        <w:rPr>
          <w:szCs w:val="28"/>
        </w:rPr>
        <w:t>“</w:t>
      </w:r>
      <w:r w:rsidR="00A448DE" w:rsidRPr="004143BB">
        <w:rPr>
          <w:szCs w:val="28"/>
        </w:rPr>
        <w:t>I</w:t>
      </w:r>
      <w:r w:rsidR="005E512B" w:rsidRPr="004143BB">
        <w:rPr>
          <w:szCs w:val="28"/>
        </w:rPr>
        <w:t>zglītība, pedagoģija un sports</w:t>
      </w:r>
      <w:r w:rsidR="0024619D" w:rsidRPr="004143BB">
        <w:rPr>
          <w:szCs w:val="28"/>
        </w:rPr>
        <w:t>”</w:t>
      </w:r>
      <w:r w:rsidRPr="004143BB">
        <w:rPr>
          <w:szCs w:val="28"/>
        </w:rPr>
        <w:t>.</w:t>
      </w:r>
    </w:p>
    <w:p w14:paraId="4B00BB0E" w14:textId="77777777" w:rsidR="00C02F8C" w:rsidRPr="004143BB" w:rsidRDefault="00C02F8C" w:rsidP="00C02F8C">
      <w:pPr>
        <w:pStyle w:val="ListParagraph"/>
        <w:rPr>
          <w:szCs w:val="28"/>
        </w:rPr>
      </w:pPr>
    </w:p>
    <w:p w14:paraId="0CF23E18" w14:textId="648B2567" w:rsidR="00C02F8C" w:rsidRPr="004143BB" w:rsidRDefault="00C02F8C" w:rsidP="00C02F8C">
      <w:pPr>
        <w:pStyle w:val="Title"/>
        <w:numPr>
          <w:ilvl w:val="0"/>
          <w:numId w:val="5"/>
        </w:numPr>
        <w:ind w:left="0" w:firstLine="774"/>
        <w:jc w:val="both"/>
        <w:outlineLvl w:val="0"/>
        <w:rPr>
          <w:szCs w:val="28"/>
        </w:rPr>
      </w:pPr>
      <w:r w:rsidRPr="004143BB">
        <w:rPr>
          <w:szCs w:val="28"/>
        </w:rPr>
        <w:t xml:space="preserve">Pirmajai kārtai pieejamais kopējais attiecināmais finansējums ir </w:t>
      </w:r>
      <w:r w:rsidR="00930B36" w:rsidRPr="004143BB">
        <w:rPr>
          <w:szCs w:val="28"/>
        </w:rPr>
        <w:t>20 </w:t>
      </w:r>
      <w:r w:rsidRPr="004143BB">
        <w:rPr>
          <w:szCs w:val="28"/>
        </w:rPr>
        <w:t xml:space="preserve">340 686 </w:t>
      </w:r>
      <w:r w:rsidRPr="004143BB">
        <w:rPr>
          <w:i/>
          <w:szCs w:val="28"/>
        </w:rPr>
        <w:t>euro</w:t>
      </w:r>
      <w:r w:rsidRPr="004143BB">
        <w:rPr>
          <w:szCs w:val="28"/>
        </w:rPr>
        <w:t xml:space="preserve">, </w:t>
      </w:r>
      <w:r w:rsidR="003B176D" w:rsidRPr="004143BB">
        <w:rPr>
          <w:szCs w:val="28"/>
        </w:rPr>
        <w:t>ko veido</w:t>
      </w:r>
      <w:r w:rsidRPr="004143BB">
        <w:rPr>
          <w:szCs w:val="28"/>
        </w:rPr>
        <w:t xml:space="preserve"> Eiropas Sociālā fonda finansējums </w:t>
      </w:r>
      <w:r w:rsidR="00930B36" w:rsidRPr="004143BB">
        <w:rPr>
          <w:szCs w:val="28"/>
        </w:rPr>
        <w:t>17 2</w:t>
      </w:r>
      <w:r w:rsidRPr="004143BB">
        <w:rPr>
          <w:szCs w:val="28"/>
        </w:rPr>
        <w:t xml:space="preserve">89 583 </w:t>
      </w:r>
      <w:r w:rsidRPr="004143BB">
        <w:rPr>
          <w:i/>
          <w:szCs w:val="28"/>
        </w:rPr>
        <w:t>euro</w:t>
      </w:r>
      <w:r w:rsidRPr="004143BB">
        <w:rPr>
          <w:szCs w:val="28"/>
        </w:rPr>
        <w:t xml:space="preserve"> un valsts budžeta līdzfinansējums </w:t>
      </w:r>
      <w:r w:rsidR="00930B36" w:rsidRPr="004143BB">
        <w:rPr>
          <w:szCs w:val="28"/>
        </w:rPr>
        <w:t>3 0</w:t>
      </w:r>
      <w:r w:rsidRPr="004143BB">
        <w:rPr>
          <w:szCs w:val="28"/>
        </w:rPr>
        <w:t xml:space="preserve">51 103 </w:t>
      </w:r>
      <w:r w:rsidRPr="004143BB">
        <w:rPr>
          <w:i/>
          <w:szCs w:val="28"/>
        </w:rPr>
        <w:t>euro</w:t>
      </w:r>
      <w:r w:rsidRPr="004143BB">
        <w:rPr>
          <w:szCs w:val="28"/>
        </w:rPr>
        <w:t>.</w:t>
      </w:r>
    </w:p>
    <w:p w14:paraId="2B9D9FB1" w14:textId="77777777" w:rsidR="00C02F8C" w:rsidRPr="004143BB" w:rsidRDefault="00C02F8C" w:rsidP="004143BB"/>
    <w:p w14:paraId="75587568" w14:textId="721CB599" w:rsidR="00C02F8C" w:rsidRPr="004143BB" w:rsidRDefault="00C02F8C" w:rsidP="003B176D">
      <w:pPr>
        <w:pStyle w:val="Title"/>
        <w:numPr>
          <w:ilvl w:val="0"/>
          <w:numId w:val="5"/>
        </w:numPr>
        <w:ind w:left="0" w:firstLine="774"/>
        <w:jc w:val="both"/>
        <w:outlineLvl w:val="0"/>
        <w:rPr>
          <w:szCs w:val="28"/>
        </w:rPr>
      </w:pPr>
      <w:r w:rsidRPr="004143BB">
        <w:rPr>
          <w:szCs w:val="28"/>
        </w:rPr>
        <w:t>Projekta iesniedzējs sagatavo un sadarbības iestādē iesniedz projekta iesniegumu atbilstoši projekta iesniegumu atlases kārtas nolikumā noteiktajām prasībām</w:t>
      </w:r>
      <w:r w:rsidR="003B176D" w:rsidRPr="004143BB">
        <w:rPr>
          <w:szCs w:val="28"/>
        </w:rPr>
        <w:t>, un p</w:t>
      </w:r>
      <w:r w:rsidRPr="004143BB">
        <w:rPr>
          <w:szCs w:val="28"/>
        </w:rPr>
        <w:t>ielikumā pievieno</w:t>
      </w:r>
      <w:r w:rsidR="003B176D" w:rsidRPr="004143BB">
        <w:rPr>
          <w:szCs w:val="28"/>
        </w:rPr>
        <w:t xml:space="preserve"> </w:t>
      </w:r>
      <w:r w:rsidRPr="004143BB">
        <w:rPr>
          <w:szCs w:val="28"/>
        </w:rPr>
        <w:t>augstākās izglītības institūcijas</w:t>
      </w:r>
      <w:r w:rsidR="00A448DE" w:rsidRPr="004143BB">
        <w:rPr>
          <w:szCs w:val="28"/>
        </w:rPr>
        <w:t xml:space="preserve"> attīstības</w:t>
      </w:r>
      <w:r w:rsidRPr="004143BB">
        <w:rPr>
          <w:szCs w:val="28"/>
        </w:rPr>
        <w:t xml:space="preserve"> stratēģij</w:t>
      </w:r>
      <w:r w:rsidR="003B176D" w:rsidRPr="004143BB">
        <w:rPr>
          <w:szCs w:val="28"/>
        </w:rPr>
        <w:t xml:space="preserve">u, kas </w:t>
      </w:r>
      <w:r w:rsidR="00792746">
        <w:rPr>
          <w:szCs w:val="28"/>
        </w:rPr>
        <w:t>ietver</w:t>
      </w:r>
      <w:r w:rsidR="003B176D" w:rsidRPr="004143BB">
        <w:rPr>
          <w:szCs w:val="28"/>
        </w:rPr>
        <w:t xml:space="preserve"> </w:t>
      </w:r>
      <w:r w:rsidRPr="004143BB">
        <w:rPr>
          <w:szCs w:val="28"/>
        </w:rPr>
        <w:t>augstākās izglītības institūcijas cilvēkresursu attīstības plānu.</w:t>
      </w:r>
    </w:p>
    <w:p w14:paraId="1AAAF59F" w14:textId="77777777" w:rsidR="00C02F8C" w:rsidRPr="004143BB" w:rsidRDefault="00C02F8C" w:rsidP="00C02F8C">
      <w:pPr>
        <w:pStyle w:val="Title"/>
        <w:ind w:left="774"/>
        <w:jc w:val="both"/>
        <w:outlineLvl w:val="0"/>
        <w:rPr>
          <w:szCs w:val="28"/>
        </w:rPr>
      </w:pPr>
    </w:p>
    <w:p w14:paraId="62A0B9B2" w14:textId="598786B6" w:rsidR="00C02F8C" w:rsidRPr="004143BB" w:rsidRDefault="00C02F8C" w:rsidP="00C02F8C">
      <w:pPr>
        <w:pStyle w:val="Title"/>
        <w:numPr>
          <w:ilvl w:val="0"/>
          <w:numId w:val="5"/>
        </w:numPr>
        <w:ind w:left="0" w:firstLine="774"/>
        <w:jc w:val="both"/>
        <w:outlineLvl w:val="0"/>
        <w:rPr>
          <w:szCs w:val="28"/>
        </w:rPr>
      </w:pPr>
      <w:r w:rsidRPr="004143BB">
        <w:rPr>
          <w:szCs w:val="28"/>
        </w:rPr>
        <w:t>Pirmajā kārtā atbalstāmas ir šādas darbības:</w:t>
      </w:r>
    </w:p>
    <w:p w14:paraId="03406C4D" w14:textId="34995477" w:rsidR="00C02F8C" w:rsidRPr="004143BB" w:rsidRDefault="002E4F1D" w:rsidP="004143BB">
      <w:pPr>
        <w:pStyle w:val="Title"/>
        <w:numPr>
          <w:ilvl w:val="1"/>
          <w:numId w:val="5"/>
        </w:numPr>
        <w:ind w:left="0" w:firstLine="709"/>
        <w:jc w:val="both"/>
        <w:outlineLvl w:val="0"/>
        <w:rPr>
          <w:szCs w:val="28"/>
        </w:rPr>
      </w:pPr>
      <w:r w:rsidRPr="004143BB">
        <w:rPr>
          <w:szCs w:val="28"/>
        </w:rPr>
        <w:t xml:space="preserve">doktorantu iesaiste </w:t>
      </w:r>
      <w:r w:rsidR="003B176D" w:rsidRPr="004143BB">
        <w:rPr>
          <w:szCs w:val="28"/>
        </w:rPr>
        <w:t xml:space="preserve">akadēmiskā </w:t>
      </w:r>
      <w:r w:rsidRPr="004143BB">
        <w:rPr>
          <w:szCs w:val="28"/>
        </w:rPr>
        <w:t>darb</w:t>
      </w:r>
      <w:r w:rsidR="003B176D" w:rsidRPr="004143BB">
        <w:rPr>
          <w:szCs w:val="28"/>
        </w:rPr>
        <w:t>ā</w:t>
      </w:r>
      <w:r w:rsidRPr="004143BB">
        <w:rPr>
          <w:szCs w:val="28"/>
        </w:rPr>
        <w:t xml:space="preserve"> augstākās izglītības institūcijā</w:t>
      </w:r>
      <w:r w:rsidR="003B176D" w:rsidRPr="004143BB">
        <w:rPr>
          <w:szCs w:val="28"/>
        </w:rPr>
        <w:t xml:space="preserve">, paredzot </w:t>
      </w:r>
      <w:r w:rsidR="00FD3C3A" w:rsidRPr="004143BB">
        <w:rPr>
          <w:szCs w:val="28"/>
        </w:rPr>
        <w:t xml:space="preserve">nodarbinātību </w:t>
      </w:r>
      <w:r w:rsidR="003B176D" w:rsidRPr="004143BB">
        <w:rPr>
          <w:szCs w:val="28"/>
        </w:rPr>
        <w:t>nepilnu darba laiku</w:t>
      </w:r>
      <w:r w:rsidR="00FD3C3A" w:rsidRPr="004143BB">
        <w:rPr>
          <w:szCs w:val="28"/>
        </w:rPr>
        <w:t>, nepārsniedzot 50 procentu</w:t>
      </w:r>
      <w:r w:rsidR="00792746">
        <w:rPr>
          <w:szCs w:val="28"/>
        </w:rPr>
        <w:t>s</w:t>
      </w:r>
      <w:r w:rsidR="00FD3C3A" w:rsidRPr="004143BB">
        <w:rPr>
          <w:szCs w:val="28"/>
        </w:rPr>
        <w:t xml:space="preserve"> no </w:t>
      </w:r>
      <w:r w:rsidR="00792746">
        <w:rPr>
          <w:szCs w:val="28"/>
        </w:rPr>
        <w:t xml:space="preserve">pilna </w:t>
      </w:r>
      <w:r w:rsidR="0071595D" w:rsidRPr="004143BB">
        <w:rPr>
          <w:szCs w:val="28"/>
        </w:rPr>
        <w:t>p</w:t>
      </w:r>
      <w:r w:rsidR="00792746">
        <w:rPr>
          <w:szCs w:val="28"/>
        </w:rPr>
        <w:t>e</w:t>
      </w:r>
      <w:r w:rsidR="0071595D" w:rsidRPr="004143BB">
        <w:rPr>
          <w:szCs w:val="28"/>
        </w:rPr>
        <w:t>dagoga darba slodzes</w:t>
      </w:r>
      <w:r w:rsidR="00FD3C3A" w:rsidRPr="004143BB">
        <w:rPr>
          <w:szCs w:val="28"/>
        </w:rPr>
        <w:t>;</w:t>
      </w:r>
    </w:p>
    <w:p w14:paraId="30802384" w14:textId="4BE85A2B" w:rsidR="00C02F8C" w:rsidRPr="004143BB" w:rsidRDefault="002E4F1D" w:rsidP="004143BB">
      <w:pPr>
        <w:pStyle w:val="Title"/>
        <w:numPr>
          <w:ilvl w:val="1"/>
          <w:numId w:val="5"/>
        </w:numPr>
        <w:ind w:left="0" w:firstLine="709"/>
        <w:jc w:val="both"/>
        <w:outlineLvl w:val="0"/>
        <w:rPr>
          <w:szCs w:val="28"/>
        </w:rPr>
      </w:pPr>
      <w:r w:rsidRPr="004143BB">
        <w:rPr>
          <w:szCs w:val="28"/>
        </w:rPr>
        <w:t xml:space="preserve">ārvalstu pasniedzēju </w:t>
      </w:r>
      <w:r w:rsidR="00F74EF6" w:rsidRPr="004143BB">
        <w:rPr>
          <w:szCs w:val="28"/>
        </w:rPr>
        <w:t>no</w:t>
      </w:r>
      <w:r w:rsidRPr="004143BB">
        <w:rPr>
          <w:szCs w:val="28"/>
        </w:rPr>
        <w:t>darb</w:t>
      </w:r>
      <w:r w:rsidR="00F74EF6" w:rsidRPr="004143BB">
        <w:rPr>
          <w:szCs w:val="28"/>
        </w:rPr>
        <w:t>inātība</w:t>
      </w:r>
      <w:r w:rsidR="00110F8A">
        <w:rPr>
          <w:szCs w:val="28"/>
        </w:rPr>
        <w:t xml:space="preserve"> kā mācībspēkiem</w:t>
      </w:r>
      <w:r w:rsidRPr="004143BB">
        <w:rPr>
          <w:szCs w:val="28"/>
        </w:rPr>
        <w:t xml:space="preserve"> augstākās izglītības institūcijā Latvijā</w:t>
      </w:r>
      <w:r w:rsidR="00FD3C3A" w:rsidRPr="004143BB">
        <w:rPr>
          <w:szCs w:val="28"/>
        </w:rPr>
        <w:t xml:space="preserve"> un latviešu valodas mācības, ja nepieciešams</w:t>
      </w:r>
      <w:r w:rsidRPr="004143BB">
        <w:rPr>
          <w:szCs w:val="28"/>
        </w:rPr>
        <w:t>;</w:t>
      </w:r>
    </w:p>
    <w:p w14:paraId="25245F5F" w14:textId="17386C75" w:rsidR="002E4F1D" w:rsidRPr="004143BB" w:rsidRDefault="002E4F1D" w:rsidP="004143BB">
      <w:pPr>
        <w:pStyle w:val="Title"/>
        <w:numPr>
          <w:ilvl w:val="1"/>
          <w:numId w:val="5"/>
        </w:numPr>
        <w:ind w:left="0" w:firstLine="709"/>
        <w:jc w:val="both"/>
        <w:outlineLvl w:val="0"/>
        <w:rPr>
          <w:szCs w:val="28"/>
        </w:rPr>
      </w:pPr>
      <w:r w:rsidRPr="004143BB">
        <w:rPr>
          <w:szCs w:val="28"/>
        </w:rPr>
        <w:t xml:space="preserve">akadēmiskā </w:t>
      </w:r>
      <w:r w:rsidR="00110F8A">
        <w:rPr>
          <w:szCs w:val="28"/>
        </w:rPr>
        <w:t>personāla kompetences pilnveide</w:t>
      </w:r>
      <w:r w:rsidR="00FB784E" w:rsidRPr="004143BB">
        <w:rPr>
          <w:szCs w:val="28"/>
        </w:rPr>
        <w:t xml:space="preserve">, </w:t>
      </w:r>
      <w:r w:rsidR="00FD3C3A" w:rsidRPr="004143BB">
        <w:rPr>
          <w:szCs w:val="28"/>
        </w:rPr>
        <w:t>kas ietver</w:t>
      </w:r>
      <w:r w:rsidR="00FB784E" w:rsidRPr="004143BB">
        <w:rPr>
          <w:szCs w:val="28"/>
        </w:rPr>
        <w:t xml:space="preserve"> stažēšan</w:t>
      </w:r>
      <w:r w:rsidR="00FD3C3A" w:rsidRPr="004143BB">
        <w:rPr>
          <w:szCs w:val="28"/>
        </w:rPr>
        <w:t>os</w:t>
      </w:r>
      <w:r w:rsidR="00FB784E" w:rsidRPr="004143BB">
        <w:rPr>
          <w:szCs w:val="28"/>
        </w:rPr>
        <w:t xml:space="preserve"> uzņēmum</w:t>
      </w:r>
      <w:r w:rsidR="00FD3C3A" w:rsidRPr="004143BB">
        <w:rPr>
          <w:szCs w:val="28"/>
        </w:rPr>
        <w:t>os</w:t>
      </w:r>
      <w:r w:rsidR="00261D60" w:rsidRPr="004143BB">
        <w:rPr>
          <w:szCs w:val="28"/>
        </w:rPr>
        <w:t xml:space="preserve"> </w:t>
      </w:r>
      <w:r w:rsidR="00792746">
        <w:rPr>
          <w:szCs w:val="28"/>
        </w:rPr>
        <w:t xml:space="preserve">vismaz </w:t>
      </w:r>
      <w:r w:rsidR="00261D60" w:rsidRPr="004143BB">
        <w:rPr>
          <w:szCs w:val="28"/>
        </w:rPr>
        <w:t>200 stundu apmērā</w:t>
      </w:r>
      <w:r w:rsidR="00792746">
        <w:rPr>
          <w:szCs w:val="28"/>
        </w:rPr>
        <w:t xml:space="preserve"> atbilstoši apstiprinātajam stažēšanās plānam </w:t>
      </w:r>
      <w:r w:rsidR="00FD3C3A" w:rsidRPr="004143BB">
        <w:rPr>
          <w:szCs w:val="28"/>
        </w:rPr>
        <w:t>un angļu valodas mācības</w:t>
      </w:r>
      <w:r w:rsidR="00792746">
        <w:rPr>
          <w:szCs w:val="28"/>
        </w:rPr>
        <w:t>, ja nepieciešams</w:t>
      </w:r>
      <w:r w:rsidR="00F74EF6" w:rsidRPr="004143BB">
        <w:rPr>
          <w:szCs w:val="28"/>
        </w:rPr>
        <w:t>;</w:t>
      </w:r>
    </w:p>
    <w:p w14:paraId="34C843E1" w14:textId="659918FE" w:rsidR="002E4F1D" w:rsidRPr="004143BB" w:rsidRDefault="002E4F1D" w:rsidP="004143BB">
      <w:pPr>
        <w:pStyle w:val="Title"/>
        <w:numPr>
          <w:ilvl w:val="1"/>
          <w:numId w:val="5"/>
        </w:numPr>
        <w:ind w:left="0" w:firstLine="709"/>
        <w:jc w:val="both"/>
        <w:outlineLvl w:val="0"/>
        <w:rPr>
          <w:szCs w:val="28"/>
        </w:rPr>
      </w:pPr>
      <w:r w:rsidRPr="004143BB">
        <w:rPr>
          <w:szCs w:val="28"/>
        </w:rPr>
        <w:t>projekta vadība un projekta īstenošanas nodrošināšana;</w:t>
      </w:r>
    </w:p>
    <w:p w14:paraId="2CC216A8" w14:textId="46931125" w:rsidR="002E4F1D" w:rsidRPr="004143BB" w:rsidRDefault="002E4F1D" w:rsidP="004143BB">
      <w:pPr>
        <w:pStyle w:val="Title"/>
        <w:numPr>
          <w:ilvl w:val="1"/>
          <w:numId w:val="5"/>
        </w:numPr>
        <w:ind w:left="0" w:firstLine="709"/>
        <w:jc w:val="both"/>
        <w:outlineLvl w:val="0"/>
        <w:rPr>
          <w:szCs w:val="28"/>
        </w:rPr>
      </w:pPr>
      <w:r w:rsidRPr="004143BB">
        <w:rPr>
          <w:szCs w:val="28"/>
        </w:rPr>
        <w:t>informācijas un publicitātes pasākumi par projekta īstenošanu.</w:t>
      </w:r>
    </w:p>
    <w:p w14:paraId="13059DAC" w14:textId="77777777" w:rsidR="002E4F1D" w:rsidRPr="004143BB" w:rsidRDefault="002E4F1D" w:rsidP="002E4F1D">
      <w:pPr>
        <w:pStyle w:val="Title"/>
        <w:ind w:left="792"/>
        <w:jc w:val="both"/>
        <w:outlineLvl w:val="0"/>
        <w:rPr>
          <w:szCs w:val="28"/>
        </w:rPr>
      </w:pPr>
    </w:p>
    <w:p w14:paraId="6C8AB49C" w14:textId="28E7BD7B" w:rsidR="009C76ED" w:rsidRPr="004143BB" w:rsidRDefault="002E4F1D" w:rsidP="00853A35">
      <w:pPr>
        <w:pStyle w:val="Title"/>
        <w:numPr>
          <w:ilvl w:val="0"/>
          <w:numId w:val="5"/>
        </w:numPr>
        <w:ind w:left="0" w:firstLine="774"/>
        <w:jc w:val="both"/>
        <w:outlineLvl w:val="0"/>
        <w:rPr>
          <w:szCs w:val="28"/>
        </w:rPr>
      </w:pPr>
      <w:r w:rsidRPr="004143BB">
        <w:rPr>
          <w:szCs w:val="28"/>
        </w:rPr>
        <w:t>Pirmajā kārtā attiecināmas ir šādas izmaksu pozīcijas:</w:t>
      </w:r>
    </w:p>
    <w:p w14:paraId="12D7CC50" w14:textId="39E05140" w:rsidR="002E4F1D" w:rsidRPr="004143BB" w:rsidRDefault="002E4F1D" w:rsidP="00244798">
      <w:pPr>
        <w:pStyle w:val="Title"/>
        <w:numPr>
          <w:ilvl w:val="1"/>
          <w:numId w:val="5"/>
        </w:numPr>
        <w:ind w:left="0" w:firstLine="709"/>
        <w:jc w:val="both"/>
        <w:outlineLvl w:val="0"/>
        <w:rPr>
          <w:szCs w:val="28"/>
        </w:rPr>
      </w:pPr>
      <w:r w:rsidRPr="004143BB">
        <w:rPr>
          <w:szCs w:val="28"/>
        </w:rPr>
        <w:t xml:space="preserve">projekta tiešās attiecināmās izmaksas šo noteikumu </w:t>
      </w:r>
      <w:r w:rsidR="0071595D" w:rsidRPr="004143BB">
        <w:rPr>
          <w:szCs w:val="28"/>
        </w:rPr>
        <w:t>16</w:t>
      </w:r>
      <w:r w:rsidRPr="004143BB">
        <w:rPr>
          <w:szCs w:val="28"/>
        </w:rPr>
        <w:t>. punktā minēto darbību īstenošanai:</w:t>
      </w:r>
    </w:p>
    <w:p w14:paraId="13D37F85" w14:textId="2D5CB628" w:rsidR="002E4F1D" w:rsidRPr="004143BB" w:rsidRDefault="002E4F1D" w:rsidP="00244798">
      <w:pPr>
        <w:pStyle w:val="Title"/>
        <w:numPr>
          <w:ilvl w:val="2"/>
          <w:numId w:val="5"/>
        </w:numPr>
        <w:ind w:left="0" w:firstLine="720"/>
        <w:jc w:val="both"/>
        <w:outlineLvl w:val="0"/>
        <w:rPr>
          <w:szCs w:val="28"/>
        </w:rPr>
      </w:pPr>
      <w:r w:rsidRPr="004143BB">
        <w:rPr>
          <w:szCs w:val="28"/>
        </w:rPr>
        <w:t>tiešās attiecināmās personāla izmaksas:</w:t>
      </w:r>
      <w:r w:rsidR="00C555F1" w:rsidRPr="004143BB">
        <w:rPr>
          <w:szCs w:val="28"/>
        </w:rPr>
        <w:t xml:space="preserve"> </w:t>
      </w:r>
      <w:r w:rsidRPr="004143BB">
        <w:rPr>
          <w:szCs w:val="28"/>
        </w:rPr>
        <w:t xml:space="preserve">projekta vadības personāla atlīdzības izmaksas (izņemot virsstundas) šo noteikumu </w:t>
      </w:r>
      <w:r w:rsidR="0071595D" w:rsidRPr="004143BB">
        <w:rPr>
          <w:szCs w:val="28"/>
        </w:rPr>
        <w:t>16</w:t>
      </w:r>
      <w:r w:rsidRPr="004143BB">
        <w:rPr>
          <w:szCs w:val="28"/>
        </w:rPr>
        <w:t>.</w:t>
      </w:r>
      <w:r w:rsidR="00C555F1" w:rsidRPr="004143BB">
        <w:rPr>
          <w:szCs w:val="28"/>
        </w:rPr>
        <w:t>4</w:t>
      </w:r>
      <w:r w:rsidRPr="004143BB">
        <w:rPr>
          <w:szCs w:val="28"/>
        </w:rPr>
        <w:t xml:space="preserve">. un </w:t>
      </w:r>
      <w:r w:rsidR="0071595D" w:rsidRPr="004143BB">
        <w:rPr>
          <w:szCs w:val="28"/>
        </w:rPr>
        <w:t>16</w:t>
      </w:r>
      <w:r w:rsidRPr="004143BB">
        <w:rPr>
          <w:szCs w:val="28"/>
        </w:rPr>
        <w:t>.</w:t>
      </w:r>
      <w:r w:rsidR="00C555F1" w:rsidRPr="004143BB">
        <w:rPr>
          <w:szCs w:val="28"/>
        </w:rPr>
        <w:t>5</w:t>
      </w:r>
      <w:r w:rsidRPr="004143BB">
        <w:rPr>
          <w:szCs w:val="28"/>
        </w:rPr>
        <w:t>. apakšpunktā minēto darbību īstenošanai;</w:t>
      </w:r>
    </w:p>
    <w:p w14:paraId="48EFD6B5" w14:textId="7313CBE1" w:rsidR="002E4F1D" w:rsidRPr="004143BB" w:rsidRDefault="00C555F1" w:rsidP="00244798">
      <w:pPr>
        <w:pStyle w:val="Title"/>
        <w:numPr>
          <w:ilvl w:val="2"/>
          <w:numId w:val="5"/>
        </w:numPr>
        <w:ind w:left="0" w:firstLine="720"/>
        <w:jc w:val="both"/>
        <w:outlineLvl w:val="0"/>
        <w:rPr>
          <w:szCs w:val="28"/>
        </w:rPr>
      </w:pPr>
      <w:r w:rsidRPr="004143BB">
        <w:rPr>
          <w:szCs w:val="28"/>
        </w:rPr>
        <w:t xml:space="preserve">jaunradītu darba vietu aprīkojuma (biroja mēbeles un tehnika, datorprogrammas un licences) iegādes izmaksas ne vairāk kā 3 000 </w:t>
      </w:r>
      <w:r w:rsidRPr="004143BB">
        <w:rPr>
          <w:i/>
          <w:szCs w:val="28"/>
        </w:rPr>
        <w:t>euro</w:t>
      </w:r>
      <w:r w:rsidRPr="004143BB">
        <w:rPr>
          <w:szCs w:val="28"/>
        </w:rPr>
        <w:t xml:space="preserve"> vienai darba vietai visā projekta īstenošanas laikā. Jaunradītas darba vietas aprīkojuma iegādes izmaksas, tai skaitā aprīkojuma uzturēšanas un remonta izmaksas, attiecināmas ne vairāk kā 3000 </w:t>
      </w:r>
      <w:r w:rsidRPr="004143BB">
        <w:rPr>
          <w:i/>
          <w:szCs w:val="28"/>
        </w:rPr>
        <w:t>euro</w:t>
      </w:r>
      <w:r w:rsidRPr="004143BB">
        <w:rPr>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vietas aprīkojuma iegādes izmaksas ir attiecināmas proporcionāli darba slodzes procentuālajam sadalījumam;</w:t>
      </w:r>
    </w:p>
    <w:p w14:paraId="2290505B" w14:textId="5500A6C9" w:rsidR="00C555F1" w:rsidRPr="004143BB" w:rsidRDefault="00C555F1" w:rsidP="00244798">
      <w:pPr>
        <w:pStyle w:val="Title"/>
        <w:numPr>
          <w:ilvl w:val="2"/>
          <w:numId w:val="5"/>
        </w:numPr>
        <w:ind w:left="0" w:firstLine="720"/>
        <w:jc w:val="both"/>
        <w:outlineLvl w:val="0"/>
        <w:rPr>
          <w:szCs w:val="28"/>
        </w:rPr>
      </w:pPr>
      <w:r w:rsidRPr="004143BB">
        <w:rPr>
          <w:szCs w:val="28"/>
        </w:rPr>
        <w:t>komandējumu (iekšzemes un ārvalstu) un darba braucienu izmaksas projekta vadības un īstenošanas personālam atbilstoši normatīvajiem aktiem par kārtību, kādā atlīdzināmi ar komandējumiem saistītie izdevumi, ja tās ir pamatotas un saistītas ar projekta īstenošanu;</w:t>
      </w:r>
    </w:p>
    <w:p w14:paraId="083E5A6D" w14:textId="238EA4A3" w:rsidR="00C555F1" w:rsidRPr="004143BB" w:rsidRDefault="00C555F1" w:rsidP="00244798">
      <w:pPr>
        <w:pStyle w:val="Title"/>
        <w:numPr>
          <w:ilvl w:val="2"/>
          <w:numId w:val="5"/>
        </w:numPr>
        <w:ind w:left="0" w:firstLine="720"/>
        <w:jc w:val="both"/>
        <w:outlineLvl w:val="0"/>
        <w:rPr>
          <w:szCs w:val="28"/>
        </w:rPr>
      </w:pPr>
      <w:r w:rsidRPr="004143BB">
        <w:rPr>
          <w:szCs w:val="28"/>
        </w:rPr>
        <w:t>transporta izmaksas (maksa par degvielu, transportlīdzekļu noma, transporta pakalpojumu pirkšana, maksa par sabiedriskā transporta izmantošanu)</w:t>
      </w:r>
      <w:r w:rsidR="00792746">
        <w:rPr>
          <w:szCs w:val="28"/>
        </w:rPr>
        <w:t xml:space="preserve"> projekta vadības un īstenošanas personālam</w:t>
      </w:r>
      <w:r w:rsidRPr="004143BB">
        <w:rPr>
          <w:szCs w:val="28"/>
        </w:rPr>
        <w:t>;</w:t>
      </w:r>
    </w:p>
    <w:p w14:paraId="4610DA29" w14:textId="6217856C" w:rsidR="00C555F1" w:rsidRPr="004143BB" w:rsidRDefault="00C555F1" w:rsidP="00244798">
      <w:pPr>
        <w:pStyle w:val="Title"/>
        <w:numPr>
          <w:ilvl w:val="2"/>
          <w:numId w:val="5"/>
        </w:numPr>
        <w:ind w:left="0" w:firstLine="720"/>
        <w:jc w:val="both"/>
        <w:outlineLvl w:val="0"/>
        <w:rPr>
          <w:szCs w:val="28"/>
        </w:rPr>
      </w:pPr>
      <w:r w:rsidRPr="004143BB">
        <w:rPr>
          <w:szCs w:val="28"/>
        </w:rPr>
        <w:t xml:space="preserve">pakalpojumu (uzņēmuma līguma) izmaksas šo noteikumu </w:t>
      </w:r>
      <w:r w:rsidR="0071595D" w:rsidRPr="004143BB">
        <w:rPr>
          <w:szCs w:val="28"/>
        </w:rPr>
        <w:t>16</w:t>
      </w:r>
      <w:r w:rsidRPr="004143BB">
        <w:rPr>
          <w:szCs w:val="28"/>
        </w:rPr>
        <w:t xml:space="preserve">.1., </w:t>
      </w:r>
      <w:r w:rsidR="0071595D" w:rsidRPr="004143BB">
        <w:rPr>
          <w:szCs w:val="28"/>
        </w:rPr>
        <w:t>16</w:t>
      </w:r>
      <w:r w:rsidRPr="004143BB">
        <w:rPr>
          <w:szCs w:val="28"/>
        </w:rPr>
        <w:t xml:space="preserve">.2., </w:t>
      </w:r>
      <w:r w:rsidR="0071595D" w:rsidRPr="004143BB">
        <w:rPr>
          <w:szCs w:val="28"/>
        </w:rPr>
        <w:t>16</w:t>
      </w:r>
      <w:r w:rsidRPr="004143BB">
        <w:rPr>
          <w:szCs w:val="28"/>
        </w:rPr>
        <w:t xml:space="preserve">.3. un </w:t>
      </w:r>
      <w:r w:rsidR="0071595D" w:rsidRPr="004143BB">
        <w:rPr>
          <w:szCs w:val="28"/>
        </w:rPr>
        <w:t>16</w:t>
      </w:r>
      <w:r w:rsidRPr="004143BB">
        <w:rPr>
          <w:szCs w:val="28"/>
        </w:rPr>
        <w:t>.4. apakšpunktā minētās atbalstāmās darbības īstenošanai. Ja pakalpojuma sniedzējs ir fiziska persona un tā nav reģistrējusies Valsts ieņēmumu dienestā kā pašnodarbināta persona, attiecināmas ir arī darba devēja valsts sociālās apdrošināšanas obligāto iemaksu izmaksas;</w:t>
      </w:r>
    </w:p>
    <w:p w14:paraId="001F26A4" w14:textId="653AA74A" w:rsidR="00C555F1" w:rsidRPr="004143BB" w:rsidRDefault="00C555F1" w:rsidP="00244798">
      <w:pPr>
        <w:pStyle w:val="Title"/>
        <w:numPr>
          <w:ilvl w:val="2"/>
          <w:numId w:val="5"/>
        </w:numPr>
        <w:ind w:left="0" w:firstLine="720"/>
        <w:jc w:val="both"/>
        <w:outlineLvl w:val="0"/>
        <w:rPr>
          <w:szCs w:val="28"/>
        </w:rPr>
      </w:pPr>
      <w:r w:rsidRPr="004143BB">
        <w:rPr>
          <w:szCs w:val="28"/>
        </w:rPr>
        <w:t xml:space="preserve">projekta informācijas un publicitātes pasākumu izmaksas atbilstoši normatīvajiem aktiem, kas nosaka kārtību, kādā Eiropas Savienības struktūrfondu un Kohēzijas fonda ieviešanā 2014.–2020. gada plānošanas periodā nodrošināma komunikācijas un vizuālās identitātes prasību ievērošana šo noteikumu </w:t>
      </w:r>
      <w:r w:rsidR="0071595D" w:rsidRPr="004143BB">
        <w:rPr>
          <w:szCs w:val="28"/>
        </w:rPr>
        <w:t>16</w:t>
      </w:r>
      <w:r w:rsidRPr="004143BB">
        <w:rPr>
          <w:szCs w:val="28"/>
        </w:rPr>
        <w:t>.5. apakšpunktā minētās atbalstāmās darbības īstenošanai;</w:t>
      </w:r>
    </w:p>
    <w:p w14:paraId="0724D611" w14:textId="0821866E" w:rsidR="00C555F1" w:rsidRPr="004143BB" w:rsidRDefault="00792746" w:rsidP="00792746">
      <w:pPr>
        <w:pStyle w:val="Title"/>
        <w:numPr>
          <w:ilvl w:val="2"/>
          <w:numId w:val="5"/>
        </w:numPr>
        <w:ind w:left="0" w:firstLine="720"/>
        <w:jc w:val="both"/>
        <w:outlineLvl w:val="0"/>
        <w:rPr>
          <w:szCs w:val="28"/>
        </w:rPr>
      </w:pPr>
      <w:r w:rsidRPr="00792746">
        <w:rPr>
          <w:szCs w:val="28"/>
        </w:rPr>
        <w:t>atlīdzības izmaksas doktorantam par akadēmiskā darba veikšanu augstākās izglītības institūcijā, ievērojot šo noteikumu 16.1.apakšpunktā noteikto nodarbinātības apjoma ierobežojumu. Attiecināmais atlīdzības izmaksu apmērs tiek noteikts, ievērojot to, ka atlīdzība par pilnu darba slodzi nepārsniedz 2 000 euro mēnesī</w:t>
      </w:r>
      <w:r w:rsidR="00753FD8" w:rsidRPr="004143BB">
        <w:rPr>
          <w:szCs w:val="28"/>
        </w:rPr>
        <w:t>;</w:t>
      </w:r>
    </w:p>
    <w:p w14:paraId="4D9426CB" w14:textId="7025AF8D" w:rsidR="002F2115" w:rsidRPr="004143BB" w:rsidRDefault="002F2115" w:rsidP="00244798">
      <w:pPr>
        <w:pStyle w:val="Title"/>
        <w:numPr>
          <w:ilvl w:val="2"/>
          <w:numId w:val="5"/>
        </w:numPr>
        <w:ind w:left="0" w:firstLine="720"/>
        <w:jc w:val="both"/>
        <w:outlineLvl w:val="0"/>
        <w:rPr>
          <w:szCs w:val="28"/>
        </w:rPr>
      </w:pPr>
      <w:r w:rsidRPr="004143BB">
        <w:rPr>
          <w:szCs w:val="28"/>
        </w:rPr>
        <w:t>atlīdzības izmaksas ārvalstu pasniedzējam darbam augstākās izglītības institūcijā Latvijā</w:t>
      </w:r>
      <w:r w:rsidR="00473E44" w:rsidRPr="004143BB">
        <w:rPr>
          <w:szCs w:val="28"/>
        </w:rPr>
        <w:t>,</w:t>
      </w:r>
      <w:r w:rsidRPr="004143BB">
        <w:rPr>
          <w:szCs w:val="28"/>
        </w:rPr>
        <w:t xml:space="preserve"> nepārsniedzot atlīdzības apmēru projekta ietvaros 4000 </w:t>
      </w:r>
      <w:r w:rsidRPr="004143BB">
        <w:rPr>
          <w:i/>
          <w:szCs w:val="28"/>
        </w:rPr>
        <w:t>euro</w:t>
      </w:r>
      <w:r w:rsidR="00113A70" w:rsidRPr="004143BB">
        <w:rPr>
          <w:szCs w:val="28"/>
        </w:rPr>
        <w:t xml:space="preserve"> </w:t>
      </w:r>
      <w:r w:rsidRPr="004143BB">
        <w:rPr>
          <w:szCs w:val="28"/>
        </w:rPr>
        <w:t>mēnesī</w:t>
      </w:r>
      <w:r w:rsidR="00473E44" w:rsidRPr="004143BB">
        <w:rPr>
          <w:szCs w:val="28"/>
        </w:rPr>
        <w:t>;</w:t>
      </w:r>
    </w:p>
    <w:p w14:paraId="4018FCFE" w14:textId="371A46C4" w:rsidR="002F2115" w:rsidRPr="004143BB" w:rsidRDefault="002F2115" w:rsidP="00244798">
      <w:pPr>
        <w:pStyle w:val="Title"/>
        <w:numPr>
          <w:ilvl w:val="2"/>
          <w:numId w:val="5"/>
        </w:numPr>
        <w:ind w:left="0" w:firstLine="720"/>
        <w:jc w:val="both"/>
        <w:outlineLvl w:val="0"/>
        <w:rPr>
          <w:szCs w:val="28"/>
        </w:rPr>
      </w:pPr>
      <w:r w:rsidRPr="004143BB">
        <w:rPr>
          <w:szCs w:val="28"/>
        </w:rPr>
        <w:t>latviešu valodas apguves izmaksas ārvalstu pasniedzējam</w:t>
      </w:r>
      <w:r w:rsidR="00792746">
        <w:rPr>
          <w:szCs w:val="28"/>
        </w:rPr>
        <w:t>,</w:t>
      </w:r>
      <w:r w:rsidRPr="004143BB">
        <w:rPr>
          <w:szCs w:val="28"/>
        </w:rPr>
        <w:t xml:space="preserve"> nepārsniedzot 1 350 </w:t>
      </w:r>
      <w:r w:rsidRPr="004143BB">
        <w:rPr>
          <w:i/>
          <w:szCs w:val="28"/>
        </w:rPr>
        <w:t>euro</w:t>
      </w:r>
      <w:r w:rsidRPr="004143BB">
        <w:rPr>
          <w:szCs w:val="28"/>
        </w:rPr>
        <w:t xml:space="preserve"> uz vienu ārvalstu pasniedzēju;</w:t>
      </w:r>
    </w:p>
    <w:p w14:paraId="5E3103F8" w14:textId="70CCA0CB" w:rsidR="002F2115" w:rsidRPr="004143BB" w:rsidRDefault="002F2115" w:rsidP="00244798">
      <w:pPr>
        <w:pStyle w:val="Title"/>
        <w:numPr>
          <w:ilvl w:val="2"/>
          <w:numId w:val="5"/>
        </w:numPr>
        <w:ind w:left="0" w:firstLine="720"/>
        <w:jc w:val="both"/>
        <w:outlineLvl w:val="0"/>
        <w:rPr>
          <w:szCs w:val="28"/>
        </w:rPr>
      </w:pPr>
      <w:r w:rsidRPr="004143BB">
        <w:rPr>
          <w:szCs w:val="28"/>
        </w:rPr>
        <w:t xml:space="preserve">akadēmiskā personāla </w:t>
      </w:r>
      <w:r w:rsidR="00113A70" w:rsidRPr="004143BB">
        <w:rPr>
          <w:szCs w:val="28"/>
        </w:rPr>
        <w:t>kompetences pilnveides pasākum</w:t>
      </w:r>
      <w:r w:rsidR="00473E44" w:rsidRPr="004143BB">
        <w:rPr>
          <w:szCs w:val="28"/>
        </w:rPr>
        <w:t>u</w:t>
      </w:r>
      <w:r w:rsidR="00113A70" w:rsidRPr="004143BB">
        <w:rPr>
          <w:szCs w:val="28"/>
        </w:rPr>
        <w:t xml:space="preserve"> izmaksas:</w:t>
      </w:r>
    </w:p>
    <w:p w14:paraId="565E9EAB" w14:textId="3CDDDE9F" w:rsidR="00113A70" w:rsidRPr="004143BB" w:rsidRDefault="008D77FD" w:rsidP="00792746">
      <w:pPr>
        <w:pStyle w:val="Title"/>
        <w:numPr>
          <w:ilvl w:val="3"/>
          <w:numId w:val="5"/>
        </w:numPr>
        <w:ind w:left="0" w:firstLine="810"/>
        <w:jc w:val="both"/>
        <w:outlineLvl w:val="0"/>
        <w:rPr>
          <w:szCs w:val="28"/>
        </w:rPr>
      </w:pPr>
      <w:r w:rsidRPr="004143BB">
        <w:rPr>
          <w:szCs w:val="28"/>
        </w:rPr>
        <w:t xml:space="preserve">atlīdzības izmaksas </w:t>
      </w:r>
      <w:r w:rsidR="00792746" w:rsidRPr="00792746">
        <w:rPr>
          <w:szCs w:val="28"/>
        </w:rPr>
        <w:t>uzņēmuma personālam par akadēmiskā personāla stažēšanās nodrošināšanu uzņēmumā atbilstoši augstākās izglītības iestādes un uzņemošā uzņēmuma apstiprinātajam individuālajam akadēmiskā personāla stažēšanās plānam, nepārsniedzot kopējo atlīdzības izmaksu apmēru uzņēmumam par stažēšanās plāna izpildi</w:t>
      </w:r>
      <w:r w:rsidR="00792746">
        <w:rPr>
          <w:szCs w:val="28"/>
        </w:rPr>
        <w:t xml:space="preserve"> </w:t>
      </w:r>
      <w:r w:rsidRPr="004143BB">
        <w:rPr>
          <w:szCs w:val="28"/>
        </w:rPr>
        <w:t>2 400</w:t>
      </w:r>
      <w:r w:rsidR="007054B7" w:rsidRPr="004143BB">
        <w:rPr>
          <w:szCs w:val="28"/>
        </w:rPr>
        <w:t xml:space="preserve"> </w:t>
      </w:r>
      <w:r w:rsidR="007054B7" w:rsidRPr="004143BB">
        <w:rPr>
          <w:i/>
          <w:szCs w:val="28"/>
        </w:rPr>
        <w:t>euro</w:t>
      </w:r>
      <w:r w:rsidR="00113A70" w:rsidRPr="004143BB">
        <w:rPr>
          <w:szCs w:val="28"/>
        </w:rPr>
        <w:t>;</w:t>
      </w:r>
    </w:p>
    <w:p w14:paraId="74A800B8" w14:textId="200E1E3C" w:rsidR="00113A70" w:rsidRPr="004143BB" w:rsidRDefault="007054B7" w:rsidP="00792746">
      <w:pPr>
        <w:pStyle w:val="Title"/>
        <w:numPr>
          <w:ilvl w:val="3"/>
          <w:numId w:val="5"/>
        </w:numPr>
        <w:ind w:left="0" w:firstLine="810"/>
        <w:jc w:val="both"/>
        <w:outlineLvl w:val="0"/>
        <w:rPr>
          <w:szCs w:val="28"/>
        </w:rPr>
      </w:pPr>
      <w:r w:rsidRPr="004143BB">
        <w:rPr>
          <w:szCs w:val="28"/>
        </w:rPr>
        <w:t>finan</w:t>
      </w:r>
      <w:r w:rsidR="00110F8A">
        <w:rPr>
          <w:szCs w:val="28"/>
        </w:rPr>
        <w:t xml:space="preserve">sējums </w:t>
      </w:r>
      <w:r w:rsidRPr="004143BB">
        <w:rPr>
          <w:szCs w:val="28"/>
        </w:rPr>
        <w:t>transporta izdevumu segšanai šo noteikumu 1</w:t>
      </w:r>
      <w:r w:rsidR="00CB0BF3" w:rsidRPr="004143BB">
        <w:rPr>
          <w:szCs w:val="28"/>
        </w:rPr>
        <w:t>6</w:t>
      </w:r>
      <w:r w:rsidRPr="004143BB">
        <w:rPr>
          <w:szCs w:val="28"/>
        </w:rPr>
        <w:t>.3. apakšpunktā minēto atbalstāmo darbību īstenošanai akadēmiskam personālam atbilstoši stažēšanās ilgumam</w:t>
      </w:r>
      <w:r w:rsidR="00792746">
        <w:rPr>
          <w:szCs w:val="28"/>
        </w:rPr>
        <w:t xml:space="preserve"> un vietai </w:t>
      </w:r>
      <w:r w:rsidR="00792746" w:rsidRPr="00792746">
        <w:rPr>
          <w:szCs w:val="28"/>
        </w:rPr>
        <w:t>–</w:t>
      </w:r>
      <w:r w:rsidR="00792746">
        <w:rPr>
          <w:szCs w:val="28"/>
        </w:rPr>
        <w:t xml:space="preserve"> </w:t>
      </w:r>
      <w:r w:rsidRPr="004143BB">
        <w:rPr>
          <w:szCs w:val="28"/>
        </w:rPr>
        <w:t xml:space="preserve">transporta izdevumu segšanai braucieniem no deklarētās dzīvesvietas vai darbavietas uz stažēšanos vietu un atpakaļ, un </w:t>
      </w:r>
      <w:r w:rsidR="00113A70" w:rsidRPr="004143BB">
        <w:rPr>
          <w:szCs w:val="28"/>
        </w:rPr>
        <w:t>civiltiesiskās apdrošināšanas izdevumu kompensācijas izmaksas, nepārsniedzot</w:t>
      </w:r>
      <w:r w:rsidRPr="004143BB">
        <w:rPr>
          <w:szCs w:val="28"/>
        </w:rPr>
        <w:t xml:space="preserve"> fina</w:t>
      </w:r>
      <w:r w:rsidR="00792746">
        <w:rPr>
          <w:szCs w:val="28"/>
        </w:rPr>
        <w:t>n</w:t>
      </w:r>
      <w:r w:rsidR="00110F8A">
        <w:rPr>
          <w:szCs w:val="28"/>
        </w:rPr>
        <w:t xml:space="preserve">sējuma </w:t>
      </w:r>
      <w:r w:rsidRPr="004143BB">
        <w:rPr>
          <w:szCs w:val="28"/>
        </w:rPr>
        <w:t>apjomu</w:t>
      </w:r>
      <w:r w:rsidR="00113A70" w:rsidRPr="004143BB">
        <w:rPr>
          <w:szCs w:val="28"/>
        </w:rPr>
        <w:t xml:space="preserve"> </w:t>
      </w:r>
      <w:r w:rsidR="00792746" w:rsidRPr="004143BB">
        <w:rPr>
          <w:szCs w:val="28"/>
        </w:rPr>
        <w:t xml:space="preserve">vienai personai </w:t>
      </w:r>
      <w:r w:rsidR="00113A70" w:rsidRPr="004143BB">
        <w:rPr>
          <w:szCs w:val="28"/>
        </w:rPr>
        <w:t xml:space="preserve">100 </w:t>
      </w:r>
      <w:r w:rsidR="00113A70" w:rsidRPr="004143BB">
        <w:rPr>
          <w:i/>
          <w:szCs w:val="28"/>
        </w:rPr>
        <w:t>euro</w:t>
      </w:r>
      <w:r w:rsidR="00113A70" w:rsidRPr="004143BB">
        <w:rPr>
          <w:szCs w:val="28"/>
        </w:rPr>
        <w:t xml:space="preserve"> </w:t>
      </w:r>
      <w:r w:rsidRPr="004143BB">
        <w:rPr>
          <w:szCs w:val="28"/>
        </w:rPr>
        <w:t>mēnesī</w:t>
      </w:r>
      <w:r w:rsidR="00113A70" w:rsidRPr="004143BB">
        <w:rPr>
          <w:szCs w:val="28"/>
        </w:rPr>
        <w:t>;</w:t>
      </w:r>
    </w:p>
    <w:p w14:paraId="2142E86D" w14:textId="1DC098A9" w:rsidR="00113A70" w:rsidRPr="004143BB" w:rsidRDefault="00113A70" w:rsidP="00244798">
      <w:pPr>
        <w:pStyle w:val="Title"/>
        <w:numPr>
          <w:ilvl w:val="2"/>
          <w:numId w:val="5"/>
        </w:numPr>
        <w:ind w:left="0" w:firstLine="720"/>
        <w:jc w:val="both"/>
        <w:outlineLvl w:val="0"/>
        <w:rPr>
          <w:szCs w:val="28"/>
        </w:rPr>
      </w:pPr>
      <w:r w:rsidRPr="004143BB">
        <w:rPr>
          <w:szCs w:val="28"/>
        </w:rPr>
        <w:t>angļu valodas apguves izmaksas akadēmiskajam personālam</w:t>
      </w:r>
      <w:r w:rsidR="00473E44" w:rsidRPr="004143BB">
        <w:rPr>
          <w:szCs w:val="28"/>
        </w:rPr>
        <w:t>,</w:t>
      </w:r>
      <w:r w:rsidRPr="004143BB">
        <w:rPr>
          <w:szCs w:val="28"/>
        </w:rPr>
        <w:t xml:space="preserve"> nepārsniedzot 1 350 </w:t>
      </w:r>
      <w:r w:rsidRPr="004143BB">
        <w:rPr>
          <w:i/>
          <w:szCs w:val="28"/>
        </w:rPr>
        <w:t>euro</w:t>
      </w:r>
      <w:r w:rsidRPr="004143BB">
        <w:rPr>
          <w:szCs w:val="28"/>
        </w:rPr>
        <w:t xml:space="preserve"> uz vienu personu</w:t>
      </w:r>
      <w:r w:rsidR="00473E44" w:rsidRPr="004143BB">
        <w:rPr>
          <w:szCs w:val="28"/>
        </w:rPr>
        <w:t xml:space="preserve"> visā projekta īstenošanas laikā</w:t>
      </w:r>
      <w:r w:rsidRPr="004143BB">
        <w:rPr>
          <w:szCs w:val="28"/>
        </w:rPr>
        <w:t>;</w:t>
      </w:r>
    </w:p>
    <w:p w14:paraId="52F40461" w14:textId="21A98A71" w:rsidR="00113A70" w:rsidRPr="004143BB" w:rsidRDefault="00113A70" w:rsidP="00244798">
      <w:pPr>
        <w:pStyle w:val="Title"/>
        <w:numPr>
          <w:ilvl w:val="1"/>
          <w:numId w:val="5"/>
        </w:numPr>
        <w:ind w:left="0" w:firstLine="709"/>
        <w:jc w:val="both"/>
        <w:outlineLvl w:val="0"/>
        <w:rPr>
          <w:szCs w:val="28"/>
        </w:rPr>
      </w:pPr>
      <w:r w:rsidRPr="004143BB">
        <w:rPr>
          <w:szCs w:val="28"/>
        </w:rPr>
        <w:t xml:space="preserve">projekta netiešās attiecināmās izmaksas šo noteikumu </w:t>
      </w:r>
      <w:r w:rsidR="0071595D" w:rsidRPr="004143BB">
        <w:rPr>
          <w:szCs w:val="28"/>
        </w:rPr>
        <w:t>16</w:t>
      </w:r>
      <w:r w:rsidRPr="004143BB">
        <w:rPr>
          <w:szCs w:val="28"/>
        </w:rPr>
        <w:t xml:space="preserve">. punktā minēto darbību veikšanai. Tās plāno kā vienu izmaksu pozīciju, piemērojot netiešo izmaksu vienoto likmi 15 procentu apmērā no šo noteikumu </w:t>
      </w:r>
      <w:r w:rsidR="0071595D" w:rsidRPr="004143BB">
        <w:rPr>
          <w:szCs w:val="28"/>
        </w:rPr>
        <w:t>17</w:t>
      </w:r>
      <w:r w:rsidRPr="004143BB">
        <w:rPr>
          <w:szCs w:val="28"/>
        </w:rPr>
        <w:t>.1.1. apakšpunktā minētajām tiešajām attiecināmajām personāla izmaksām. Netiešo izmaksu vienoto likmi piemēro personāla izmaksām, kuras radušās uz darba līguma pamata.</w:t>
      </w:r>
    </w:p>
    <w:p w14:paraId="17A41A04" w14:textId="77777777" w:rsidR="00113A70" w:rsidRPr="004143BB" w:rsidRDefault="00113A70" w:rsidP="00113A70">
      <w:pPr>
        <w:pStyle w:val="Title"/>
        <w:ind w:left="792"/>
        <w:jc w:val="both"/>
        <w:outlineLvl w:val="0"/>
        <w:rPr>
          <w:szCs w:val="28"/>
        </w:rPr>
      </w:pPr>
    </w:p>
    <w:p w14:paraId="494594E8" w14:textId="09969F73" w:rsidR="004143BB" w:rsidRPr="004143BB" w:rsidRDefault="00792746" w:rsidP="004143BB">
      <w:pPr>
        <w:pStyle w:val="Title"/>
        <w:numPr>
          <w:ilvl w:val="0"/>
          <w:numId w:val="5"/>
        </w:numPr>
        <w:ind w:left="0" w:firstLine="774"/>
        <w:jc w:val="both"/>
        <w:outlineLvl w:val="0"/>
        <w:rPr>
          <w:szCs w:val="28"/>
        </w:rPr>
      </w:pPr>
      <w:r>
        <w:rPr>
          <w:szCs w:val="28"/>
        </w:rPr>
        <w:t>Projekta ietvaros plānotais finansējums</w:t>
      </w:r>
      <w:r w:rsidR="004143BB" w:rsidRPr="004143BB">
        <w:rPr>
          <w:szCs w:val="28"/>
        </w:rPr>
        <w:t xml:space="preserve"> šo noteikumu 16.1. un 16.2. apakšpunktā minēt</w:t>
      </w:r>
      <w:r>
        <w:rPr>
          <w:szCs w:val="28"/>
        </w:rPr>
        <w:t>o</w:t>
      </w:r>
      <w:r w:rsidR="004143BB" w:rsidRPr="004143BB">
        <w:rPr>
          <w:szCs w:val="28"/>
        </w:rPr>
        <w:t xml:space="preserve"> atbalst</w:t>
      </w:r>
      <w:r>
        <w:rPr>
          <w:szCs w:val="28"/>
        </w:rPr>
        <w:t>āmo</w:t>
      </w:r>
      <w:r w:rsidR="004143BB" w:rsidRPr="004143BB">
        <w:rPr>
          <w:szCs w:val="28"/>
        </w:rPr>
        <w:t xml:space="preserve"> darbīb</w:t>
      </w:r>
      <w:r>
        <w:rPr>
          <w:szCs w:val="28"/>
        </w:rPr>
        <w:t>u īstenošanai veido vismaz 6</w:t>
      </w:r>
      <w:r w:rsidR="004143BB" w:rsidRPr="004143BB">
        <w:rPr>
          <w:szCs w:val="28"/>
        </w:rPr>
        <w:t>0 procentus no projekta attiecināmo izmaksu kopsummas.</w:t>
      </w:r>
    </w:p>
    <w:p w14:paraId="1B6E4BC6" w14:textId="77777777" w:rsidR="004143BB" w:rsidRPr="004143BB" w:rsidRDefault="004143BB" w:rsidP="004143BB">
      <w:pPr>
        <w:pStyle w:val="Title"/>
        <w:jc w:val="both"/>
        <w:outlineLvl w:val="0"/>
        <w:rPr>
          <w:szCs w:val="28"/>
        </w:rPr>
      </w:pPr>
    </w:p>
    <w:p w14:paraId="3F76B137" w14:textId="08534480" w:rsidR="00113A70" w:rsidRPr="004143BB" w:rsidRDefault="00113A70" w:rsidP="00113A70">
      <w:pPr>
        <w:pStyle w:val="Title"/>
        <w:numPr>
          <w:ilvl w:val="0"/>
          <w:numId w:val="5"/>
        </w:numPr>
        <w:ind w:left="0" w:firstLine="774"/>
        <w:jc w:val="both"/>
        <w:outlineLvl w:val="0"/>
        <w:rPr>
          <w:szCs w:val="28"/>
        </w:rPr>
      </w:pPr>
      <w:r w:rsidRPr="004143BB">
        <w:rPr>
          <w:szCs w:val="28"/>
        </w:rPr>
        <w:t xml:space="preserve">Pirmās kārtas ietvaros projekta maksimālo attiecināmo izmaksu kopsummu nosaka pēc projektā </w:t>
      </w:r>
      <w:r w:rsidR="005E512B" w:rsidRPr="004143BB">
        <w:rPr>
          <w:szCs w:val="28"/>
        </w:rPr>
        <w:t>paredzēto studiju virzien</w:t>
      </w:r>
      <w:r w:rsidR="00473E44" w:rsidRPr="004143BB">
        <w:rPr>
          <w:szCs w:val="28"/>
        </w:rPr>
        <w:t>u</w:t>
      </w:r>
      <w:r w:rsidR="005E512B" w:rsidRPr="004143BB">
        <w:rPr>
          <w:szCs w:val="28"/>
        </w:rPr>
        <w:t xml:space="preserve"> </w:t>
      </w:r>
      <w:r w:rsidRPr="004143BB">
        <w:rPr>
          <w:szCs w:val="28"/>
        </w:rPr>
        <w:t xml:space="preserve">skaita, ievērojot, ka projekta kopējais attiecināmais finansējums </w:t>
      </w:r>
      <w:r w:rsidR="005E512B" w:rsidRPr="004143BB">
        <w:rPr>
          <w:szCs w:val="28"/>
        </w:rPr>
        <w:t xml:space="preserve">vienam </w:t>
      </w:r>
      <w:r w:rsidRPr="004143BB">
        <w:rPr>
          <w:szCs w:val="28"/>
        </w:rPr>
        <w:t xml:space="preserve">studiju </w:t>
      </w:r>
      <w:r w:rsidR="005E512B" w:rsidRPr="004143BB">
        <w:rPr>
          <w:szCs w:val="28"/>
        </w:rPr>
        <w:t xml:space="preserve">virzienam </w:t>
      </w:r>
      <w:r w:rsidRPr="004143BB">
        <w:rPr>
          <w:szCs w:val="28"/>
        </w:rPr>
        <w:t xml:space="preserve"> un pārējām šo noteikumu </w:t>
      </w:r>
      <w:r w:rsidR="007054B7" w:rsidRPr="004143BB">
        <w:rPr>
          <w:szCs w:val="28"/>
        </w:rPr>
        <w:t>1</w:t>
      </w:r>
      <w:r w:rsidR="0071595D" w:rsidRPr="004143BB">
        <w:rPr>
          <w:szCs w:val="28"/>
        </w:rPr>
        <w:t>6</w:t>
      </w:r>
      <w:r w:rsidRPr="004143BB">
        <w:rPr>
          <w:szCs w:val="28"/>
        </w:rPr>
        <w:t xml:space="preserve">.punktā minētajām atbalstāmajām darbībām nepārsniedz </w:t>
      </w:r>
      <w:r w:rsidR="007054B7" w:rsidRPr="004143BB">
        <w:rPr>
          <w:szCs w:val="28"/>
        </w:rPr>
        <w:t xml:space="preserve">415 000 </w:t>
      </w:r>
      <w:r w:rsidRPr="004143BB">
        <w:rPr>
          <w:i/>
          <w:szCs w:val="28"/>
        </w:rPr>
        <w:t>euro</w:t>
      </w:r>
      <w:r w:rsidRPr="004143BB">
        <w:rPr>
          <w:szCs w:val="28"/>
        </w:rPr>
        <w:t>.</w:t>
      </w:r>
    </w:p>
    <w:p w14:paraId="70D920D1" w14:textId="77777777" w:rsidR="00657DA1" w:rsidRPr="004143BB" w:rsidRDefault="00657DA1" w:rsidP="00657DA1">
      <w:pPr>
        <w:pStyle w:val="Title"/>
        <w:ind w:left="774"/>
        <w:jc w:val="both"/>
        <w:outlineLvl w:val="0"/>
        <w:rPr>
          <w:szCs w:val="28"/>
        </w:rPr>
      </w:pPr>
    </w:p>
    <w:p w14:paraId="54523571" w14:textId="77777777" w:rsidR="00657DA1" w:rsidRPr="004143BB" w:rsidRDefault="00657DA1" w:rsidP="005E512B">
      <w:pPr>
        <w:pStyle w:val="Title"/>
        <w:jc w:val="both"/>
        <w:outlineLvl w:val="0"/>
        <w:rPr>
          <w:szCs w:val="28"/>
        </w:rPr>
      </w:pPr>
    </w:p>
    <w:p w14:paraId="50629C95" w14:textId="23348562" w:rsidR="005E512B" w:rsidRPr="004143BB" w:rsidRDefault="005E512B" w:rsidP="005E512B">
      <w:pPr>
        <w:pStyle w:val="Title"/>
        <w:outlineLvl w:val="0"/>
        <w:rPr>
          <w:b/>
          <w:szCs w:val="28"/>
        </w:rPr>
      </w:pPr>
      <w:r w:rsidRPr="004143BB">
        <w:rPr>
          <w:b/>
          <w:szCs w:val="28"/>
        </w:rPr>
        <w:t>II</w:t>
      </w:r>
      <w:r w:rsidR="00D244D2" w:rsidRPr="004143BB">
        <w:rPr>
          <w:b/>
          <w:szCs w:val="28"/>
        </w:rPr>
        <w:t>I</w:t>
      </w:r>
      <w:r w:rsidRPr="004143BB">
        <w:rPr>
          <w:b/>
          <w:szCs w:val="28"/>
        </w:rPr>
        <w:t>. Otrās kārtas projektu īstenošanas nosacījumi</w:t>
      </w:r>
    </w:p>
    <w:p w14:paraId="1800C96A" w14:textId="77777777" w:rsidR="005E512B" w:rsidRPr="004143BB" w:rsidRDefault="005E512B" w:rsidP="005E512B">
      <w:pPr>
        <w:pStyle w:val="Title"/>
        <w:jc w:val="both"/>
        <w:outlineLvl w:val="0"/>
        <w:rPr>
          <w:szCs w:val="28"/>
        </w:rPr>
      </w:pPr>
    </w:p>
    <w:p w14:paraId="314B892A" w14:textId="7967F238" w:rsidR="005E512B" w:rsidRPr="004143BB" w:rsidRDefault="005E512B" w:rsidP="005E512B">
      <w:pPr>
        <w:pStyle w:val="Title"/>
        <w:numPr>
          <w:ilvl w:val="0"/>
          <w:numId w:val="5"/>
        </w:numPr>
        <w:ind w:left="0" w:firstLine="774"/>
        <w:jc w:val="both"/>
        <w:outlineLvl w:val="0"/>
        <w:rPr>
          <w:szCs w:val="28"/>
        </w:rPr>
      </w:pPr>
      <w:r w:rsidRPr="004143BB">
        <w:rPr>
          <w:szCs w:val="28"/>
        </w:rPr>
        <w:t>Otro kārtu īsteno ierobežotas projektu iesniegumu atlases veidā.</w:t>
      </w:r>
    </w:p>
    <w:p w14:paraId="5FAB3E95" w14:textId="77777777" w:rsidR="00113A70" w:rsidRPr="004143BB" w:rsidRDefault="00113A70" w:rsidP="005E512B">
      <w:pPr>
        <w:pStyle w:val="Title"/>
        <w:jc w:val="both"/>
        <w:outlineLvl w:val="0"/>
        <w:rPr>
          <w:szCs w:val="28"/>
        </w:rPr>
      </w:pPr>
    </w:p>
    <w:p w14:paraId="5F6EFD63" w14:textId="2E61029B" w:rsidR="005E512B" w:rsidRPr="004143BB" w:rsidRDefault="005E512B" w:rsidP="005E512B">
      <w:pPr>
        <w:pStyle w:val="Title"/>
        <w:numPr>
          <w:ilvl w:val="0"/>
          <w:numId w:val="5"/>
        </w:numPr>
        <w:ind w:left="0" w:firstLine="774"/>
        <w:jc w:val="both"/>
        <w:outlineLvl w:val="0"/>
        <w:rPr>
          <w:szCs w:val="28"/>
        </w:rPr>
      </w:pPr>
      <w:r w:rsidRPr="004143BB">
        <w:rPr>
          <w:szCs w:val="28"/>
        </w:rPr>
        <w:t>Projektu iesniedzēji otrajā kārtā ir:</w:t>
      </w:r>
    </w:p>
    <w:p w14:paraId="506784DD" w14:textId="30425661" w:rsidR="005E512B" w:rsidRPr="004143BB" w:rsidRDefault="00244798" w:rsidP="00244798">
      <w:pPr>
        <w:pStyle w:val="Title"/>
        <w:numPr>
          <w:ilvl w:val="1"/>
          <w:numId w:val="5"/>
        </w:numPr>
        <w:ind w:hanging="83"/>
        <w:jc w:val="both"/>
        <w:outlineLvl w:val="0"/>
        <w:rPr>
          <w:szCs w:val="28"/>
        </w:rPr>
      </w:pPr>
      <w:r w:rsidRPr="004143BB">
        <w:rPr>
          <w:szCs w:val="28"/>
        </w:rPr>
        <w:t>Daugavpils Universitāte;</w:t>
      </w:r>
    </w:p>
    <w:p w14:paraId="6C26038F" w14:textId="7423BDEC" w:rsidR="00244798" w:rsidRPr="004143BB" w:rsidRDefault="00244798" w:rsidP="00244798">
      <w:pPr>
        <w:pStyle w:val="Title"/>
        <w:numPr>
          <w:ilvl w:val="1"/>
          <w:numId w:val="5"/>
        </w:numPr>
        <w:ind w:hanging="83"/>
        <w:jc w:val="both"/>
        <w:outlineLvl w:val="0"/>
        <w:rPr>
          <w:szCs w:val="28"/>
        </w:rPr>
      </w:pPr>
      <w:r w:rsidRPr="004143BB">
        <w:rPr>
          <w:szCs w:val="28"/>
        </w:rPr>
        <w:t>Jāzepa Vītola Latvijas Mūzikas akadēmija;</w:t>
      </w:r>
    </w:p>
    <w:p w14:paraId="7330AF8C" w14:textId="09EC7913" w:rsidR="00244798" w:rsidRPr="004143BB" w:rsidRDefault="00244798" w:rsidP="00244798">
      <w:pPr>
        <w:pStyle w:val="Title"/>
        <w:numPr>
          <w:ilvl w:val="1"/>
          <w:numId w:val="5"/>
        </w:numPr>
        <w:ind w:hanging="83"/>
        <w:jc w:val="both"/>
        <w:outlineLvl w:val="0"/>
        <w:rPr>
          <w:szCs w:val="28"/>
        </w:rPr>
      </w:pPr>
      <w:r w:rsidRPr="004143BB">
        <w:rPr>
          <w:szCs w:val="28"/>
        </w:rPr>
        <w:t>Latvijas Sporta pedagoģijas akadēmija</w:t>
      </w:r>
      <w:r w:rsidR="00DB3000">
        <w:rPr>
          <w:szCs w:val="28"/>
        </w:rPr>
        <w:t>;</w:t>
      </w:r>
    </w:p>
    <w:p w14:paraId="5269544F" w14:textId="54972EC7" w:rsidR="00244798" w:rsidRPr="004143BB" w:rsidRDefault="00244798" w:rsidP="00244798">
      <w:pPr>
        <w:pStyle w:val="Title"/>
        <w:numPr>
          <w:ilvl w:val="1"/>
          <w:numId w:val="5"/>
        </w:numPr>
        <w:ind w:hanging="83"/>
        <w:jc w:val="both"/>
        <w:outlineLvl w:val="0"/>
        <w:rPr>
          <w:szCs w:val="28"/>
        </w:rPr>
      </w:pPr>
      <w:r w:rsidRPr="004143BB">
        <w:rPr>
          <w:szCs w:val="28"/>
        </w:rPr>
        <w:t>Latvijas Universitāte;</w:t>
      </w:r>
    </w:p>
    <w:p w14:paraId="32A42A45" w14:textId="1EA85548" w:rsidR="00244798" w:rsidRPr="004143BB" w:rsidRDefault="00244798" w:rsidP="00244798">
      <w:pPr>
        <w:pStyle w:val="Title"/>
        <w:numPr>
          <w:ilvl w:val="1"/>
          <w:numId w:val="5"/>
        </w:numPr>
        <w:ind w:hanging="83"/>
        <w:jc w:val="both"/>
        <w:outlineLvl w:val="0"/>
        <w:rPr>
          <w:szCs w:val="28"/>
        </w:rPr>
      </w:pPr>
      <w:r w:rsidRPr="004143BB">
        <w:rPr>
          <w:szCs w:val="28"/>
        </w:rPr>
        <w:t>Liepājas Universitāte;</w:t>
      </w:r>
    </w:p>
    <w:p w14:paraId="3FD39A72" w14:textId="1D0AB78B" w:rsidR="00244798" w:rsidRPr="004143BB" w:rsidRDefault="00244798" w:rsidP="00244798">
      <w:pPr>
        <w:pStyle w:val="Title"/>
        <w:numPr>
          <w:ilvl w:val="1"/>
          <w:numId w:val="5"/>
        </w:numPr>
        <w:ind w:hanging="83"/>
        <w:jc w:val="both"/>
        <w:outlineLvl w:val="0"/>
        <w:rPr>
          <w:szCs w:val="28"/>
        </w:rPr>
      </w:pPr>
      <w:r w:rsidRPr="004143BB">
        <w:rPr>
          <w:szCs w:val="28"/>
        </w:rPr>
        <w:t>Rēzeknes Tehnoloģiju akadēmija.</w:t>
      </w:r>
    </w:p>
    <w:p w14:paraId="1A394920" w14:textId="77777777" w:rsidR="00244798" w:rsidRPr="004143BB" w:rsidRDefault="00244798" w:rsidP="00244798">
      <w:pPr>
        <w:pStyle w:val="Title"/>
        <w:jc w:val="both"/>
        <w:outlineLvl w:val="0"/>
        <w:rPr>
          <w:szCs w:val="28"/>
        </w:rPr>
      </w:pPr>
    </w:p>
    <w:p w14:paraId="203FC1BB" w14:textId="5B3A1F5B" w:rsidR="009C76ED" w:rsidRPr="004143BB" w:rsidRDefault="00244798" w:rsidP="0025706A">
      <w:pPr>
        <w:pStyle w:val="Title"/>
        <w:numPr>
          <w:ilvl w:val="0"/>
          <w:numId w:val="5"/>
        </w:numPr>
        <w:ind w:left="0" w:firstLine="774"/>
        <w:jc w:val="both"/>
        <w:outlineLvl w:val="0"/>
        <w:rPr>
          <w:szCs w:val="28"/>
        </w:rPr>
      </w:pPr>
      <w:r w:rsidRPr="004143BB">
        <w:rPr>
          <w:szCs w:val="28"/>
        </w:rPr>
        <w:t xml:space="preserve">Otrajā kārtā katrs </w:t>
      </w:r>
      <w:r w:rsidR="0077602B" w:rsidRPr="004143BB">
        <w:rPr>
          <w:szCs w:val="28"/>
        </w:rPr>
        <w:t xml:space="preserve">šo noteikumu </w:t>
      </w:r>
      <w:r w:rsidR="00473E44" w:rsidRPr="004143BB">
        <w:rPr>
          <w:szCs w:val="28"/>
        </w:rPr>
        <w:t>2</w:t>
      </w:r>
      <w:r w:rsidR="004143BB" w:rsidRPr="004143BB">
        <w:rPr>
          <w:szCs w:val="28"/>
        </w:rPr>
        <w:t>1</w:t>
      </w:r>
      <w:r w:rsidR="00473E44" w:rsidRPr="004143BB">
        <w:rPr>
          <w:szCs w:val="28"/>
        </w:rPr>
        <w:t xml:space="preserve">.punktā minētais </w:t>
      </w:r>
      <w:r w:rsidRPr="004143BB">
        <w:rPr>
          <w:szCs w:val="28"/>
        </w:rPr>
        <w:t>projekta iesniedzējs iesniedz vienu projekta iesniegumu</w:t>
      </w:r>
      <w:r w:rsidR="0025706A" w:rsidRPr="004143BB">
        <w:rPr>
          <w:szCs w:val="28"/>
        </w:rPr>
        <w:t>, kurā iekļau</w:t>
      </w:r>
      <w:r w:rsidR="0024619D" w:rsidRPr="004143BB">
        <w:rPr>
          <w:szCs w:val="28"/>
        </w:rPr>
        <w:t>j</w:t>
      </w:r>
      <w:r w:rsidR="002D524D" w:rsidRPr="004143BB">
        <w:rPr>
          <w:szCs w:val="28"/>
        </w:rPr>
        <w:t xml:space="preserve"> </w:t>
      </w:r>
      <w:r w:rsidR="0077602B" w:rsidRPr="004143BB">
        <w:rPr>
          <w:szCs w:val="28"/>
        </w:rPr>
        <w:t xml:space="preserve">visas šo noteikumu </w:t>
      </w:r>
      <w:r w:rsidR="002D524D" w:rsidRPr="004143BB">
        <w:rPr>
          <w:szCs w:val="28"/>
        </w:rPr>
        <w:t>2</w:t>
      </w:r>
      <w:r w:rsidR="004143BB" w:rsidRPr="004143BB">
        <w:rPr>
          <w:szCs w:val="28"/>
        </w:rPr>
        <w:t>5</w:t>
      </w:r>
      <w:r w:rsidR="0077602B" w:rsidRPr="004143BB">
        <w:rPr>
          <w:szCs w:val="28"/>
        </w:rPr>
        <w:t xml:space="preserve">.punktā </w:t>
      </w:r>
      <w:r w:rsidR="005C7706" w:rsidRPr="004143BB">
        <w:rPr>
          <w:szCs w:val="28"/>
        </w:rPr>
        <w:t>minētās atbalstāmās darbības</w:t>
      </w:r>
      <w:r w:rsidR="0077602B" w:rsidRPr="004143BB">
        <w:rPr>
          <w:szCs w:val="28"/>
        </w:rPr>
        <w:t xml:space="preserve"> studiju virzienā </w:t>
      </w:r>
      <w:r w:rsidR="0024619D" w:rsidRPr="004143BB">
        <w:rPr>
          <w:szCs w:val="28"/>
        </w:rPr>
        <w:t>“</w:t>
      </w:r>
      <w:r w:rsidR="0025706A" w:rsidRPr="004143BB">
        <w:rPr>
          <w:szCs w:val="28"/>
        </w:rPr>
        <w:t>Izglītība, pedagoģija un sports</w:t>
      </w:r>
      <w:r w:rsidR="0024619D" w:rsidRPr="004143BB">
        <w:rPr>
          <w:szCs w:val="28"/>
        </w:rPr>
        <w:t>”</w:t>
      </w:r>
      <w:r w:rsidR="0025706A" w:rsidRPr="004143BB">
        <w:rPr>
          <w:szCs w:val="28"/>
        </w:rPr>
        <w:t>.</w:t>
      </w:r>
    </w:p>
    <w:p w14:paraId="06A1BD5D" w14:textId="77777777" w:rsidR="005C7706" w:rsidRPr="004143BB" w:rsidRDefault="005C7706" w:rsidP="00DB3000">
      <w:pPr>
        <w:pStyle w:val="Title"/>
        <w:jc w:val="both"/>
        <w:outlineLvl w:val="0"/>
        <w:rPr>
          <w:szCs w:val="28"/>
        </w:rPr>
      </w:pPr>
    </w:p>
    <w:p w14:paraId="378361F4" w14:textId="27622C19" w:rsidR="00244798" w:rsidRPr="004143BB" w:rsidRDefault="00244798" w:rsidP="00244798">
      <w:pPr>
        <w:pStyle w:val="Title"/>
        <w:numPr>
          <w:ilvl w:val="0"/>
          <w:numId w:val="5"/>
        </w:numPr>
        <w:ind w:left="0" w:firstLine="774"/>
        <w:jc w:val="both"/>
        <w:outlineLvl w:val="0"/>
        <w:rPr>
          <w:szCs w:val="28"/>
        </w:rPr>
      </w:pPr>
      <w:r w:rsidRPr="004143BB">
        <w:rPr>
          <w:szCs w:val="28"/>
        </w:rPr>
        <w:t xml:space="preserve">Otrajai kārtai pieejamais kopējais attiecināmais finansējums ir 4 000 000 </w:t>
      </w:r>
      <w:r w:rsidRPr="004143BB">
        <w:rPr>
          <w:i/>
          <w:szCs w:val="28"/>
        </w:rPr>
        <w:t>euro</w:t>
      </w:r>
      <w:r w:rsidRPr="004143BB">
        <w:rPr>
          <w:szCs w:val="28"/>
        </w:rPr>
        <w:t xml:space="preserve">, </w:t>
      </w:r>
      <w:r w:rsidR="005C7706" w:rsidRPr="004143BB">
        <w:rPr>
          <w:szCs w:val="28"/>
        </w:rPr>
        <w:t>ko veido</w:t>
      </w:r>
      <w:r w:rsidRPr="004143BB">
        <w:rPr>
          <w:szCs w:val="28"/>
        </w:rPr>
        <w:t xml:space="preserve"> Eiropas Sociālā fonda finansējums 3 400 000 </w:t>
      </w:r>
      <w:r w:rsidRPr="004143BB">
        <w:rPr>
          <w:i/>
          <w:szCs w:val="28"/>
        </w:rPr>
        <w:t>euro</w:t>
      </w:r>
      <w:r w:rsidRPr="004143BB">
        <w:rPr>
          <w:szCs w:val="28"/>
        </w:rPr>
        <w:t xml:space="preserve"> un valsts budžeta līdzfinansējums 600 000 </w:t>
      </w:r>
      <w:r w:rsidRPr="004143BB">
        <w:rPr>
          <w:i/>
          <w:szCs w:val="28"/>
        </w:rPr>
        <w:t>euro</w:t>
      </w:r>
      <w:r w:rsidRPr="004143BB">
        <w:rPr>
          <w:szCs w:val="28"/>
        </w:rPr>
        <w:t>.</w:t>
      </w:r>
    </w:p>
    <w:p w14:paraId="429D27E4" w14:textId="77777777" w:rsidR="00244798" w:rsidRDefault="00244798" w:rsidP="00244798">
      <w:pPr>
        <w:pStyle w:val="ListParagraph"/>
        <w:rPr>
          <w:szCs w:val="28"/>
        </w:rPr>
      </w:pPr>
    </w:p>
    <w:p w14:paraId="371ECBD1" w14:textId="483D21D9" w:rsidR="00DB3000" w:rsidRPr="00DB3000" w:rsidRDefault="00792746" w:rsidP="00DB3000">
      <w:pPr>
        <w:pStyle w:val="Title"/>
        <w:numPr>
          <w:ilvl w:val="0"/>
          <w:numId w:val="5"/>
        </w:numPr>
        <w:ind w:left="0" w:firstLine="774"/>
        <w:jc w:val="both"/>
        <w:outlineLvl w:val="0"/>
        <w:rPr>
          <w:szCs w:val="28"/>
        </w:rPr>
      </w:pPr>
      <w:r>
        <w:rPr>
          <w:szCs w:val="28"/>
        </w:rPr>
        <w:t>Otrās</w:t>
      </w:r>
      <w:r w:rsidR="00DB3000" w:rsidRPr="00DB3000">
        <w:rPr>
          <w:szCs w:val="28"/>
        </w:rPr>
        <w:t xml:space="preserve"> kārtas ietvaros katram projekta iesniedzējam pieejamais </w:t>
      </w:r>
      <w:r>
        <w:rPr>
          <w:szCs w:val="28"/>
        </w:rPr>
        <w:t xml:space="preserve">maksimālais </w:t>
      </w:r>
      <w:r w:rsidR="00DB3000" w:rsidRPr="00DB3000">
        <w:rPr>
          <w:szCs w:val="28"/>
        </w:rPr>
        <w:t>attiecinām</w:t>
      </w:r>
      <w:r>
        <w:rPr>
          <w:szCs w:val="28"/>
        </w:rPr>
        <w:t>o</w:t>
      </w:r>
      <w:r w:rsidR="00DB3000" w:rsidRPr="00DB3000">
        <w:rPr>
          <w:szCs w:val="28"/>
        </w:rPr>
        <w:t xml:space="preserve"> </w:t>
      </w:r>
      <w:r>
        <w:rPr>
          <w:szCs w:val="28"/>
        </w:rPr>
        <w:t>izmaksu apjoms</w:t>
      </w:r>
      <w:r w:rsidR="00DB3000" w:rsidRPr="00DB3000">
        <w:rPr>
          <w:szCs w:val="28"/>
        </w:rPr>
        <w:t>, lai slēgtu vienošanos par projektu īstenošanu, nepārsniedz:</w:t>
      </w:r>
    </w:p>
    <w:p w14:paraId="337DE3CC" w14:textId="7B27C267" w:rsidR="00DB3000" w:rsidRPr="00DB3000" w:rsidRDefault="00DB3000" w:rsidP="00DB3000">
      <w:pPr>
        <w:pStyle w:val="Title"/>
        <w:numPr>
          <w:ilvl w:val="1"/>
          <w:numId w:val="5"/>
        </w:numPr>
        <w:ind w:left="0" w:firstLine="768"/>
        <w:jc w:val="both"/>
        <w:outlineLvl w:val="0"/>
        <w:rPr>
          <w:szCs w:val="28"/>
        </w:rPr>
      </w:pPr>
      <w:r w:rsidRPr="00DB3000">
        <w:rPr>
          <w:szCs w:val="28"/>
        </w:rPr>
        <w:t xml:space="preserve">Daugavpils Universitātei – 595 570 </w:t>
      </w:r>
      <w:r w:rsidRPr="00B77FE6">
        <w:rPr>
          <w:i/>
          <w:szCs w:val="28"/>
        </w:rPr>
        <w:t>euro</w:t>
      </w:r>
      <w:r w:rsidRPr="00DB3000">
        <w:rPr>
          <w:szCs w:val="28"/>
        </w:rPr>
        <w:t xml:space="preserve"> (Eiropas Sociālā fonda finansējums – </w:t>
      </w:r>
      <w:r w:rsidR="00B77FE6">
        <w:rPr>
          <w:szCs w:val="28"/>
        </w:rPr>
        <w:t xml:space="preserve">414 443 </w:t>
      </w:r>
      <w:r w:rsidRPr="00B77FE6">
        <w:rPr>
          <w:i/>
          <w:szCs w:val="28"/>
        </w:rPr>
        <w:t>euro</w:t>
      </w:r>
      <w:r w:rsidRPr="00DB3000">
        <w:rPr>
          <w:szCs w:val="28"/>
        </w:rPr>
        <w:t xml:space="preserve"> un valsts budžeta līdzfinansējums – </w:t>
      </w:r>
      <w:r w:rsidR="00B77FE6">
        <w:rPr>
          <w:szCs w:val="28"/>
        </w:rPr>
        <w:t xml:space="preserve">73 137 </w:t>
      </w:r>
      <w:r w:rsidRPr="00B77FE6">
        <w:rPr>
          <w:i/>
          <w:szCs w:val="28"/>
        </w:rPr>
        <w:t>euro</w:t>
      </w:r>
      <w:r w:rsidRPr="00DB3000">
        <w:rPr>
          <w:szCs w:val="28"/>
        </w:rPr>
        <w:t>);</w:t>
      </w:r>
    </w:p>
    <w:p w14:paraId="7F98DEE6" w14:textId="76ADC13E" w:rsidR="00DB3000" w:rsidRPr="00DB3000" w:rsidRDefault="00DB3000" w:rsidP="00DB3000">
      <w:pPr>
        <w:pStyle w:val="Title"/>
        <w:numPr>
          <w:ilvl w:val="1"/>
          <w:numId w:val="5"/>
        </w:numPr>
        <w:ind w:left="0" w:firstLine="709"/>
        <w:jc w:val="both"/>
        <w:outlineLvl w:val="0"/>
        <w:rPr>
          <w:szCs w:val="28"/>
        </w:rPr>
      </w:pPr>
      <w:r w:rsidRPr="00DB3000">
        <w:rPr>
          <w:szCs w:val="28"/>
        </w:rPr>
        <w:t xml:space="preserve">Jāzepa Vītola Latvijas Mūzikas akadēmijai – </w:t>
      </w:r>
      <w:r w:rsidR="00B77FE6">
        <w:rPr>
          <w:szCs w:val="28"/>
        </w:rPr>
        <w:t xml:space="preserve">326 190 </w:t>
      </w:r>
      <w:r w:rsidRPr="00B77FE6">
        <w:rPr>
          <w:i/>
          <w:szCs w:val="28"/>
        </w:rPr>
        <w:t>euro</w:t>
      </w:r>
      <w:r w:rsidRPr="00DB3000">
        <w:rPr>
          <w:szCs w:val="28"/>
        </w:rPr>
        <w:t xml:space="preserve"> (Eiropas Sociālā fonda finansējums – </w:t>
      </w:r>
      <w:r w:rsidR="00B77FE6">
        <w:rPr>
          <w:szCs w:val="28"/>
        </w:rPr>
        <w:t xml:space="preserve">277 261 </w:t>
      </w:r>
      <w:r w:rsidRPr="00B77FE6">
        <w:rPr>
          <w:i/>
          <w:szCs w:val="28"/>
        </w:rPr>
        <w:t>euro</w:t>
      </w:r>
      <w:r w:rsidRPr="00DB3000">
        <w:rPr>
          <w:szCs w:val="28"/>
        </w:rPr>
        <w:t xml:space="preserve"> un valsts budžeta līdzfinansējums – </w:t>
      </w:r>
      <w:r w:rsidR="00B77FE6">
        <w:rPr>
          <w:szCs w:val="28"/>
        </w:rPr>
        <w:t xml:space="preserve">48 929 </w:t>
      </w:r>
      <w:r w:rsidRPr="00B77FE6">
        <w:rPr>
          <w:i/>
          <w:szCs w:val="28"/>
        </w:rPr>
        <w:t>euro</w:t>
      </w:r>
      <w:r w:rsidRPr="00DB3000">
        <w:rPr>
          <w:szCs w:val="28"/>
        </w:rPr>
        <w:t>);</w:t>
      </w:r>
    </w:p>
    <w:p w14:paraId="26AC1CEF" w14:textId="3CAE386F" w:rsidR="00DB3000" w:rsidRPr="00DB3000" w:rsidRDefault="00DB3000" w:rsidP="00DB3000">
      <w:pPr>
        <w:pStyle w:val="Title"/>
        <w:numPr>
          <w:ilvl w:val="1"/>
          <w:numId w:val="5"/>
        </w:numPr>
        <w:ind w:left="0" w:firstLine="709"/>
        <w:jc w:val="both"/>
        <w:outlineLvl w:val="0"/>
        <w:rPr>
          <w:szCs w:val="28"/>
        </w:rPr>
      </w:pPr>
      <w:r w:rsidRPr="00DB3000">
        <w:rPr>
          <w:szCs w:val="28"/>
        </w:rPr>
        <w:t xml:space="preserve">Latvijas Sporta pedagoģijas akadēmijai – </w:t>
      </w:r>
      <w:r w:rsidR="00B77FE6">
        <w:rPr>
          <w:szCs w:val="28"/>
        </w:rPr>
        <w:t xml:space="preserve">642 601 </w:t>
      </w:r>
      <w:r w:rsidRPr="00B77FE6">
        <w:rPr>
          <w:i/>
          <w:szCs w:val="28"/>
        </w:rPr>
        <w:t>euro</w:t>
      </w:r>
      <w:r w:rsidRPr="00DB3000">
        <w:rPr>
          <w:szCs w:val="28"/>
        </w:rPr>
        <w:t xml:space="preserve"> (Eiropas Sociālā fonda finansējums – </w:t>
      </w:r>
      <w:r w:rsidR="00B77FE6">
        <w:rPr>
          <w:szCs w:val="28"/>
        </w:rPr>
        <w:t xml:space="preserve">546 210 </w:t>
      </w:r>
      <w:r w:rsidRPr="00B77FE6">
        <w:rPr>
          <w:i/>
          <w:szCs w:val="28"/>
        </w:rPr>
        <w:t>euro</w:t>
      </w:r>
      <w:r w:rsidRPr="00DB3000">
        <w:rPr>
          <w:szCs w:val="28"/>
        </w:rPr>
        <w:t xml:space="preserve"> un valsts budžeta līdzfinansējums – </w:t>
      </w:r>
      <w:r w:rsidR="00B77FE6">
        <w:rPr>
          <w:szCs w:val="28"/>
        </w:rPr>
        <w:t>96 391</w:t>
      </w:r>
      <w:r w:rsidRPr="00DB3000">
        <w:rPr>
          <w:szCs w:val="28"/>
        </w:rPr>
        <w:t xml:space="preserve"> </w:t>
      </w:r>
      <w:r w:rsidRPr="00B77FE6">
        <w:rPr>
          <w:i/>
          <w:szCs w:val="28"/>
        </w:rPr>
        <w:t>euro</w:t>
      </w:r>
      <w:r w:rsidRPr="00DB3000">
        <w:rPr>
          <w:szCs w:val="28"/>
        </w:rPr>
        <w:t>);</w:t>
      </w:r>
    </w:p>
    <w:p w14:paraId="33DECE92" w14:textId="0D02AC66" w:rsidR="00DB3000" w:rsidRPr="00DB3000" w:rsidRDefault="00DB3000" w:rsidP="00DB3000">
      <w:pPr>
        <w:pStyle w:val="Title"/>
        <w:numPr>
          <w:ilvl w:val="1"/>
          <w:numId w:val="5"/>
        </w:numPr>
        <w:ind w:left="0" w:firstLine="709"/>
        <w:jc w:val="both"/>
        <w:outlineLvl w:val="0"/>
        <w:rPr>
          <w:szCs w:val="28"/>
        </w:rPr>
      </w:pPr>
      <w:r w:rsidRPr="00DB3000">
        <w:rPr>
          <w:szCs w:val="28"/>
        </w:rPr>
        <w:t xml:space="preserve">Latvijas Universitātei – </w:t>
      </w:r>
      <w:r w:rsidR="00B77FE6">
        <w:rPr>
          <w:szCs w:val="28"/>
        </w:rPr>
        <w:t xml:space="preserve">1 655 888 </w:t>
      </w:r>
      <w:r w:rsidRPr="00DB3000">
        <w:rPr>
          <w:szCs w:val="28"/>
        </w:rPr>
        <w:t xml:space="preserve">euro (Eiropas Sociālā fonda finansējums – </w:t>
      </w:r>
      <w:r w:rsidR="00B77FE6">
        <w:rPr>
          <w:szCs w:val="28"/>
        </w:rPr>
        <w:t xml:space="preserve">1 407 504 </w:t>
      </w:r>
      <w:r w:rsidRPr="00B77FE6">
        <w:rPr>
          <w:i/>
          <w:szCs w:val="28"/>
        </w:rPr>
        <w:t>euro</w:t>
      </w:r>
      <w:r w:rsidRPr="00DB3000">
        <w:rPr>
          <w:szCs w:val="28"/>
        </w:rPr>
        <w:t xml:space="preserve"> un valsts budžeta līdzfinansējums – </w:t>
      </w:r>
      <w:r w:rsidR="00B77FE6">
        <w:rPr>
          <w:szCs w:val="28"/>
        </w:rPr>
        <w:t xml:space="preserve">248 384 </w:t>
      </w:r>
      <w:r w:rsidRPr="00B77FE6">
        <w:rPr>
          <w:i/>
          <w:szCs w:val="28"/>
        </w:rPr>
        <w:t>euro</w:t>
      </w:r>
      <w:r w:rsidRPr="00DB3000">
        <w:rPr>
          <w:szCs w:val="28"/>
        </w:rPr>
        <w:t>);</w:t>
      </w:r>
    </w:p>
    <w:p w14:paraId="05A79767" w14:textId="4A03D112" w:rsidR="00DB3000" w:rsidRPr="00DB3000" w:rsidRDefault="00DB3000" w:rsidP="00DB3000">
      <w:pPr>
        <w:pStyle w:val="Title"/>
        <w:numPr>
          <w:ilvl w:val="1"/>
          <w:numId w:val="5"/>
        </w:numPr>
        <w:ind w:left="0" w:firstLine="709"/>
        <w:jc w:val="both"/>
        <w:outlineLvl w:val="0"/>
        <w:rPr>
          <w:szCs w:val="28"/>
        </w:rPr>
      </w:pPr>
      <w:r w:rsidRPr="00DB3000">
        <w:rPr>
          <w:szCs w:val="28"/>
        </w:rPr>
        <w:t xml:space="preserve">Liepājas Universitātei – </w:t>
      </w:r>
      <w:r w:rsidR="00B77FE6">
        <w:rPr>
          <w:szCs w:val="28"/>
        </w:rPr>
        <w:t xml:space="preserve">474 131 </w:t>
      </w:r>
      <w:r w:rsidRPr="00DB3000">
        <w:rPr>
          <w:szCs w:val="28"/>
        </w:rPr>
        <w:t xml:space="preserve">euro (Eiropas Sociālā fonda finansējums – </w:t>
      </w:r>
      <w:r w:rsidR="00B77FE6">
        <w:rPr>
          <w:szCs w:val="28"/>
        </w:rPr>
        <w:t xml:space="preserve">403 011 </w:t>
      </w:r>
      <w:r w:rsidRPr="00B77FE6">
        <w:rPr>
          <w:i/>
          <w:szCs w:val="28"/>
        </w:rPr>
        <w:t>euro</w:t>
      </w:r>
      <w:r w:rsidRPr="00DB3000">
        <w:rPr>
          <w:szCs w:val="28"/>
        </w:rPr>
        <w:t xml:space="preserve"> un valsts budžeta līdzfinansējums </w:t>
      </w:r>
      <w:r w:rsidR="00B77FE6">
        <w:rPr>
          <w:szCs w:val="28"/>
        </w:rPr>
        <w:t xml:space="preserve">71 120 </w:t>
      </w:r>
      <w:r w:rsidRPr="00B77FE6">
        <w:rPr>
          <w:i/>
          <w:szCs w:val="28"/>
        </w:rPr>
        <w:t>euro</w:t>
      </w:r>
      <w:r w:rsidRPr="00DB3000">
        <w:rPr>
          <w:szCs w:val="28"/>
        </w:rPr>
        <w:t>);</w:t>
      </w:r>
    </w:p>
    <w:p w14:paraId="1FF3184D" w14:textId="2743F7F5" w:rsidR="00DB3000" w:rsidRDefault="00DB3000" w:rsidP="00DB3000">
      <w:pPr>
        <w:pStyle w:val="Title"/>
        <w:numPr>
          <w:ilvl w:val="1"/>
          <w:numId w:val="5"/>
        </w:numPr>
        <w:ind w:left="0" w:firstLine="709"/>
        <w:jc w:val="both"/>
        <w:outlineLvl w:val="0"/>
        <w:rPr>
          <w:szCs w:val="28"/>
        </w:rPr>
      </w:pPr>
      <w:r>
        <w:rPr>
          <w:szCs w:val="28"/>
        </w:rPr>
        <w:t>R</w:t>
      </w:r>
      <w:r w:rsidRPr="00DB3000">
        <w:rPr>
          <w:szCs w:val="28"/>
        </w:rPr>
        <w:t xml:space="preserve">ēzeknes Tehnoloģiju akadēmijai – </w:t>
      </w:r>
      <w:r w:rsidR="00B77FE6">
        <w:rPr>
          <w:szCs w:val="28"/>
        </w:rPr>
        <w:t xml:space="preserve">413 610 </w:t>
      </w:r>
      <w:r w:rsidRPr="00B77FE6">
        <w:rPr>
          <w:i/>
          <w:szCs w:val="28"/>
        </w:rPr>
        <w:t>euro</w:t>
      </w:r>
      <w:r w:rsidRPr="00DB3000">
        <w:rPr>
          <w:szCs w:val="28"/>
        </w:rPr>
        <w:t xml:space="preserve"> (Eiropas Sociālā fonda finansējums – </w:t>
      </w:r>
      <w:r w:rsidR="00B77FE6">
        <w:rPr>
          <w:szCs w:val="28"/>
        </w:rPr>
        <w:t xml:space="preserve">351 568 </w:t>
      </w:r>
      <w:r w:rsidRPr="00B77FE6">
        <w:rPr>
          <w:i/>
          <w:szCs w:val="28"/>
        </w:rPr>
        <w:t>euro</w:t>
      </w:r>
      <w:r w:rsidRPr="00DB3000">
        <w:rPr>
          <w:szCs w:val="28"/>
        </w:rPr>
        <w:t xml:space="preserve"> un valsts budžeta līdzfinansējums – </w:t>
      </w:r>
      <w:r w:rsidR="00B77FE6">
        <w:rPr>
          <w:szCs w:val="28"/>
        </w:rPr>
        <w:t xml:space="preserve">62 042 </w:t>
      </w:r>
      <w:r w:rsidRPr="00B77FE6">
        <w:rPr>
          <w:i/>
          <w:szCs w:val="28"/>
        </w:rPr>
        <w:t>euro</w:t>
      </w:r>
      <w:r w:rsidRPr="00DB3000">
        <w:rPr>
          <w:szCs w:val="28"/>
        </w:rPr>
        <w:t>).</w:t>
      </w:r>
    </w:p>
    <w:p w14:paraId="005AAD91" w14:textId="77777777" w:rsidR="00DB3000" w:rsidRPr="004143BB" w:rsidRDefault="00DB3000" w:rsidP="00DB3000">
      <w:pPr>
        <w:pStyle w:val="Title"/>
        <w:ind w:left="709"/>
        <w:jc w:val="both"/>
        <w:outlineLvl w:val="0"/>
        <w:rPr>
          <w:szCs w:val="28"/>
        </w:rPr>
      </w:pPr>
    </w:p>
    <w:p w14:paraId="57FFBDA5" w14:textId="663CA424" w:rsidR="005C7706" w:rsidRPr="004143BB" w:rsidDel="005C7706" w:rsidRDefault="00244798" w:rsidP="004143BB">
      <w:pPr>
        <w:pStyle w:val="Title"/>
        <w:numPr>
          <w:ilvl w:val="0"/>
          <w:numId w:val="5"/>
        </w:numPr>
        <w:ind w:left="0" w:firstLine="774"/>
        <w:jc w:val="both"/>
        <w:outlineLvl w:val="0"/>
        <w:rPr>
          <w:szCs w:val="28"/>
        </w:rPr>
      </w:pPr>
      <w:r w:rsidRPr="004143BB">
        <w:rPr>
          <w:szCs w:val="28"/>
        </w:rPr>
        <w:t xml:space="preserve">Projekta iesniedzējs sagatavo un iesniedz </w:t>
      </w:r>
      <w:r w:rsidR="0077602B" w:rsidRPr="004143BB">
        <w:rPr>
          <w:szCs w:val="28"/>
        </w:rPr>
        <w:t xml:space="preserve">sadarbības iestādē </w:t>
      </w:r>
      <w:r w:rsidRPr="004143BB">
        <w:rPr>
          <w:szCs w:val="28"/>
        </w:rPr>
        <w:t>projekta iesniegumu atbilstoši projekta iesniegumu atlases kārtas nolikumā noteiktajām prasībām</w:t>
      </w:r>
      <w:r w:rsidR="005C7706" w:rsidRPr="004143BB">
        <w:rPr>
          <w:szCs w:val="28"/>
        </w:rPr>
        <w:t>, un p</w:t>
      </w:r>
      <w:r w:rsidRPr="004143BB">
        <w:rPr>
          <w:szCs w:val="28"/>
        </w:rPr>
        <w:t>ielikumā pievieno</w:t>
      </w:r>
      <w:r w:rsidR="005C7706" w:rsidRPr="004143BB">
        <w:rPr>
          <w:szCs w:val="28"/>
        </w:rPr>
        <w:t xml:space="preserve"> augstākās izglītības institūcijas attīstības stratēģiju, kas satur augstākās izglītības institūcijas cilvēkresursu attīstības plānu un pedagoģijas izglītības attīstības plānu.</w:t>
      </w:r>
      <w:r w:rsidRPr="004143BB">
        <w:rPr>
          <w:szCs w:val="28"/>
        </w:rPr>
        <w:t xml:space="preserve"> </w:t>
      </w:r>
    </w:p>
    <w:p w14:paraId="5302A487" w14:textId="77777777" w:rsidR="00244798" w:rsidRPr="004143BB" w:rsidRDefault="00244798" w:rsidP="004143BB">
      <w:pPr>
        <w:pStyle w:val="Title"/>
        <w:ind w:left="774"/>
        <w:jc w:val="both"/>
        <w:outlineLvl w:val="0"/>
        <w:rPr>
          <w:szCs w:val="28"/>
        </w:rPr>
      </w:pPr>
    </w:p>
    <w:p w14:paraId="4E0D024E" w14:textId="66385D86" w:rsidR="00244798" w:rsidRPr="004143BB" w:rsidRDefault="0025706A" w:rsidP="004143BB">
      <w:pPr>
        <w:pStyle w:val="Title"/>
        <w:numPr>
          <w:ilvl w:val="0"/>
          <w:numId w:val="5"/>
        </w:numPr>
        <w:ind w:left="0" w:firstLine="774"/>
        <w:jc w:val="both"/>
        <w:outlineLvl w:val="0"/>
        <w:rPr>
          <w:szCs w:val="28"/>
        </w:rPr>
      </w:pPr>
      <w:r w:rsidRPr="004143BB">
        <w:rPr>
          <w:szCs w:val="28"/>
        </w:rPr>
        <w:t>Otrajā</w:t>
      </w:r>
      <w:r w:rsidR="00244798" w:rsidRPr="004143BB">
        <w:rPr>
          <w:szCs w:val="28"/>
        </w:rPr>
        <w:t xml:space="preserve"> kārtā atbalstāmas ir šādas darbības:</w:t>
      </w:r>
    </w:p>
    <w:p w14:paraId="641E4E97" w14:textId="661913D6" w:rsidR="00244798" w:rsidRPr="004143BB" w:rsidRDefault="00244798" w:rsidP="004143BB">
      <w:pPr>
        <w:pStyle w:val="Title"/>
        <w:numPr>
          <w:ilvl w:val="1"/>
          <w:numId w:val="5"/>
        </w:numPr>
        <w:ind w:left="0" w:firstLine="709"/>
        <w:jc w:val="both"/>
        <w:outlineLvl w:val="0"/>
        <w:rPr>
          <w:szCs w:val="28"/>
        </w:rPr>
      </w:pPr>
      <w:r w:rsidRPr="004143BB">
        <w:rPr>
          <w:szCs w:val="28"/>
        </w:rPr>
        <w:t xml:space="preserve">doktorantu iesaiste </w:t>
      </w:r>
      <w:r w:rsidR="005C7706" w:rsidRPr="004143BB">
        <w:rPr>
          <w:szCs w:val="28"/>
        </w:rPr>
        <w:t xml:space="preserve">akadēmiskā </w:t>
      </w:r>
      <w:r w:rsidRPr="004143BB">
        <w:rPr>
          <w:szCs w:val="28"/>
        </w:rPr>
        <w:t>darb</w:t>
      </w:r>
      <w:r w:rsidR="005C7706" w:rsidRPr="004143BB">
        <w:rPr>
          <w:szCs w:val="28"/>
        </w:rPr>
        <w:t>ā</w:t>
      </w:r>
      <w:r w:rsidRPr="004143BB">
        <w:rPr>
          <w:szCs w:val="28"/>
        </w:rPr>
        <w:t xml:space="preserve"> augstākās izglītības institūcijā</w:t>
      </w:r>
      <w:r w:rsidR="0025706A" w:rsidRPr="004143BB">
        <w:rPr>
          <w:szCs w:val="28"/>
        </w:rPr>
        <w:t xml:space="preserve"> </w:t>
      </w:r>
      <w:r w:rsidR="0024619D" w:rsidRPr="004143BB">
        <w:rPr>
          <w:szCs w:val="28"/>
        </w:rPr>
        <w:t>studiju virzienā “I</w:t>
      </w:r>
      <w:r w:rsidR="0025706A" w:rsidRPr="004143BB">
        <w:rPr>
          <w:szCs w:val="28"/>
        </w:rPr>
        <w:t>zglītība, pedagoģija un sport</w:t>
      </w:r>
      <w:r w:rsidR="0024619D" w:rsidRPr="004143BB">
        <w:rPr>
          <w:szCs w:val="28"/>
        </w:rPr>
        <w:t>s”</w:t>
      </w:r>
      <w:r w:rsidR="00753FD8" w:rsidRPr="004143BB">
        <w:rPr>
          <w:szCs w:val="28"/>
        </w:rPr>
        <w:t>, paredzot nodarbinātību nepilnu darba laiku, nepārsniedzot 50 procent</w:t>
      </w:r>
      <w:r w:rsidR="00ED793B">
        <w:rPr>
          <w:szCs w:val="28"/>
        </w:rPr>
        <w:t>s</w:t>
      </w:r>
      <w:r w:rsidR="00753FD8" w:rsidRPr="004143BB">
        <w:rPr>
          <w:szCs w:val="28"/>
        </w:rPr>
        <w:t xml:space="preserve"> no </w:t>
      </w:r>
      <w:r w:rsidR="00ED793B">
        <w:rPr>
          <w:szCs w:val="28"/>
        </w:rPr>
        <w:t xml:space="preserve">pilnas </w:t>
      </w:r>
      <w:r w:rsidR="00753FD8" w:rsidRPr="004143BB">
        <w:rPr>
          <w:szCs w:val="28"/>
        </w:rPr>
        <w:t>p</w:t>
      </w:r>
      <w:r w:rsidR="00ED793B">
        <w:rPr>
          <w:szCs w:val="28"/>
        </w:rPr>
        <w:t>e</w:t>
      </w:r>
      <w:r w:rsidR="00753FD8" w:rsidRPr="004143BB">
        <w:rPr>
          <w:szCs w:val="28"/>
        </w:rPr>
        <w:t>dagoga darba slodzes</w:t>
      </w:r>
      <w:r w:rsidRPr="004143BB">
        <w:rPr>
          <w:szCs w:val="28"/>
        </w:rPr>
        <w:t>;</w:t>
      </w:r>
    </w:p>
    <w:p w14:paraId="79B9D20A" w14:textId="02571A46" w:rsidR="00244798" w:rsidRPr="004143BB" w:rsidRDefault="00244798" w:rsidP="004143BB">
      <w:pPr>
        <w:pStyle w:val="Title"/>
        <w:numPr>
          <w:ilvl w:val="1"/>
          <w:numId w:val="5"/>
        </w:numPr>
        <w:ind w:left="0" w:firstLine="709"/>
        <w:jc w:val="both"/>
        <w:outlineLvl w:val="0"/>
        <w:rPr>
          <w:szCs w:val="28"/>
        </w:rPr>
      </w:pPr>
      <w:r w:rsidRPr="004143BB">
        <w:rPr>
          <w:szCs w:val="28"/>
        </w:rPr>
        <w:t xml:space="preserve">ārvalstu pasniedzēju </w:t>
      </w:r>
      <w:r w:rsidR="0077602B" w:rsidRPr="004143BB">
        <w:rPr>
          <w:szCs w:val="28"/>
        </w:rPr>
        <w:t>no</w:t>
      </w:r>
      <w:r w:rsidRPr="004143BB">
        <w:rPr>
          <w:szCs w:val="28"/>
        </w:rPr>
        <w:t>darb</w:t>
      </w:r>
      <w:r w:rsidR="0077602B" w:rsidRPr="004143BB">
        <w:rPr>
          <w:szCs w:val="28"/>
        </w:rPr>
        <w:t>inātība</w:t>
      </w:r>
      <w:r w:rsidR="00110F8A">
        <w:rPr>
          <w:szCs w:val="28"/>
        </w:rPr>
        <w:t xml:space="preserve"> kā mācībspēkiem</w:t>
      </w:r>
      <w:r w:rsidRPr="004143BB">
        <w:rPr>
          <w:szCs w:val="28"/>
        </w:rPr>
        <w:t xml:space="preserve"> augstākās izglītības institūcijā Latvijā</w:t>
      </w:r>
      <w:r w:rsidR="0024619D" w:rsidRPr="004143BB">
        <w:rPr>
          <w:szCs w:val="28"/>
        </w:rPr>
        <w:t xml:space="preserve"> studiju virzienā</w:t>
      </w:r>
      <w:r w:rsidR="0025706A" w:rsidRPr="004143BB">
        <w:rPr>
          <w:szCs w:val="28"/>
        </w:rPr>
        <w:t xml:space="preserve"> </w:t>
      </w:r>
      <w:r w:rsidR="0024619D" w:rsidRPr="004143BB">
        <w:rPr>
          <w:szCs w:val="28"/>
        </w:rPr>
        <w:t>“I</w:t>
      </w:r>
      <w:r w:rsidR="0025706A" w:rsidRPr="004143BB">
        <w:rPr>
          <w:szCs w:val="28"/>
        </w:rPr>
        <w:t>zglītība, pedagoģija un sport</w:t>
      </w:r>
      <w:r w:rsidR="0024619D" w:rsidRPr="004143BB">
        <w:rPr>
          <w:szCs w:val="28"/>
        </w:rPr>
        <w:t>s”</w:t>
      </w:r>
      <w:r w:rsidR="00ED793B">
        <w:rPr>
          <w:szCs w:val="28"/>
        </w:rPr>
        <w:t xml:space="preserve"> un latviešu valodas mācības, ja nepieciešamas</w:t>
      </w:r>
      <w:r w:rsidRPr="004143BB">
        <w:rPr>
          <w:szCs w:val="28"/>
        </w:rPr>
        <w:t>;</w:t>
      </w:r>
    </w:p>
    <w:p w14:paraId="68BBCC02" w14:textId="17C46379" w:rsidR="00244798" w:rsidRPr="004143BB" w:rsidRDefault="0024619D" w:rsidP="004143BB">
      <w:pPr>
        <w:pStyle w:val="Title"/>
        <w:numPr>
          <w:ilvl w:val="1"/>
          <w:numId w:val="5"/>
        </w:numPr>
        <w:ind w:left="0" w:firstLine="709"/>
        <w:jc w:val="both"/>
        <w:outlineLvl w:val="0"/>
        <w:rPr>
          <w:szCs w:val="28"/>
        </w:rPr>
      </w:pPr>
      <w:r w:rsidRPr="004143BB">
        <w:rPr>
          <w:szCs w:val="28"/>
        </w:rPr>
        <w:t>studiju virziena “I</w:t>
      </w:r>
      <w:r w:rsidR="0025706A" w:rsidRPr="004143BB">
        <w:rPr>
          <w:szCs w:val="28"/>
        </w:rPr>
        <w:t>zglītība, pedagoģija un sport</w:t>
      </w:r>
      <w:r w:rsidRPr="004143BB">
        <w:rPr>
          <w:szCs w:val="28"/>
        </w:rPr>
        <w:t>s”</w:t>
      </w:r>
      <w:r w:rsidR="0025706A" w:rsidRPr="004143BB">
        <w:rPr>
          <w:szCs w:val="28"/>
        </w:rPr>
        <w:t xml:space="preserve"> </w:t>
      </w:r>
      <w:r w:rsidR="00244798" w:rsidRPr="004143BB">
        <w:rPr>
          <w:szCs w:val="28"/>
        </w:rPr>
        <w:t xml:space="preserve">akadēmiskā </w:t>
      </w:r>
      <w:r w:rsidR="005C7706" w:rsidRPr="004143BB">
        <w:rPr>
          <w:szCs w:val="28"/>
        </w:rPr>
        <w:t xml:space="preserve">personāla kompetences pilnveides pasākumi, kas ietver stažēšanos izglītības iestādēs </w:t>
      </w:r>
      <w:r w:rsidR="00ED793B">
        <w:rPr>
          <w:szCs w:val="28"/>
        </w:rPr>
        <w:t xml:space="preserve">vismaz </w:t>
      </w:r>
      <w:r w:rsidR="005C7706" w:rsidRPr="004143BB">
        <w:rPr>
          <w:szCs w:val="28"/>
        </w:rPr>
        <w:t>200 stundu apmērā un angļu valodas mācības</w:t>
      </w:r>
      <w:r w:rsidR="00ED793B">
        <w:rPr>
          <w:szCs w:val="28"/>
        </w:rPr>
        <w:t>, ja nepieciešams</w:t>
      </w:r>
      <w:r w:rsidR="0025706A" w:rsidRPr="004143BB">
        <w:rPr>
          <w:szCs w:val="28"/>
        </w:rPr>
        <w:t>;</w:t>
      </w:r>
    </w:p>
    <w:p w14:paraId="078E44AB" w14:textId="77777777" w:rsidR="00244798" w:rsidRPr="004143BB" w:rsidRDefault="00244798" w:rsidP="004143BB">
      <w:pPr>
        <w:pStyle w:val="Title"/>
        <w:numPr>
          <w:ilvl w:val="1"/>
          <w:numId w:val="5"/>
        </w:numPr>
        <w:ind w:left="0" w:firstLine="709"/>
        <w:jc w:val="both"/>
        <w:outlineLvl w:val="0"/>
        <w:rPr>
          <w:szCs w:val="28"/>
        </w:rPr>
      </w:pPr>
      <w:r w:rsidRPr="004143BB">
        <w:rPr>
          <w:szCs w:val="28"/>
        </w:rPr>
        <w:t>projekta vadība un projekta īstenošanas nodrošināšana;</w:t>
      </w:r>
    </w:p>
    <w:p w14:paraId="77ED02B9" w14:textId="77777777" w:rsidR="00244798" w:rsidRPr="004143BB" w:rsidRDefault="00244798" w:rsidP="004143BB">
      <w:pPr>
        <w:pStyle w:val="Title"/>
        <w:numPr>
          <w:ilvl w:val="1"/>
          <w:numId w:val="5"/>
        </w:numPr>
        <w:ind w:left="0" w:firstLine="709"/>
        <w:jc w:val="both"/>
        <w:outlineLvl w:val="0"/>
        <w:rPr>
          <w:szCs w:val="28"/>
        </w:rPr>
      </w:pPr>
      <w:r w:rsidRPr="004143BB">
        <w:rPr>
          <w:szCs w:val="28"/>
        </w:rPr>
        <w:t>informācijas un publicitātes pasākumi par projekta īstenošanu.</w:t>
      </w:r>
    </w:p>
    <w:p w14:paraId="5B7C1777" w14:textId="77777777" w:rsidR="00244798" w:rsidRPr="004143BB" w:rsidRDefault="00244798" w:rsidP="00244798">
      <w:pPr>
        <w:pStyle w:val="Title"/>
        <w:ind w:left="792"/>
        <w:jc w:val="both"/>
        <w:outlineLvl w:val="0"/>
        <w:rPr>
          <w:szCs w:val="28"/>
        </w:rPr>
      </w:pPr>
    </w:p>
    <w:p w14:paraId="59CBE8C1" w14:textId="78FBFC12" w:rsidR="00244798" w:rsidRPr="004143BB" w:rsidRDefault="00244798" w:rsidP="004143BB">
      <w:pPr>
        <w:pStyle w:val="Title"/>
        <w:numPr>
          <w:ilvl w:val="0"/>
          <w:numId w:val="5"/>
        </w:numPr>
        <w:ind w:left="0" w:firstLine="774"/>
        <w:jc w:val="both"/>
        <w:outlineLvl w:val="0"/>
        <w:rPr>
          <w:szCs w:val="28"/>
        </w:rPr>
      </w:pPr>
      <w:r w:rsidRPr="004143BB">
        <w:rPr>
          <w:szCs w:val="28"/>
        </w:rPr>
        <w:t xml:space="preserve">Otrajā kārtā </w:t>
      </w:r>
      <w:r w:rsidR="00893019" w:rsidRPr="004143BB">
        <w:rPr>
          <w:szCs w:val="28"/>
        </w:rPr>
        <w:t>attiecināmas ir šādas izmaksu pozīcijas</w:t>
      </w:r>
      <w:r w:rsidRPr="004143BB">
        <w:rPr>
          <w:szCs w:val="28"/>
        </w:rPr>
        <w:t>:</w:t>
      </w:r>
    </w:p>
    <w:p w14:paraId="2EDBA395" w14:textId="3BBC5A15" w:rsidR="00244798" w:rsidRPr="004143BB" w:rsidRDefault="00244798" w:rsidP="004143BB">
      <w:pPr>
        <w:pStyle w:val="Title"/>
        <w:numPr>
          <w:ilvl w:val="1"/>
          <w:numId w:val="5"/>
        </w:numPr>
        <w:ind w:left="0" w:firstLine="709"/>
        <w:jc w:val="both"/>
        <w:outlineLvl w:val="0"/>
        <w:rPr>
          <w:szCs w:val="28"/>
        </w:rPr>
      </w:pPr>
      <w:r w:rsidRPr="004143BB">
        <w:rPr>
          <w:szCs w:val="28"/>
        </w:rPr>
        <w:t xml:space="preserve">projekta tiešās attiecināmās izmaksas šo noteikumu </w:t>
      </w:r>
      <w:r w:rsidR="00753FD8" w:rsidRPr="004143BB">
        <w:rPr>
          <w:szCs w:val="28"/>
        </w:rPr>
        <w:t>2</w:t>
      </w:r>
      <w:r w:rsidR="0041613A">
        <w:rPr>
          <w:szCs w:val="28"/>
        </w:rPr>
        <w:t>6</w:t>
      </w:r>
      <w:r w:rsidRPr="004143BB">
        <w:rPr>
          <w:szCs w:val="28"/>
        </w:rPr>
        <w:t>. punktā minēto darbību īstenošanai:</w:t>
      </w:r>
    </w:p>
    <w:p w14:paraId="3B1F468C" w14:textId="5011827C" w:rsidR="00244798" w:rsidRPr="004143BB" w:rsidRDefault="00244798" w:rsidP="004143BB">
      <w:pPr>
        <w:pStyle w:val="Title"/>
        <w:numPr>
          <w:ilvl w:val="2"/>
          <w:numId w:val="5"/>
        </w:numPr>
        <w:ind w:left="0" w:firstLine="720"/>
        <w:jc w:val="both"/>
        <w:outlineLvl w:val="0"/>
        <w:rPr>
          <w:szCs w:val="28"/>
        </w:rPr>
      </w:pPr>
      <w:r w:rsidRPr="004143BB">
        <w:rPr>
          <w:szCs w:val="28"/>
        </w:rPr>
        <w:t xml:space="preserve">tiešās attiecināmās personāla izmaksas: projekta vadības personāla atlīdzības izmaksas (izņemot virsstundas) šo noteikumu </w:t>
      </w:r>
      <w:r w:rsidR="00753FD8" w:rsidRPr="004143BB">
        <w:rPr>
          <w:szCs w:val="28"/>
        </w:rPr>
        <w:t>2</w:t>
      </w:r>
      <w:r w:rsidR="0041613A">
        <w:rPr>
          <w:szCs w:val="28"/>
        </w:rPr>
        <w:t>6</w:t>
      </w:r>
      <w:r w:rsidRPr="004143BB">
        <w:rPr>
          <w:szCs w:val="28"/>
        </w:rPr>
        <w:t xml:space="preserve">.4. un </w:t>
      </w:r>
      <w:r w:rsidR="00753FD8" w:rsidRPr="004143BB">
        <w:rPr>
          <w:szCs w:val="28"/>
        </w:rPr>
        <w:t>2</w:t>
      </w:r>
      <w:r w:rsidR="0041613A">
        <w:rPr>
          <w:szCs w:val="28"/>
        </w:rPr>
        <w:t>6</w:t>
      </w:r>
      <w:r w:rsidRPr="004143BB">
        <w:rPr>
          <w:szCs w:val="28"/>
        </w:rPr>
        <w:t>.5. apakšpunktā minēto darbību īstenošanai;</w:t>
      </w:r>
    </w:p>
    <w:p w14:paraId="39E24446" w14:textId="77777777" w:rsidR="00244798" w:rsidRPr="004143BB" w:rsidRDefault="00244798" w:rsidP="004143BB">
      <w:pPr>
        <w:pStyle w:val="Title"/>
        <w:numPr>
          <w:ilvl w:val="2"/>
          <w:numId w:val="5"/>
        </w:numPr>
        <w:ind w:left="0" w:firstLine="720"/>
        <w:jc w:val="both"/>
        <w:outlineLvl w:val="0"/>
        <w:rPr>
          <w:szCs w:val="28"/>
        </w:rPr>
      </w:pPr>
      <w:r w:rsidRPr="004143BB">
        <w:rPr>
          <w:szCs w:val="28"/>
        </w:rPr>
        <w:t xml:space="preserve">jaunradītu darba vietu aprīkojuma (biroja mēbeles un tehnika, datorprogrammas un licences) iegādes izmaksas ne vairāk kā 3 000 </w:t>
      </w:r>
      <w:r w:rsidRPr="004143BB">
        <w:rPr>
          <w:i/>
          <w:szCs w:val="28"/>
        </w:rPr>
        <w:t>euro</w:t>
      </w:r>
      <w:r w:rsidRPr="004143BB">
        <w:rPr>
          <w:szCs w:val="28"/>
        </w:rPr>
        <w:t xml:space="preserve"> vienai darba vietai visā projekta īstenošanas laikā. Jaunradītas darba vietas aprīkojuma iegādes izmaksas, tai skaitā aprīkojuma uzturēšanas un remonta izmaksas, attiecināmas ne vairāk kā 3000 </w:t>
      </w:r>
      <w:r w:rsidRPr="004143BB">
        <w:rPr>
          <w:i/>
          <w:szCs w:val="28"/>
        </w:rPr>
        <w:t>euro</w:t>
      </w:r>
      <w:r w:rsidRPr="004143BB">
        <w:rPr>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vietas aprīkojuma iegādes izmaksas ir attiecināmas proporcionāli darba slodzes procentuālajam sadalījumam;</w:t>
      </w:r>
    </w:p>
    <w:p w14:paraId="3861FBFC" w14:textId="77777777" w:rsidR="00244798" w:rsidRPr="004143BB" w:rsidRDefault="00244798" w:rsidP="004143BB">
      <w:pPr>
        <w:pStyle w:val="Title"/>
        <w:numPr>
          <w:ilvl w:val="2"/>
          <w:numId w:val="5"/>
        </w:numPr>
        <w:ind w:left="0" w:firstLine="720"/>
        <w:jc w:val="both"/>
        <w:outlineLvl w:val="0"/>
        <w:rPr>
          <w:szCs w:val="28"/>
        </w:rPr>
      </w:pPr>
      <w:r w:rsidRPr="004143BB">
        <w:rPr>
          <w:szCs w:val="28"/>
        </w:rPr>
        <w:t>komandējumu (iekšzemes un ārvalstu) un darba braucienu izmaksas projekta vadības un īstenošanas personālam atbilstoši normatīvajiem aktiem par kārtību, kādā atlīdzināmi ar komandējumiem saistītie izdevumi, ja tās ir pamatotas un saistītas ar projekta īstenošanu;</w:t>
      </w:r>
    </w:p>
    <w:p w14:paraId="220CC21F" w14:textId="1FBA755F" w:rsidR="00244798" w:rsidRPr="004143BB" w:rsidRDefault="00244798" w:rsidP="004143BB">
      <w:pPr>
        <w:pStyle w:val="Title"/>
        <w:numPr>
          <w:ilvl w:val="2"/>
          <w:numId w:val="5"/>
        </w:numPr>
        <w:ind w:left="0" w:firstLine="720"/>
        <w:jc w:val="both"/>
        <w:outlineLvl w:val="0"/>
        <w:rPr>
          <w:szCs w:val="28"/>
        </w:rPr>
      </w:pPr>
      <w:r w:rsidRPr="004143BB">
        <w:rPr>
          <w:szCs w:val="28"/>
        </w:rPr>
        <w:t>transporta izmaksas (maksa par degvielu, transportlīdzekļu noma, transporta pakalpojumu pirkšana, maksa par sabiedriskā transporta izmantošanu)</w:t>
      </w:r>
      <w:r w:rsidR="00ED793B">
        <w:rPr>
          <w:szCs w:val="28"/>
        </w:rPr>
        <w:t xml:space="preserve"> projekta vadības un īstenošanas personālam</w:t>
      </w:r>
      <w:r w:rsidRPr="004143BB">
        <w:rPr>
          <w:szCs w:val="28"/>
        </w:rPr>
        <w:t>;</w:t>
      </w:r>
    </w:p>
    <w:p w14:paraId="5E7FF55A" w14:textId="2774D949" w:rsidR="00244798" w:rsidRPr="004143BB" w:rsidRDefault="00244798" w:rsidP="004143BB">
      <w:pPr>
        <w:pStyle w:val="Title"/>
        <w:numPr>
          <w:ilvl w:val="2"/>
          <w:numId w:val="5"/>
        </w:numPr>
        <w:ind w:left="0" w:firstLine="720"/>
        <w:jc w:val="both"/>
        <w:outlineLvl w:val="0"/>
        <w:rPr>
          <w:szCs w:val="28"/>
        </w:rPr>
      </w:pPr>
      <w:r w:rsidRPr="004143BB">
        <w:rPr>
          <w:szCs w:val="28"/>
        </w:rPr>
        <w:t xml:space="preserve">pakalpojumu (uzņēmuma līguma) izmaksas šo noteikumu </w:t>
      </w:r>
      <w:r w:rsidR="00753FD8" w:rsidRPr="004143BB">
        <w:rPr>
          <w:szCs w:val="28"/>
        </w:rPr>
        <w:t>2</w:t>
      </w:r>
      <w:r w:rsidR="0041613A">
        <w:rPr>
          <w:szCs w:val="28"/>
        </w:rPr>
        <w:t>6</w:t>
      </w:r>
      <w:r w:rsidRPr="004143BB">
        <w:rPr>
          <w:szCs w:val="28"/>
        </w:rPr>
        <w:t xml:space="preserve">.1., </w:t>
      </w:r>
      <w:r w:rsidR="00753FD8" w:rsidRPr="004143BB">
        <w:rPr>
          <w:szCs w:val="28"/>
        </w:rPr>
        <w:t>2</w:t>
      </w:r>
      <w:r w:rsidR="0041613A">
        <w:rPr>
          <w:szCs w:val="28"/>
        </w:rPr>
        <w:t>6</w:t>
      </w:r>
      <w:r w:rsidRPr="004143BB">
        <w:rPr>
          <w:szCs w:val="28"/>
        </w:rPr>
        <w:t xml:space="preserve">.2., </w:t>
      </w:r>
      <w:r w:rsidR="00753FD8" w:rsidRPr="004143BB">
        <w:rPr>
          <w:szCs w:val="28"/>
        </w:rPr>
        <w:t>2</w:t>
      </w:r>
      <w:r w:rsidR="0041613A">
        <w:rPr>
          <w:szCs w:val="28"/>
        </w:rPr>
        <w:t>6</w:t>
      </w:r>
      <w:r w:rsidRPr="004143BB">
        <w:rPr>
          <w:szCs w:val="28"/>
        </w:rPr>
        <w:t xml:space="preserve">.3. un </w:t>
      </w:r>
      <w:r w:rsidR="00753FD8" w:rsidRPr="004143BB">
        <w:rPr>
          <w:szCs w:val="28"/>
        </w:rPr>
        <w:t>2</w:t>
      </w:r>
      <w:r w:rsidR="0041613A">
        <w:rPr>
          <w:szCs w:val="28"/>
        </w:rPr>
        <w:t>6</w:t>
      </w:r>
      <w:r w:rsidRPr="004143BB">
        <w:rPr>
          <w:szCs w:val="28"/>
        </w:rPr>
        <w:t>.4. apakšpunktā minētās atbalstāmās darbības īstenošanai. Ja pakalpojuma sniedzējs ir fiziska persona un tā nav reģistrējusies Valsts ieņēmumu dienestā kā pašnodarbināta persona, attiecināmas ir arī darba devēja valsts sociālās apdrošināšanas obligāto iemaksu izmaksas;</w:t>
      </w:r>
    </w:p>
    <w:p w14:paraId="6DF47295" w14:textId="1ECE53B2" w:rsidR="00244798" w:rsidRPr="004143BB" w:rsidRDefault="00244798" w:rsidP="004143BB">
      <w:pPr>
        <w:pStyle w:val="Title"/>
        <w:numPr>
          <w:ilvl w:val="2"/>
          <w:numId w:val="5"/>
        </w:numPr>
        <w:ind w:left="0" w:firstLine="720"/>
        <w:jc w:val="both"/>
        <w:outlineLvl w:val="0"/>
        <w:rPr>
          <w:szCs w:val="28"/>
        </w:rPr>
      </w:pPr>
      <w:r w:rsidRPr="004143BB">
        <w:rPr>
          <w:szCs w:val="28"/>
        </w:rPr>
        <w:t xml:space="preserve">projekta informācijas un publicitātes pasākumu izmaksas atbilstoši normatīvajiem aktiem, kas nosaka kārtību, kādā Eiropas Savienības struktūrfondu un Kohēzijas fonda ieviešanā 2014.–2020. gada plānošanas periodā nodrošināma komunikācijas un vizuālās identitātes prasību ievērošana šo noteikumu </w:t>
      </w:r>
      <w:r w:rsidR="00753FD8" w:rsidRPr="004143BB">
        <w:rPr>
          <w:szCs w:val="28"/>
        </w:rPr>
        <w:t>2</w:t>
      </w:r>
      <w:r w:rsidR="0041613A">
        <w:rPr>
          <w:szCs w:val="28"/>
        </w:rPr>
        <w:t>6</w:t>
      </w:r>
      <w:r w:rsidRPr="004143BB">
        <w:rPr>
          <w:szCs w:val="28"/>
        </w:rPr>
        <w:t>.5. apakšpunktā minētās atbalstāmās darbības īstenošanai;</w:t>
      </w:r>
    </w:p>
    <w:p w14:paraId="55DCA5C1" w14:textId="2CB2F5E0" w:rsidR="00244798" w:rsidRPr="004143BB" w:rsidRDefault="00244798" w:rsidP="004143BB">
      <w:pPr>
        <w:pStyle w:val="Title"/>
        <w:numPr>
          <w:ilvl w:val="2"/>
          <w:numId w:val="5"/>
        </w:numPr>
        <w:ind w:left="0" w:firstLine="720"/>
        <w:jc w:val="both"/>
        <w:outlineLvl w:val="0"/>
        <w:rPr>
          <w:szCs w:val="28"/>
        </w:rPr>
      </w:pPr>
      <w:r w:rsidRPr="004143BB">
        <w:rPr>
          <w:szCs w:val="28"/>
        </w:rPr>
        <w:t xml:space="preserve">atlīdzības izmaksas doktorantam </w:t>
      </w:r>
      <w:r w:rsidR="00BA5BB5" w:rsidRPr="004143BB">
        <w:rPr>
          <w:szCs w:val="28"/>
        </w:rPr>
        <w:t xml:space="preserve">par </w:t>
      </w:r>
      <w:r w:rsidR="00ED793B">
        <w:rPr>
          <w:szCs w:val="28"/>
        </w:rPr>
        <w:t xml:space="preserve">akadēmiskā </w:t>
      </w:r>
      <w:r w:rsidR="00BA5BB5" w:rsidRPr="004143BB">
        <w:rPr>
          <w:szCs w:val="28"/>
        </w:rPr>
        <w:t>darb</w:t>
      </w:r>
      <w:r w:rsidR="00ED793B">
        <w:rPr>
          <w:szCs w:val="28"/>
        </w:rPr>
        <w:t xml:space="preserve">a veikšanu </w:t>
      </w:r>
      <w:r w:rsidRPr="004143BB">
        <w:rPr>
          <w:szCs w:val="28"/>
        </w:rPr>
        <w:t xml:space="preserve">augstākās izglītības </w:t>
      </w:r>
      <w:r w:rsidR="0024619D" w:rsidRPr="004143BB">
        <w:rPr>
          <w:szCs w:val="28"/>
        </w:rPr>
        <w:t>institūcijā</w:t>
      </w:r>
      <w:r w:rsidRPr="004143BB">
        <w:rPr>
          <w:szCs w:val="28"/>
        </w:rPr>
        <w:t xml:space="preserve">, </w:t>
      </w:r>
      <w:r w:rsidR="00ED793B">
        <w:rPr>
          <w:szCs w:val="28"/>
        </w:rPr>
        <w:t xml:space="preserve">ievērojot šo noteikumu 26.1. apakšpunktā noteikto nodarbinātības apjoma ierobežojumu. Attiecināmās atlīdzības izmaksu apmērs tiek noteikts, ievērojot to, ka atlīdzība par pilnu darba slodzi nepārsniedz 2 000 </w:t>
      </w:r>
      <w:r w:rsidR="00ED793B" w:rsidRPr="00ED793B">
        <w:rPr>
          <w:i/>
          <w:szCs w:val="28"/>
        </w:rPr>
        <w:t>euro</w:t>
      </w:r>
      <w:r w:rsidR="00ED793B">
        <w:rPr>
          <w:szCs w:val="28"/>
        </w:rPr>
        <w:t xml:space="preserve"> mēnesī</w:t>
      </w:r>
      <w:r w:rsidR="008C7C60" w:rsidRPr="004143BB">
        <w:rPr>
          <w:szCs w:val="28"/>
        </w:rPr>
        <w:t>;</w:t>
      </w:r>
    </w:p>
    <w:p w14:paraId="0CCFBF0C" w14:textId="6E4FD589" w:rsidR="00244798" w:rsidRPr="004143BB" w:rsidRDefault="00244798" w:rsidP="004143BB">
      <w:pPr>
        <w:pStyle w:val="Title"/>
        <w:numPr>
          <w:ilvl w:val="2"/>
          <w:numId w:val="5"/>
        </w:numPr>
        <w:ind w:left="0" w:firstLine="720"/>
        <w:jc w:val="both"/>
        <w:outlineLvl w:val="0"/>
        <w:rPr>
          <w:szCs w:val="28"/>
        </w:rPr>
      </w:pPr>
      <w:r w:rsidRPr="004143BB">
        <w:rPr>
          <w:szCs w:val="28"/>
        </w:rPr>
        <w:t>atlīdzības izmaksas ārvalstu pasniedzējam darbam augstākās izglītības institūcijā Latvijā</w:t>
      </w:r>
      <w:r w:rsidR="00BA5BB5" w:rsidRPr="004143BB">
        <w:rPr>
          <w:szCs w:val="28"/>
        </w:rPr>
        <w:t>,</w:t>
      </w:r>
      <w:r w:rsidRPr="004143BB">
        <w:rPr>
          <w:szCs w:val="28"/>
        </w:rPr>
        <w:t xml:space="preserve"> nepārsniedzot atlīdzības apmēru projekta ietvaros 4000 </w:t>
      </w:r>
      <w:r w:rsidRPr="004143BB">
        <w:rPr>
          <w:i/>
          <w:szCs w:val="28"/>
        </w:rPr>
        <w:t>euro</w:t>
      </w:r>
      <w:r w:rsidRPr="004143BB">
        <w:rPr>
          <w:szCs w:val="28"/>
        </w:rPr>
        <w:t xml:space="preserve"> mēnesī</w:t>
      </w:r>
      <w:r w:rsidR="008C7C60" w:rsidRPr="004143BB">
        <w:rPr>
          <w:szCs w:val="28"/>
        </w:rPr>
        <w:t>;</w:t>
      </w:r>
    </w:p>
    <w:p w14:paraId="18E0F259" w14:textId="77777777" w:rsidR="00244798" w:rsidRPr="004143BB" w:rsidRDefault="00244798" w:rsidP="004143BB">
      <w:pPr>
        <w:pStyle w:val="Title"/>
        <w:numPr>
          <w:ilvl w:val="2"/>
          <w:numId w:val="5"/>
        </w:numPr>
        <w:ind w:left="0" w:firstLine="720"/>
        <w:jc w:val="both"/>
        <w:outlineLvl w:val="0"/>
        <w:rPr>
          <w:szCs w:val="28"/>
        </w:rPr>
      </w:pPr>
      <w:r w:rsidRPr="004143BB">
        <w:rPr>
          <w:szCs w:val="28"/>
        </w:rPr>
        <w:t xml:space="preserve">latviešu valodas apguves izmaksas ārvalstu pasniedzējam nepārsniedzot 1 350 </w:t>
      </w:r>
      <w:r w:rsidRPr="004143BB">
        <w:rPr>
          <w:i/>
          <w:szCs w:val="28"/>
        </w:rPr>
        <w:t>euro</w:t>
      </w:r>
      <w:r w:rsidRPr="004143BB">
        <w:rPr>
          <w:szCs w:val="28"/>
        </w:rPr>
        <w:t xml:space="preserve"> uz vienu ārvalstu pasniedzēju;</w:t>
      </w:r>
    </w:p>
    <w:p w14:paraId="08BE02A6" w14:textId="77777777" w:rsidR="00244798" w:rsidRPr="004143BB" w:rsidRDefault="00244798" w:rsidP="004143BB">
      <w:pPr>
        <w:pStyle w:val="Title"/>
        <w:numPr>
          <w:ilvl w:val="2"/>
          <w:numId w:val="5"/>
        </w:numPr>
        <w:ind w:left="0" w:firstLine="720"/>
        <w:jc w:val="both"/>
        <w:outlineLvl w:val="0"/>
        <w:rPr>
          <w:szCs w:val="28"/>
        </w:rPr>
      </w:pPr>
      <w:r w:rsidRPr="004143BB">
        <w:rPr>
          <w:szCs w:val="28"/>
        </w:rPr>
        <w:t>akadēmiskā personāla kompetences pilnveides pasākumi izmaksas:</w:t>
      </w:r>
    </w:p>
    <w:p w14:paraId="7C784443" w14:textId="2127DE6C" w:rsidR="00244798" w:rsidRPr="004143BB" w:rsidRDefault="00BA5BB5" w:rsidP="004143BB">
      <w:pPr>
        <w:pStyle w:val="Title"/>
        <w:numPr>
          <w:ilvl w:val="3"/>
          <w:numId w:val="5"/>
        </w:numPr>
        <w:ind w:left="0" w:firstLine="720"/>
        <w:jc w:val="both"/>
        <w:outlineLvl w:val="0"/>
        <w:rPr>
          <w:szCs w:val="28"/>
        </w:rPr>
      </w:pPr>
      <w:r w:rsidRPr="004143BB">
        <w:rPr>
          <w:szCs w:val="28"/>
        </w:rPr>
        <w:t xml:space="preserve">atlīdzības izmaksas </w:t>
      </w:r>
      <w:r w:rsidR="00110F8A">
        <w:rPr>
          <w:szCs w:val="28"/>
        </w:rPr>
        <w:t>uzņemošās i</w:t>
      </w:r>
      <w:r w:rsidR="00ED793B">
        <w:rPr>
          <w:szCs w:val="28"/>
        </w:rPr>
        <w:t>zglītības iestādes</w:t>
      </w:r>
      <w:r w:rsidRPr="004143BB">
        <w:rPr>
          <w:szCs w:val="28"/>
        </w:rPr>
        <w:t xml:space="preserve"> personālam par viena akadēmiskā personāla stažēšanās vietas nodrošināšanu, atbilstoši augstākās izglītības iestādes</w:t>
      </w:r>
      <w:r w:rsidR="00ED793B">
        <w:rPr>
          <w:szCs w:val="28"/>
        </w:rPr>
        <w:t xml:space="preserve"> un uzņemošās izglītības iestādes apstiprinātajam </w:t>
      </w:r>
      <w:r w:rsidRPr="004143BB">
        <w:rPr>
          <w:szCs w:val="28"/>
        </w:rPr>
        <w:t xml:space="preserve">akadēmiskā personāla </w:t>
      </w:r>
      <w:r w:rsidR="00ED793B">
        <w:rPr>
          <w:szCs w:val="28"/>
        </w:rPr>
        <w:t xml:space="preserve">individuālajam </w:t>
      </w:r>
      <w:r w:rsidRPr="004143BB">
        <w:rPr>
          <w:szCs w:val="28"/>
        </w:rPr>
        <w:t xml:space="preserve">stažēšanās plānam, nepārsniedzot kopējo atlīdzības izmaksu apmēru </w:t>
      </w:r>
      <w:r w:rsidR="00ED793B">
        <w:rPr>
          <w:szCs w:val="28"/>
        </w:rPr>
        <w:t xml:space="preserve">par stažēšanās plāna izpildi </w:t>
      </w:r>
      <w:r w:rsidRPr="004143BB">
        <w:rPr>
          <w:szCs w:val="28"/>
        </w:rPr>
        <w:t xml:space="preserve">2 400 </w:t>
      </w:r>
      <w:r w:rsidRPr="004143BB">
        <w:rPr>
          <w:i/>
          <w:szCs w:val="28"/>
        </w:rPr>
        <w:t>euro</w:t>
      </w:r>
      <w:r w:rsidR="00244798" w:rsidRPr="004143BB">
        <w:rPr>
          <w:szCs w:val="28"/>
        </w:rPr>
        <w:t>;</w:t>
      </w:r>
    </w:p>
    <w:p w14:paraId="2CDFB3C1" w14:textId="3545C258" w:rsidR="00244798" w:rsidRPr="004143BB" w:rsidRDefault="00BA5BB5" w:rsidP="00ED793B">
      <w:pPr>
        <w:pStyle w:val="Title"/>
        <w:numPr>
          <w:ilvl w:val="3"/>
          <w:numId w:val="5"/>
        </w:numPr>
        <w:ind w:left="0" w:firstLine="720"/>
        <w:jc w:val="both"/>
        <w:outlineLvl w:val="0"/>
        <w:rPr>
          <w:szCs w:val="28"/>
        </w:rPr>
      </w:pPr>
      <w:r w:rsidRPr="004143BB">
        <w:rPr>
          <w:szCs w:val="28"/>
        </w:rPr>
        <w:t>finan</w:t>
      </w:r>
      <w:r w:rsidR="00110F8A">
        <w:rPr>
          <w:szCs w:val="28"/>
        </w:rPr>
        <w:t xml:space="preserve">sējums </w:t>
      </w:r>
      <w:r w:rsidRPr="004143BB">
        <w:rPr>
          <w:szCs w:val="28"/>
        </w:rPr>
        <w:t>transporta izdevumu segšanai šo noteikumu 2</w:t>
      </w:r>
      <w:r w:rsidR="004143BB" w:rsidRPr="004143BB">
        <w:rPr>
          <w:szCs w:val="28"/>
        </w:rPr>
        <w:t>5</w:t>
      </w:r>
      <w:r w:rsidRPr="004143BB">
        <w:rPr>
          <w:szCs w:val="28"/>
        </w:rPr>
        <w:t>.3. apakšpunktā minēto atbalstāmo darbību īstenošanai akadēmiskam personālam, atbilstoši stažēšanās ilgumam</w:t>
      </w:r>
      <w:r w:rsidR="00ED793B">
        <w:rPr>
          <w:szCs w:val="28"/>
        </w:rPr>
        <w:t xml:space="preserve"> un vietai </w:t>
      </w:r>
      <w:r w:rsidR="00ED793B" w:rsidRPr="00ED793B">
        <w:rPr>
          <w:szCs w:val="28"/>
        </w:rPr>
        <w:t>–</w:t>
      </w:r>
      <w:r w:rsidR="00ED793B">
        <w:rPr>
          <w:szCs w:val="28"/>
        </w:rPr>
        <w:t xml:space="preserve"> </w:t>
      </w:r>
      <w:r w:rsidRPr="004143BB">
        <w:rPr>
          <w:szCs w:val="28"/>
        </w:rPr>
        <w:t>transporta izdevumu segšanai braucieniem no deklarētās dzīvesvietas vai darbavietas uz stažēšanos vietu un atpakaļ, un civiltiesiskās apdrošināšanas izdevumu kompensācijas izmaksas, nepārsniedzot fina</w:t>
      </w:r>
      <w:r w:rsidR="00ED793B">
        <w:rPr>
          <w:szCs w:val="28"/>
        </w:rPr>
        <w:t>n</w:t>
      </w:r>
      <w:r w:rsidR="00110F8A">
        <w:rPr>
          <w:szCs w:val="28"/>
        </w:rPr>
        <w:t>sējuma</w:t>
      </w:r>
      <w:r w:rsidRPr="004143BB">
        <w:rPr>
          <w:szCs w:val="28"/>
        </w:rPr>
        <w:t xml:space="preserve"> apjomu </w:t>
      </w:r>
      <w:r w:rsidR="00ED793B" w:rsidRPr="004143BB">
        <w:rPr>
          <w:szCs w:val="28"/>
        </w:rPr>
        <w:t xml:space="preserve">vienai personai </w:t>
      </w:r>
      <w:r w:rsidRPr="004143BB">
        <w:rPr>
          <w:szCs w:val="28"/>
        </w:rPr>
        <w:t xml:space="preserve">100 </w:t>
      </w:r>
      <w:r w:rsidRPr="00ED793B">
        <w:rPr>
          <w:i/>
          <w:szCs w:val="28"/>
        </w:rPr>
        <w:t>euro</w:t>
      </w:r>
      <w:r w:rsidRPr="004143BB">
        <w:rPr>
          <w:szCs w:val="28"/>
        </w:rPr>
        <w:t xml:space="preserve"> mēnesī</w:t>
      </w:r>
      <w:r w:rsidR="00244798" w:rsidRPr="004143BB">
        <w:rPr>
          <w:szCs w:val="28"/>
        </w:rPr>
        <w:t>;</w:t>
      </w:r>
    </w:p>
    <w:p w14:paraId="1CFFBEDE" w14:textId="09366142" w:rsidR="00244798" w:rsidRPr="004143BB" w:rsidRDefault="00244798" w:rsidP="004143BB">
      <w:pPr>
        <w:pStyle w:val="Title"/>
        <w:numPr>
          <w:ilvl w:val="2"/>
          <w:numId w:val="5"/>
        </w:numPr>
        <w:ind w:left="0" w:firstLine="720"/>
        <w:jc w:val="both"/>
        <w:outlineLvl w:val="0"/>
        <w:rPr>
          <w:szCs w:val="28"/>
        </w:rPr>
      </w:pPr>
      <w:r w:rsidRPr="004143BB">
        <w:rPr>
          <w:szCs w:val="28"/>
        </w:rPr>
        <w:t>angļu valodas apguves izmaksas akadēmiskajam personālam</w:t>
      </w:r>
      <w:r w:rsidR="00BA5BB5" w:rsidRPr="004143BB">
        <w:rPr>
          <w:szCs w:val="28"/>
        </w:rPr>
        <w:t>,</w:t>
      </w:r>
      <w:r w:rsidRPr="004143BB">
        <w:rPr>
          <w:szCs w:val="28"/>
        </w:rPr>
        <w:t xml:space="preserve"> nepārsniedzot 1 350 </w:t>
      </w:r>
      <w:r w:rsidRPr="00ED793B">
        <w:rPr>
          <w:i/>
          <w:szCs w:val="28"/>
        </w:rPr>
        <w:t>euro</w:t>
      </w:r>
      <w:r w:rsidRPr="004143BB">
        <w:rPr>
          <w:szCs w:val="28"/>
        </w:rPr>
        <w:t xml:space="preserve"> uz vienu personu</w:t>
      </w:r>
      <w:r w:rsidR="00BA5BB5" w:rsidRPr="004143BB">
        <w:rPr>
          <w:szCs w:val="28"/>
        </w:rPr>
        <w:t xml:space="preserve"> visā projekta īstenošanas laikā</w:t>
      </w:r>
      <w:r w:rsidRPr="004143BB">
        <w:rPr>
          <w:szCs w:val="28"/>
        </w:rPr>
        <w:t>;</w:t>
      </w:r>
    </w:p>
    <w:p w14:paraId="5A0E1201" w14:textId="1E8C47AD" w:rsidR="00244798" w:rsidRPr="004143BB" w:rsidRDefault="00244798" w:rsidP="004143BB">
      <w:pPr>
        <w:pStyle w:val="Title"/>
        <w:numPr>
          <w:ilvl w:val="1"/>
          <w:numId w:val="5"/>
        </w:numPr>
        <w:ind w:left="0" w:firstLine="709"/>
        <w:jc w:val="both"/>
        <w:outlineLvl w:val="0"/>
        <w:rPr>
          <w:szCs w:val="28"/>
        </w:rPr>
      </w:pPr>
      <w:r w:rsidRPr="004143BB">
        <w:rPr>
          <w:szCs w:val="28"/>
        </w:rPr>
        <w:t xml:space="preserve">projekta netiešās attiecināmās izmaksas šo noteikumu </w:t>
      </w:r>
      <w:r w:rsidR="00753FD8" w:rsidRPr="004143BB">
        <w:rPr>
          <w:szCs w:val="28"/>
        </w:rPr>
        <w:t>2</w:t>
      </w:r>
      <w:r w:rsidR="0041613A">
        <w:rPr>
          <w:szCs w:val="28"/>
        </w:rPr>
        <w:t>6</w:t>
      </w:r>
      <w:r w:rsidRPr="004143BB">
        <w:rPr>
          <w:szCs w:val="28"/>
        </w:rPr>
        <w:t xml:space="preserve">. punktā minēto darbību veikšanai. Tās plāno kā vienu izmaksu pozīciju, piemērojot netiešo izmaksu vienoto likmi 15 procentu apmērā no šo noteikumu </w:t>
      </w:r>
      <w:r w:rsidR="00753FD8" w:rsidRPr="004143BB">
        <w:rPr>
          <w:szCs w:val="28"/>
        </w:rPr>
        <w:t>2</w:t>
      </w:r>
      <w:r w:rsidR="0041613A">
        <w:rPr>
          <w:szCs w:val="28"/>
        </w:rPr>
        <w:t>7</w:t>
      </w:r>
      <w:r w:rsidRPr="004143BB">
        <w:rPr>
          <w:szCs w:val="28"/>
        </w:rPr>
        <w:t>.1.1. apakšpunktā minētajām tiešajām attiecināmajām personāla izmaksām. Netiešo izmaksu vienoto likmi piemēro personāla izmaksām, kuras radušās uz darba līguma pamata.</w:t>
      </w:r>
    </w:p>
    <w:p w14:paraId="406A7FF1" w14:textId="77777777" w:rsidR="0025706A" w:rsidRPr="004143BB" w:rsidRDefault="0025706A" w:rsidP="0025706A">
      <w:pPr>
        <w:pStyle w:val="Title"/>
        <w:ind w:left="709"/>
        <w:jc w:val="both"/>
        <w:outlineLvl w:val="0"/>
        <w:rPr>
          <w:szCs w:val="28"/>
        </w:rPr>
      </w:pPr>
    </w:p>
    <w:p w14:paraId="6C4C9D00" w14:textId="0897BD23" w:rsidR="004143BB" w:rsidRPr="004143BB" w:rsidRDefault="00ED793B" w:rsidP="004143BB">
      <w:pPr>
        <w:pStyle w:val="Title"/>
        <w:numPr>
          <w:ilvl w:val="0"/>
          <w:numId w:val="5"/>
        </w:numPr>
        <w:ind w:left="0" w:firstLine="774"/>
        <w:jc w:val="both"/>
        <w:outlineLvl w:val="0"/>
        <w:rPr>
          <w:szCs w:val="28"/>
        </w:rPr>
      </w:pPr>
      <w:r>
        <w:rPr>
          <w:szCs w:val="28"/>
        </w:rPr>
        <w:t>Projekta ietvaros plānotais finansējums šo noteikumu 26.1. un 26.2. apakšpunktā minēto atbalstāmo darbību īstenošanai veido vismaz 60 procentus no projekta attiecināmo izmaksu kopsummas</w:t>
      </w:r>
      <w:r w:rsidR="004143BB" w:rsidRPr="004143BB">
        <w:rPr>
          <w:szCs w:val="28"/>
        </w:rPr>
        <w:t>.</w:t>
      </w:r>
    </w:p>
    <w:p w14:paraId="464F0EBB" w14:textId="77777777" w:rsidR="004143BB" w:rsidRPr="004143BB" w:rsidRDefault="004143BB" w:rsidP="0025706A">
      <w:pPr>
        <w:pStyle w:val="Title"/>
        <w:ind w:left="709"/>
        <w:jc w:val="both"/>
        <w:outlineLvl w:val="0"/>
        <w:rPr>
          <w:szCs w:val="28"/>
        </w:rPr>
      </w:pPr>
    </w:p>
    <w:p w14:paraId="0A54D637" w14:textId="0D1F2065" w:rsidR="0025706A" w:rsidRPr="004143BB" w:rsidRDefault="0025706A" w:rsidP="004143BB">
      <w:pPr>
        <w:pStyle w:val="Title"/>
        <w:numPr>
          <w:ilvl w:val="0"/>
          <w:numId w:val="5"/>
        </w:numPr>
        <w:ind w:left="0" w:firstLine="774"/>
        <w:jc w:val="both"/>
        <w:outlineLvl w:val="0"/>
        <w:rPr>
          <w:szCs w:val="28"/>
        </w:rPr>
      </w:pPr>
      <w:r w:rsidRPr="004143BB">
        <w:rPr>
          <w:szCs w:val="28"/>
        </w:rPr>
        <w:t>Otrās kārtas projektu īstenošanai un uzraudzībai Izglītības un zinātnes ministrija izveido projektu uzraudzības padomi</w:t>
      </w:r>
      <w:r w:rsidR="0071595D" w:rsidRPr="004143BB">
        <w:rPr>
          <w:szCs w:val="28"/>
        </w:rPr>
        <w:t>.</w:t>
      </w:r>
      <w:r w:rsidR="008C7C60" w:rsidRPr="004143BB">
        <w:rPr>
          <w:szCs w:val="28"/>
        </w:rPr>
        <w:t xml:space="preserve"> </w:t>
      </w:r>
      <w:r w:rsidRPr="004143BB">
        <w:rPr>
          <w:szCs w:val="28"/>
        </w:rPr>
        <w:t>Projekta uzraudzības padome darbojas saskaņā ar Izglītības un zinātnes ministrijas apstiprinātu nolikumu.</w:t>
      </w:r>
    </w:p>
    <w:p w14:paraId="55A665DF" w14:textId="77777777" w:rsidR="00050CE6" w:rsidRPr="004143BB" w:rsidRDefault="00050CE6" w:rsidP="004143BB">
      <w:pPr>
        <w:pStyle w:val="Title"/>
        <w:jc w:val="both"/>
        <w:outlineLvl w:val="0"/>
        <w:rPr>
          <w:szCs w:val="28"/>
        </w:rPr>
      </w:pPr>
    </w:p>
    <w:p w14:paraId="56EA2213" w14:textId="77777777" w:rsidR="0025706A" w:rsidRPr="004143BB" w:rsidRDefault="0025706A" w:rsidP="0025706A">
      <w:pPr>
        <w:pStyle w:val="Title"/>
        <w:ind w:left="774"/>
        <w:jc w:val="both"/>
        <w:outlineLvl w:val="0"/>
        <w:rPr>
          <w:szCs w:val="28"/>
        </w:rPr>
      </w:pPr>
    </w:p>
    <w:p w14:paraId="2EC83F66" w14:textId="498E7E73" w:rsidR="00D244D2" w:rsidRPr="004143BB" w:rsidRDefault="00D244D2" w:rsidP="00D244D2">
      <w:pPr>
        <w:pStyle w:val="Title"/>
        <w:outlineLvl w:val="0"/>
        <w:rPr>
          <w:b/>
          <w:szCs w:val="28"/>
        </w:rPr>
      </w:pPr>
      <w:r w:rsidRPr="004143BB">
        <w:rPr>
          <w:b/>
          <w:szCs w:val="28"/>
        </w:rPr>
        <w:t>I</w:t>
      </w:r>
      <w:r w:rsidR="00343166" w:rsidRPr="004143BB">
        <w:rPr>
          <w:b/>
          <w:szCs w:val="28"/>
        </w:rPr>
        <w:t>V</w:t>
      </w:r>
      <w:r w:rsidRPr="004143BB">
        <w:rPr>
          <w:b/>
          <w:szCs w:val="28"/>
        </w:rPr>
        <w:t>. </w:t>
      </w:r>
      <w:r w:rsidR="00343166" w:rsidRPr="004143BB">
        <w:rPr>
          <w:b/>
          <w:szCs w:val="28"/>
        </w:rPr>
        <w:t>Projekta īstenošanas un finansējuma saņemšanas nosacījumi</w:t>
      </w:r>
    </w:p>
    <w:p w14:paraId="15832448" w14:textId="77777777" w:rsidR="009C76ED" w:rsidRPr="004143BB" w:rsidRDefault="009C76ED" w:rsidP="00524BFD">
      <w:pPr>
        <w:pStyle w:val="Title"/>
        <w:ind w:firstLine="720"/>
        <w:jc w:val="both"/>
        <w:outlineLvl w:val="0"/>
        <w:rPr>
          <w:szCs w:val="28"/>
        </w:rPr>
      </w:pPr>
    </w:p>
    <w:p w14:paraId="68ABDF0C" w14:textId="71ADD096" w:rsidR="005329BF" w:rsidRPr="004143BB" w:rsidRDefault="005329BF" w:rsidP="004143BB">
      <w:pPr>
        <w:pStyle w:val="Title"/>
        <w:numPr>
          <w:ilvl w:val="0"/>
          <w:numId w:val="5"/>
        </w:numPr>
        <w:ind w:left="0" w:firstLine="774"/>
        <w:jc w:val="both"/>
        <w:outlineLvl w:val="0"/>
        <w:rPr>
          <w:szCs w:val="28"/>
        </w:rPr>
      </w:pPr>
      <w:r w:rsidRPr="004143BB">
        <w:rPr>
          <w:szCs w:val="28"/>
        </w:rPr>
        <w:t>Projekta iesniedzējs izsludina atklātu doktorantu un ārvalstu pasniedzēju atlasi šo noteikumu 1</w:t>
      </w:r>
      <w:r w:rsidR="00753FD8" w:rsidRPr="004143BB">
        <w:rPr>
          <w:szCs w:val="28"/>
        </w:rPr>
        <w:t>6</w:t>
      </w:r>
      <w:r w:rsidRPr="004143BB">
        <w:rPr>
          <w:szCs w:val="28"/>
        </w:rPr>
        <w:t>.1., 1</w:t>
      </w:r>
      <w:r w:rsidR="00753FD8" w:rsidRPr="004143BB">
        <w:rPr>
          <w:szCs w:val="28"/>
        </w:rPr>
        <w:t>6</w:t>
      </w:r>
      <w:r w:rsidRPr="004143BB">
        <w:rPr>
          <w:szCs w:val="28"/>
        </w:rPr>
        <w:t>.2., 2</w:t>
      </w:r>
      <w:r w:rsidR="004143BB" w:rsidRPr="004143BB">
        <w:rPr>
          <w:szCs w:val="28"/>
        </w:rPr>
        <w:t>5</w:t>
      </w:r>
      <w:r w:rsidRPr="004143BB">
        <w:rPr>
          <w:szCs w:val="28"/>
        </w:rPr>
        <w:t>.1. un 2</w:t>
      </w:r>
      <w:r w:rsidR="0041613A">
        <w:rPr>
          <w:szCs w:val="28"/>
        </w:rPr>
        <w:t>6</w:t>
      </w:r>
      <w:r w:rsidRPr="004143BB">
        <w:rPr>
          <w:szCs w:val="28"/>
        </w:rPr>
        <w:t>.2. apakšpunktā minēto darbību īstenošanai, publicējot oficiālajā izdevumā "Latvijas Vēstnesis", Eiropas Komisijas portālā "Euraxess" un Izglītības un zinātnes ministrijas tīmekļvietnē (</w:t>
      </w:r>
      <w:hyperlink r:id="rId8" w:history="1">
        <w:r w:rsidR="00711184" w:rsidRPr="004143BB">
          <w:rPr>
            <w:rStyle w:val="Hyperlink"/>
            <w:szCs w:val="28"/>
          </w:rPr>
          <w:t>www.izm.gov.lv</w:t>
        </w:r>
      </w:hyperlink>
      <w:r w:rsidRPr="004143BB">
        <w:rPr>
          <w:szCs w:val="28"/>
        </w:rPr>
        <w:t>).</w:t>
      </w:r>
    </w:p>
    <w:p w14:paraId="0EA08150" w14:textId="77777777" w:rsidR="00711184" w:rsidRPr="004143BB" w:rsidRDefault="00711184" w:rsidP="004143BB">
      <w:pPr>
        <w:pStyle w:val="Title"/>
        <w:ind w:left="774"/>
        <w:jc w:val="both"/>
        <w:outlineLvl w:val="0"/>
        <w:rPr>
          <w:szCs w:val="28"/>
        </w:rPr>
      </w:pPr>
    </w:p>
    <w:p w14:paraId="490DB510" w14:textId="32549535" w:rsidR="00711184" w:rsidRPr="004143BB" w:rsidRDefault="00711184" w:rsidP="004143BB">
      <w:pPr>
        <w:pStyle w:val="Title"/>
        <w:numPr>
          <w:ilvl w:val="0"/>
          <w:numId w:val="5"/>
        </w:numPr>
        <w:ind w:left="0" w:firstLine="774"/>
        <w:jc w:val="both"/>
        <w:outlineLvl w:val="0"/>
        <w:rPr>
          <w:szCs w:val="28"/>
        </w:rPr>
      </w:pPr>
      <w:r w:rsidRPr="004143BB">
        <w:rPr>
          <w:szCs w:val="28"/>
        </w:rPr>
        <w:t xml:space="preserve">Projekta iesniedzējs projektu iesniegumā plāno paredzēto darbību saturisku sasaisti ar 8.2.1. specifiskā atbalsta mērķa </w:t>
      </w:r>
      <w:r w:rsidR="00ED793B">
        <w:rPr>
          <w:szCs w:val="28"/>
        </w:rPr>
        <w:t>“</w:t>
      </w:r>
      <w:r w:rsidRPr="004143BB">
        <w:rPr>
          <w:szCs w:val="28"/>
        </w:rPr>
        <w:t>Samazināt studiju programmu fragmentāciju un stiprināt resursu koplietošanu”, 8.2.3. specifiskā atbalsta mērķa "Nodrošināt labāku pārvaldību augstākās izglītības i</w:t>
      </w:r>
      <w:r w:rsidR="00ED793B">
        <w:rPr>
          <w:szCs w:val="28"/>
        </w:rPr>
        <w:t>nstitūcijās" un 8.3.1.1.pasākuma</w:t>
      </w:r>
      <w:r w:rsidRPr="004143BB">
        <w:rPr>
          <w:szCs w:val="28"/>
        </w:rPr>
        <w:t xml:space="preserve"> “Kompetenču pieejā balstīta vispārējās izglītības satura aprobācija un ieviešana”</w:t>
      </w:r>
      <w:r w:rsidR="00ED793B">
        <w:rPr>
          <w:szCs w:val="28"/>
        </w:rPr>
        <w:t xml:space="preserve"> projektu</w:t>
      </w:r>
      <w:r w:rsidRPr="004143BB">
        <w:rPr>
          <w:szCs w:val="28"/>
        </w:rPr>
        <w:t xml:space="preserve">, kā arī citiem ES fondu </w:t>
      </w:r>
      <w:r w:rsidR="00110F8A">
        <w:rPr>
          <w:szCs w:val="28"/>
        </w:rPr>
        <w:t>līdzfinansētiem</w:t>
      </w:r>
      <w:r w:rsidRPr="004143BB">
        <w:rPr>
          <w:szCs w:val="28"/>
        </w:rPr>
        <w:t xml:space="preserve"> specifiskajiem atbalsta mērķiem un pasākumiem</w:t>
      </w:r>
      <w:r w:rsidR="00154C4A" w:rsidRPr="004143BB">
        <w:rPr>
          <w:szCs w:val="28"/>
        </w:rPr>
        <w:t>.</w:t>
      </w:r>
    </w:p>
    <w:p w14:paraId="1FC676CC" w14:textId="77777777" w:rsidR="007E4A66" w:rsidRPr="004143BB" w:rsidRDefault="007E4A66" w:rsidP="004143BB">
      <w:pPr>
        <w:pStyle w:val="ListParagraph"/>
        <w:rPr>
          <w:szCs w:val="28"/>
        </w:rPr>
      </w:pPr>
    </w:p>
    <w:p w14:paraId="466DF54E" w14:textId="77BD10F1" w:rsidR="007F474F" w:rsidRPr="004143BB" w:rsidRDefault="007F474F" w:rsidP="004143BB">
      <w:pPr>
        <w:pStyle w:val="Title"/>
        <w:numPr>
          <w:ilvl w:val="0"/>
          <w:numId w:val="5"/>
        </w:numPr>
        <w:ind w:left="0" w:firstLine="774"/>
        <w:jc w:val="both"/>
        <w:outlineLvl w:val="0"/>
        <w:rPr>
          <w:szCs w:val="28"/>
        </w:rPr>
      </w:pPr>
      <w:r w:rsidRPr="004143BB">
        <w:rPr>
          <w:szCs w:val="28"/>
        </w:rPr>
        <w:t>Sadarbības iestāde projektu iesniegumu atlasē nodrošina atbilstošu Eiropas Komisijas Izglītības, audiovizuālās jomas un kultūras izpildaģentūras ekspertu datubāzē iekļautu ekspertu piesaisti, izmantojot šādus atlases kritērijus:</w:t>
      </w:r>
    </w:p>
    <w:p w14:paraId="1AA93624" w14:textId="77777777" w:rsidR="007F474F" w:rsidRPr="004143BB" w:rsidRDefault="007F474F" w:rsidP="004143BB">
      <w:pPr>
        <w:pStyle w:val="Title"/>
        <w:numPr>
          <w:ilvl w:val="1"/>
          <w:numId w:val="5"/>
        </w:numPr>
        <w:ind w:left="0" w:firstLine="709"/>
        <w:jc w:val="both"/>
        <w:outlineLvl w:val="0"/>
        <w:rPr>
          <w:szCs w:val="28"/>
        </w:rPr>
      </w:pPr>
      <w:r w:rsidRPr="004143BB">
        <w:rPr>
          <w:szCs w:val="28"/>
        </w:rPr>
        <w:t>ekspertam ir doktora zinātniskais grāds;</w:t>
      </w:r>
    </w:p>
    <w:p w14:paraId="20ADD133" w14:textId="77777777" w:rsidR="007F474F" w:rsidRPr="004143BB" w:rsidRDefault="007F474F" w:rsidP="004143BB">
      <w:pPr>
        <w:pStyle w:val="Title"/>
        <w:numPr>
          <w:ilvl w:val="1"/>
          <w:numId w:val="5"/>
        </w:numPr>
        <w:ind w:left="0" w:firstLine="709"/>
        <w:jc w:val="both"/>
        <w:outlineLvl w:val="0"/>
        <w:rPr>
          <w:szCs w:val="28"/>
        </w:rPr>
      </w:pPr>
      <w:r w:rsidRPr="004143BB">
        <w:rPr>
          <w:szCs w:val="28"/>
        </w:rPr>
        <w:t>ekspertam ir atbilstoša profesionālā pieredze un kompetence;</w:t>
      </w:r>
    </w:p>
    <w:p w14:paraId="32B2F4B6" w14:textId="473F4514" w:rsidR="007F474F" w:rsidRPr="004143BB" w:rsidRDefault="007F474F" w:rsidP="004143BB">
      <w:pPr>
        <w:pStyle w:val="Title"/>
        <w:numPr>
          <w:ilvl w:val="1"/>
          <w:numId w:val="5"/>
        </w:numPr>
        <w:ind w:left="0" w:firstLine="709"/>
        <w:jc w:val="both"/>
        <w:outlineLvl w:val="0"/>
        <w:rPr>
          <w:szCs w:val="28"/>
        </w:rPr>
      </w:pPr>
      <w:r w:rsidRPr="004143BB">
        <w:rPr>
          <w:szCs w:val="28"/>
        </w:rPr>
        <w:t>eksperts izvērtējumu veic neatkarīgi, viņš nepārstāv projekta iesniedzēja institūciju un viņa darbībā nav tādu apstākļu, kas varētu izraisīt interešu konfliktu.</w:t>
      </w:r>
    </w:p>
    <w:p w14:paraId="1662AC35" w14:textId="77777777" w:rsidR="007F474F" w:rsidRPr="004143BB" w:rsidRDefault="007F474F" w:rsidP="007F474F">
      <w:pPr>
        <w:pStyle w:val="Title"/>
        <w:ind w:left="774"/>
        <w:jc w:val="both"/>
        <w:outlineLvl w:val="0"/>
        <w:rPr>
          <w:szCs w:val="28"/>
        </w:rPr>
      </w:pPr>
    </w:p>
    <w:p w14:paraId="4DF69880" w14:textId="59095504" w:rsidR="00893019" w:rsidRPr="004143BB" w:rsidRDefault="00893019" w:rsidP="004143BB">
      <w:pPr>
        <w:pStyle w:val="Title"/>
        <w:numPr>
          <w:ilvl w:val="0"/>
          <w:numId w:val="5"/>
        </w:numPr>
        <w:ind w:left="0" w:firstLine="774"/>
        <w:jc w:val="both"/>
        <w:outlineLvl w:val="0"/>
        <w:rPr>
          <w:szCs w:val="28"/>
        </w:rPr>
      </w:pPr>
      <w:r w:rsidRPr="004143BB">
        <w:rPr>
          <w:szCs w:val="28"/>
        </w:rPr>
        <w:t xml:space="preserve">Projekta iesniedzējs sagatavo un </w:t>
      </w:r>
      <w:r w:rsidR="00ED793B">
        <w:rPr>
          <w:szCs w:val="28"/>
        </w:rPr>
        <w:t xml:space="preserve">atlases nolikumā vai </w:t>
      </w:r>
      <w:r w:rsidRPr="004143BB">
        <w:rPr>
          <w:szCs w:val="28"/>
        </w:rPr>
        <w:t>uzaicinājumā noteiktajā termiņā iesniedz sadarbības iestādē projekta iesniegumu atbilstoši specifiskā atbalsta projekta iesniegum</w:t>
      </w:r>
      <w:r w:rsidR="008C7C60" w:rsidRPr="004143BB">
        <w:rPr>
          <w:szCs w:val="28"/>
        </w:rPr>
        <w:t>u</w:t>
      </w:r>
      <w:r w:rsidRPr="004143BB">
        <w:rPr>
          <w:szCs w:val="28"/>
        </w:rPr>
        <w:t xml:space="preserve"> atlases nolikuma prasībām.</w:t>
      </w:r>
    </w:p>
    <w:p w14:paraId="4064A066" w14:textId="77777777" w:rsidR="005329BF" w:rsidRPr="004143BB" w:rsidRDefault="005329BF" w:rsidP="004143BB">
      <w:pPr>
        <w:pStyle w:val="Title"/>
        <w:ind w:left="774"/>
        <w:jc w:val="both"/>
        <w:outlineLvl w:val="0"/>
        <w:rPr>
          <w:szCs w:val="28"/>
        </w:rPr>
      </w:pPr>
    </w:p>
    <w:p w14:paraId="4375178A" w14:textId="77777777" w:rsidR="00893019" w:rsidRPr="004143BB" w:rsidRDefault="00893019" w:rsidP="00893019">
      <w:pPr>
        <w:pStyle w:val="Title"/>
        <w:jc w:val="both"/>
        <w:outlineLvl w:val="0"/>
        <w:rPr>
          <w:szCs w:val="28"/>
        </w:rPr>
      </w:pPr>
    </w:p>
    <w:p w14:paraId="0F3251B6" w14:textId="024B5572" w:rsidR="00343166" w:rsidRPr="004143BB" w:rsidRDefault="00343166" w:rsidP="004143BB">
      <w:pPr>
        <w:pStyle w:val="Title"/>
        <w:numPr>
          <w:ilvl w:val="0"/>
          <w:numId w:val="5"/>
        </w:numPr>
        <w:ind w:left="0" w:firstLine="774"/>
        <w:jc w:val="both"/>
        <w:outlineLvl w:val="0"/>
        <w:rPr>
          <w:szCs w:val="28"/>
        </w:rPr>
      </w:pPr>
      <w:r w:rsidRPr="004143BB">
        <w:rPr>
          <w:szCs w:val="28"/>
        </w:rPr>
        <w:t xml:space="preserve">Projektu īsteno saskaņā ar noslēgto vienošanos vai līgumu par projekta īstenošanu, bet ne </w:t>
      </w:r>
      <w:r w:rsidR="00110F8A">
        <w:rPr>
          <w:szCs w:val="28"/>
        </w:rPr>
        <w:t xml:space="preserve">ilgāk kā </w:t>
      </w:r>
      <w:r w:rsidRPr="004143BB">
        <w:rPr>
          <w:szCs w:val="28"/>
        </w:rPr>
        <w:t>līdz 202</w:t>
      </w:r>
      <w:r w:rsidR="00625A90">
        <w:rPr>
          <w:szCs w:val="28"/>
        </w:rPr>
        <w:t>3</w:t>
      </w:r>
      <w:r w:rsidRPr="004143BB">
        <w:rPr>
          <w:szCs w:val="28"/>
        </w:rPr>
        <w:t>.gada 3</w:t>
      </w:r>
      <w:r w:rsidR="00625A90">
        <w:rPr>
          <w:szCs w:val="28"/>
        </w:rPr>
        <w:t>0</w:t>
      </w:r>
      <w:r w:rsidRPr="004143BB">
        <w:rPr>
          <w:szCs w:val="28"/>
        </w:rPr>
        <w:t>.</w:t>
      </w:r>
      <w:r w:rsidR="00625A90">
        <w:rPr>
          <w:szCs w:val="28"/>
        </w:rPr>
        <w:t>novembrim</w:t>
      </w:r>
      <w:r w:rsidRPr="004143BB">
        <w:rPr>
          <w:szCs w:val="28"/>
        </w:rPr>
        <w:t xml:space="preserve">. </w:t>
      </w:r>
    </w:p>
    <w:p w14:paraId="18757116" w14:textId="77777777" w:rsidR="00343166" w:rsidRPr="004143BB" w:rsidRDefault="00343166" w:rsidP="00343166">
      <w:pPr>
        <w:pStyle w:val="Title"/>
        <w:ind w:firstLine="720"/>
        <w:jc w:val="both"/>
        <w:outlineLvl w:val="0"/>
        <w:rPr>
          <w:szCs w:val="28"/>
        </w:rPr>
      </w:pPr>
    </w:p>
    <w:p w14:paraId="0C7C78A0" w14:textId="0B449782" w:rsidR="00343166" w:rsidRPr="004143BB" w:rsidRDefault="00893019" w:rsidP="004143BB">
      <w:pPr>
        <w:pStyle w:val="Title"/>
        <w:numPr>
          <w:ilvl w:val="0"/>
          <w:numId w:val="5"/>
        </w:numPr>
        <w:ind w:left="0" w:firstLine="774"/>
        <w:jc w:val="both"/>
        <w:outlineLvl w:val="0"/>
        <w:rPr>
          <w:szCs w:val="28"/>
        </w:rPr>
      </w:pPr>
      <w:r w:rsidRPr="004143BB">
        <w:rPr>
          <w:szCs w:val="28"/>
        </w:rPr>
        <w:t>Finansējuma saņēmējs nodrošina dubultā finansējuma risku neiestāšanos un nodrošina demarkāciju ar citiem līdzīgiem vai saistītiem projektiem.</w:t>
      </w:r>
    </w:p>
    <w:p w14:paraId="1E2C3F9C" w14:textId="77777777" w:rsidR="00343166" w:rsidRPr="004143BB" w:rsidRDefault="00343166" w:rsidP="00343166">
      <w:pPr>
        <w:pStyle w:val="Title"/>
        <w:ind w:firstLine="720"/>
        <w:jc w:val="both"/>
        <w:outlineLvl w:val="0"/>
        <w:rPr>
          <w:szCs w:val="28"/>
        </w:rPr>
      </w:pPr>
    </w:p>
    <w:p w14:paraId="229100F7" w14:textId="300BBDB0" w:rsidR="00343166" w:rsidRPr="004143BB" w:rsidRDefault="00343166" w:rsidP="004143BB">
      <w:pPr>
        <w:pStyle w:val="Title"/>
        <w:numPr>
          <w:ilvl w:val="0"/>
          <w:numId w:val="5"/>
        </w:numPr>
        <w:ind w:left="0" w:firstLine="774"/>
        <w:jc w:val="both"/>
        <w:outlineLvl w:val="0"/>
        <w:rPr>
          <w:szCs w:val="28"/>
        </w:rPr>
      </w:pPr>
      <w:r w:rsidRPr="004143BB">
        <w:rPr>
          <w:szCs w:val="28"/>
        </w:rPr>
        <w:t>Finansējuma saņēmējs projekta īstenošanai nepieciešamo preču un pakalpojumu iegādi veic saskaņā ar publisko iepirkumu reglamentējošajiem normatīvajiem aktiem. Atbalstāma ir vides prasību integrācija preču un pakalpojumu iepirkumos (zaļais publiskais iepirkums).</w:t>
      </w:r>
    </w:p>
    <w:p w14:paraId="2FDECD89" w14:textId="77777777" w:rsidR="00343166" w:rsidRPr="004143BB" w:rsidRDefault="00343166" w:rsidP="00343166">
      <w:pPr>
        <w:pStyle w:val="Title"/>
        <w:ind w:firstLine="720"/>
        <w:jc w:val="both"/>
        <w:outlineLvl w:val="0"/>
        <w:rPr>
          <w:szCs w:val="28"/>
        </w:rPr>
      </w:pPr>
    </w:p>
    <w:p w14:paraId="117FD764" w14:textId="0CDA2670" w:rsidR="00343166" w:rsidRPr="004143BB" w:rsidRDefault="00343166" w:rsidP="004143BB">
      <w:pPr>
        <w:pStyle w:val="Title"/>
        <w:numPr>
          <w:ilvl w:val="0"/>
          <w:numId w:val="5"/>
        </w:numPr>
        <w:ind w:left="0" w:firstLine="774"/>
        <w:jc w:val="both"/>
        <w:outlineLvl w:val="0"/>
        <w:rPr>
          <w:szCs w:val="28"/>
        </w:rPr>
      </w:pPr>
      <w:r w:rsidRPr="004143BB">
        <w:rPr>
          <w:szCs w:val="28"/>
        </w:rPr>
        <w:t xml:space="preserve">Plānojot šo noteikumu </w:t>
      </w:r>
      <w:r w:rsidR="00753FD8" w:rsidRPr="004143BB">
        <w:rPr>
          <w:szCs w:val="28"/>
        </w:rPr>
        <w:t>17</w:t>
      </w:r>
      <w:r w:rsidRPr="004143BB">
        <w:rPr>
          <w:szCs w:val="28"/>
        </w:rPr>
        <w:t xml:space="preserve">.1.1. un </w:t>
      </w:r>
      <w:r w:rsidR="00753FD8" w:rsidRPr="004143BB">
        <w:rPr>
          <w:szCs w:val="28"/>
        </w:rPr>
        <w:t>2</w:t>
      </w:r>
      <w:r w:rsidR="0041613A">
        <w:rPr>
          <w:szCs w:val="28"/>
        </w:rPr>
        <w:t>7</w:t>
      </w:r>
      <w:r w:rsidRPr="004143BB">
        <w:rPr>
          <w:szCs w:val="28"/>
        </w:rPr>
        <w:t>.1.1.apakšpunktā minētās tiešās attiecināmās personāla atlīdzības izmaksas, finansējuma saņēmējs nodrošina, ka projekta vadības un īstenošanas personāls ir nodarbināts uz pilnu darba laiku vai nepilnu darba laiku</w:t>
      </w:r>
      <w:r w:rsidR="00ED793B">
        <w:rPr>
          <w:szCs w:val="28"/>
        </w:rPr>
        <w:t xml:space="preserve">, vai daļlaiku </w:t>
      </w:r>
      <w:r w:rsidRPr="004143BB">
        <w:rPr>
          <w:szCs w:val="28"/>
        </w:rPr>
        <w:t xml:space="preserve">ne mazāk kā 30 procentu apmērā no normālā darba laika, attiecīgi veicot projekta vadības un īstenošanas personāla darba laika uzskaiti par veiktajām funkcijām un nostrādāto laiku. </w:t>
      </w:r>
    </w:p>
    <w:p w14:paraId="0D60F506" w14:textId="77777777" w:rsidR="007F474F" w:rsidRPr="004143BB" w:rsidRDefault="007F474F" w:rsidP="007F474F">
      <w:pPr>
        <w:pStyle w:val="ListParagraph"/>
        <w:rPr>
          <w:szCs w:val="28"/>
        </w:rPr>
      </w:pPr>
    </w:p>
    <w:p w14:paraId="75C4E3B7" w14:textId="77777777" w:rsidR="007F474F" w:rsidRPr="004143BB" w:rsidRDefault="007F474F" w:rsidP="004143BB">
      <w:pPr>
        <w:pStyle w:val="Title"/>
        <w:numPr>
          <w:ilvl w:val="0"/>
          <w:numId w:val="5"/>
        </w:numPr>
        <w:ind w:left="0" w:firstLine="774"/>
        <w:jc w:val="both"/>
        <w:outlineLvl w:val="0"/>
        <w:rPr>
          <w:szCs w:val="28"/>
        </w:rPr>
      </w:pPr>
      <w:r w:rsidRPr="004143BB">
        <w:rPr>
          <w:szCs w:val="28"/>
        </w:rPr>
        <w:t>Ja tiek īstenots ar saimniecisku darbību saistīts projekts:</w:t>
      </w:r>
    </w:p>
    <w:p w14:paraId="34E8F8EE" w14:textId="7C90C3B4" w:rsidR="007F474F" w:rsidRPr="007E72FC" w:rsidRDefault="007F474F" w:rsidP="003E2427">
      <w:pPr>
        <w:pStyle w:val="Title"/>
        <w:numPr>
          <w:ilvl w:val="1"/>
          <w:numId w:val="5"/>
        </w:numPr>
        <w:ind w:left="0" w:firstLine="709"/>
        <w:jc w:val="both"/>
        <w:outlineLvl w:val="0"/>
        <w:rPr>
          <w:szCs w:val="28"/>
        </w:rPr>
      </w:pPr>
      <w:r w:rsidRPr="007E72FC">
        <w:rPr>
          <w:szCs w:val="28"/>
        </w:rPr>
        <w:t xml:space="preserve"> projekta ietvaros netiek īstenotas darbības, kas atbilst Komisijas regulas Nr. 1407/2013 1. panta 1. punktā noteiktajam;</w:t>
      </w:r>
    </w:p>
    <w:p w14:paraId="68A28705" w14:textId="441FFD0F" w:rsidR="007F474F" w:rsidRPr="004143BB" w:rsidRDefault="007F474F" w:rsidP="004143BB">
      <w:pPr>
        <w:pStyle w:val="Title"/>
        <w:numPr>
          <w:ilvl w:val="1"/>
          <w:numId w:val="5"/>
        </w:numPr>
        <w:ind w:left="0" w:firstLine="709"/>
        <w:jc w:val="both"/>
        <w:outlineLvl w:val="0"/>
        <w:rPr>
          <w:szCs w:val="28"/>
        </w:rPr>
      </w:pPr>
      <w:r w:rsidRPr="004143BB">
        <w:rPr>
          <w:szCs w:val="28"/>
        </w:rPr>
        <w:t xml:space="preserve">jebkurā triju fiskālo gadu periodā kopējais </w:t>
      </w:r>
      <w:r w:rsidRPr="007E72FC">
        <w:rPr>
          <w:i/>
          <w:szCs w:val="28"/>
        </w:rPr>
        <w:t>de minimis</w:t>
      </w:r>
      <w:r w:rsidRPr="004143BB">
        <w:rPr>
          <w:szCs w:val="28"/>
        </w:rPr>
        <w:t xml:space="preserve"> atbalsta apmērs, kas </w:t>
      </w:r>
      <w:r w:rsidR="007E72FC">
        <w:rPr>
          <w:szCs w:val="28"/>
        </w:rPr>
        <w:t xml:space="preserve">projekta iesniedzējam </w:t>
      </w:r>
      <w:r w:rsidRPr="004143BB">
        <w:rPr>
          <w:szCs w:val="28"/>
        </w:rPr>
        <w:t xml:space="preserve">piešķirts atbilstoši šiem noteikumiem, kopā ar citās atbalsta programmās piešķirto </w:t>
      </w:r>
      <w:r w:rsidRPr="007E72FC">
        <w:rPr>
          <w:i/>
          <w:szCs w:val="28"/>
        </w:rPr>
        <w:t>de minimis</w:t>
      </w:r>
      <w:r w:rsidRPr="004143BB">
        <w:rPr>
          <w:szCs w:val="28"/>
        </w:rPr>
        <w:t xml:space="preserve"> atbalstu nepārsniedz Komisijas regulas Nr. 1407/2013 3. panta 2. punktā noteikto </w:t>
      </w:r>
      <w:r w:rsidRPr="007E72FC">
        <w:rPr>
          <w:i/>
          <w:szCs w:val="28"/>
        </w:rPr>
        <w:t>de minimis</w:t>
      </w:r>
      <w:r w:rsidRPr="004143BB">
        <w:rPr>
          <w:szCs w:val="28"/>
        </w:rPr>
        <w:t xml:space="preserve"> atbalsta apmēru viena vienota uzņēmuma līmenī;</w:t>
      </w:r>
    </w:p>
    <w:p w14:paraId="3E22AC60" w14:textId="0DC05D09" w:rsidR="007F474F" w:rsidRPr="004143BB" w:rsidRDefault="007F474F" w:rsidP="004143BB">
      <w:pPr>
        <w:pStyle w:val="Title"/>
        <w:numPr>
          <w:ilvl w:val="1"/>
          <w:numId w:val="5"/>
        </w:numPr>
        <w:ind w:left="0" w:firstLine="709"/>
        <w:jc w:val="both"/>
        <w:outlineLvl w:val="0"/>
        <w:rPr>
          <w:szCs w:val="28"/>
        </w:rPr>
      </w:pPr>
      <w:r w:rsidRPr="007E72FC">
        <w:rPr>
          <w:i/>
          <w:szCs w:val="28"/>
        </w:rPr>
        <w:t>de minimis</w:t>
      </w:r>
      <w:r w:rsidRPr="004143BB">
        <w:rPr>
          <w:szCs w:val="28"/>
        </w:rPr>
        <w:t xml:space="preserve"> atbalsta uzskaiti veic saskaņā ar normatīvajiem aktiem par </w:t>
      </w:r>
      <w:r w:rsidRPr="007E72FC">
        <w:rPr>
          <w:i/>
          <w:szCs w:val="28"/>
        </w:rPr>
        <w:t>de minimis</w:t>
      </w:r>
      <w:r w:rsidRPr="004143BB">
        <w:rPr>
          <w:szCs w:val="28"/>
        </w:rPr>
        <w:t xml:space="preserve"> atbalsta uzskaites un piešķiršanas kārtību un </w:t>
      </w:r>
      <w:r w:rsidRPr="007E72FC">
        <w:rPr>
          <w:i/>
          <w:szCs w:val="28"/>
        </w:rPr>
        <w:t>de minimis</w:t>
      </w:r>
      <w:r w:rsidRPr="004143BB">
        <w:rPr>
          <w:szCs w:val="28"/>
        </w:rPr>
        <w:t xml:space="preserve"> atbalsta uzskaites veidlapu paraugiem, ņemot vērā šo noteikumu 2.</w:t>
      </w:r>
      <w:r w:rsidR="00D57557" w:rsidRPr="004143BB">
        <w:rPr>
          <w:szCs w:val="28"/>
        </w:rPr>
        <w:t>2</w:t>
      </w:r>
      <w:r w:rsidRPr="004143BB">
        <w:rPr>
          <w:szCs w:val="28"/>
        </w:rPr>
        <w:t>. apakšpunkta nosacījumus;</w:t>
      </w:r>
    </w:p>
    <w:p w14:paraId="533BA562" w14:textId="4805DB87" w:rsidR="007F474F" w:rsidRPr="004143BB" w:rsidRDefault="007F474F" w:rsidP="004143BB">
      <w:pPr>
        <w:pStyle w:val="Title"/>
        <w:numPr>
          <w:ilvl w:val="1"/>
          <w:numId w:val="5"/>
        </w:numPr>
        <w:ind w:left="0" w:firstLine="709"/>
        <w:jc w:val="both"/>
        <w:outlineLvl w:val="0"/>
        <w:rPr>
          <w:szCs w:val="28"/>
        </w:rPr>
      </w:pPr>
      <w:r w:rsidRPr="004143BB">
        <w:rPr>
          <w:szCs w:val="28"/>
        </w:rPr>
        <w:t xml:space="preserve">lai saņemtu </w:t>
      </w:r>
      <w:r w:rsidRPr="007E72FC">
        <w:rPr>
          <w:i/>
          <w:szCs w:val="28"/>
        </w:rPr>
        <w:t>de minimis</w:t>
      </w:r>
      <w:r w:rsidRPr="004143BB">
        <w:rPr>
          <w:szCs w:val="28"/>
        </w:rPr>
        <w:t xml:space="preserve"> atbalstu, projekta iesniedzējs sadarbības iestādē iesniedz:</w:t>
      </w:r>
    </w:p>
    <w:p w14:paraId="32447785" w14:textId="78527D35" w:rsidR="007F474F" w:rsidRPr="004143BB" w:rsidRDefault="007F474F" w:rsidP="00625A90">
      <w:pPr>
        <w:pStyle w:val="Title"/>
        <w:numPr>
          <w:ilvl w:val="2"/>
          <w:numId w:val="5"/>
        </w:numPr>
        <w:jc w:val="both"/>
        <w:outlineLvl w:val="0"/>
        <w:rPr>
          <w:szCs w:val="28"/>
        </w:rPr>
      </w:pPr>
      <w:r w:rsidRPr="007E72FC">
        <w:rPr>
          <w:i/>
          <w:szCs w:val="28"/>
        </w:rPr>
        <w:t>de minimis</w:t>
      </w:r>
      <w:r w:rsidRPr="004143BB">
        <w:rPr>
          <w:szCs w:val="28"/>
        </w:rPr>
        <w:t xml:space="preserve"> atbalsta pieprasījumu;</w:t>
      </w:r>
    </w:p>
    <w:p w14:paraId="07A9F7C5" w14:textId="29E22F70" w:rsidR="007F474F" w:rsidRPr="004143BB" w:rsidRDefault="007F474F" w:rsidP="00625A90">
      <w:pPr>
        <w:pStyle w:val="Title"/>
        <w:numPr>
          <w:ilvl w:val="2"/>
          <w:numId w:val="5"/>
        </w:numPr>
        <w:ind w:left="0" w:firstLine="720"/>
        <w:jc w:val="both"/>
        <w:outlineLvl w:val="0"/>
        <w:rPr>
          <w:szCs w:val="28"/>
        </w:rPr>
      </w:pPr>
      <w:r w:rsidRPr="004143BB">
        <w:rPr>
          <w:szCs w:val="28"/>
        </w:rPr>
        <w:t xml:space="preserve">uzskaites veidlapu par saņemto </w:t>
      </w:r>
      <w:r w:rsidRPr="007E72FC">
        <w:rPr>
          <w:i/>
          <w:szCs w:val="28"/>
        </w:rPr>
        <w:t>de minimis</w:t>
      </w:r>
      <w:r w:rsidRPr="004143BB">
        <w:rPr>
          <w:szCs w:val="28"/>
        </w:rPr>
        <w:t xml:space="preserve"> atbalstu saskaņā ar normatīvajiem aktiem par </w:t>
      </w:r>
      <w:r w:rsidRPr="007E72FC">
        <w:rPr>
          <w:i/>
          <w:szCs w:val="28"/>
        </w:rPr>
        <w:t>de minimis</w:t>
      </w:r>
      <w:r w:rsidRPr="004143BB">
        <w:rPr>
          <w:szCs w:val="28"/>
        </w:rPr>
        <w:t xml:space="preserve"> atbalsta uzskaites un piešķiršanas kārtību;</w:t>
      </w:r>
    </w:p>
    <w:p w14:paraId="1E92FADD" w14:textId="64C963A1" w:rsidR="007F474F" w:rsidRPr="004143BB" w:rsidRDefault="007F474F" w:rsidP="00625A90">
      <w:pPr>
        <w:pStyle w:val="Title"/>
        <w:numPr>
          <w:ilvl w:val="2"/>
          <w:numId w:val="5"/>
        </w:numPr>
        <w:ind w:left="0" w:firstLine="720"/>
        <w:jc w:val="both"/>
        <w:outlineLvl w:val="0"/>
        <w:rPr>
          <w:szCs w:val="28"/>
        </w:rPr>
      </w:pPr>
      <w:r w:rsidRPr="004143BB">
        <w:rPr>
          <w:szCs w:val="28"/>
        </w:rPr>
        <w:t xml:space="preserve">papildu informāciju (ja attiecināms), kas pamato </w:t>
      </w:r>
      <w:r w:rsidRPr="007E72FC">
        <w:rPr>
          <w:i/>
          <w:szCs w:val="28"/>
        </w:rPr>
        <w:t>de minimis</w:t>
      </w:r>
      <w:r w:rsidRPr="004143BB">
        <w:rPr>
          <w:szCs w:val="28"/>
        </w:rPr>
        <w:t xml:space="preserve"> atbalsta apmēra viena vienota uzņēmuma līmenī atbilstību šo noteikumu </w:t>
      </w:r>
      <w:r w:rsidR="005329BF" w:rsidRPr="004143BB">
        <w:rPr>
          <w:szCs w:val="28"/>
        </w:rPr>
        <w:t>3</w:t>
      </w:r>
      <w:r w:rsidR="0041613A">
        <w:rPr>
          <w:szCs w:val="28"/>
        </w:rPr>
        <w:t>8</w:t>
      </w:r>
      <w:r w:rsidRPr="004143BB">
        <w:rPr>
          <w:szCs w:val="28"/>
        </w:rPr>
        <w:t>.</w:t>
      </w:r>
      <w:r w:rsidR="007E72FC">
        <w:rPr>
          <w:szCs w:val="28"/>
        </w:rPr>
        <w:t>2</w:t>
      </w:r>
      <w:r w:rsidRPr="004143BB">
        <w:rPr>
          <w:szCs w:val="28"/>
        </w:rPr>
        <w:t>. apakšpunkta nosacījumiem;</w:t>
      </w:r>
    </w:p>
    <w:p w14:paraId="0E527BB8" w14:textId="0543AEFD" w:rsidR="007F474F" w:rsidRPr="004143BB" w:rsidRDefault="007F474F" w:rsidP="00625A90">
      <w:pPr>
        <w:pStyle w:val="Title"/>
        <w:numPr>
          <w:ilvl w:val="1"/>
          <w:numId w:val="5"/>
        </w:numPr>
        <w:ind w:left="0" w:firstLine="709"/>
        <w:jc w:val="both"/>
        <w:outlineLvl w:val="0"/>
        <w:rPr>
          <w:szCs w:val="28"/>
        </w:rPr>
      </w:pPr>
      <w:r w:rsidRPr="007E72FC">
        <w:rPr>
          <w:i/>
          <w:szCs w:val="28"/>
        </w:rPr>
        <w:t>de minimis</w:t>
      </w:r>
      <w:r w:rsidRPr="004143BB">
        <w:rPr>
          <w:szCs w:val="28"/>
        </w:rPr>
        <w:t xml:space="preserve"> atbalstu uzskata par piešķirtu atbalsta piešķiršanas dienā, neatkarīgi no datuma, kurā </w:t>
      </w:r>
      <w:r w:rsidRPr="007E72FC">
        <w:rPr>
          <w:i/>
          <w:szCs w:val="28"/>
        </w:rPr>
        <w:t>de minimis</w:t>
      </w:r>
      <w:r w:rsidRPr="004143BB">
        <w:rPr>
          <w:szCs w:val="28"/>
        </w:rPr>
        <w:t xml:space="preserve"> atbalsts </w:t>
      </w:r>
      <w:r w:rsidR="007E72FC">
        <w:rPr>
          <w:szCs w:val="28"/>
        </w:rPr>
        <w:t>projekta iesniedzējam</w:t>
      </w:r>
      <w:r w:rsidRPr="004143BB">
        <w:rPr>
          <w:szCs w:val="28"/>
        </w:rPr>
        <w:t xml:space="preserve"> izmaksāts.</w:t>
      </w:r>
    </w:p>
    <w:p w14:paraId="7076C9E7" w14:textId="77777777" w:rsidR="00343166" w:rsidRPr="004143BB" w:rsidRDefault="00343166" w:rsidP="00343166">
      <w:pPr>
        <w:pStyle w:val="Title"/>
        <w:ind w:firstLine="720"/>
        <w:jc w:val="both"/>
        <w:outlineLvl w:val="0"/>
        <w:rPr>
          <w:szCs w:val="28"/>
        </w:rPr>
      </w:pPr>
    </w:p>
    <w:p w14:paraId="182C9410" w14:textId="749B0434" w:rsidR="00343166" w:rsidRPr="004143BB" w:rsidRDefault="00343166" w:rsidP="00625A90">
      <w:pPr>
        <w:pStyle w:val="Title"/>
        <w:numPr>
          <w:ilvl w:val="0"/>
          <w:numId w:val="5"/>
        </w:numPr>
        <w:ind w:left="0" w:firstLine="774"/>
        <w:jc w:val="both"/>
        <w:outlineLvl w:val="0"/>
        <w:rPr>
          <w:szCs w:val="28"/>
        </w:rPr>
      </w:pPr>
      <w:r w:rsidRPr="004143BB">
        <w:rPr>
          <w:szCs w:val="28"/>
        </w:rPr>
        <w:t>Pievienotās vērtības nodoklis ir attiecināmās izmaksas, ja tas nav atgūstams atbilstoši Latvijas Republikas normatīvajiem aktiem nodokļu politikas jomā.</w:t>
      </w:r>
    </w:p>
    <w:p w14:paraId="0138E815" w14:textId="77777777" w:rsidR="00343166" w:rsidRPr="004143BB" w:rsidRDefault="00343166" w:rsidP="00343166">
      <w:pPr>
        <w:pStyle w:val="Title"/>
        <w:ind w:firstLine="720"/>
        <w:jc w:val="both"/>
        <w:outlineLvl w:val="0"/>
        <w:rPr>
          <w:szCs w:val="28"/>
        </w:rPr>
      </w:pPr>
    </w:p>
    <w:p w14:paraId="7F2C1EEE" w14:textId="31C527AB" w:rsidR="00343166" w:rsidRPr="004143BB" w:rsidRDefault="00343166" w:rsidP="00625A90">
      <w:pPr>
        <w:pStyle w:val="Title"/>
        <w:numPr>
          <w:ilvl w:val="0"/>
          <w:numId w:val="5"/>
        </w:numPr>
        <w:ind w:left="0" w:firstLine="774"/>
        <w:jc w:val="both"/>
        <w:outlineLvl w:val="0"/>
        <w:rPr>
          <w:szCs w:val="28"/>
        </w:rPr>
      </w:pPr>
      <w:r w:rsidRPr="004143BB">
        <w:rPr>
          <w:szCs w:val="28"/>
        </w:rPr>
        <w:t>Finansējuma saņēmējam izmaksas ir attiecināmas, ja tās atbilst šajos noteikumos minētajām izmaksu pozīcijām un ir radušās ne agrāk kā no šo noteikumu spēkā stāšanās dienas.</w:t>
      </w:r>
    </w:p>
    <w:p w14:paraId="5AAB7E3B" w14:textId="77777777" w:rsidR="00343166" w:rsidRPr="004143BB" w:rsidRDefault="00343166" w:rsidP="00343166">
      <w:pPr>
        <w:pStyle w:val="Title"/>
        <w:ind w:firstLine="720"/>
        <w:jc w:val="both"/>
        <w:outlineLvl w:val="0"/>
        <w:rPr>
          <w:szCs w:val="28"/>
        </w:rPr>
      </w:pPr>
    </w:p>
    <w:p w14:paraId="71F6EA17" w14:textId="64F2DFE1" w:rsidR="00343166" w:rsidRPr="004143BB" w:rsidRDefault="00343166" w:rsidP="00625A90">
      <w:pPr>
        <w:pStyle w:val="Title"/>
        <w:numPr>
          <w:ilvl w:val="0"/>
          <w:numId w:val="5"/>
        </w:numPr>
        <w:ind w:left="0" w:firstLine="774"/>
        <w:jc w:val="both"/>
        <w:outlineLvl w:val="0"/>
        <w:rPr>
          <w:szCs w:val="28"/>
        </w:rPr>
      </w:pPr>
      <w:r w:rsidRPr="004143BB">
        <w:rPr>
          <w:szCs w:val="28"/>
        </w:rPr>
        <w:t>Finansējuma saņēmējs nodrošina projekta īstenošanas finanšu plūsmas un darbību veidu skaidru nodalīšanu no citu finansējuma saņēmēja darbību finanšu plūsmām un darbību veidiem.</w:t>
      </w:r>
    </w:p>
    <w:p w14:paraId="287F77DB" w14:textId="77777777" w:rsidR="00343166" w:rsidRPr="004143BB" w:rsidRDefault="00343166" w:rsidP="00343166">
      <w:pPr>
        <w:pStyle w:val="Title"/>
        <w:ind w:firstLine="720"/>
        <w:jc w:val="both"/>
        <w:outlineLvl w:val="0"/>
        <w:rPr>
          <w:szCs w:val="28"/>
        </w:rPr>
      </w:pPr>
    </w:p>
    <w:p w14:paraId="3D25DE02" w14:textId="25A3F26C" w:rsidR="00343166" w:rsidRPr="004143BB" w:rsidRDefault="00343166" w:rsidP="00625A90">
      <w:pPr>
        <w:pStyle w:val="Title"/>
        <w:numPr>
          <w:ilvl w:val="0"/>
          <w:numId w:val="5"/>
        </w:numPr>
        <w:ind w:left="0" w:firstLine="774"/>
        <w:jc w:val="both"/>
        <w:outlineLvl w:val="0"/>
        <w:rPr>
          <w:szCs w:val="28"/>
        </w:rPr>
      </w:pPr>
      <w:r w:rsidRPr="004143BB">
        <w:rPr>
          <w:szCs w:val="28"/>
        </w:rPr>
        <w:t xml:space="preserve">Ja projekta īstenošanas laikā finansējuma saņēmējam </w:t>
      </w:r>
      <w:r w:rsidR="008C7C60" w:rsidRPr="004143BB">
        <w:rPr>
          <w:szCs w:val="28"/>
        </w:rPr>
        <w:t>tiek izmaksāts</w:t>
      </w:r>
      <w:r w:rsidRPr="004143BB">
        <w:rPr>
          <w:szCs w:val="28"/>
        </w:rPr>
        <w:t xml:space="preserve"> avanss, to var izmaksāt pa daļām. Viens avansa maksājums nepārsniedz 30 procentus</w:t>
      </w:r>
      <w:r w:rsidR="008C7C60" w:rsidRPr="004143BB">
        <w:rPr>
          <w:szCs w:val="28"/>
        </w:rPr>
        <w:t xml:space="preserve"> no projektam piešķirtā Eiropas Sociālā fonda finansējuma un valsts budžeta līdzfinansējuma kopsummas</w:t>
      </w:r>
      <w:r w:rsidRPr="004143BB">
        <w:rPr>
          <w:szCs w:val="28"/>
        </w:rPr>
        <w:t xml:space="preserve">. Finansējuma saņēmējiem, kuriem ir atvasinātas publiskas personas vai atvasinātas publiskas personas aģentūras statuss, avansa un starpposma maksājumu kopsumma var būt 100 procenti no projektam piešķirtā Eiropas Sociālā fonda finansējuma un valsts budžeta līdzfinansējuma kopsummas. Finansējuma saņēmējiem, kas ir juridisko personu dibinātas augstākās izglītības institūcijas, avansa un starpposma maksājumu kopsumma var būt 90 procenti no projektā </w:t>
      </w:r>
      <w:r w:rsidR="008C7C60" w:rsidRPr="004143BB">
        <w:rPr>
          <w:szCs w:val="28"/>
        </w:rPr>
        <w:t xml:space="preserve">piešķirtā </w:t>
      </w:r>
      <w:r w:rsidRPr="004143BB">
        <w:rPr>
          <w:szCs w:val="28"/>
        </w:rPr>
        <w:t>Eiropas Sociālā fonda finansējuma un valsts budžeta līdzfinansējuma kopsummas.</w:t>
      </w:r>
    </w:p>
    <w:p w14:paraId="70C2B735" w14:textId="77777777" w:rsidR="00343166" w:rsidRPr="004143BB" w:rsidRDefault="00343166" w:rsidP="00343166">
      <w:pPr>
        <w:pStyle w:val="Title"/>
        <w:ind w:firstLine="720"/>
        <w:jc w:val="both"/>
        <w:outlineLvl w:val="0"/>
        <w:rPr>
          <w:szCs w:val="28"/>
        </w:rPr>
      </w:pPr>
    </w:p>
    <w:p w14:paraId="78FB6D34" w14:textId="0520ADDD" w:rsidR="00343166" w:rsidRPr="004143BB" w:rsidRDefault="00343166" w:rsidP="00625A90">
      <w:pPr>
        <w:pStyle w:val="Title"/>
        <w:numPr>
          <w:ilvl w:val="0"/>
          <w:numId w:val="5"/>
        </w:numPr>
        <w:ind w:left="0" w:firstLine="774"/>
        <w:jc w:val="both"/>
        <w:outlineLvl w:val="0"/>
        <w:rPr>
          <w:szCs w:val="28"/>
        </w:rPr>
      </w:pPr>
      <w:r w:rsidRPr="004143BB">
        <w:rPr>
          <w:szCs w:val="28"/>
        </w:rPr>
        <w:t>Īstenojot projektu, finansējuma saņēmējs nodrošina informācijas un publicitātes pasākumus, kas noteikti Eiropas Parlamenta un Padomes 2013. gada 17. 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XII pielikuma 2.2. sadaļā un normatīvajos aktos par kārtību, kādā Eiropas Savienības struktūrfondu un Kohēzijas fonda ieviešanā 2014.–2020. gada plānošanas periodā nodrošināma komunikācijas un vizuālās identitātes prasību ievērošana.</w:t>
      </w:r>
    </w:p>
    <w:p w14:paraId="609954F5" w14:textId="77777777" w:rsidR="00343166" w:rsidRPr="004143BB" w:rsidRDefault="00343166" w:rsidP="00343166">
      <w:pPr>
        <w:pStyle w:val="Title"/>
        <w:ind w:firstLine="720"/>
        <w:jc w:val="both"/>
        <w:outlineLvl w:val="0"/>
        <w:rPr>
          <w:szCs w:val="28"/>
        </w:rPr>
      </w:pPr>
    </w:p>
    <w:p w14:paraId="755D1896" w14:textId="1D9A1253" w:rsidR="00343166" w:rsidRPr="004143BB" w:rsidRDefault="00343166" w:rsidP="00625A90">
      <w:pPr>
        <w:pStyle w:val="Title"/>
        <w:numPr>
          <w:ilvl w:val="0"/>
          <w:numId w:val="5"/>
        </w:numPr>
        <w:ind w:left="0" w:firstLine="774"/>
        <w:jc w:val="both"/>
        <w:outlineLvl w:val="0"/>
        <w:rPr>
          <w:szCs w:val="28"/>
        </w:rPr>
      </w:pPr>
      <w:r w:rsidRPr="004143BB">
        <w:rPr>
          <w:szCs w:val="28"/>
        </w:rPr>
        <w:t>Finansējuma saņēmējs ne retāk kā reizi trijos mēnešos savā tīmekļvietnē ievieto aktuālo informāciju par projekta īstenošanas gaitu.</w:t>
      </w:r>
    </w:p>
    <w:p w14:paraId="0F852DAD" w14:textId="77777777" w:rsidR="00343166" w:rsidRPr="004143BB" w:rsidRDefault="00343166" w:rsidP="00343166">
      <w:pPr>
        <w:pStyle w:val="Title"/>
        <w:ind w:firstLine="720"/>
        <w:jc w:val="both"/>
        <w:outlineLvl w:val="0"/>
        <w:rPr>
          <w:szCs w:val="28"/>
        </w:rPr>
      </w:pPr>
    </w:p>
    <w:p w14:paraId="03361101" w14:textId="643C0D28" w:rsidR="00343166" w:rsidRPr="004143BB" w:rsidRDefault="00343166" w:rsidP="00625A90">
      <w:pPr>
        <w:pStyle w:val="Title"/>
        <w:numPr>
          <w:ilvl w:val="0"/>
          <w:numId w:val="5"/>
        </w:numPr>
        <w:ind w:left="0" w:firstLine="774"/>
        <w:jc w:val="both"/>
        <w:outlineLvl w:val="0"/>
        <w:rPr>
          <w:szCs w:val="28"/>
        </w:rPr>
      </w:pPr>
      <w:r w:rsidRPr="004143BB">
        <w:rPr>
          <w:szCs w:val="28"/>
        </w:rPr>
        <w:t>Projekta īstenošanas gaitā radušās sadārdzinājuma izmaksas finansējuma saņēmējs sedz no saviem līdzekļiem.</w:t>
      </w:r>
    </w:p>
    <w:p w14:paraId="4C370DF5" w14:textId="77777777" w:rsidR="00343166" w:rsidRPr="004143BB" w:rsidRDefault="00343166" w:rsidP="00343166">
      <w:pPr>
        <w:pStyle w:val="Title"/>
        <w:ind w:firstLine="720"/>
        <w:jc w:val="both"/>
        <w:outlineLvl w:val="0"/>
        <w:rPr>
          <w:szCs w:val="28"/>
        </w:rPr>
      </w:pPr>
    </w:p>
    <w:p w14:paraId="771F4B7E" w14:textId="1C945F3E" w:rsidR="00343166" w:rsidRPr="004143BB" w:rsidRDefault="00343166" w:rsidP="00625A90">
      <w:pPr>
        <w:pStyle w:val="Title"/>
        <w:numPr>
          <w:ilvl w:val="0"/>
          <w:numId w:val="5"/>
        </w:numPr>
        <w:ind w:left="0" w:firstLine="774"/>
        <w:jc w:val="both"/>
        <w:outlineLvl w:val="0"/>
        <w:rPr>
          <w:szCs w:val="28"/>
        </w:rPr>
      </w:pPr>
      <w:r w:rsidRPr="004143BB">
        <w:rPr>
          <w:szCs w:val="28"/>
        </w:rPr>
        <w:t>Finansējuma saņēmējs nodrošina projektā paredzēto rezultātu ilgtspēju vismaz piecus gadus pēc noslēguma maksājuma veikšanas.</w:t>
      </w:r>
    </w:p>
    <w:p w14:paraId="06A0094D" w14:textId="77777777" w:rsidR="00343166" w:rsidRPr="004143BB" w:rsidRDefault="00343166" w:rsidP="00343166">
      <w:pPr>
        <w:pStyle w:val="Title"/>
        <w:ind w:firstLine="720"/>
        <w:jc w:val="both"/>
        <w:outlineLvl w:val="0"/>
        <w:rPr>
          <w:szCs w:val="28"/>
        </w:rPr>
      </w:pPr>
    </w:p>
    <w:p w14:paraId="4491916F" w14:textId="0E8CCC83" w:rsidR="00343166" w:rsidRPr="004143BB" w:rsidRDefault="00343166" w:rsidP="00625A90">
      <w:pPr>
        <w:pStyle w:val="Title"/>
        <w:numPr>
          <w:ilvl w:val="0"/>
          <w:numId w:val="5"/>
        </w:numPr>
        <w:ind w:left="0" w:firstLine="774"/>
        <w:jc w:val="both"/>
        <w:outlineLvl w:val="0"/>
        <w:rPr>
          <w:szCs w:val="28"/>
        </w:rPr>
      </w:pPr>
      <w:r w:rsidRPr="004143BB">
        <w:rPr>
          <w:szCs w:val="28"/>
        </w:rPr>
        <w:t>Sadarbības iestādei ir tiesības vienpusēji atkāpties no vienošanās vai līguma par projekta īstenošanu jebkurā no šādiem gadījumiem:</w:t>
      </w:r>
    </w:p>
    <w:p w14:paraId="1F852D96" w14:textId="4771BDE4" w:rsidR="00343166" w:rsidRPr="004143BB" w:rsidRDefault="00343166" w:rsidP="00625A90">
      <w:pPr>
        <w:pStyle w:val="Title"/>
        <w:numPr>
          <w:ilvl w:val="1"/>
          <w:numId w:val="5"/>
        </w:numPr>
        <w:ind w:left="0" w:firstLine="709"/>
        <w:jc w:val="both"/>
        <w:outlineLvl w:val="0"/>
        <w:rPr>
          <w:szCs w:val="28"/>
        </w:rPr>
      </w:pPr>
      <w:r w:rsidRPr="004143BB">
        <w:rPr>
          <w:szCs w:val="28"/>
        </w:rPr>
        <w:t>finansējuma saņēmējs nepilda vienošanos vai līgumu par projekta īstenošanu, tai skaitā projekta īstenošanā netiek ievēroti noteiktie termiņi vai ir iestājušies citi apstākļi, kas negatīvi ietekmē vai var ietekmēt šo noteikumu 3.punktā minētā specifiskā atbalsta mērķa sasniegšanu un šo noteikumu 5.punktā minēto uzraudzības rādītāju sasniegšanu;</w:t>
      </w:r>
    </w:p>
    <w:p w14:paraId="53329A4C" w14:textId="4E79D941" w:rsidR="00343166" w:rsidRPr="004143BB" w:rsidRDefault="00343166" w:rsidP="00625A90">
      <w:pPr>
        <w:pStyle w:val="Title"/>
        <w:numPr>
          <w:ilvl w:val="1"/>
          <w:numId w:val="5"/>
        </w:numPr>
        <w:ind w:left="0" w:firstLine="709"/>
        <w:jc w:val="both"/>
        <w:outlineLvl w:val="0"/>
        <w:rPr>
          <w:szCs w:val="28"/>
        </w:rPr>
      </w:pPr>
      <w:r w:rsidRPr="004143BB">
        <w:rPr>
          <w:szCs w:val="28"/>
        </w:rPr>
        <w:t>citos gadījumos, ko nosaka vienošanās vai līgums par projekta īstenošanu.</w:t>
      </w:r>
    </w:p>
    <w:p w14:paraId="57564866" w14:textId="77777777" w:rsidR="00343166" w:rsidRPr="004143BB" w:rsidRDefault="00343166" w:rsidP="00343166">
      <w:pPr>
        <w:pStyle w:val="Title"/>
        <w:ind w:firstLine="720"/>
        <w:jc w:val="both"/>
        <w:outlineLvl w:val="0"/>
        <w:rPr>
          <w:szCs w:val="28"/>
        </w:rPr>
      </w:pPr>
    </w:p>
    <w:p w14:paraId="7A95E74D" w14:textId="490B00BB" w:rsidR="00343166" w:rsidRPr="004143BB" w:rsidRDefault="00343166" w:rsidP="00625A90">
      <w:pPr>
        <w:pStyle w:val="Title"/>
        <w:numPr>
          <w:ilvl w:val="0"/>
          <w:numId w:val="5"/>
        </w:numPr>
        <w:ind w:left="0" w:firstLine="774"/>
        <w:jc w:val="both"/>
        <w:outlineLvl w:val="0"/>
        <w:rPr>
          <w:szCs w:val="28"/>
        </w:rPr>
      </w:pPr>
      <w:r w:rsidRPr="004143BB">
        <w:rPr>
          <w:szCs w:val="28"/>
        </w:rPr>
        <w:t>Projekta īstenošanas vieta ir Latvijas Republikas teritorija.</w:t>
      </w:r>
    </w:p>
    <w:p w14:paraId="6606854B" w14:textId="77777777" w:rsidR="00D244D2" w:rsidRPr="004143BB" w:rsidRDefault="00D244D2" w:rsidP="00524BFD">
      <w:pPr>
        <w:pStyle w:val="Title"/>
        <w:ind w:firstLine="720"/>
        <w:jc w:val="both"/>
        <w:outlineLvl w:val="0"/>
        <w:rPr>
          <w:szCs w:val="28"/>
        </w:rPr>
      </w:pPr>
    </w:p>
    <w:p w14:paraId="5A4E90D8" w14:textId="77777777" w:rsidR="00D436D1" w:rsidRPr="004143BB" w:rsidRDefault="00D436D1" w:rsidP="00D244D2">
      <w:pPr>
        <w:jc w:val="both"/>
        <w:rPr>
          <w:sz w:val="28"/>
          <w:szCs w:val="28"/>
        </w:rPr>
      </w:pPr>
    </w:p>
    <w:p w14:paraId="3EC4F46C" w14:textId="408FF628" w:rsidR="00893019" w:rsidRPr="004143BB" w:rsidRDefault="00893019" w:rsidP="00893019">
      <w:pPr>
        <w:pStyle w:val="BodyText2"/>
        <w:tabs>
          <w:tab w:val="left" w:pos="6663"/>
        </w:tabs>
        <w:spacing w:after="0" w:line="240" w:lineRule="auto"/>
        <w:contextualSpacing/>
        <w:rPr>
          <w:rFonts w:ascii="Times New Roman" w:hAnsi="Times New Roman"/>
          <w:sz w:val="28"/>
          <w:szCs w:val="28"/>
        </w:rPr>
      </w:pPr>
      <w:r w:rsidRPr="004143BB">
        <w:rPr>
          <w:rFonts w:ascii="Times New Roman" w:hAnsi="Times New Roman"/>
          <w:sz w:val="28"/>
          <w:szCs w:val="28"/>
        </w:rPr>
        <w:t xml:space="preserve">Ministru prezidents </w:t>
      </w:r>
      <w:r w:rsidRPr="004143BB">
        <w:rPr>
          <w:rFonts w:ascii="Times New Roman" w:hAnsi="Times New Roman"/>
          <w:sz w:val="28"/>
          <w:szCs w:val="28"/>
        </w:rPr>
        <w:tab/>
        <w:t>Māris Kučinskis</w:t>
      </w:r>
    </w:p>
    <w:p w14:paraId="24E1A13D" w14:textId="77777777" w:rsidR="00893019" w:rsidRPr="004143BB" w:rsidRDefault="00893019" w:rsidP="00893019">
      <w:pPr>
        <w:contextualSpacing/>
        <w:jc w:val="both"/>
        <w:rPr>
          <w:sz w:val="28"/>
          <w:szCs w:val="28"/>
        </w:rPr>
      </w:pPr>
    </w:p>
    <w:p w14:paraId="7EF35801" w14:textId="77777777" w:rsidR="00893019" w:rsidRPr="004143BB" w:rsidRDefault="00893019" w:rsidP="00893019">
      <w:pPr>
        <w:contextualSpacing/>
        <w:jc w:val="both"/>
        <w:rPr>
          <w:sz w:val="28"/>
          <w:szCs w:val="28"/>
        </w:rPr>
      </w:pPr>
    </w:p>
    <w:p w14:paraId="58841D11" w14:textId="77777777" w:rsidR="00893019" w:rsidRPr="004143BB" w:rsidRDefault="00893019" w:rsidP="00893019">
      <w:pPr>
        <w:pStyle w:val="BodyText2"/>
        <w:tabs>
          <w:tab w:val="left" w:pos="6663"/>
        </w:tabs>
        <w:spacing w:after="0" w:line="240" w:lineRule="auto"/>
        <w:contextualSpacing/>
        <w:rPr>
          <w:rFonts w:ascii="Times New Roman" w:hAnsi="Times New Roman"/>
          <w:sz w:val="28"/>
          <w:szCs w:val="28"/>
        </w:rPr>
      </w:pPr>
      <w:r w:rsidRPr="004143BB">
        <w:rPr>
          <w:rFonts w:ascii="Times New Roman" w:hAnsi="Times New Roman"/>
          <w:sz w:val="28"/>
          <w:szCs w:val="28"/>
        </w:rPr>
        <w:t>Izglītības un zinātnes ministrs</w:t>
      </w:r>
      <w:r w:rsidRPr="004143BB">
        <w:rPr>
          <w:rFonts w:ascii="Times New Roman" w:hAnsi="Times New Roman"/>
          <w:sz w:val="28"/>
          <w:szCs w:val="28"/>
        </w:rPr>
        <w:tab/>
        <w:t>Kārlis Šadurskis</w:t>
      </w:r>
    </w:p>
    <w:p w14:paraId="5F5BF502" w14:textId="77777777" w:rsidR="00893019" w:rsidRPr="004143BB" w:rsidRDefault="00893019" w:rsidP="00893019">
      <w:pPr>
        <w:contextualSpacing/>
        <w:jc w:val="both"/>
        <w:rPr>
          <w:sz w:val="28"/>
          <w:szCs w:val="28"/>
        </w:rPr>
      </w:pPr>
    </w:p>
    <w:p w14:paraId="65D333C7" w14:textId="77777777" w:rsidR="00893019" w:rsidRPr="004143BB" w:rsidRDefault="00893019" w:rsidP="00893019">
      <w:pPr>
        <w:contextualSpacing/>
        <w:jc w:val="both"/>
        <w:rPr>
          <w:sz w:val="28"/>
          <w:szCs w:val="28"/>
        </w:rPr>
      </w:pPr>
    </w:p>
    <w:p w14:paraId="72764244" w14:textId="77777777" w:rsidR="00893019" w:rsidRPr="004143BB" w:rsidRDefault="00893019" w:rsidP="00893019">
      <w:pPr>
        <w:pStyle w:val="BodyText2"/>
        <w:tabs>
          <w:tab w:val="left" w:pos="7230"/>
        </w:tabs>
        <w:spacing w:after="0" w:line="240" w:lineRule="auto"/>
        <w:contextualSpacing/>
        <w:rPr>
          <w:rFonts w:ascii="Times New Roman" w:hAnsi="Times New Roman"/>
          <w:sz w:val="28"/>
          <w:szCs w:val="28"/>
        </w:rPr>
      </w:pPr>
      <w:r w:rsidRPr="004143BB">
        <w:rPr>
          <w:rFonts w:ascii="Times New Roman" w:hAnsi="Times New Roman"/>
          <w:sz w:val="28"/>
          <w:szCs w:val="28"/>
        </w:rPr>
        <w:t>Iesniedzējs:</w:t>
      </w:r>
    </w:p>
    <w:p w14:paraId="3DD916E6" w14:textId="77777777" w:rsidR="00893019" w:rsidRPr="004143BB" w:rsidRDefault="00893019" w:rsidP="00893019">
      <w:pPr>
        <w:pStyle w:val="BodyText2"/>
        <w:tabs>
          <w:tab w:val="left" w:pos="6663"/>
        </w:tabs>
        <w:spacing w:after="0" w:line="240" w:lineRule="auto"/>
        <w:contextualSpacing/>
        <w:rPr>
          <w:rFonts w:ascii="Times New Roman" w:hAnsi="Times New Roman"/>
          <w:sz w:val="28"/>
          <w:szCs w:val="28"/>
        </w:rPr>
      </w:pPr>
      <w:r w:rsidRPr="004143BB">
        <w:rPr>
          <w:rFonts w:ascii="Times New Roman" w:hAnsi="Times New Roman"/>
          <w:sz w:val="28"/>
          <w:szCs w:val="28"/>
        </w:rPr>
        <w:t xml:space="preserve">Izglītības un zinātnes ministrs </w:t>
      </w:r>
      <w:r w:rsidRPr="004143BB">
        <w:rPr>
          <w:rFonts w:ascii="Times New Roman" w:hAnsi="Times New Roman"/>
          <w:sz w:val="28"/>
          <w:szCs w:val="28"/>
        </w:rPr>
        <w:tab/>
        <w:t>Kārlis Šadurskis</w:t>
      </w:r>
    </w:p>
    <w:p w14:paraId="4C505A7C" w14:textId="77777777" w:rsidR="00893019" w:rsidRPr="004143BB" w:rsidRDefault="00893019" w:rsidP="00893019">
      <w:pPr>
        <w:pStyle w:val="BodyText2"/>
        <w:tabs>
          <w:tab w:val="left" w:pos="7230"/>
        </w:tabs>
        <w:spacing w:after="0" w:line="240" w:lineRule="auto"/>
        <w:contextualSpacing/>
        <w:rPr>
          <w:rFonts w:ascii="Times New Roman" w:hAnsi="Times New Roman"/>
          <w:sz w:val="28"/>
          <w:szCs w:val="28"/>
        </w:rPr>
      </w:pPr>
    </w:p>
    <w:p w14:paraId="41AC1439" w14:textId="77777777" w:rsidR="00893019" w:rsidRPr="004143BB" w:rsidRDefault="00893019" w:rsidP="00893019">
      <w:pPr>
        <w:pStyle w:val="BodyText2"/>
        <w:tabs>
          <w:tab w:val="left" w:pos="7230"/>
        </w:tabs>
        <w:spacing w:after="0" w:line="240" w:lineRule="auto"/>
        <w:contextualSpacing/>
        <w:rPr>
          <w:rFonts w:ascii="Times New Roman" w:hAnsi="Times New Roman"/>
          <w:sz w:val="28"/>
          <w:szCs w:val="28"/>
        </w:rPr>
      </w:pPr>
    </w:p>
    <w:p w14:paraId="0190ABFF" w14:textId="77777777" w:rsidR="00893019" w:rsidRPr="004143BB" w:rsidRDefault="00893019" w:rsidP="00893019">
      <w:pPr>
        <w:autoSpaceDE w:val="0"/>
        <w:autoSpaceDN w:val="0"/>
        <w:adjustRightInd w:val="0"/>
        <w:rPr>
          <w:sz w:val="28"/>
          <w:szCs w:val="28"/>
        </w:rPr>
      </w:pPr>
      <w:r w:rsidRPr="004143BB">
        <w:rPr>
          <w:sz w:val="28"/>
          <w:szCs w:val="28"/>
        </w:rPr>
        <w:t xml:space="preserve">Vizē: </w:t>
      </w:r>
    </w:p>
    <w:p w14:paraId="26230E96" w14:textId="5DF8F396" w:rsidR="00893019" w:rsidRPr="004143BB" w:rsidRDefault="00893019" w:rsidP="00893019">
      <w:pPr>
        <w:pStyle w:val="BodyText2"/>
        <w:tabs>
          <w:tab w:val="left" w:pos="6663"/>
        </w:tabs>
        <w:spacing w:after="0" w:line="240" w:lineRule="auto"/>
        <w:contextualSpacing/>
        <w:rPr>
          <w:rFonts w:ascii="Times New Roman" w:hAnsi="Times New Roman"/>
          <w:sz w:val="28"/>
          <w:szCs w:val="28"/>
          <w:lang w:eastAsia="zh-CN"/>
        </w:rPr>
      </w:pPr>
      <w:r w:rsidRPr="004143BB">
        <w:rPr>
          <w:rFonts w:ascii="Times New Roman" w:hAnsi="Times New Roman"/>
          <w:sz w:val="28"/>
          <w:szCs w:val="28"/>
          <w:lang w:eastAsia="zh-CN"/>
        </w:rPr>
        <w:t>Valsts sekretāre</w:t>
      </w:r>
      <w:r w:rsidRPr="004143BB">
        <w:rPr>
          <w:rFonts w:ascii="Times New Roman" w:hAnsi="Times New Roman"/>
          <w:sz w:val="28"/>
          <w:szCs w:val="28"/>
          <w:lang w:eastAsia="zh-CN"/>
        </w:rPr>
        <w:tab/>
        <w:t>Līga Lejiņa</w:t>
      </w:r>
    </w:p>
    <w:p w14:paraId="29F345C5" w14:textId="77777777" w:rsidR="00893019" w:rsidRPr="004143BB" w:rsidRDefault="00893019" w:rsidP="00893019">
      <w:pPr>
        <w:contextualSpacing/>
        <w:jc w:val="both"/>
        <w:rPr>
          <w:sz w:val="28"/>
          <w:szCs w:val="28"/>
        </w:rPr>
      </w:pPr>
    </w:p>
    <w:p w14:paraId="72B8E7DD" w14:textId="70E2BEEF" w:rsidR="00110F8A" w:rsidRDefault="00110F8A" w:rsidP="00893019">
      <w:pPr>
        <w:jc w:val="both"/>
        <w:rPr>
          <w:sz w:val="20"/>
          <w:szCs w:val="20"/>
        </w:rPr>
      </w:pPr>
      <w:r>
        <w:rPr>
          <w:sz w:val="20"/>
          <w:szCs w:val="20"/>
        </w:rPr>
        <w:t>25.10.2017 13:</w:t>
      </w:r>
      <w:r w:rsidR="00D7583A">
        <w:rPr>
          <w:sz w:val="20"/>
          <w:szCs w:val="20"/>
        </w:rPr>
        <w:t>35</w:t>
      </w:r>
      <w:bookmarkStart w:id="0" w:name="_GoBack"/>
      <w:bookmarkEnd w:id="0"/>
    </w:p>
    <w:p w14:paraId="6C7D0954" w14:textId="3AA3F136" w:rsidR="00893019" w:rsidRPr="004143BB" w:rsidRDefault="00893019" w:rsidP="00893019">
      <w:pPr>
        <w:jc w:val="both"/>
        <w:rPr>
          <w:sz w:val="20"/>
          <w:szCs w:val="20"/>
        </w:rPr>
      </w:pPr>
      <w:r w:rsidRPr="004143BB">
        <w:rPr>
          <w:sz w:val="20"/>
          <w:szCs w:val="20"/>
        </w:rPr>
        <w:t>N.Grīnbergs</w:t>
      </w:r>
    </w:p>
    <w:p w14:paraId="13DBC59E" w14:textId="77777777" w:rsidR="00893019" w:rsidRPr="004143BB" w:rsidRDefault="00893019" w:rsidP="00893019">
      <w:pPr>
        <w:jc w:val="both"/>
        <w:rPr>
          <w:sz w:val="20"/>
          <w:szCs w:val="20"/>
        </w:rPr>
      </w:pPr>
      <w:r w:rsidRPr="004143BB">
        <w:rPr>
          <w:sz w:val="20"/>
          <w:szCs w:val="20"/>
        </w:rPr>
        <w:t>Izglītības un zinātnes ministrijas</w:t>
      </w:r>
    </w:p>
    <w:p w14:paraId="7138F9AA" w14:textId="77777777" w:rsidR="00893019" w:rsidRPr="004143BB" w:rsidRDefault="00893019" w:rsidP="00893019">
      <w:pPr>
        <w:jc w:val="both"/>
        <w:rPr>
          <w:sz w:val="20"/>
          <w:szCs w:val="20"/>
        </w:rPr>
      </w:pPr>
      <w:r w:rsidRPr="004143BB">
        <w:rPr>
          <w:sz w:val="20"/>
          <w:szCs w:val="20"/>
        </w:rPr>
        <w:t>Struktūrfondu departamenta</w:t>
      </w:r>
    </w:p>
    <w:p w14:paraId="31CEE299" w14:textId="587C76EA" w:rsidR="00893019" w:rsidRPr="004143BB" w:rsidRDefault="00893019" w:rsidP="00893019">
      <w:pPr>
        <w:jc w:val="both"/>
        <w:rPr>
          <w:sz w:val="20"/>
          <w:szCs w:val="20"/>
        </w:rPr>
      </w:pPr>
      <w:r w:rsidRPr="004143BB">
        <w:rPr>
          <w:sz w:val="20"/>
          <w:szCs w:val="20"/>
        </w:rPr>
        <w:t>vecākais eksperts</w:t>
      </w:r>
    </w:p>
    <w:p w14:paraId="68D7DA87" w14:textId="4BA294C5" w:rsidR="00893019" w:rsidRPr="00E532AB" w:rsidRDefault="00893019" w:rsidP="00893019">
      <w:pPr>
        <w:contextualSpacing/>
        <w:jc w:val="both"/>
        <w:rPr>
          <w:sz w:val="28"/>
          <w:szCs w:val="28"/>
        </w:rPr>
      </w:pPr>
      <w:r w:rsidRPr="004143BB">
        <w:rPr>
          <w:sz w:val="20"/>
          <w:szCs w:val="20"/>
        </w:rPr>
        <w:t>67047883, nauris.grinbergs@izm.gov.lv</w:t>
      </w:r>
    </w:p>
    <w:sectPr w:rsidR="00893019" w:rsidRPr="00E532AB" w:rsidSect="006457F2">
      <w:headerReference w:type="default" r:id="rId9"/>
      <w:footerReference w:type="default" r:id="rId10"/>
      <w:footerReference w:type="first" r:id="rId11"/>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69DF1" w14:textId="77777777" w:rsidR="00524786" w:rsidRDefault="00524786">
      <w:r>
        <w:separator/>
      </w:r>
    </w:p>
  </w:endnote>
  <w:endnote w:type="continuationSeparator" w:id="0">
    <w:p w14:paraId="61FEC4BE" w14:textId="77777777" w:rsidR="00524786" w:rsidRDefault="0052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0BDE" w14:textId="3DCAC881" w:rsidR="0071595D" w:rsidRPr="00363A97" w:rsidRDefault="0071595D" w:rsidP="00363A97">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sidR="00735657">
      <w:rPr>
        <w:bCs/>
        <w:noProof/>
        <w:sz w:val="20"/>
        <w:szCs w:val="20"/>
      </w:rPr>
      <w:t>IZMNot_SAM822_251017</w:t>
    </w:r>
    <w:r>
      <w:rPr>
        <w:bCs/>
        <w:sz w:val="20"/>
        <w:szCs w:val="20"/>
      </w:rPr>
      <w:fldChar w:fldCharType="end"/>
    </w:r>
    <w:r>
      <w:rPr>
        <w:bCs/>
        <w:sz w:val="20"/>
        <w:szCs w:val="20"/>
      </w:rPr>
      <w:t xml:space="preserve">; </w:t>
    </w:r>
    <w:r w:rsidRPr="00A715FA">
      <w:rPr>
        <w:bCs/>
        <w:sz w:val="20"/>
        <w:szCs w:val="20"/>
      </w:rPr>
      <w:t xml:space="preserve">Ministru kabineta noteikumu projekts </w:t>
    </w:r>
    <w:r w:rsidRPr="00A715FA">
      <w:rPr>
        <w:sz w:val="20"/>
        <w:szCs w:val="20"/>
      </w:rPr>
      <w:t>"</w:t>
    </w:r>
    <w:r w:rsidRPr="00A715FA">
      <w:rPr>
        <w:bCs/>
        <w:sz w:val="20"/>
        <w:szCs w:val="20"/>
      </w:rPr>
      <w:t xml:space="preserve">Darbības programmas </w:t>
    </w:r>
    <w:r w:rsidRPr="00A715FA">
      <w:rPr>
        <w:sz w:val="20"/>
        <w:szCs w:val="20"/>
      </w:rPr>
      <w:t>"</w:t>
    </w:r>
    <w:r w:rsidRPr="00A715FA">
      <w:rPr>
        <w:bCs/>
        <w:sz w:val="20"/>
        <w:szCs w:val="20"/>
      </w:rPr>
      <w:t>Izaugsme un nodarbinātība</w:t>
    </w:r>
    <w:r w:rsidRPr="00A715FA">
      <w:rPr>
        <w:sz w:val="20"/>
        <w:szCs w:val="20"/>
      </w:rPr>
      <w:t>"</w:t>
    </w:r>
    <w:r w:rsidRPr="00A715FA">
      <w:rPr>
        <w:bCs/>
        <w:sz w:val="20"/>
        <w:szCs w:val="20"/>
      </w:rPr>
      <w:t xml:space="preserve"> 8.2.2. </w:t>
    </w:r>
    <w:r w:rsidR="002E16DB">
      <w:rPr>
        <w:bCs/>
        <w:sz w:val="20"/>
        <w:szCs w:val="20"/>
      </w:rPr>
      <w:t xml:space="preserve">specifiskā atbalsta mērķa </w:t>
    </w:r>
    <w:r w:rsidRPr="00A715FA">
      <w:rPr>
        <w:sz w:val="20"/>
        <w:szCs w:val="20"/>
      </w:rPr>
      <w:t>"</w:t>
    </w:r>
    <w:r w:rsidRPr="00A715FA">
      <w:rPr>
        <w:bCs/>
        <w:sz w:val="20"/>
        <w:szCs w:val="20"/>
      </w:rPr>
      <w:t>Stiprināt augstākās izglītības institūciju akadēmisko personālu stratēģiskās specializācijas jomās</w:t>
    </w:r>
    <w:r w:rsidRPr="00A715FA">
      <w:rPr>
        <w:sz w:val="20"/>
        <w:szCs w:val="20"/>
      </w:rPr>
      <w:t>"</w:t>
    </w:r>
    <w:r w:rsidRPr="00A715FA">
      <w:rPr>
        <w:bCs/>
        <w:sz w:val="20"/>
        <w:szCs w:val="20"/>
      </w:rPr>
      <w:t xml:space="preserve">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01C52" w14:textId="277ADF8C" w:rsidR="0071595D" w:rsidRPr="00363A97" w:rsidRDefault="0071595D" w:rsidP="00EF4D3B">
    <w:pPr>
      <w:pStyle w:val="Footer"/>
    </w:pPr>
    <w:r>
      <w:rPr>
        <w:bCs/>
        <w:sz w:val="20"/>
        <w:szCs w:val="20"/>
      </w:rPr>
      <w:fldChar w:fldCharType="begin"/>
    </w:r>
    <w:r>
      <w:rPr>
        <w:bCs/>
        <w:sz w:val="20"/>
        <w:szCs w:val="20"/>
      </w:rPr>
      <w:instrText xml:space="preserve"> FILENAME \* MERGEFORMAT </w:instrText>
    </w:r>
    <w:r>
      <w:rPr>
        <w:bCs/>
        <w:sz w:val="20"/>
        <w:szCs w:val="20"/>
      </w:rPr>
      <w:fldChar w:fldCharType="separate"/>
    </w:r>
    <w:r w:rsidR="00735657">
      <w:rPr>
        <w:bCs/>
        <w:noProof/>
        <w:sz w:val="20"/>
        <w:szCs w:val="20"/>
      </w:rPr>
      <w:t>IZMNot_SAM822_251017</w:t>
    </w:r>
    <w:r>
      <w:rPr>
        <w:bCs/>
        <w:sz w:val="20"/>
        <w:szCs w:val="20"/>
      </w:rPr>
      <w:fldChar w:fldCharType="end"/>
    </w:r>
    <w:r>
      <w:rPr>
        <w:bCs/>
        <w:sz w:val="20"/>
        <w:szCs w:val="20"/>
      </w:rPr>
      <w:t xml:space="preserve">; </w:t>
    </w:r>
    <w:r w:rsidRPr="00A715FA">
      <w:rPr>
        <w:bCs/>
        <w:sz w:val="20"/>
        <w:szCs w:val="20"/>
      </w:rPr>
      <w:t xml:space="preserve">Ministru kabineta noteikumu projekts </w:t>
    </w:r>
    <w:r w:rsidRPr="00A715FA">
      <w:rPr>
        <w:sz w:val="20"/>
        <w:szCs w:val="20"/>
      </w:rPr>
      <w:t>"</w:t>
    </w:r>
    <w:r w:rsidRPr="00A715FA">
      <w:rPr>
        <w:bCs/>
        <w:sz w:val="20"/>
        <w:szCs w:val="20"/>
      </w:rPr>
      <w:t xml:space="preserve">Darbības programmas </w:t>
    </w:r>
    <w:r w:rsidRPr="00A715FA">
      <w:rPr>
        <w:sz w:val="20"/>
        <w:szCs w:val="20"/>
      </w:rPr>
      <w:t>"</w:t>
    </w:r>
    <w:r w:rsidRPr="00A715FA">
      <w:rPr>
        <w:bCs/>
        <w:sz w:val="20"/>
        <w:szCs w:val="20"/>
      </w:rPr>
      <w:t>Izaugsme un nodarbinātība</w:t>
    </w:r>
    <w:r w:rsidRPr="00A715FA">
      <w:rPr>
        <w:sz w:val="20"/>
        <w:szCs w:val="20"/>
      </w:rPr>
      <w:t>"</w:t>
    </w:r>
    <w:r w:rsidRPr="00A715FA">
      <w:rPr>
        <w:bCs/>
        <w:sz w:val="20"/>
        <w:szCs w:val="20"/>
      </w:rPr>
      <w:t xml:space="preserve"> 8.2.2. </w:t>
    </w:r>
    <w:r w:rsidR="002E16DB">
      <w:rPr>
        <w:bCs/>
        <w:sz w:val="20"/>
        <w:szCs w:val="20"/>
      </w:rPr>
      <w:t xml:space="preserve">specifiskā atbalsta mērķa </w:t>
    </w:r>
    <w:r w:rsidRPr="00A715FA">
      <w:rPr>
        <w:sz w:val="20"/>
        <w:szCs w:val="20"/>
      </w:rPr>
      <w:t>"</w:t>
    </w:r>
    <w:r w:rsidRPr="00A715FA">
      <w:rPr>
        <w:bCs/>
        <w:sz w:val="20"/>
        <w:szCs w:val="20"/>
      </w:rPr>
      <w:t>Stiprināt augstākās izglītības institūciju akadēmisko personālu stratēģiskās specializācijas jomās</w:t>
    </w:r>
    <w:r w:rsidRPr="00A715FA">
      <w:rPr>
        <w:sz w:val="20"/>
        <w:szCs w:val="20"/>
      </w:rPr>
      <w:t>"</w:t>
    </w:r>
    <w:r w:rsidRPr="00A715FA">
      <w:rPr>
        <w:bCs/>
        <w:sz w:val="20"/>
        <w:szCs w:val="20"/>
      </w:rPr>
      <w:t xml:space="preserve"> īstenošanas noteikumi”</w:t>
    </w:r>
  </w:p>
  <w:p w14:paraId="7D6DC354" w14:textId="519C429B" w:rsidR="0071595D" w:rsidRPr="009F3EFB" w:rsidRDefault="0071595D">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0CB06" w14:textId="77777777" w:rsidR="00524786" w:rsidRDefault="00524786">
      <w:r>
        <w:separator/>
      </w:r>
    </w:p>
  </w:footnote>
  <w:footnote w:type="continuationSeparator" w:id="0">
    <w:p w14:paraId="75DFC816" w14:textId="77777777" w:rsidR="00524786" w:rsidRDefault="00524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098333"/>
      <w:docPartObj>
        <w:docPartGallery w:val="Page Numbers (Top of Page)"/>
        <w:docPartUnique/>
      </w:docPartObj>
    </w:sdtPr>
    <w:sdtEndPr>
      <w:rPr>
        <w:noProof/>
      </w:rPr>
    </w:sdtEndPr>
    <w:sdtContent>
      <w:p w14:paraId="120BC564" w14:textId="66C0720F" w:rsidR="0071595D" w:rsidRDefault="0071595D">
        <w:pPr>
          <w:pStyle w:val="Header"/>
          <w:jc w:val="center"/>
        </w:pPr>
        <w:r>
          <w:fldChar w:fldCharType="begin"/>
        </w:r>
        <w:r>
          <w:instrText xml:space="preserve"> PAGE   \* MERGEFORMAT </w:instrText>
        </w:r>
        <w:r>
          <w:fldChar w:fldCharType="separate"/>
        </w:r>
        <w:r w:rsidR="00D7583A">
          <w:rPr>
            <w:noProof/>
          </w:rPr>
          <w:t>13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632B"/>
    <w:multiLevelType w:val="multilevel"/>
    <w:tmpl w:val="242E72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A7A5E"/>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3329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F62D22"/>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2F16FA"/>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3A3EFB"/>
    <w:multiLevelType w:val="multilevel"/>
    <w:tmpl w:val="0E88F1B4"/>
    <w:lvl w:ilvl="0">
      <w:start w:val="2"/>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4"/>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382E"/>
    <w:rsid w:val="000149FD"/>
    <w:rsid w:val="00023004"/>
    <w:rsid w:val="00024B7B"/>
    <w:rsid w:val="000343F2"/>
    <w:rsid w:val="00050CE6"/>
    <w:rsid w:val="00064A65"/>
    <w:rsid w:val="00065417"/>
    <w:rsid w:val="000861B3"/>
    <w:rsid w:val="00094C42"/>
    <w:rsid w:val="00097A3F"/>
    <w:rsid w:val="000A5426"/>
    <w:rsid w:val="000A7D69"/>
    <w:rsid w:val="000B5288"/>
    <w:rsid w:val="000D0BD6"/>
    <w:rsid w:val="000F2D8F"/>
    <w:rsid w:val="00110F8A"/>
    <w:rsid w:val="00113A70"/>
    <w:rsid w:val="00122A47"/>
    <w:rsid w:val="001254CA"/>
    <w:rsid w:val="00137AC9"/>
    <w:rsid w:val="00143392"/>
    <w:rsid w:val="00143694"/>
    <w:rsid w:val="00152BDD"/>
    <w:rsid w:val="00154C4A"/>
    <w:rsid w:val="00162B07"/>
    <w:rsid w:val="00166916"/>
    <w:rsid w:val="00166FCA"/>
    <w:rsid w:val="0017478B"/>
    <w:rsid w:val="00181AD6"/>
    <w:rsid w:val="00191AEC"/>
    <w:rsid w:val="001920E1"/>
    <w:rsid w:val="00196238"/>
    <w:rsid w:val="001B3E93"/>
    <w:rsid w:val="001C2481"/>
    <w:rsid w:val="001C54BD"/>
    <w:rsid w:val="001D31F3"/>
    <w:rsid w:val="001D7F58"/>
    <w:rsid w:val="002040C5"/>
    <w:rsid w:val="00216C6D"/>
    <w:rsid w:val="002324E9"/>
    <w:rsid w:val="00235571"/>
    <w:rsid w:val="00240843"/>
    <w:rsid w:val="00242C98"/>
    <w:rsid w:val="00244798"/>
    <w:rsid w:val="0024619D"/>
    <w:rsid w:val="0025706A"/>
    <w:rsid w:val="00261D60"/>
    <w:rsid w:val="00286680"/>
    <w:rsid w:val="00294ED1"/>
    <w:rsid w:val="002A72A1"/>
    <w:rsid w:val="002B1439"/>
    <w:rsid w:val="002C51C0"/>
    <w:rsid w:val="002D524D"/>
    <w:rsid w:val="002D5D3B"/>
    <w:rsid w:val="002D5FC0"/>
    <w:rsid w:val="002E1234"/>
    <w:rsid w:val="002E16DB"/>
    <w:rsid w:val="002E2FAD"/>
    <w:rsid w:val="002E4F1D"/>
    <w:rsid w:val="002F09CE"/>
    <w:rsid w:val="002F2115"/>
    <w:rsid w:val="002F71E6"/>
    <w:rsid w:val="00343166"/>
    <w:rsid w:val="003460CE"/>
    <w:rsid w:val="003461B0"/>
    <w:rsid w:val="00363A97"/>
    <w:rsid w:val="003657FB"/>
    <w:rsid w:val="00370725"/>
    <w:rsid w:val="003736B9"/>
    <w:rsid w:val="00376128"/>
    <w:rsid w:val="00376CF7"/>
    <w:rsid w:val="0037734D"/>
    <w:rsid w:val="00377F53"/>
    <w:rsid w:val="00392725"/>
    <w:rsid w:val="00394279"/>
    <w:rsid w:val="00395BC5"/>
    <w:rsid w:val="003B176D"/>
    <w:rsid w:val="003B6775"/>
    <w:rsid w:val="003C1E2F"/>
    <w:rsid w:val="003C368A"/>
    <w:rsid w:val="003E1992"/>
    <w:rsid w:val="003F2AFD"/>
    <w:rsid w:val="00404CAA"/>
    <w:rsid w:val="004143BB"/>
    <w:rsid w:val="0041613A"/>
    <w:rsid w:val="004203E7"/>
    <w:rsid w:val="00433DAD"/>
    <w:rsid w:val="004466A0"/>
    <w:rsid w:val="00452998"/>
    <w:rsid w:val="00473E44"/>
    <w:rsid w:val="00482603"/>
    <w:rsid w:val="004944D5"/>
    <w:rsid w:val="00497C20"/>
    <w:rsid w:val="004B6D53"/>
    <w:rsid w:val="004B6E00"/>
    <w:rsid w:val="004C0159"/>
    <w:rsid w:val="004C5A4B"/>
    <w:rsid w:val="004C60C4"/>
    <w:rsid w:val="004D07FF"/>
    <w:rsid w:val="004D4846"/>
    <w:rsid w:val="004E3119"/>
    <w:rsid w:val="004E5A1D"/>
    <w:rsid w:val="004E74DA"/>
    <w:rsid w:val="005003A0"/>
    <w:rsid w:val="00523B02"/>
    <w:rsid w:val="00524786"/>
    <w:rsid w:val="00524BFD"/>
    <w:rsid w:val="005256C0"/>
    <w:rsid w:val="005329BF"/>
    <w:rsid w:val="00537199"/>
    <w:rsid w:val="00567EA6"/>
    <w:rsid w:val="00572852"/>
    <w:rsid w:val="00574B34"/>
    <w:rsid w:val="0058034F"/>
    <w:rsid w:val="005966AB"/>
    <w:rsid w:val="0059785F"/>
    <w:rsid w:val="005A2632"/>
    <w:rsid w:val="005A6234"/>
    <w:rsid w:val="005C2A8B"/>
    <w:rsid w:val="005C2E05"/>
    <w:rsid w:val="005C7706"/>
    <w:rsid w:val="005C78D9"/>
    <w:rsid w:val="005C7F82"/>
    <w:rsid w:val="005D285F"/>
    <w:rsid w:val="005D534B"/>
    <w:rsid w:val="005E2B87"/>
    <w:rsid w:val="005E512B"/>
    <w:rsid w:val="005F5401"/>
    <w:rsid w:val="00600472"/>
    <w:rsid w:val="0060088B"/>
    <w:rsid w:val="00615BB4"/>
    <w:rsid w:val="00623DF2"/>
    <w:rsid w:val="00625A90"/>
    <w:rsid w:val="006457F2"/>
    <w:rsid w:val="00651934"/>
    <w:rsid w:val="00657DA1"/>
    <w:rsid w:val="0066153B"/>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0371D"/>
    <w:rsid w:val="007054B7"/>
    <w:rsid w:val="00711184"/>
    <w:rsid w:val="0071595D"/>
    <w:rsid w:val="00721036"/>
    <w:rsid w:val="007329BC"/>
    <w:rsid w:val="00735657"/>
    <w:rsid w:val="00736E51"/>
    <w:rsid w:val="00746861"/>
    <w:rsid w:val="00746F4F"/>
    <w:rsid w:val="00750EE3"/>
    <w:rsid w:val="00753FD8"/>
    <w:rsid w:val="00774A4B"/>
    <w:rsid w:val="00775F74"/>
    <w:rsid w:val="0077602B"/>
    <w:rsid w:val="00787DA8"/>
    <w:rsid w:val="00792746"/>
    <w:rsid w:val="007947CC"/>
    <w:rsid w:val="00796BFD"/>
    <w:rsid w:val="007B5DBD"/>
    <w:rsid w:val="007C63F0"/>
    <w:rsid w:val="007D2A1B"/>
    <w:rsid w:val="007E4A66"/>
    <w:rsid w:val="007E6756"/>
    <w:rsid w:val="007E72FC"/>
    <w:rsid w:val="007F3249"/>
    <w:rsid w:val="007F474F"/>
    <w:rsid w:val="007F7F31"/>
    <w:rsid w:val="0080189A"/>
    <w:rsid w:val="00812AFA"/>
    <w:rsid w:val="00833105"/>
    <w:rsid w:val="00837BBE"/>
    <w:rsid w:val="008467C5"/>
    <w:rsid w:val="00853A35"/>
    <w:rsid w:val="0086399E"/>
    <w:rsid w:val="008644A0"/>
    <w:rsid w:val="00864D00"/>
    <w:rsid w:val="008678E7"/>
    <w:rsid w:val="00871391"/>
    <w:rsid w:val="008769BC"/>
    <w:rsid w:val="00893019"/>
    <w:rsid w:val="008A7539"/>
    <w:rsid w:val="008C1F91"/>
    <w:rsid w:val="008C7A3B"/>
    <w:rsid w:val="008C7C60"/>
    <w:rsid w:val="008D5CC2"/>
    <w:rsid w:val="008D77FD"/>
    <w:rsid w:val="008E7807"/>
    <w:rsid w:val="008F706D"/>
    <w:rsid w:val="00900023"/>
    <w:rsid w:val="00902645"/>
    <w:rsid w:val="00907025"/>
    <w:rsid w:val="009079D9"/>
    <w:rsid w:val="00910156"/>
    <w:rsid w:val="009172AE"/>
    <w:rsid w:val="00930B36"/>
    <w:rsid w:val="00932D89"/>
    <w:rsid w:val="00947B4D"/>
    <w:rsid w:val="009724F6"/>
    <w:rsid w:val="00980D1E"/>
    <w:rsid w:val="0098390C"/>
    <w:rsid w:val="00986899"/>
    <w:rsid w:val="00993B6A"/>
    <w:rsid w:val="009A7A12"/>
    <w:rsid w:val="009C5A63"/>
    <w:rsid w:val="009C76ED"/>
    <w:rsid w:val="009D1238"/>
    <w:rsid w:val="009F1E4B"/>
    <w:rsid w:val="009F3EFB"/>
    <w:rsid w:val="00A02F96"/>
    <w:rsid w:val="00A16CE2"/>
    <w:rsid w:val="00A442F3"/>
    <w:rsid w:val="00A448DE"/>
    <w:rsid w:val="00A6794B"/>
    <w:rsid w:val="00A75F12"/>
    <w:rsid w:val="00A816A6"/>
    <w:rsid w:val="00A81C8B"/>
    <w:rsid w:val="00A94F3A"/>
    <w:rsid w:val="00A97155"/>
    <w:rsid w:val="00AB0AC9"/>
    <w:rsid w:val="00AC204C"/>
    <w:rsid w:val="00AC23DE"/>
    <w:rsid w:val="00AD28A5"/>
    <w:rsid w:val="00AF5AB5"/>
    <w:rsid w:val="00B12F17"/>
    <w:rsid w:val="00B1583A"/>
    <w:rsid w:val="00B16A5E"/>
    <w:rsid w:val="00B249E8"/>
    <w:rsid w:val="00B30445"/>
    <w:rsid w:val="00B30D1A"/>
    <w:rsid w:val="00B57ACD"/>
    <w:rsid w:val="00B60DB3"/>
    <w:rsid w:val="00B77A0F"/>
    <w:rsid w:val="00B77FE6"/>
    <w:rsid w:val="00B8008F"/>
    <w:rsid w:val="00B81177"/>
    <w:rsid w:val="00B83E78"/>
    <w:rsid w:val="00B9584F"/>
    <w:rsid w:val="00BA506B"/>
    <w:rsid w:val="00BA5BB5"/>
    <w:rsid w:val="00BB487A"/>
    <w:rsid w:val="00BC4543"/>
    <w:rsid w:val="00BD688C"/>
    <w:rsid w:val="00C00364"/>
    <w:rsid w:val="00C00A8E"/>
    <w:rsid w:val="00C02F8C"/>
    <w:rsid w:val="00C27AF9"/>
    <w:rsid w:val="00C31E7D"/>
    <w:rsid w:val="00C406ED"/>
    <w:rsid w:val="00C44DE9"/>
    <w:rsid w:val="00C53AD0"/>
    <w:rsid w:val="00C555F1"/>
    <w:rsid w:val="00C60B40"/>
    <w:rsid w:val="00C903DE"/>
    <w:rsid w:val="00C920D5"/>
    <w:rsid w:val="00C93126"/>
    <w:rsid w:val="00CA30A6"/>
    <w:rsid w:val="00CA6FDB"/>
    <w:rsid w:val="00CA7A60"/>
    <w:rsid w:val="00CB0BF3"/>
    <w:rsid w:val="00CB6776"/>
    <w:rsid w:val="00CE04CC"/>
    <w:rsid w:val="00CE4361"/>
    <w:rsid w:val="00CF14BD"/>
    <w:rsid w:val="00D02AA6"/>
    <w:rsid w:val="00D1431D"/>
    <w:rsid w:val="00D14B43"/>
    <w:rsid w:val="00D244D2"/>
    <w:rsid w:val="00D34E8D"/>
    <w:rsid w:val="00D436D1"/>
    <w:rsid w:val="00D46149"/>
    <w:rsid w:val="00D53187"/>
    <w:rsid w:val="00D57557"/>
    <w:rsid w:val="00D651B6"/>
    <w:rsid w:val="00D65840"/>
    <w:rsid w:val="00D7583A"/>
    <w:rsid w:val="00D76D68"/>
    <w:rsid w:val="00D81E23"/>
    <w:rsid w:val="00D92529"/>
    <w:rsid w:val="00D962ED"/>
    <w:rsid w:val="00DA4BAA"/>
    <w:rsid w:val="00DB0E0C"/>
    <w:rsid w:val="00DB3000"/>
    <w:rsid w:val="00DC25B2"/>
    <w:rsid w:val="00DD41D4"/>
    <w:rsid w:val="00DF40E8"/>
    <w:rsid w:val="00E25C04"/>
    <w:rsid w:val="00E368BA"/>
    <w:rsid w:val="00E36A1B"/>
    <w:rsid w:val="00E370EA"/>
    <w:rsid w:val="00E43197"/>
    <w:rsid w:val="00E555E7"/>
    <w:rsid w:val="00E6461F"/>
    <w:rsid w:val="00E94494"/>
    <w:rsid w:val="00EA43C2"/>
    <w:rsid w:val="00EA441A"/>
    <w:rsid w:val="00EA54EA"/>
    <w:rsid w:val="00EA7694"/>
    <w:rsid w:val="00EB0545"/>
    <w:rsid w:val="00EB16AA"/>
    <w:rsid w:val="00EC7F10"/>
    <w:rsid w:val="00ED793B"/>
    <w:rsid w:val="00EF258D"/>
    <w:rsid w:val="00EF4D3B"/>
    <w:rsid w:val="00F04334"/>
    <w:rsid w:val="00F0572A"/>
    <w:rsid w:val="00F12337"/>
    <w:rsid w:val="00F14001"/>
    <w:rsid w:val="00F1436B"/>
    <w:rsid w:val="00F16D93"/>
    <w:rsid w:val="00F23BB8"/>
    <w:rsid w:val="00F2734A"/>
    <w:rsid w:val="00F27E31"/>
    <w:rsid w:val="00F416E7"/>
    <w:rsid w:val="00F43C28"/>
    <w:rsid w:val="00F62C80"/>
    <w:rsid w:val="00F749DB"/>
    <w:rsid w:val="00F74EF6"/>
    <w:rsid w:val="00F77E25"/>
    <w:rsid w:val="00F801B9"/>
    <w:rsid w:val="00F844B6"/>
    <w:rsid w:val="00F85B78"/>
    <w:rsid w:val="00F900BC"/>
    <w:rsid w:val="00FA08B2"/>
    <w:rsid w:val="00FA2D3B"/>
    <w:rsid w:val="00FA52A6"/>
    <w:rsid w:val="00FB16E8"/>
    <w:rsid w:val="00FB47BE"/>
    <w:rsid w:val="00FB784E"/>
    <w:rsid w:val="00FD34BC"/>
    <w:rsid w:val="00FD3C3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E65F3"/>
  <w15:docId w15:val="{DC380104-CA57-4F34-AB76-879068A0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uiPriority w:val="99"/>
    <w:semiHidden/>
    <w:unhideWhenUsed/>
    <w:rsid w:val="00893019"/>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893019"/>
    <w:rPr>
      <w:rFonts w:eastAsia="PMingLiU"/>
      <w:sz w:val="22"/>
      <w:szCs w:val="22"/>
    </w:rPr>
  </w:style>
  <w:style w:type="paragraph" w:styleId="FootnoteText">
    <w:name w:val="footnote text"/>
    <w:basedOn w:val="Normal"/>
    <w:link w:val="FootnoteTextChar"/>
    <w:uiPriority w:val="99"/>
    <w:semiHidden/>
    <w:unhideWhenUsed/>
    <w:rsid w:val="00C920D5"/>
    <w:rPr>
      <w:sz w:val="20"/>
      <w:szCs w:val="20"/>
    </w:rPr>
  </w:style>
  <w:style w:type="character" w:customStyle="1" w:styleId="FootnoteTextChar">
    <w:name w:val="Footnote Text Char"/>
    <w:basedOn w:val="DefaultParagraphFont"/>
    <w:link w:val="FootnoteText"/>
    <w:uiPriority w:val="99"/>
    <w:semiHidden/>
    <w:rsid w:val="00C920D5"/>
    <w:rPr>
      <w:rFonts w:ascii="Times New Roman" w:eastAsia="Times New Roman" w:hAnsi="Times New Roman"/>
    </w:rPr>
  </w:style>
  <w:style w:type="character" w:styleId="FootnoteReference">
    <w:name w:val="footnote reference"/>
    <w:basedOn w:val="DefaultParagraphFont"/>
    <w:uiPriority w:val="99"/>
    <w:semiHidden/>
    <w:unhideWhenUsed/>
    <w:rsid w:val="00C920D5"/>
    <w:rPr>
      <w:vertAlign w:val="superscript"/>
    </w:rPr>
  </w:style>
  <w:style w:type="paragraph" w:styleId="Revision">
    <w:name w:val="Revision"/>
    <w:hidden/>
    <w:uiPriority w:val="99"/>
    <w:semiHidden/>
    <w:rsid w:val="0024619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53EA-47B8-4CAA-A6D4-06CA35E3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17891</Words>
  <Characters>10199</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28034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Nauris Grīnbergs</cp:lastModifiedBy>
  <cp:revision>2</cp:revision>
  <cp:lastPrinted>2016-04-15T08:44:00Z</cp:lastPrinted>
  <dcterms:created xsi:type="dcterms:W3CDTF">2017-10-25T10:35:00Z</dcterms:created>
  <dcterms:modified xsi:type="dcterms:W3CDTF">2017-10-25T10:35:00Z</dcterms:modified>
</cp:coreProperties>
</file>