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37C98" w14:textId="77777777" w:rsidR="008078B8" w:rsidRPr="006C2DD7" w:rsidRDefault="00752840" w:rsidP="000A1FD0">
      <w:pPr>
        <w:pStyle w:val="naisf"/>
        <w:spacing w:before="0" w:after="0"/>
        <w:ind w:firstLine="0"/>
        <w:jc w:val="center"/>
        <w:rPr>
          <w:rFonts w:eastAsia="Calibri"/>
          <w:b/>
          <w:bCs/>
          <w:color w:val="000000" w:themeColor="text1"/>
          <w:sz w:val="28"/>
          <w:szCs w:val="28"/>
        </w:rPr>
      </w:pPr>
      <w:r w:rsidRPr="006C2DD7">
        <w:rPr>
          <w:rFonts w:eastAsia="Calibri"/>
          <w:b/>
          <w:bCs/>
          <w:color w:val="000000" w:themeColor="text1"/>
          <w:sz w:val="28"/>
          <w:szCs w:val="28"/>
        </w:rPr>
        <w:t>Likumprojekta “</w:t>
      </w:r>
      <w:r w:rsidR="000A1FD0">
        <w:rPr>
          <w:rFonts w:eastAsia="Calibri"/>
          <w:b/>
          <w:bCs/>
          <w:color w:val="000000" w:themeColor="text1"/>
          <w:sz w:val="28"/>
          <w:szCs w:val="28"/>
        </w:rPr>
        <w:t xml:space="preserve">Grozījumi likumā “Par </w:t>
      </w:r>
      <w:r w:rsidR="006D1C84">
        <w:rPr>
          <w:rFonts w:eastAsia="Calibri"/>
          <w:b/>
          <w:bCs/>
          <w:color w:val="000000" w:themeColor="text1"/>
          <w:sz w:val="28"/>
          <w:szCs w:val="28"/>
        </w:rPr>
        <w:t xml:space="preserve">maternitātes un slimības </w:t>
      </w:r>
      <w:r w:rsidR="000A1FD0">
        <w:rPr>
          <w:rFonts w:eastAsia="Calibri"/>
          <w:b/>
          <w:bCs/>
          <w:color w:val="000000" w:themeColor="text1"/>
          <w:sz w:val="28"/>
          <w:szCs w:val="28"/>
        </w:rPr>
        <w:t>apdrošināšanu”</w:t>
      </w:r>
      <w:r w:rsidRPr="006C2DD7">
        <w:rPr>
          <w:rFonts w:eastAsia="Calibri"/>
          <w:b/>
          <w:bCs/>
          <w:color w:val="000000" w:themeColor="text1"/>
          <w:sz w:val="28"/>
          <w:szCs w:val="28"/>
        </w:rPr>
        <w:t>”</w:t>
      </w:r>
      <w:r w:rsidR="008078B8" w:rsidRPr="006C2DD7">
        <w:rPr>
          <w:rFonts w:eastAsia="Calibri"/>
          <w:b/>
          <w:bCs/>
          <w:color w:val="000000" w:themeColor="text1"/>
          <w:sz w:val="28"/>
          <w:szCs w:val="28"/>
        </w:rPr>
        <w:t xml:space="preserve"> sākotnējās ietekmes novērtējuma ziņojums (anotācija)</w:t>
      </w:r>
    </w:p>
    <w:p w14:paraId="5ADFACAF" w14:textId="77777777" w:rsidR="0092720E" w:rsidRDefault="0092720E" w:rsidP="00D3660C">
      <w:pPr>
        <w:pStyle w:val="naisf"/>
        <w:spacing w:before="0" w:after="0"/>
        <w:ind w:firstLine="0"/>
        <w:jc w:val="center"/>
        <w:rPr>
          <w:color w:val="000000" w:themeColor="text1"/>
          <w:sz w:val="28"/>
          <w:szCs w:val="28"/>
        </w:rPr>
      </w:pPr>
    </w:p>
    <w:p w14:paraId="51F08AC4" w14:textId="77777777" w:rsidR="00D65C08" w:rsidRPr="006C2DD7" w:rsidRDefault="00D65C08" w:rsidP="00D3660C">
      <w:pPr>
        <w:pStyle w:val="naisf"/>
        <w:spacing w:before="0" w:after="0"/>
        <w:ind w:firstLine="0"/>
        <w:jc w:val="center"/>
        <w:rPr>
          <w:color w:val="000000" w:themeColor="text1"/>
          <w:sz w:val="28"/>
          <w:szCs w:val="28"/>
        </w:rPr>
      </w:pPr>
    </w:p>
    <w:tbl>
      <w:tblPr>
        <w:tblStyle w:val="TableGrid"/>
        <w:tblW w:w="9351" w:type="dxa"/>
        <w:tblLook w:val="04A0" w:firstRow="1" w:lastRow="0" w:firstColumn="1" w:lastColumn="0" w:noHBand="0" w:noVBand="1"/>
      </w:tblPr>
      <w:tblGrid>
        <w:gridCol w:w="396"/>
        <w:gridCol w:w="2122"/>
        <w:gridCol w:w="6833"/>
      </w:tblGrid>
      <w:tr w:rsidR="0069437E" w:rsidRPr="0041743E" w14:paraId="229EC3E2" w14:textId="77777777" w:rsidTr="00BB56B7">
        <w:tc>
          <w:tcPr>
            <w:tcW w:w="9351" w:type="dxa"/>
            <w:gridSpan w:val="3"/>
          </w:tcPr>
          <w:p w14:paraId="14086F33" w14:textId="77777777" w:rsidR="0069437E" w:rsidRPr="0041743E" w:rsidRDefault="0069437E" w:rsidP="00F22B6A">
            <w:pPr>
              <w:pStyle w:val="naisf"/>
              <w:spacing w:before="0" w:after="0"/>
              <w:ind w:firstLine="0"/>
              <w:jc w:val="center"/>
              <w:rPr>
                <w:rFonts w:ascii="Times New Roman" w:hAnsi="Times New Roman"/>
                <w:b/>
                <w:color w:val="000000" w:themeColor="text1"/>
              </w:rPr>
            </w:pPr>
            <w:r w:rsidRPr="0041743E">
              <w:rPr>
                <w:rFonts w:ascii="Times New Roman" w:hAnsi="Times New Roman"/>
                <w:b/>
                <w:color w:val="000000" w:themeColor="text1"/>
              </w:rPr>
              <w:t>I. Tiesību akta projekta izstrādes nepieciešamība</w:t>
            </w:r>
          </w:p>
        </w:tc>
      </w:tr>
      <w:tr w:rsidR="0041743E" w:rsidRPr="0041743E" w14:paraId="4BE2A005" w14:textId="77777777" w:rsidTr="00D91385">
        <w:tc>
          <w:tcPr>
            <w:tcW w:w="396" w:type="dxa"/>
          </w:tcPr>
          <w:p w14:paraId="3FCD6C19" w14:textId="77777777" w:rsidR="0069437E" w:rsidRPr="0041743E" w:rsidRDefault="0069437E" w:rsidP="00F22B6A">
            <w:pPr>
              <w:pStyle w:val="naisf"/>
              <w:spacing w:before="0" w:after="0"/>
              <w:ind w:firstLine="0"/>
              <w:jc w:val="center"/>
              <w:rPr>
                <w:rFonts w:ascii="Times New Roman" w:hAnsi="Times New Roman"/>
                <w:color w:val="000000" w:themeColor="text1"/>
              </w:rPr>
            </w:pPr>
            <w:r w:rsidRPr="0041743E">
              <w:rPr>
                <w:rFonts w:ascii="Times New Roman" w:hAnsi="Times New Roman"/>
                <w:color w:val="000000" w:themeColor="text1"/>
              </w:rPr>
              <w:t>1.</w:t>
            </w:r>
          </w:p>
        </w:tc>
        <w:tc>
          <w:tcPr>
            <w:tcW w:w="2122" w:type="dxa"/>
          </w:tcPr>
          <w:p w14:paraId="46B8E15C" w14:textId="77777777" w:rsidR="0069437E" w:rsidRPr="0041743E" w:rsidRDefault="0069437E" w:rsidP="0069437E">
            <w:pPr>
              <w:pStyle w:val="naisf"/>
              <w:spacing w:before="0" w:after="0"/>
              <w:ind w:firstLine="0"/>
              <w:jc w:val="left"/>
              <w:rPr>
                <w:rFonts w:ascii="Times New Roman" w:hAnsi="Times New Roman"/>
                <w:color w:val="000000" w:themeColor="text1"/>
              </w:rPr>
            </w:pPr>
            <w:r w:rsidRPr="0041743E">
              <w:rPr>
                <w:rFonts w:ascii="Times New Roman" w:hAnsi="Times New Roman"/>
                <w:color w:val="000000" w:themeColor="text1"/>
              </w:rPr>
              <w:t>Pamatojums</w:t>
            </w:r>
          </w:p>
        </w:tc>
        <w:tc>
          <w:tcPr>
            <w:tcW w:w="6833" w:type="dxa"/>
          </w:tcPr>
          <w:p w14:paraId="3DAA5DF0" w14:textId="77777777" w:rsidR="0069437E" w:rsidRPr="005E1E84" w:rsidRDefault="001E076E" w:rsidP="00702CD3">
            <w:pPr>
              <w:pStyle w:val="naisf"/>
              <w:spacing w:before="0" w:after="0"/>
              <w:ind w:firstLine="0"/>
              <w:rPr>
                <w:rFonts w:ascii="Times New Roman" w:hAnsi="Times New Roman"/>
                <w:color w:val="000000" w:themeColor="text1"/>
              </w:rPr>
            </w:pPr>
            <w:r w:rsidRPr="000F5B34">
              <w:rPr>
                <w:rFonts w:ascii="Times New Roman" w:hAnsi="Times New Roman"/>
              </w:rPr>
              <w:t xml:space="preserve">Likumprojekts “Grozījumi likumā “Par maternitātes un slimības apdrošināšanu”” (turpmāk – likumprojekts) izstrādāts, pamatojoties uz </w:t>
            </w:r>
            <w:r w:rsidR="005E1E84" w:rsidRPr="000F5B34">
              <w:rPr>
                <w:rFonts w:ascii="Times New Roman" w:hAnsi="Times New Roman"/>
              </w:rPr>
              <w:t>Latvijas Republikas Saeimas Demogrāfijas lietu apakškomisijas 2017.gada 23.maija sēdē panākt</w:t>
            </w:r>
            <w:r w:rsidR="00702CD3" w:rsidRPr="000F5B34">
              <w:rPr>
                <w:rFonts w:ascii="Times New Roman" w:hAnsi="Times New Roman"/>
              </w:rPr>
              <w:t>o</w:t>
            </w:r>
            <w:r w:rsidR="005E1E84" w:rsidRPr="000F5B34">
              <w:rPr>
                <w:rFonts w:ascii="Times New Roman" w:hAnsi="Times New Roman"/>
              </w:rPr>
              <w:t xml:space="preserve"> vienošan</w:t>
            </w:r>
            <w:r w:rsidR="00702CD3" w:rsidRPr="000F5B34">
              <w:rPr>
                <w:rFonts w:ascii="Times New Roman" w:hAnsi="Times New Roman"/>
              </w:rPr>
              <w:t>o</w:t>
            </w:r>
            <w:r w:rsidR="005E1E84" w:rsidRPr="000F5B34">
              <w:rPr>
                <w:rFonts w:ascii="Times New Roman" w:hAnsi="Times New Roman"/>
              </w:rPr>
              <w:t>s</w:t>
            </w:r>
            <w:r w:rsidR="00FF5527" w:rsidRPr="000F5B34">
              <w:rPr>
                <w:rFonts w:ascii="Times New Roman" w:hAnsi="Times New Roman"/>
              </w:rPr>
              <w:t>, ka nepieciešami grozījumi likumā „Par maternitātes un slimības apdrošināšanu”, lai no 2018.gada 1.janvāra, kā paredzēts likumā, nemainītu pašreizējo vidējās apdrošināšanas iemaksu algas noteikšanas kārtību valsts sociālās apdrošināšanas pabalstu aprēķināšanai</w:t>
            </w:r>
            <w:r w:rsidR="005E1E84" w:rsidRPr="000F5B34">
              <w:rPr>
                <w:rFonts w:ascii="Times New Roman" w:hAnsi="Times New Roman"/>
              </w:rPr>
              <w:t>.</w:t>
            </w:r>
          </w:p>
        </w:tc>
      </w:tr>
      <w:tr w:rsidR="0041743E" w:rsidRPr="0041743E" w14:paraId="26D15182" w14:textId="77777777" w:rsidTr="00D91385">
        <w:tc>
          <w:tcPr>
            <w:tcW w:w="396" w:type="dxa"/>
          </w:tcPr>
          <w:p w14:paraId="5021C5DE" w14:textId="77777777" w:rsidR="0069437E" w:rsidRPr="0041743E" w:rsidRDefault="0069437E" w:rsidP="00F22B6A">
            <w:pPr>
              <w:pStyle w:val="naisf"/>
              <w:spacing w:before="0" w:after="0"/>
              <w:ind w:firstLine="0"/>
              <w:jc w:val="center"/>
              <w:rPr>
                <w:rFonts w:ascii="Times New Roman" w:hAnsi="Times New Roman"/>
                <w:color w:val="000000" w:themeColor="text1"/>
              </w:rPr>
            </w:pPr>
            <w:r w:rsidRPr="0041743E">
              <w:rPr>
                <w:rFonts w:ascii="Times New Roman" w:hAnsi="Times New Roman"/>
                <w:color w:val="000000" w:themeColor="text1"/>
              </w:rPr>
              <w:t>2.</w:t>
            </w:r>
          </w:p>
        </w:tc>
        <w:tc>
          <w:tcPr>
            <w:tcW w:w="2122" w:type="dxa"/>
          </w:tcPr>
          <w:p w14:paraId="3AB0BEA0" w14:textId="77777777" w:rsidR="00D65C08" w:rsidRDefault="0069437E" w:rsidP="0069437E">
            <w:pPr>
              <w:pStyle w:val="naisf"/>
              <w:spacing w:before="0" w:after="0"/>
              <w:ind w:firstLine="0"/>
              <w:jc w:val="left"/>
              <w:rPr>
                <w:rFonts w:ascii="Times New Roman" w:hAnsi="Times New Roman"/>
                <w:color w:val="000000" w:themeColor="text1"/>
              </w:rPr>
            </w:pPr>
            <w:r w:rsidRPr="0041743E">
              <w:rPr>
                <w:rFonts w:ascii="Times New Roman" w:hAnsi="Times New Roman"/>
                <w:color w:val="000000" w:themeColor="text1"/>
              </w:rPr>
              <w:t>Pašreizējā situācija un problēmas, kuru risināšanai tiesību akta projekts izstrādāts, tiesiskā regulējuma mērķis un būtība</w:t>
            </w:r>
          </w:p>
          <w:p w14:paraId="298DC5F6" w14:textId="77777777" w:rsidR="00D65C08" w:rsidRPr="00D65C08" w:rsidRDefault="00D65C08" w:rsidP="00D65C08"/>
          <w:p w14:paraId="3EF02CEF" w14:textId="77777777" w:rsidR="00D65C08" w:rsidRPr="00D65C08" w:rsidRDefault="00D65C08" w:rsidP="00D65C08"/>
          <w:p w14:paraId="1EF89A01" w14:textId="77777777" w:rsidR="00D65C08" w:rsidRPr="00D65C08" w:rsidRDefault="00D65C08" w:rsidP="00D65C08"/>
          <w:p w14:paraId="4238CF49" w14:textId="77777777" w:rsidR="0069437E" w:rsidRPr="00D65C08" w:rsidRDefault="0069437E" w:rsidP="00D65C08">
            <w:pPr>
              <w:jc w:val="center"/>
            </w:pPr>
          </w:p>
        </w:tc>
        <w:tc>
          <w:tcPr>
            <w:tcW w:w="6833" w:type="dxa"/>
            <w:shd w:val="clear" w:color="auto" w:fill="auto"/>
          </w:tcPr>
          <w:p w14:paraId="187502D5" w14:textId="77777777" w:rsidR="00537109" w:rsidRPr="006D1C84" w:rsidRDefault="00537109" w:rsidP="00537109">
            <w:pPr>
              <w:autoSpaceDE w:val="0"/>
              <w:autoSpaceDN w:val="0"/>
              <w:adjustRightInd w:val="0"/>
              <w:spacing w:after="120"/>
              <w:jc w:val="both"/>
              <w:rPr>
                <w:rFonts w:ascii="Times New Roman" w:hAnsi="Times New Roman"/>
              </w:rPr>
            </w:pPr>
            <w:r w:rsidRPr="006D1C84">
              <w:rPr>
                <w:rFonts w:ascii="Times New Roman" w:hAnsi="Times New Roman"/>
              </w:rPr>
              <w:t>Saskaņā ar grozījumiem likumā „Par maternitātes un slimības apdrošināšanu” (pieņemti Saeimā 23.11.2016.) no 2018.gada 1.janvāra mainī</w:t>
            </w:r>
            <w:r w:rsidR="006D1C84" w:rsidRPr="006D1C84">
              <w:rPr>
                <w:rFonts w:ascii="Times New Roman" w:hAnsi="Times New Roman"/>
              </w:rPr>
              <w:t>to</w:t>
            </w:r>
            <w:r w:rsidRPr="006D1C84">
              <w:rPr>
                <w:rFonts w:ascii="Times New Roman" w:hAnsi="Times New Roman"/>
              </w:rPr>
              <w:t xml:space="preserve">s </w:t>
            </w:r>
            <w:r w:rsidR="00ED1A92">
              <w:rPr>
                <w:rFonts w:ascii="Times New Roman" w:hAnsi="Times New Roman"/>
              </w:rPr>
              <w:t xml:space="preserve">likuma 31.pantā noteiktā </w:t>
            </w:r>
            <w:r w:rsidRPr="006D1C84">
              <w:rPr>
                <w:rFonts w:ascii="Times New Roman" w:hAnsi="Times New Roman"/>
              </w:rPr>
              <w:t xml:space="preserve">vidējās apdrošināšanas iemaksu algas noteikšanas kārtība, nosakot, ka </w:t>
            </w:r>
            <w:r w:rsidR="00ED1A92">
              <w:rPr>
                <w:rFonts w:ascii="Times New Roman" w:hAnsi="Times New Roman"/>
              </w:rPr>
              <w:t xml:space="preserve">no </w:t>
            </w:r>
            <w:r w:rsidR="00ED1A92" w:rsidRPr="00ED1A92">
              <w:rPr>
                <w:rFonts w:ascii="Times New Roman" w:hAnsi="Times New Roman"/>
              </w:rPr>
              <w:t>2018.gada 1.janvāra līdz 2019.gada 31.decembrim</w:t>
            </w:r>
            <w:r w:rsidR="00ED1A92">
              <w:rPr>
                <w:rFonts w:ascii="Times New Roman" w:hAnsi="Times New Roman"/>
              </w:rPr>
              <w:t xml:space="preserve"> </w:t>
            </w:r>
            <w:r w:rsidRPr="006D1C84">
              <w:rPr>
                <w:rFonts w:ascii="Times New Roman" w:hAnsi="Times New Roman"/>
              </w:rPr>
              <w:t>personai, kurai vidējās apdrošināšanas iemaksu algas not</w:t>
            </w:r>
            <w:r w:rsidR="006D1C84" w:rsidRPr="006D1C84">
              <w:rPr>
                <w:rFonts w:ascii="Times New Roman" w:hAnsi="Times New Roman"/>
              </w:rPr>
              <w:t>eikšanas perioda daļā</w:t>
            </w:r>
            <w:r w:rsidRPr="006D1C84">
              <w:rPr>
                <w:rFonts w:ascii="Times New Roman" w:hAnsi="Times New Roman"/>
              </w:rPr>
              <w:t xml:space="preserve"> apdrošināšanas iemaksu alga nav bijusi pārejošas darba nespējas, grūtniecības un dzemdību atvaļinājuma, atvaļinājuma bērna tēvam, atvaļinājuma bez darba samaksas saglabāšanas, kas piešķirts sakarā ar nepieciešamību kopt bērnu, vai bērna kopšanas atvaļinājuma dēļ, aprēķinot valsts sociālās apdrošināšanas pabalstu, vidējo apdrošināšanas iemaksu algu par minēto perioda daļu nosakot no valstī noteiktās mēneša vidējās apdrošināšanas iemaksu algas 40 </w:t>
            </w:r>
            <w:r w:rsidR="000F5B34">
              <w:rPr>
                <w:rFonts w:ascii="Times New Roman" w:hAnsi="Times New Roman"/>
              </w:rPr>
              <w:t>%</w:t>
            </w:r>
            <w:r w:rsidRPr="006D1C84">
              <w:rPr>
                <w:rFonts w:ascii="Times New Roman" w:hAnsi="Times New Roman"/>
              </w:rPr>
              <w:t xml:space="preserve"> apmēra (vecāku un slimības pabalstam) vai 70</w:t>
            </w:r>
            <w:r w:rsidR="000F5B34">
              <w:rPr>
                <w:rFonts w:ascii="Times New Roman" w:hAnsi="Times New Roman"/>
              </w:rPr>
              <w:t xml:space="preserve"> </w:t>
            </w:r>
            <w:r w:rsidRPr="006D1C84">
              <w:rPr>
                <w:rFonts w:ascii="Times New Roman" w:hAnsi="Times New Roman"/>
              </w:rPr>
              <w:t>% apmēra (maternitātes un paternitātes pabalstam)</w:t>
            </w:r>
            <w:r w:rsidRPr="006D1C84">
              <w:rPr>
                <w:rStyle w:val="FootnoteReference"/>
                <w:rFonts w:ascii="Times New Roman" w:hAnsi="Times New Roman"/>
              </w:rPr>
              <w:footnoteReference w:id="1"/>
            </w:r>
            <w:r w:rsidR="00FF5527">
              <w:rPr>
                <w:rFonts w:ascii="Times New Roman" w:hAnsi="Times New Roman"/>
              </w:rPr>
              <w:t>(likuma pārejas noteikumu 31., 34.punkts)</w:t>
            </w:r>
            <w:r w:rsidRPr="006D1C84">
              <w:rPr>
                <w:rFonts w:ascii="Times New Roman" w:hAnsi="Times New Roman"/>
              </w:rPr>
              <w:t>.</w:t>
            </w:r>
          </w:p>
          <w:p w14:paraId="5BFA5AA7" w14:textId="77777777" w:rsidR="00537109" w:rsidRPr="006D1C84" w:rsidRDefault="00537109" w:rsidP="00537109">
            <w:pPr>
              <w:autoSpaceDE w:val="0"/>
              <w:autoSpaceDN w:val="0"/>
              <w:adjustRightInd w:val="0"/>
              <w:spacing w:after="120"/>
              <w:jc w:val="both"/>
              <w:rPr>
                <w:rFonts w:ascii="Times New Roman" w:hAnsi="Times New Roman"/>
              </w:rPr>
            </w:pPr>
            <w:r w:rsidRPr="006D1C84">
              <w:rPr>
                <w:rFonts w:ascii="Times New Roman" w:hAnsi="Times New Roman"/>
              </w:rPr>
              <w:t xml:space="preserve">Minēto grozījumu mērķis bija mazināt to gadījumu skaitu, kad pabalsti tiek piešķirti nesamērīgi lielā apmērā pret personas zaudētajiem ienākumiem (piemēram, persona īsi pirms pakalpojuma pieprasīšanas ir nostrādājusi pāris dienas, uzrādot ļoti lielu atalgojumu, pabalsts pēc tam tiek aprēķināts no uzrādītās algas u.c.). </w:t>
            </w:r>
          </w:p>
          <w:p w14:paraId="2E749821" w14:textId="77777777" w:rsidR="00537109" w:rsidRPr="006D1C84" w:rsidRDefault="00FF5527" w:rsidP="00537109">
            <w:pPr>
              <w:autoSpaceDE w:val="0"/>
              <w:autoSpaceDN w:val="0"/>
              <w:adjustRightInd w:val="0"/>
              <w:spacing w:after="120"/>
              <w:jc w:val="both"/>
              <w:rPr>
                <w:rFonts w:ascii="Times New Roman" w:hAnsi="Times New Roman"/>
              </w:rPr>
            </w:pPr>
            <w:r>
              <w:rPr>
                <w:rFonts w:ascii="Times New Roman" w:hAnsi="Times New Roman"/>
              </w:rPr>
              <w:t>Šo g</w:t>
            </w:r>
            <w:r w:rsidR="00537109" w:rsidRPr="006D1C84">
              <w:rPr>
                <w:rFonts w:ascii="Times New Roman" w:hAnsi="Times New Roman"/>
              </w:rPr>
              <w:t>rozījumu rezultātā noteiktos gadījumos</w:t>
            </w:r>
            <w:r>
              <w:rPr>
                <w:rFonts w:ascii="Times New Roman" w:hAnsi="Times New Roman"/>
              </w:rPr>
              <w:t xml:space="preserve"> (piemēram, ja</w:t>
            </w:r>
            <w:r w:rsidR="00A020A6">
              <w:rPr>
                <w:rFonts w:ascii="Times New Roman" w:hAnsi="Times New Roman"/>
              </w:rPr>
              <w:t xml:space="preserve"> personai neilgā laikā pēc atgriešanās darbā no bērna kopšanas atvaļinājuma iestājas darbnespēja, slimības pabalsts tiks aprēķināts, bērna kopšanas periodu aizstājot ar 40</w:t>
            </w:r>
            <w:r w:rsidR="000F5B34">
              <w:rPr>
                <w:rFonts w:ascii="Times New Roman" w:hAnsi="Times New Roman"/>
              </w:rPr>
              <w:t xml:space="preserve"> </w:t>
            </w:r>
            <w:r w:rsidR="00A020A6">
              <w:rPr>
                <w:rFonts w:ascii="Times New Roman" w:hAnsi="Times New Roman"/>
              </w:rPr>
              <w:t xml:space="preserve">% no valstī vidējās apdrošināšanas iemaksu algas) </w:t>
            </w:r>
            <w:r w:rsidR="00537109" w:rsidRPr="006D1C84">
              <w:rPr>
                <w:rFonts w:ascii="Times New Roman" w:hAnsi="Times New Roman"/>
              </w:rPr>
              <w:t>samazinā</w:t>
            </w:r>
            <w:r w:rsidR="006D1C84" w:rsidRPr="006D1C84">
              <w:rPr>
                <w:rFonts w:ascii="Times New Roman" w:hAnsi="Times New Roman"/>
              </w:rPr>
              <w:t>to</w:t>
            </w:r>
            <w:r w:rsidR="00537109" w:rsidRPr="006D1C84">
              <w:rPr>
                <w:rFonts w:ascii="Times New Roman" w:hAnsi="Times New Roman"/>
              </w:rPr>
              <w:t xml:space="preserve">s </w:t>
            </w:r>
            <w:r w:rsidR="00537109" w:rsidRPr="006D1C84">
              <w:rPr>
                <w:rFonts w:ascii="Times New Roman" w:hAnsi="Times New Roman"/>
                <w:bCs/>
              </w:rPr>
              <w:t>vidējā iemaksu alga un līdz ar to slimības, vecāku, maternitātes un paterni</w:t>
            </w:r>
            <w:r w:rsidR="00A95B2B" w:rsidRPr="006D1C84">
              <w:rPr>
                <w:rFonts w:ascii="Times New Roman" w:hAnsi="Times New Roman"/>
                <w:bCs/>
              </w:rPr>
              <w:t>tātes pabalstu apmēri</w:t>
            </w:r>
            <w:r w:rsidR="006D1C84" w:rsidRPr="006D1C84">
              <w:rPr>
                <w:rFonts w:ascii="Times New Roman" w:hAnsi="Times New Roman"/>
                <w:bCs/>
              </w:rPr>
              <w:t xml:space="preserve"> arī godprātīgiem sociālās apdrošināšanas iemaksu veicējiem</w:t>
            </w:r>
            <w:r w:rsidR="00A95B2B" w:rsidRPr="006D1C84">
              <w:rPr>
                <w:rFonts w:ascii="Times New Roman" w:hAnsi="Times New Roman"/>
                <w:bCs/>
              </w:rPr>
              <w:t>.</w:t>
            </w:r>
          </w:p>
          <w:p w14:paraId="49FCED33" w14:textId="77777777" w:rsidR="004E3105" w:rsidRDefault="00537109" w:rsidP="00ED1A92">
            <w:pPr>
              <w:autoSpaceDE w:val="0"/>
              <w:autoSpaceDN w:val="0"/>
              <w:adjustRightInd w:val="0"/>
              <w:jc w:val="both"/>
              <w:rPr>
                <w:rFonts w:ascii="Times New Roman" w:hAnsi="Times New Roman"/>
              </w:rPr>
            </w:pPr>
            <w:r w:rsidRPr="006D1C84">
              <w:rPr>
                <w:rFonts w:ascii="Times New Roman" w:eastAsia="Times New Roman" w:hAnsi="Times New Roman"/>
                <w:lang w:eastAsia="lv-LV"/>
              </w:rPr>
              <w:t>Apzinoties ar minēto grozījumu saistītās problēmas, kā arī pārrunājot tās gan ar vecāku organizāciju</w:t>
            </w:r>
            <w:r w:rsidR="00912025">
              <w:rPr>
                <w:rStyle w:val="FootnoteReference"/>
                <w:rFonts w:ascii="Times New Roman" w:eastAsia="Times New Roman" w:hAnsi="Times New Roman"/>
                <w:lang w:eastAsia="lv-LV"/>
              </w:rPr>
              <w:footnoteReference w:id="2"/>
            </w:r>
            <w:r w:rsidRPr="006D1C84">
              <w:rPr>
                <w:rFonts w:ascii="Times New Roman" w:eastAsia="Times New Roman" w:hAnsi="Times New Roman"/>
                <w:lang w:eastAsia="lv-LV"/>
              </w:rPr>
              <w:t xml:space="preserve"> pārstāv</w:t>
            </w:r>
            <w:r w:rsidR="00ED1A92">
              <w:rPr>
                <w:rFonts w:ascii="Times New Roman" w:eastAsia="Times New Roman" w:hAnsi="Times New Roman"/>
                <w:lang w:eastAsia="lv-LV"/>
              </w:rPr>
              <w:t>jiem</w:t>
            </w:r>
            <w:r w:rsidRPr="006D1C84">
              <w:rPr>
                <w:rFonts w:ascii="Times New Roman" w:eastAsia="Times New Roman" w:hAnsi="Times New Roman"/>
                <w:lang w:eastAsia="lv-LV"/>
              </w:rPr>
              <w:t xml:space="preserve">, gan izskatot jautājumu šā </w:t>
            </w:r>
            <w:r w:rsidRPr="006D1C84">
              <w:rPr>
                <w:rFonts w:ascii="Times New Roman" w:hAnsi="Times New Roman"/>
              </w:rPr>
              <w:t xml:space="preserve">gada 23.maijā Saeimas Demogrāfijas lietu apakškomisijas sēdē, tika panākta vienošanās, ka </w:t>
            </w:r>
            <w:r w:rsidR="005E1E84" w:rsidRPr="006D1C84">
              <w:rPr>
                <w:rFonts w:ascii="Times New Roman" w:hAnsi="Times New Roman"/>
              </w:rPr>
              <w:t>tiks</w:t>
            </w:r>
            <w:r w:rsidRPr="006D1C84">
              <w:rPr>
                <w:rFonts w:ascii="Times New Roman" w:hAnsi="Times New Roman"/>
              </w:rPr>
              <w:t xml:space="preserve"> veikt</w:t>
            </w:r>
            <w:r w:rsidR="00D31985" w:rsidRPr="006D1C84">
              <w:rPr>
                <w:rFonts w:ascii="Times New Roman" w:hAnsi="Times New Roman"/>
              </w:rPr>
              <w:t>i grozījumi</w:t>
            </w:r>
            <w:r w:rsidRPr="006D1C84">
              <w:rPr>
                <w:rFonts w:ascii="Times New Roman" w:hAnsi="Times New Roman"/>
              </w:rPr>
              <w:t xml:space="preserve"> likuma „Par maternitātes un slimības apdrošināšanu” </w:t>
            </w:r>
            <w:r w:rsidRPr="006D1C84">
              <w:rPr>
                <w:rFonts w:ascii="Times New Roman" w:hAnsi="Times New Roman"/>
              </w:rPr>
              <w:lastRenderedPageBreak/>
              <w:t>pārejas noteikumos, atceļot normu, kas paredz mainīt maternitātes, paternitātes, vecāku un slimības pabalsta aprēķināšanas kārtību.</w:t>
            </w:r>
          </w:p>
          <w:p w14:paraId="072494BF" w14:textId="77777777" w:rsidR="00ED1A92" w:rsidRDefault="00ED1A92" w:rsidP="00ED1A92">
            <w:pPr>
              <w:autoSpaceDE w:val="0"/>
              <w:autoSpaceDN w:val="0"/>
              <w:adjustRightInd w:val="0"/>
              <w:jc w:val="both"/>
              <w:rPr>
                <w:rFonts w:ascii="Times New Roman" w:eastAsia="Times New Roman" w:hAnsi="Times New Roman"/>
                <w:lang w:eastAsia="lv-LV"/>
              </w:rPr>
            </w:pPr>
            <w:r w:rsidRPr="006D1C84">
              <w:rPr>
                <w:rFonts w:ascii="Times New Roman" w:hAnsi="Times New Roman"/>
              </w:rPr>
              <w:t xml:space="preserve">Atbilstoši </w:t>
            </w:r>
            <w:r w:rsidRPr="00ED1A92">
              <w:rPr>
                <w:rFonts w:ascii="Times New Roman" w:hAnsi="Times New Roman"/>
              </w:rPr>
              <w:t xml:space="preserve">likuma „Par maternitātes un slimības apdrošināšanu” </w:t>
            </w:r>
            <w:r>
              <w:rPr>
                <w:rFonts w:ascii="Times New Roman" w:hAnsi="Times New Roman"/>
              </w:rPr>
              <w:t>pārejas noteikumu 35.punktam</w:t>
            </w:r>
            <w:r w:rsidR="00912025">
              <w:rPr>
                <w:rFonts w:ascii="Times New Roman" w:hAnsi="Times New Roman"/>
              </w:rPr>
              <w:t xml:space="preserve"> </w:t>
            </w:r>
            <w:r w:rsidRPr="006D1C84">
              <w:rPr>
                <w:rFonts w:ascii="Times New Roman" w:hAnsi="Times New Roman"/>
              </w:rPr>
              <w:t>no 2020.gada 1.janvāra plānots noteikt vienādu vidējās iemaksu algas aprēķināšanas algoritmu (pabalstu aprēķina metodiku) īstermiņa pakalpojumiem. Tas tiks veikts, lai padarītu pabalsta aprēķināšanu saprotamāku klientiem un vieglāk administrējamu valstij, kā arī mazinot sociālās apdrošināšanas pabalstu sistēmas negodprātīgu izmanto</w:t>
            </w:r>
            <w:r w:rsidR="000F5B34">
              <w:rPr>
                <w:rFonts w:ascii="Times New Roman" w:hAnsi="Times New Roman"/>
              </w:rPr>
              <w:t>šanu, vienlaicīgi nepasliktinot</w:t>
            </w:r>
            <w:r w:rsidRPr="006D1C84">
              <w:rPr>
                <w:rFonts w:ascii="Times New Roman" w:hAnsi="Times New Roman"/>
              </w:rPr>
              <w:t xml:space="preserve"> situāciju tām personām, </w:t>
            </w:r>
            <w:r w:rsidRPr="006D1C84">
              <w:rPr>
                <w:rFonts w:ascii="Times New Roman" w:eastAsia="Times New Roman" w:hAnsi="Times New Roman"/>
                <w:lang w:eastAsia="lv-LV"/>
              </w:rPr>
              <w:t xml:space="preserve">kuras godprātīgi veikušas </w:t>
            </w:r>
            <w:r>
              <w:rPr>
                <w:rFonts w:ascii="Times New Roman" w:eastAsia="Times New Roman" w:hAnsi="Times New Roman"/>
                <w:lang w:eastAsia="lv-LV"/>
              </w:rPr>
              <w:t xml:space="preserve">valsts </w:t>
            </w:r>
            <w:r w:rsidRPr="006D1C84">
              <w:rPr>
                <w:rFonts w:ascii="Times New Roman" w:eastAsia="Times New Roman" w:hAnsi="Times New Roman"/>
                <w:lang w:eastAsia="lv-LV"/>
              </w:rPr>
              <w:t>sociālās apdrošināšanas iemaksas.</w:t>
            </w:r>
          </w:p>
          <w:p w14:paraId="216B2759" w14:textId="77777777" w:rsidR="00ED1A92" w:rsidRPr="006D1C84" w:rsidRDefault="00ED1A92" w:rsidP="001E076E">
            <w:pPr>
              <w:autoSpaceDE w:val="0"/>
              <w:autoSpaceDN w:val="0"/>
              <w:adjustRightInd w:val="0"/>
              <w:jc w:val="both"/>
              <w:rPr>
                <w:rFonts w:ascii="Times New Roman" w:hAnsi="Times New Roman"/>
              </w:rPr>
            </w:pPr>
            <w:r>
              <w:rPr>
                <w:rFonts w:ascii="Times New Roman" w:hAnsi="Times New Roman"/>
              </w:rPr>
              <w:t xml:space="preserve">Attiecīgi likumprojektā paredzēts izslēgt </w:t>
            </w:r>
            <w:r w:rsidRPr="00ED1A92">
              <w:rPr>
                <w:rFonts w:ascii="Times New Roman" w:hAnsi="Times New Roman"/>
              </w:rPr>
              <w:t>likuma „Par maternitātes un slimības apdrošināšanu”</w:t>
            </w:r>
            <w:r>
              <w:rPr>
                <w:rFonts w:ascii="Times New Roman" w:hAnsi="Times New Roman"/>
              </w:rPr>
              <w:t xml:space="preserve"> pārejas noteikumu 31. un 34.punktu, kā arī papildināt 35.punktu ar norādi </w:t>
            </w:r>
            <w:r w:rsidR="001E076E">
              <w:rPr>
                <w:rFonts w:ascii="Times New Roman" w:hAnsi="Times New Roman"/>
              </w:rPr>
              <w:t xml:space="preserve">arī </w:t>
            </w:r>
            <w:r>
              <w:rPr>
                <w:rFonts w:ascii="Times New Roman" w:hAnsi="Times New Roman"/>
              </w:rPr>
              <w:t xml:space="preserve">uz </w:t>
            </w:r>
            <w:r w:rsidR="001E076E">
              <w:rPr>
                <w:rFonts w:ascii="Times New Roman" w:hAnsi="Times New Roman"/>
              </w:rPr>
              <w:t xml:space="preserve">likuma </w:t>
            </w:r>
            <w:r>
              <w:rPr>
                <w:rFonts w:ascii="Times New Roman" w:hAnsi="Times New Roman"/>
              </w:rPr>
              <w:t xml:space="preserve">31.panta septīto daļu, </w:t>
            </w:r>
            <w:r w:rsidR="001E076E">
              <w:rPr>
                <w:rFonts w:ascii="Times New Roman" w:hAnsi="Times New Roman"/>
              </w:rPr>
              <w:t xml:space="preserve">lai paredzētu, </w:t>
            </w:r>
            <w:r>
              <w:rPr>
                <w:rFonts w:ascii="Times New Roman" w:hAnsi="Times New Roman"/>
              </w:rPr>
              <w:t xml:space="preserve">ka </w:t>
            </w:r>
            <w:r w:rsidR="001E076E" w:rsidRPr="001E076E">
              <w:rPr>
                <w:rFonts w:ascii="Times New Roman" w:hAnsi="Times New Roman"/>
              </w:rPr>
              <w:t xml:space="preserve">no 2020.gada 1.janvāra </w:t>
            </w:r>
            <w:r w:rsidR="001E076E">
              <w:rPr>
                <w:rFonts w:ascii="Times New Roman" w:hAnsi="Times New Roman"/>
              </w:rPr>
              <w:t>tiek</w:t>
            </w:r>
            <w:r w:rsidR="001E076E" w:rsidRPr="001E076E">
              <w:rPr>
                <w:rFonts w:ascii="Times New Roman" w:hAnsi="Times New Roman"/>
              </w:rPr>
              <w:t xml:space="preserve"> noteikt</w:t>
            </w:r>
            <w:r w:rsidR="001E076E">
              <w:rPr>
                <w:rFonts w:ascii="Times New Roman" w:hAnsi="Times New Roman"/>
              </w:rPr>
              <w:t>s</w:t>
            </w:r>
            <w:r w:rsidR="001E076E" w:rsidRPr="001E076E">
              <w:rPr>
                <w:rFonts w:ascii="Times New Roman" w:hAnsi="Times New Roman"/>
              </w:rPr>
              <w:t xml:space="preserve"> vienād</w:t>
            </w:r>
            <w:r w:rsidR="001E076E">
              <w:rPr>
                <w:rFonts w:ascii="Times New Roman" w:hAnsi="Times New Roman"/>
              </w:rPr>
              <w:t>s</w:t>
            </w:r>
            <w:r w:rsidR="001E076E" w:rsidRPr="001E076E">
              <w:rPr>
                <w:rFonts w:ascii="Times New Roman" w:hAnsi="Times New Roman"/>
              </w:rPr>
              <w:t xml:space="preserve"> vidējās </w:t>
            </w:r>
            <w:r w:rsidR="00702CD3">
              <w:rPr>
                <w:rFonts w:ascii="Times New Roman" w:hAnsi="Times New Roman"/>
              </w:rPr>
              <w:t xml:space="preserve">apdrošināšanas </w:t>
            </w:r>
            <w:r w:rsidR="001E076E" w:rsidRPr="001E076E">
              <w:rPr>
                <w:rFonts w:ascii="Times New Roman" w:hAnsi="Times New Roman"/>
              </w:rPr>
              <w:t>iemaksu algas aprēķināšanas algoritm</w:t>
            </w:r>
            <w:r w:rsidR="001E076E">
              <w:rPr>
                <w:rFonts w:ascii="Times New Roman" w:hAnsi="Times New Roman"/>
              </w:rPr>
              <w:t>s.</w:t>
            </w:r>
          </w:p>
        </w:tc>
      </w:tr>
      <w:tr w:rsidR="0041743E" w:rsidRPr="0041743E" w14:paraId="5161EB05" w14:textId="77777777" w:rsidTr="00D91385">
        <w:tc>
          <w:tcPr>
            <w:tcW w:w="396" w:type="dxa"/>
          </w:tcPr>
          <w:p w14:paraId="4730A957" w14:textId="77777777" w:rsidR="0069437E" w:rsidRPr="0041743E" w:rsidRDefault="00395538" w:rsidP="00F22B6A">
            <w:pPr>
              <w:pStyle w:val="naisf"/>
              <w:spacing w:before="0" w:after="0"/>
              <w:ind w:firstLine="0"/>
              <w:jc w:val="center"/>
              <w:rPr>
                <w:rFonts w:ascii="Times New Roman" w:hAnsi="Times New Roman"/>
                <w:color w:val="000000" w:themeColor="text1"/>
              </w:rPr>
            </w:pPr>
            <w:r w:rsidRPr="0041743E">
              <w:rPr>
                <w:rFonts w:ascii="Times New Roman" w:hAnsi="Times New Roman"/>
                <w:color w:val="000000" w:themeColor="text1"/>
              </w:rPr>
              <w:lastRenderedPageBreak/>
              <w:t xml:space="preserve">3. </w:t>
            </w:r>
          </w:p>
        </w:tc>
        <w:tc>
          <w:tcPr>
            <w:tcW w:w="2122" w:type="dxa"/>
          </w:tcPr>
          <w:p w14:paraId="30DD4287" w14:textId="77777777" w:rsidR="0069437E" w:rsidRPr="0041743E" w:rsidRDefault="0069437E" w:rsidP="0069437E">
            <w:pPr>
              <w:pStyle w:val="naisf"/>
              <w:spacing w:before="0" w:after="0"/>
              <w:ind w:firstLine="0"/>
              <w:jc w:val="left"/>
              <w:rPr>
                <w:rFonts w:ascii="Times New Roman" w:hAnsi="Times New Roman"/>
                <w:color w:val="000000" w:themeColor="text1"/>
              </w:rPr>
            </w:pPr>
            <w:r w:rsidRPr="0041743E">
              <w:rPr>
                <w:rFonts w:ascii="Times New Roman" w:hAnsi="Times New Roman"/>
                <w:color w:val="000000" w:themeColor="text1"/>
              </w:rPr>
              <w:t>Projekta izstrādē iesaistītās institūcijas</w:t>
            </w:r>
          </w:p>
        </w:tc>
        <w:tc>
          <w:tcPr>
            <w:tcW w:w="6833" w:type="dxa"/>
          </w:tcPr>
          <w:p w14:paraId="334DF94E" w14:textId="77777777" w:rsidR="0069437E" w:rsidRPr="0041743E" w:rsidRDefault="00BB7950" w:rsidP="00DB08AE">
            <w:pPr>
              <w:pStyle w:val="naisf"/>
              <w:spacing w:before="0" w:after="0"/>
              <w:ind w:firstLine="0"/>
              <w:jc w:val="left"/>
              <w:rPr>
                <w:rFonts w:ascii="Times New Roman" w:hAnsi="Times New Roman"/>
                <w:color w:val="000000" w:themeColor="text1"/>
              </w:rPr>
            </w:pPr>
            <w:r>
              <w:rPr>
                <w:rFonts w:ascii="Times New Roman" w:hAnsi="Times New Roman"/>
                <w:color w:val="000000" w:themeColor="text1"/>
              </w:rPr>
              <w:t>Labklājības</w:t>
            </w:r>
            <w:r w:rsidR="0069437E" w:rsidRPr="0041743E">
              <w:rPr>
                <w:rFonts w:ascii="Times New Roman" w:hAnsi="Times New Roman"/>
                <w:color w:val="000000" w:themeColor="text1"/>
              </w:rPr>
              <w:t xml:space="preserve"> ministrija</w:t>
            </w:r>
            <w:r w:rsidR="000F5B34">
              <w:rPr>
                <w:rFonts w:ascii="Times New Roman" w:hAnsi="Times New Roman"/>
                <w:color w:val="000000" w:themeColor="text1"/>
              </w:rPr>
              <w:t>.</w:t>
            </w:r>
          </w:p>
        </w:tc>
      </w:tr>
      <w:tr w:rsidR="0041743E" w:rsidRPr="0041743E" w14:paraId="3C1E6F40" w14:textId="77777777" w:rsidTr="00D91385">
        <w:tc>
          <w:tcPr>
            <w:tcW w:w="396" w:type="dxa"/>
          </w:tcPr>
          <w:p w14:paraId="3481F5CF" w14:textId="77777777" w:rsidR="0069437E" w:rsidRPr="0041743E" w:rsidRDefault="0069437E" w:rsidP="00F22B6A">
            <w:pPr>
              <w:pStyle w:val="naisf"/>
              <w:spacing w:before="0" w:after="0"/>
              <w:ind w:firstLine="0"/>
              <w:jc w:val="center"/>
              <w:rPr>
                <w:rFonts w:ascii="Times New Roman" w:hAnsi="Times New Roman"/>
                <w:color w:val="000000" w:themeColor="text1"/>
              </w:rPr>
            </w:pPr>
            <w:r w:rsidRPr="0041743E">
              <w:rPr>
                <w:rFonts w:ascii="Times New Roman" w:hAnsi="Times New Roman"/>
                <w:color w:val="000000" w:themeColor="text1"/>
              </w:rPr>
              <w:t>4.</w:t>
            </w:r>
          </w:p>
        </w:tc>
        <w:tc>
          <w:tcPr>
            <w:tcW w:w="2122" w:type="dxa"/>
          </w:tcPr>
          <w:p w14:paraId="78BFDB9D" w14:textId="77777777" w:rsidR="0069437E" w:rsidRPr="0041743E" w:rsidRDefault="0069437E" w:rsidP="0069437E">
            <w:pPr>
              <w:pStyle w:val="naisf"/>
              <w:spacing w:before="0" w:after="0"/>
              <w:ind w:firstLine="0"/>
              <w:jc w:val="left"/>
              <w:rPr>
                <w:rFonts w:ascii="Times New Roman" w:hAnsi="Times New Roman"/>
                <w:color w:val="000000" w:themeColor="text1"/>
              </w:rPr>
            </w:pPr>
            <w:r w:rsidRPr="0041743E">
              <w:rPr>
                <w:rFonts w:ascii="Times New Roman" w:hAnsi="Times New Roman"/>
                <w:color w:val="000000" w:themeColor="text1"/>
              </w:rPr>
              <w:t>Cita informācija</w:t>
            </w:r>
          </w:p>
        </w:tc>
        <w:tc>
          <w:tcPr>
            <w:tcW w:w="6833" w:type="dxa"/>
          </w:tcPr>
          <w:p w14:paraId="735918EF" w14:textId="77777777" w:rsidR="0069437E" w:rsidRPr="006D1C84" w:rsidRDefault="001E076E" w:rsidP="00ED1A92">
            <w:pPr>
              <w:spacing w:after="120"/>
              <w:jc w:val="both"/>
              <w:rPr>
                <w:rFonts w:ascii="Times New Roman" w:hAnsi="Times New Roman"/>
              </w:rPr>
            </w:pPr>
            <w:r>
              <w:rPr>
                <w:rFonts w:ascii="Times New Roman" w:hAnsi="Times New Roman"/>
              </w:rPr>
              <w:t>Nav</w:t>
            </w:r>
            <w:r w:rsidR="000F5B34">
              <w:rPr>
                <w:rFonts w:ascii="Times New Roman" w:hAnsi="Times New Roman"/>
              </w:rPr>
              <w:t>.</w:t>
            </w:r>
          </w:p>
        </w:tc>
      </w:tr>
    </w:tbl>
    <w:p w14:paraId="769ECFC6" w14:textId="77777777" w:rsidR="00F22B6A" w:rsidRPr="0041743E" w:rsidRDefault="00F22B6A" w:rsidP="00F22B6A">
      <w:pPr>
        <w:rPr>
          <w:color w:val="000000" w:themeColor="text1"/>
        </w:rPr>
      </w:pPr>
    </w:p>
    <w:tbl>
      <w:tblPr>
        <w:tblpPr w:leftFromText="180" w:rightFromText="180" w:vertAnchor="text" w:horzAnchor="margin" w:tblpX="-10" w:tblpY="149"/>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43"/>
        <w:gridCol w:w="2894"/>
        <w:gridCol w:w="6203"/>
      </w:tblGrid>
      <w:tr w:rsidR="00CB4DDF" w:rsidRPr="0041743E" w14:paraId="22530507" w14:textId="77777777" w:rsidTr="00D3660C">
        <w:trPr>
          <w:trHeight w:val="419"/>
        </w:trPr>
        <w:tc>
          <w:tcPr>
            <w:tcW w:w="5000" w:type="pct"/>
            <w:gridSpan w:val="3"/>
            <w:vAlign w:val="center"/>
          </w:tcPr>
          <w:p w14:paraId="4595E3DA" w14:textId="77777777" w:rsidR="008078B8" w:rsidRPr="0041743E" w:rsidRDefault="008078B8" w:rsidP="00F22B6A">
            <w:pPr>
              <w:jc w:val="center"/>
              <w:rPr>
                <w:b/>
                <w:color w:val="000000" w:themeColor="text1"/>
              </w:rPr>
            </w:pPr>
            <w:r w:rsidRPr="0041743E">
              <w:rPr>
                <w:b/>
                <w:bCs/>
                <w:color w:val="000000" w:themeColor="text1"/>
              </w:rPr>
              <w:t>II. Tiesību akta projekta ietekme uz sabiedrību, tautsaimniecības attīstību un administratīvo slogu</w:t>
            </w:r>
          </w:p>
        </w:tc>
      </w:tr>
      <w:tr w:rsidR="0041743E" w:rsidRPr="0041743E" w14:paraId="0280A554" w14:textId="77777777" w:rsidTr="00D3660C">
        <w:trPr>
          <w:trHeight w:val="415"/>
        </w:trPr>
        <w:tc>
          <w:tcPr>
            <w:tcW w:w="232" w:type="pct"/>
          </w:tcPr>
          <w:p w14:paraId="65F4A76C" w14:textId="77777777" w:rsidR="008078B8" w:rsidRPr="0041743E" w:rsidRDefault="008078B8" w:rsidP="00F22B6A">
            <w:pPr>
              <w:rPr>
                <w:color w:val="000000" w:themeColor="text1"/>
              </w:rPr>
            </w:pPr>
            <w:r w:rsidRPr="0041743E">
              <w:rPr>
                <w:color w:val="000000" w:themeColor="text1"/>
              </w:rPr>
              <w:t>1.</w:t>
            </w:r>
          </w:p>
        </w:tc>
        <w:tc>
          <w:tcPr>
            <w:tcW w:w="1517" w:type="pct"/>
          </w:tcPr>
          <w:p w14:paraId="75C7B7D1" w14:textId="77777777" w:rsidR="008078B8" w:rsidRPr="0041743E" w:rsidRDefault="008078B8" w:rsidP="00F22B6A">
            <w:pPr>
              <w:rPr>
                <w:color w:val="000000" w:themeColor="text1"/>
              </w:rPr>
            </w:pPr>
            <w:r w:rsidRPr="0041743E">
              <w:rPr>
                <w:color w:val="000000" w:themeColor="text1"/>
              </w:rPr>
              <w:t>Sabiedrības mērķgrupas, kuras tiesiskais regulējums ietekmē vai varētu ietekmēt</w:t>
            </w:r>
          </w:p>
        </w:tc>
        <w:tc>
          <w:tcPr>
            <w:tcW w:w="3251" w:type="pct"/>
          </w:tcPr>
          <w:p w14:paraId="09E3C81D" w14:textId="77777777" w:rsidR="00042684" w:rsidRPr="005E1E84" w:rsidRDefault="005E1E84" w:rsidP="000F5B34">
            <w:pPr>
              <w:spacing w:after="120"/>
              <w:jc w:val="both"/>
              <w:rPr>
                <w:bCs/>
                <w:color w:val="000000"/>
              </w:rPr>
            </w:pPr>
            <w:r w:rsidRPr="005E1E84">
              <w:t>Pēc Valsts sociālās apdrošināšanas aģentūras datiem 201</w:t>
            </w:r>
            <w:r w:rsidR="006D1C84">
              <w:t>6.gadā</w:t>
            </w:r>
            <w:r w:rsidRPr="005E1E84">
              <w:t xml:space="preserve"> uzskaitē bija 182 396 slimības pabalsta saņēmēj</w:t>
            </w:r>
            <w:r w:rsidR="001E076E">
              <w:t>u</w:t>
            </w:r>
            <w:r w:rsidRPr="005E1E84">
              <w:t xml:space="preserve"> (vid. apmērs 18,27 </w:t>
            </w:r>
            <w:r w:rsidR="000F5B34">
              <w:t>EUR</w:t>
            </w:r>
            <w:r w:rsidRPr="005E1E84">
              <w:t>/dienā), 18 535 maternitātes pabalsta saņēmēj</w:t>
            </w:r>
            <w:r w:rsidR="001E076E">
              <w:t>u</w:t>
            </w:r>
            <w:r w:rsidRPr="005E1E84">
              <w:t xml:space="preserve"> (vid. apmērs – 22,06 </w:t>
            </w:r>
            <w:r w:rsidR="000F5B34">
              <w:t>EUR</w:t>
            </w:r>
            <w:r w:rsidRPr="005E1E84">
              <w:t>/dienā), 11 081 paternitātes pabalsta saņēmēj</w:t>
            </w:r>
            <w:r w:rsidR="001E076E">
              <w:t>u</w:t>
            </w:r>
            <w:r w:rsidRPr="005E1E84">
              <w:t xml:space="preserve"> (vid. apmērs – 27,33 </w:t>
            </w:r>
            <w:r w:rsidR="000F5B34">
              <w:t>EUR</w:t>
            </w:r>
            <w:r w:rsidRPr="005E1E84">
              <w:t xml:space="preserve">/dienā) un </w:t>
            </w:r>
            <w:r w:rsidRPr="005E1E84">
              <w:rPr>
                <w:bCs/>
                <w:color w:val="000000"/>
              </w:rPr>
              <w:t>23 053 vecāku pabalsta saņēmēj</w:t>
            </w:r>
            <w:r w:rsidR="001E076E">
              <w:rPr>
                <w:bCs/>
                <w:color w:val="000000"/>
              </w:rPr>
              <w:t>u</w:t>
            </w:r>
            <w:r w:rsidRPr="005E1E84">
              <w:rPr>
                <w:bCs/>
                <w:color w:val="000000"/>
              </w:rPr>
              <w:t xml:space="preserve"> (vid. apmērs – 347,28 </w:t>
            </w:r>
            <w:r w:rsidR="000F5B34">
              <w:rPr>
                <w:bCs/>
                <w:color w:val="000000"/>
              </w:rPr>
              <w:t>EUR</w:t>
            </w:r>
            <w:r w:rsidRPr="005E1E84">
              <w:rPr>
                <w:bCs/>
                <w:color w:val="000000"/>
              </w:rPr>
              <w:t>/</w:t>
            </w:r>
            <w:r w:rsidR="004E2CB5">
              <w:rPr>
                <w:bCs/>
                <w:color w:val="000000"/>
              </w:rPr>
              <w:t>mēnesī</w:t>
            </w:r>
            <w:r w:rsidRPr="005E1E84">
              <w:rPr>
                <w:bCs/>
                <w:color w:val="000000"/>
              </w:rPr>
              <w:t>).</w:t>
            </w:r>
          </w:p>
        </w:tc>
      </w:tr>
      <w:tr w:rsidR="0041743E" w:rsidRPr="0041743E" w14:paraId="2E020E1F" w14:textId="77777777" w:rsidTr="00D3660C">
        <w:trPr>
          <w:trHeight w:val="472"/>
        </w:trPr>
        <w:tc>
          <w:tcPr>
            <w:tcW w:w="232" w:type="pct"/>
          </w:tcPr>
          <w:p w14:paraId="1C53421D" w14:textId="77777777" w:rsidR="008078B8" w:rsidRPr="0041743E" w:rsidRDefault="008078B8" w:rsidP="00F22B6A">
            <w:pPr>
              <w:rPr>
                <w:color w:val="000000" w:themeColor="text1"/>
              </w:rPr>
            </w:pPr>
            <w:r w:rsidRPr="0041743E">
              <w:rPr>
                <w:color w:val="000000" w:themeColor="text1"/>
              </w:rPr>
              <w:t>2.</w:t>
            </w:r>
          </w:p>
        </w:tc>
        <w:tc>
          <w:tcPr>
            <w:tcW w:w="1517" w:type="pct"/>
          </w:tcPr>
          <w:p w14:paraId="411C07A9" w14:textId="77777777" w:rsidR="008078B8" w:rsidRPr="0041743E" w:rsidRDefault="008078B8" w:rsidP="00F22B6A">
            <w:pPr>
              <w:rPr>
                <w:color w:val="000000" w:themeColor="text1"/>
              </w:rPr>
            </w:pPr>
            <w:r w:rsidRPr="0041743E">
              <w:rPr>
                <w:color w:val="000000" w:themeColor="text1"/>
              </w:rPr>
              <w:t>Tiesiskā regulējuma ietekme uz tautsaimniecību un administratīvo slogu</w:t>
            </w:r>
          </w:p>
        </w:tc>
        <w:tc>
          <w:tcPr>
            <w:tcW w:w="3251" w:type="pct"/>
          </w:tcPr>
          <w:p w14:paraId="6B5EC6EB" w14:textId="77777777" w:rsidR="0015638A" w:rsidRPr="0041743E" w:rsidRDefault="001E076E" w:rsidP="001E076E">
            <w:pPr>
              <w:jc w:val="both"/>
              <w:rPr>
                <w:color w:val="000000" w:themeColor="text1"/>
              </w:rPr>
            </w:pPr>
            <w:r>
              <w:rPr>
                <w:color w:val="000000" w:themeColor="text1"/>
              </w:rPr>
              <w:t>Likump</w:t>
            </w:r>
            <w:r w:rsidR="0048401E" w:rsidRPr="0041743E">
              <w:rPr>
                <w:color w:val="000000" w:themeColor="text1"/>
              </w:rPr>
              <w:t>rojekts šo jomu neskar.</w:t>
            </w:r>
          </w:p>
        </w:tc>
      </w:tr>
      <w:tr w:rsidR="0041743E" w:rsidRPr="0041743E" w14:paraId="3D046E9F" w14:textId="77777777" w:rsidTr="00D3660C">
        <w:trPr>
          <w:trHeight w:val="309"/>
        </w:trPr>
        <w:tc>
          <w:tcPr>
            <w:tcW w:w="232" w:type="pct"/>
          </w:tcPr>
          <w:p w14:paraId="1FE492B5" w14:textId="77777777" w:rsidR="008078B8" w:rsidRPr="0041743E" w:rsidRDefault="008078B8" w:rsidP="00F22B6A">
            <w:pPr>
              <w:rPr>
                <w:color w:val="000000" w:themeColor="text1"/>
              </w:rPr>
            </w:pPr>
            <w:r w:rsidRPr="0041743E">
              <w:rPr>
                <w:color w:val="000000" w:themeColor="text1"/>
              </w:rPr>
              <w:t>3.</w:t>
            </w:r>
          </w:p>
        </w:tc>
        <w:tc>
          <w:tcPr>
            <w:tcW w:w="1517" w:type="pct"/>
          </w:tcPr>
          <w:p w14:paraId="1EDCDC42" w14:textId="77777777" w:rsidR="008078B8" w:rsidRPr="0041743E" w:rsidRDefault="008078B8" w:rsidP="00F22B6A">
            <w:pPr>
              <w:rPr>
                <w:color w:val="000000" w:themeColor="text1"/>
              </w:rPr>
            </w:pPr>
            <w:r w:rsidRPr="0041743E">
              <w:rPr>
                <w:color w:val="000000" w:themeColor="text1"/>
              </w:rPr>
              <w:t>Administratīvo izmaksu monetārs novērtējums</w:t>
            </w:r>
          </w:p>
        </w:tc>
        <w:tc>
          <w:tcPr>
            <w:tcW w:w="3251" w:type="pct"/>
          </w:tcPr>
          <w:p w14:paraId="19FA93CA" w14:textId="77777777" w:rsidR="008078B8" w:rsidRPr="0041743E" w:rsidRDefault="001E076E" w:rsidP="001E076E">
            <w:pPr>
              <w:rPr>
                <w:color w:val="000000" w:themeColor="text1"/>
              </w:rPr>
            </w:pPr>
            <w:r>
              <w:rPr>
                <w:color w:val="000000" w:themeColor="text1"/>
              </w:rPr>
              <w:t>Likump</w:t>
            </w:r>
            <w:r w:rsidR="0015638A" w:rsidRPr="0041743E">
              <w:rPr>
                <w:color w:val="000000" w:themeColor="text1"/>
              </w:rPr>
              <w:t>rojekts šo jomu neskar.</w:t>
            </w:r>
          </w:p>
        </w:tc>
      </w:tr>
      <w:tr w:rsidR="0041743E" w:rsidRPr="0041743E" w14:paraId="56C390BD" w14:textId="77777777" w:rsidTr="00D3660C">
        <w:trPr>
          <w:trHeight w:val="242"/>
        </w:trPr>
        <w:tc>
          <w:tcPr>
            <w:tcW w:w="232" w:type="pct"/>
          </w:tcPr>
          <w:p w14:paraId="6E14931D" w14:textId="77777777" w:rsidR="008078B8" w:rsidRPr="0041743E" w:rsidRDefault="008078B8" w:rsidP="00F22B6A">
            <w:pPr>
              <w:rPr>
                <w:color w:val="000000" w:themeColor="text1"/>
              </w:rPr>
            </w:pPr>
            <w:r w:rsidRPr="0041743E">
              <w:rPr>
                <w:color w:val="000000" w:themeColor="text1"/>
              </w:rPr>
              <w:t>4.</w:t>
            </w:r>
          </w:p>
        </w:tc>
        <w:tc>
          <w:tcPr>
            <w:tcW w:w="1517" w:type="pct"/>
          </w:tcPr>
          <w:p w14:paraId="265CB912" w14:textId="77777777" w:rsidR="008078B8" w:rsidRPr="0041743E" w:rsidRDefault="008078B8" w:rsidP="00F22B6A">
            <w:pPr>
              <w:rPr>
                <w:color w:val="000000" w:themeColor="text1"/>
              </w:rPr>
            </w:pPr>
            <w:r w:rsidRPr="0041743E">
              <w:rPr>
                <w:color w:val="000000" w:themeColor="text1"/>
              </w:rPr>
              <w:t>Cita informācija</w:t>
            </w:r>
          </w:p>
        </w:tc>
        <w:tc>
          <w:tcPr>
            <w:tcW w:w="3251" w:type="pct"/>
          </w:tcPr>
          <w:p w14:paraId="4E34B2FE" w14:textId="77777777" w:rsidR="008078B8" w:rsidRPr="0041743E" w:rsidRDefault="008078B8" w:rsidP="00F22B6A">
            <w:pPr>
              <w:rPr>
                <w:color w:val="000000" w:themeColor="text1"/>
              </w:rPr>
            </w:pPr>
            <w:r w:rsidRPr="0041743E">
              <w:rPr>
                <w:color w:val="000000" w:themeColor="text1"/>
              </w:rPr>
              <w:t>Nav.</w:t>
            </w:r>
          </w:p>
        </w:tc>
      </w:tr>
    </w:tbl>
    <w:p w14:paraId="27949407" w14:textId="77777777" w:rsidR="000E4B6A" w:rsidRDefault="000E4B6A" w:rsidP="00FD2F15">
      <w:pPr>
        <w:rPr>
          <w:color w:val="000000" w:themeColor="text1"/>
        </w:rPr>
      </w:pPr>
    </w:p>
    <w:tbl>
      <w:tblPr>
        <w:tblW w:w="0" w:type="auto"/>
        <w:tblInd w:w="-112" w:type="dxa"/>
        <w:tblBorders>
          <w:top w:val="outset" w:sz="6" w:space="0" w:color="000000"/>
          <w:left w:val="outset" w:sz="6" w:space="0" w:color="000000"/>
          <w:bottom w:val="outset" w:sz="6" w:space="0" w:color="000000"/>
          <w:right w:val="outset" w:sz="6" w:space="0" w:color="000000"/>
        </w:tblBorders>
        <w:tblCellMar>
          <w:left w:w="85" w:type="dxa"/>
          <w:right w:w="85" w:type="dxa"/>
        </w:tblCellMar>
        <w:tblLook w:val="04A0" w:firstRow="1" w:lastRow="0" w:firstColumn="1" w:lastColumn="0" w:noHBand="0" w:noVBand="1"/>
      </w:tblPr>
      <w:tblGrid>
        <w:gridCol w:w="2364"/>
        <w:gridCol w:w="1664"/>
        <w:gridCol w:w="1230"/>
        <w:gridCol w:w="1365"/>
        <w:gridCol w:w="1365"/>
        <w:gridCol w:w="1365"/>
      </w:tblGrid>
      <w:tr w:rsidR="00694BF8" w:rsidRPr="0041743E" w14:paraId="2F32AF0B" w14:textId="77777777" w:rsidTr="00381063">
        <w:tc>
          <w:tcPr>
            <w:tcW w:w="9353" w:type="dxa"/>
            <w:gridSpan w:val="6"/>
            <w:tcBorders>
              <w:top w:val="single" w:sz="4" w:space="0" w:color="auto"/>
              <w:left w:val="single" w:sz="4" w:space="0" w:color="auto"/>
              <w:bottom w:val="single" w:sz="4" w:space="0" w:color="auto"/>
              <w:right w:val="single" w:sz="4" w:space="0" w:color="auto"/>
            </w:tcBorders>
            <w:hideMark/>
          </w:tcPr>
          <w:p w14:paraId="09FFA391" w14:textId="77777777" w:rsidR="00694BF8" w:rsidRPr="0041743E" w:rsidRDefault="00694BF8" w:rsidP="00672504">
            <w:pPr>
              <w:jc w:val="center"/>
              <w:rPr>
                <w:b/>
                <w:bCs/>
                <w:color w:val="000000" w:themeColor="text1"/>
              </w:rPr>
            </w:pPr>
            <w:r w:rsidRPr="0041743E">
              <w:rPr>
                <w:b/>
                <w:bCs/>
                <w:color w:val="000000" w:themeColor="text1"/>
              </w:rPr>
              <w:t>III. Tiesību akta projekta ietekme uz valsts budžetu un pašvaldību budžetiem</w:t>
            </w:r>
          </w:p>
        </w:tc>
      </w:tr>
      <w:tr w:rsidR="00C26830" w:rsidRPr="0041743E" w14:paraId="546EE13F" w14:textId="77777777" w:rsidTr="001F0E1F">
        <w:tc>
          <w:tcPr>
            <w:tcW w:w="2364" w:type="dxa"/>
            <w:vMerge w:val="restart"/>
            <w:tcBorders>
              <w:top w:val="single" w:sz="4" w:space="0" w:color="auto"/>
              <w:left w:val="single" w:sz="4" w:space="0" w:color="auto"/>
              <w:bottom w:val="single" w:sz="4" w:space="0" w:color="auto"/>
              <w:right w:val="single" w:sz="4" w:space="0" w:color="auto"/>
            </w:tcBorders>
            <w:hideMark/>
          </w:tcPr>
          <w:p w14:paraId="467209C5" w14:textId="77777777" w:rsidR="00694BF8" w:rsidRPr="0041743E" w:rsidRDefault="00694BF8" w:rsidP="00672504">
            <w:pPr>
              <w:jc w:val="center"/>
              <w:rPr>
                <w:b/>
                <w:color w:val="000000" w:themeColor="text1"/>
              </w:rPr>
            </w:pPr>
            <w:r w:rsidRPr="0041743E">
              <w:rPr>
                <w:b/>
                <w:color w:val="000000" w:themeColor="text1"/>
              </w:rPr>
              <w:t>Rādītāji</w:t>
            </w:r>
          </w:p>
        </w:tc>
        <w:tc>
          <w:tcPr>
            <w:tcW w:w="2894" w:type="dxa"/>
            <w:gridSpan w:val="2"/>
            <w:vMerge w:val="restart"/>
            <w:tcBorders>
              <w:top w:val="single" w:sz="4" w:space="0" w:color="auto"/>
              <w:left w:val="single" w:sz="4" w:space="0" w:color="auto"/>
              <w:bottom w:val="single" w:sz="4" w:space="0" w:color="auto"/>
              <w:right w:val="single" w:sz="4" w:space="0" w:color="auto"/>
            </w:tcBorders>
            <w:vAlign w:val="bottom"/>
            <w:hideMark/>
          </w:tcPr>
          <w:p w14:paraId="1FED9D11" w14:textId="77777777" w:rsidR="00694BF8" w:rsidRPr="0041743E" w:rsidRDefault="00694BF8" w:rsidP="00672504">
            <w:pPr>
              <w:jc w:val="center"/>
              <w:rPr>
                <w:b/>
                <w:color w:val="000000" w:themeColor="text1"/>
              </w:rPr>
            </w:pPr>
            <w:r w:rsidRPr="0041743E">
              <w:rPr>
                <w:b/>
                <w:color w:val="000000" w:themeColor="text1"/>
              </w:rPr>
              <w:t>201</w:t>
            </w:r>
            <w:r>
              <w:rPr>
                <w:b/>
                <w:color w:val="000000" w:themeColor="text1"/>
              </w:rPr>
              <w:t>7</w:t>
            </w:r>
            <w:r w:rsidRPr="0041743E">
              <w:rPr>
                <w:b/>
                <w:color w:val="000000" w:themeColor="text1"/>
              </w:rPr>
              <w:t>.gads</w:t>
            </w:r>
          </w:p>
        </w:tc>
        <w:tc>
          <w:tcPr>
            <w:tcW w:w="4095" w:type="dxa"/>
            <w:gridSpan w:val="3"/>
            <w:tcBorders>
              <w:top w:val="single" w:sz="4" w:space="0" w:color="auto"/>
              <w:left w:val="single" w:sz="4" w:space="0" w:color="auto"/>
              <w:bottom w:val="single" w:sz="4" w:space="0" w:color="auto"/>
              <w:right w:val="single" w:sz="4" w:space="0" w:color="auto"/>
            </w:tcBorders>
            <w:hideMark/>
          </w:tcPr>
          <w:p w14:paraId="79AF4820" w14:textId="77777777" w:rsidR="00694BF8" w:rsidRPr="0041743E" w:rsidRDefault="00694BF8" w:rsidP="00672504">
            <w:pPr>
              <w:jc w:val="center"/>
              <w:rPr>
                <w:color w:val="000000" w:themeColor="text1"/>
              </w:rPr>
            </w:pPr>
            <w:r w:rsidRPr="0041743E">
              <w:rPr>
                <w:color w:val="000000" w:themeColor="text1"/>
              </w:rPr>
              <w:t>Turpmākie trīs gadi (</w:t>
            </w:r>
            <w:proofErr w:type="spellStart"/>
            <w:r w:rsidRPr="0041743E">
              <w:rPr>
                <w:i/>
                <w:color w:val="000000" w:themeColor="text1"/>
              </w:rPr>
              <w:t>euro</w:t>
            </w:r>
            <w:proofErr w:type="spellEnd"/>
            <w:r w:rsidRPr="0041743E">
              <w:rPr>
                <w:color w:val="000000" w:themeColor="text1"/>
              </w:rPr>
              <w:t>)</w:t>
            </w:r>
          </w:p>
        </w:tc>
      </w:tr>
      <w:tr w:rsidR="00C26830" w:rsidRPr="0041743E" w14:paraId="3A35348D" w14:textId="77777777" w:rsidTr="001F0E1F">
        <w:trPr>
          <w:trHeight w:val="96"/>
        </w:trPr>
        <w:tc>
          <w:tcPr>
            <w:tcW w:w="2364" w:type="dxa"/>
            <w:vMerge/>
            <w:tcBorders>
              <w:top w:val="single" w:sz="4" w:space="0" w:color="auto"/>
              <w:left w:val="single" w:sz="4" w:space="0" w:color="auto"/>
              <w:bottom w:val="single" w:sz="4" w:space="0" w:color="auto"/>
              <w:right w:val="single" w:sz="4" w:space="0" w:color="auto"/>
            </w:tcBorders>
            <w:vAlign w:val="center"/>
            <w:hideMark/>
          </w:tcPr>
          <w:p w14:paraId="3CC3FDD6" w14:textId="77777777" w:rsidR="00694BF8" w:rsidRPr="0041743E" w:rsidRDefault="00694BF8" w:rsidP="00672504">
            <w:pPr>
              <w:rPr>
                <w:b/>
                <w:color w:val="000000" w:themeColor="text1"/>
              </w:rPr>
            </w:pPr>
          </w:p>
        </w:tc>
        <w:tc>
          <w:tcPr>
            <w:tcW w:w="2894" w:type="dxa"/>
            <w:gridSpan w:val="2"/>
            <w:vMerge/>
            <w:tcBorders>
              <w:top w:val="single" w:sz="4" w:space="0" w:color="auto"/>
              <w:left w:val="single" w:sz="4" w:space="0" w:color="auto"/>
              <w:bottom w:val="single" w:sz="4" w:space="0" w:color="auto"/>
              <w:right w:val="single" w:sz="4" w:space="0" w:color="auto"/>
            </w:tcBorders>
            <w:vAlign w:val="center"/>
            <w:hideMark/>
          </w:tcPr>
          <w:p w14:paraId="45EDCD50" w14:textId="77777777" w:rsidR="00694BF8" w:rsidRPr="0041743E" w:rsidRDefault="00694BF8" w:rsidP="00672504">
            <w:pPr>
              <w:rPr>
                <w:b/>
                <w:color w:val="000000" w:themeColor="text1"/>
              </w:rPr>
            </w:pPr>
          </w:p>
        </w:tc>
        <w:tc>
          <w:tcPr>
            <w:tcW w:w="1365" w:type="dxa"/>
            <w:tcBorders>
              <w:top w:val="single" w:sz="4" w:space="0" w:color="auto"/>
              <w:left w:val="single" w:sz="4" w:space="0" w:color="auto"/>
              <w:bottom w:val="single" w:sz="4" w:space="0" w:color="auto"/>
              <w:right w:val="single" w:sz="4" w:space="0" w:color="auto"/>
            </w:tcBorders>
            <w:vAlign w:val="bottom"/>
            <w:hideMark/>
          </w:tcPr>
          <w:p w14:paraId="4EEA5658" w14:textId="77777777" w:rsidR="00694BF8" w:rsidRPr="0041743E" w:rsidRDefault="00694BF8" w:rsidP="00672504">
            <w:pPr>
              <w:jc w:val="center"/>
              <w:rPr>
                <w:b/>
                <w:color w:val="000000" w:themeColor="text1"/>
              </w:rPr>
            </w:pPr>
            <w:r w:rsidRPr="0041743E">
              <w:rPr>
                <w:b/>
                <w:color w:val="000000" w:themeColor="text1"/>
              </w:rPr>
              <w:t>201</w:t>
            </w:r>
            <w:r>
              <w:rPr>
                <w:b/>
                <w:color w:val="000000" w:themeColor="text1"/>
              </w:rPr>
              <w:t>8</w:t>
            </w:r>
            <w:r w:rsidRPr="0041743E">
              <w:rPr>
                <w:b/>
                <w:color w:val="000000" w:themeColor="text1"/>
              </w:rPr>
              <w:t>.gads</w:t>
            </w:r>
          </w:p>
        </w:tc>
        <w:tc>
          <w:tcPr>
            <w:tcW w:w="1365" w:type="dxa"/>
            <w:tcBorders>
              <w:top w:val="single" w:sz="4" w:space="0" w:color="auto"/>
              <w:left w:val="single" w:sz="4" w:space="0" w:color="auto"/>
              <w:bottom w:val="single" w:sz="4" w:space="0" w:color="auto"/>
              <w:right w:val="single" w:sz="4" w:space="0" w:color="auto"/>
            </w:tcBorders>
            <w:vAlign w:val="bottom"/>
            <w:hideMark/>
          </w:tcPr>
          <w:p w14:paraId="0EFF5779" w14:textId="77777777" w:rsidR="00694BF8" w:rsidRPr="0041743E" w:rsidRDefault="00694BF8" w:rsidP="00672504">
            <w:pPr>
              <w:jc w:val="center"/>
              <w:rPr>
                <w:b/>
                <w:color w:val="000000" w:themeColor="text1"/>
              </w:rPr>
            </w:pPr>
            <w:r w:rsidRPr="0041743E">
              <w:rPr>
                <w:b/>
                <w:color w:val="000000" w:themeColor="text1"/>
              </w:rPr>
              <w:t>201</w:t>
            </w:r>
            <w:r>
              <w:rPr>
                <w:b/>
                <w:color w:val="000000" w:themeColor="text1"/>
              </w:rPr>
              <w:t>9</w:t>
            </w:r>
            <w:r w:rsidRPr="0041743E">
              <w:rPr>
                <w:b/>
                <w:color w:val="000000" w:themeColor="text1"/>
              </w:rPr>
              <w:t>.gads</w:t>
            </w:r>
          </w:p>
        </w:tc>
        <w:tc>
          <w:tcPr>
            <w:tcW w:w="1365" w:type="dxa"/>
            <w:tcBorders>
              <w:top w:val="single" w:sz="4" w:space="0" w:color="auto"/>
              <w:left w:val="single" w:sz="4" w:space="0" w:color="auto"/>
              <w:bottom w:val="single" w:sz="4" w:space="0" w:color="auto"/>
              <w:right w:val="single" w:sz="4" w:space="0" w:color="auto"/>
            </w:tcBorders>
            <w:vAlign w:val="bottom"/>
            <w:hideMark/>
          </w:tcPr>
          <w:p w14:paraId="74CB66D7" w14:textId="77777777" w:rsidR="00694BF8" w:rsidRPr="0041743E" w:rsidRDefault="00694BF8" w:rsidP="00672504">
            <w:pPr>
              <w:jc w:val="center"/>
              <w:rPr>
                <w:b/>
                <w:color w:val="000000" w:themeColor="text1"/>
              </w:rPr>
            </w:pPr>
            <w:r w:rsidRPr="0041743E">
              <w:rPr>
                <w:b/>
                <w:color w:val="000000" w:themeColor="text1"/>
              </w:rPr>
              <w:t>20</w:t>
            </w:r>
            <w:r>
              <w:rPr>
                <w:b/>
                <w:color w:val="000000" w:themeColor="text1"/>
              </w:rPr>
              <w:t>20</w:t>
            </w:r>
            <w:r w:rsidRPr="0041743E">
              <w:rPr>
                <w:b/>
                <w:color w:val="000000" w:themeColor="text1"/>
              </w:rPr>
              <w:t>.gads</w:t>
            </w:r>
          </w:p>
        </w:tc>
      </w:tr>
      <w:tr w:rsidR="00C26830" w:rsidRPr="0041743E" w14:paraId="5827BC6B" w14:textId="77777777" w:rsidTr="001F0E1F">
        <w:trPr>
          <w:trHeight w:val="96"/>
        </w:trPr>
        <w:tc>
          <w:tcPr>
            <w:tcW w:w="2364" w:type="dxa"/>
            <w:vMerge/>
            <w:tcBorders>
              <w:top w:val="single" w:sz="4" w:space="0" w:color="auto"/>
              <w:left w:val="single" w:sz="4" w:space="0" w:color="auto"/>
              <w:bottom w:val="single" w:sz="4" w:space="0" w:color="auto"/>
              <w:right w:val="single" w:sz="4" w:space="0" w:color="auto"/>
            </w:tcBorders>
            <w:vAlign w:val="center"/>
            <w:hideMark/>
          </w:tcPr>
          <w:p w14:paraId="262DD52C" w14:textId="77777777" w:rsidR="00694BF8" w:rsidRPr="0041743E" w:rsidRDefault="00694BF8" w:rsidP="00672504">
            <w:pPr>
              <w:rPr>
                <w:b/>
                <w:color w:val="000000" w:themeColor="text1"/>
              </w:rPr>
            </w:pPr>
          </w:p>
        </w:tc>
        <w:tc>
          <w:tcPr>
            <w:tcW w:w="1664" w:type="dxa"/>
            <w:tcBorders>
              <w:top w:val="single" w:sz="4" w:space="0" w:color="auto"/>
              <w:left w:val="single" w:sz="4" w:space="0" w:color="auto"/>
              <w:bottom w:val="single" w:sz="4" w:space="0" w:color="auto"/>
              <w:right w:val="single" w:sz="4" w:space="0" w:color="auto"/>
            </w:tcBorders>
            <w:hideMark/>
          </w:tcPr>
          <w:p w14:paraId="4757CB8E" w14:textId="77777777" w:rsidR="00694BF8" w:rsidRPr="0041743E" w:rsidRDefault="00694BF8" w:rsidP="00672504">
            <w:pPr>
              <w:jc w:val="center"/>
              <w:rPr>
                <w:color w:val="000000" w:themeColor="text1"/>
              </w:rPr>
            </w:pPr>
            <w:r w:rsidRPr="0041743E">
              <w:rPr>
                <w:color w:val="000000" w:themeColor="text1"/>
              </w:rPr>
              <w:t>saskaņ</w:t>
            </w:r>
            <w:r>
              <w:rPr>
                <w:color w:val="000000" w:themeColor="text1"/>
              </w:rPr>
              <w:t>ā ar valsts budžetu kārtējam</w:t>
            </w:r>
            <w:r w:rsidRPr="0041743E">
              <w:rPr>
                <w:color w:val="000000" w:themeColor="text1"/>
              </w:rPr>
              <w:t xml:space="preserve"> gadam</w:t>
            </w:r>
          </w:p>
        </w:tc>
        <w:tc>
          <w:tcPr>
            <w:tcW w:w="1230" w:type="dxa"/>
            <w:tcBorders>
              <w:top w:val="single" w:sz="4" w:space="0" w:color="auto"/>
              <w:left w:val="single" w:sz="4" w:space="0" w:color="auto"/>
              <w:bottom w:val="single" w:sz="4" w:space="0" w:color="auto"/>
              <w:right w:val="single" w:sz="4" w:space="0" w:color="auto"/>
            </w:tcBorders>
            <w:hideMark/>
          </w:tcPr>
          <w:p w14:paraId="0E28E6DF" w14:textId="77777777" w:rsidR="00694BF8" w:rsidRPr="0041743E" w:rsidRDefault="00694BF8" w:rsidP="00672504">
            <w:pPr>
              <w:jc w:val="center"/>
              <w:rPr>
                <w:color w:val="000000" w:themeColor="text1"/>
                <w:spacing w:val="-6"/>
              </w:rPr>
            </w:pPr>
            <w:r w:rsidRPr="0041743E">
              <w:rPr>
                <w:color w:val="000000" w:themeColor="text1"/>
                <w:spacing w:val="-6"/>
              </w:rPr>
              <w:t>izmaiņas kārtējā gadā, sal</w:t>
            </w:r>
            <w:r>
              <w:rPr>
                <w:color w:val="000000" w:themeColor="text1"/>
                <w:spacing w:val="-6"/>
              </w:rPr>
              <w:t xml:space="preserve">īdzinot ar budžetu kārtējam </w:t>
            </w:r>
            <w:r w:rsidRPr="0041743E">
              <w:rPr>
                <w:color w:val="000000" w:themeColor="text1"/>
                <w:spacing w:val="-6"/>
              </w:rPr>
              <w:t>gadam</w:t>
            </w:r>
          </w:p>
        </w:tc>
        <w:tc>
          <w:tcPr>
            <w:tcW w:w="1365" w:type="dxa"/>
            <w:tcBorders>
              <w:top w:val="single" w:sz="4" w:space="0" w:color="auto"/>
              <w:left w:val="single" w:sz="4" w:space="0" w:color="auto"/>
              <w:bottom w:val="single" w:sz="4" w:space="0" w:color="auto"/>
              <w:right w:val="single" w:sz="4" w:space="0" w:color="auto"/>
            </w:tcBorders>
            <w:hideMark/>
          </w:tcPr>
          <w:p w14:paraId="522DBC26" w14:textId="77777777" w:rsidR="00694BF8" w:rsidRPr="0041743E" w:rsidRDefault="00694BF8" w:rsidP="00672504">
            <w:pPr>
              <w:jc w:val="center"/>
              <w:rPr>
                <w:color w:val="000000" w:themeColor="text1"/>
              </w:rPr>
            </w:pPr>
            <w:r w:rsidRPr="0041743E">
              <w:rPr>
                <w:color w:val="000000" w:themeColor="text1"/>
              </w:rPr>
              <w:t>izma</w:t>
            </w:r>
            <w:r>
              <w:rPr>
                <w:color w:val="000000" w:themeColor="text1"/>
              </w:rPr>
              <w:t xml:space="preserve">iņas, salīdzinot ar kārtējo </w:t>
            </w:r>
            <w:r w:rsidRPr="0041743E">
              <w:rPr>
                <w:color w:val="000000" w:themeColor="text1"/>
              </w:rPr>
              <w:t>gadu</w:t>
            </w:r>
          </w:p>
        </w:tc>
        <w:tc>
          <w:tcPr>
            <w:tcW w:w="1365" w:type="dxa"/>
            <w:tcBorders>
              <w:top w:val="single" w:sz="4" w:space="0" w:color="auto"/>
              <w:left w:val="single" w:sz="4" w:space="0" w:color="auto"/>
              <w:bottom w:val="single" w:sz="4" w:space="0" w:color="auto"/>
              <w:right w:val="single" w:sz="4" w:space="0" w:color="auto"/>
            </w:tcBorders>
            <w:hideMark/>
          </w:tcPr>
          <w:p w14:paraId="3F97CE0E" w14:textId="77777777" w:rsidR="00694BF8" w:rsidRPr="0041743E" w:rsidRDefault="00694BF8" w:rsidP="00672504">
            <w:pPr>
              <w:jc w:val="center"/>
              <w:rPr>
                <w:color w:val="000000" w:themeColor="text1"/>
              </w:rPr>
            </w:pPr>
            <w:r w:rsidRPr="0041743E">
              <w:rPr>
                <w:color w:val="000000" w:themeColor="text1"/>
              </w:rPr>
              <w:t>izma</w:t>
            </w:r>
            <w:r>
              <w:rPr>
                <w:color w:val="000000" w:themeColor="text1"/>
              </w:rPr>
              <w:t xml:space="preserve">iņas, salīdzinot ar kārtējo </w:t>
            </w:r>
            <w:r w:rsidRPr="0041743E">
              <w:rPr>
                <w:color w:val="000000" w:themeColor="text1"/>
              </w:rPr>
              <w:t>gadu</w:t>
            </w:r>
          </w:p>
        </w:tc>
        <w:tc>
          <w:tcPr>
            <w:tcW w:w="1365" w:type="dxa"/>
            <w:tcBorders>
              <w:top w:val="single" w:sz="4" w:space="0" w:color="auto"/>
              <w:left w:val="single" w:sz="4" w:space="0" w:color="auto"/>
              <w:bottom w:val="single" w:sz="4" w:space="0" w:color="auto"/>
              <w:right w:val="single" w:sz="4" w:space="0" w:color="auto"/>
            </w:tcBorders>
            <w:hideMark/>
          </w:tcPr>
          <w:p w14:paraId="3DC8B72B" w14:textId="77777777" w:rsidR="00694BF8" w:rsidRPr="0041743E" w:rsidRDefault="00694BF8" w:rsidP="00672504">
            <w:pPr>
              <w:jc w:val="center"/>
              <w:rPr>
                <w:color w:val="000000" w:themeColor="text1"/>
              </w:rPr>
            </w:pPr>
            <w:r w:rsidRPr="0041743E">
              <w:rPr>
                <w:color w:val="000000" w:themeColor="text1"/>
              </w:rPr>
              <w:t>izma</w:t>
            </w:r>
            <w:r>
              <w:rPr>
                <w:color w:val="000000" w:themeColor="text1"/>
              </w:rPr>
              <w:t xml:space="preserve">iņas, salīdzinot ar kārtējo </w:t>
            </w:r>
            <w:r w:rsidRPr="0041743E">
              <w:rPr>
                <w:color w:val="000000" w:themeColor="text1"/>
              </w:rPr>
              <w:t>gadu</w:t>
            </w:r>
          </w:p>
        </w:tc>
      </w:tr>
      <w:tr w:rsidR="00C26830" w:rsidRPr="001C6DB5" w14:paraId="35AFD3B0" w14:textId="77777777" w:rsidTr="001F0E1F">
        <w:trPr>
          <w:trHeight w:val="96"/>
        </w:trPr>
        <w:tc>
          <w:tcPr>
            <w:tcW w:w="2364" w:type="dxa"/>
            <w:tcBorders>
              <w:top w:val="single" w:sz="4" w:space="0" w:color="auto"/>
              <w:left w:val="single" w:sz="4" w:space="0" w:color="auto"/>
              <w:bottom w:val="single" w:sz="4" w:space="0" w:color="auto"/>
              <w:right w:val="single" w:sz="4" w:space="0" w:color="auto"/>
            </w:tcBorders>
            <w:hideMark/>
          </w:tcPr>
          <w:p w14:paraId="07743FDF" w14:textId="77777777" w:rsidR="00694BF8" w:rsidRPr="00B36C68" w:rsidRDefault="00694BF8" w:rsidP="00672504">
            <w:pPr>
              <w:jc w:val="center"/>
              <w:rPr>
                <w:i/>
                <w:color w:val="000000" w:themeColor="text1"/>
                <w:sz w:val="22"/>
              </w:rPr>
            </w:pPr>
            <w:r w:rsidRPr="00B36C68">
              <w:rPr>
                <w:i/>
                <w:color w:val="000000" w:themeColor="text1"/>
                <w:sz w:val="22"/>
              </w:rPr>
              <w:t>1</w:t>
            </w:r>
          </w:p>
        </w:tc>
        <w:tc>
          <w:tcPr>
            <w:tcW w:w="1664" w:type="dxa"/>
            <w:tcBorders>
              <w:top w:val="single" w:sz="4" w:space="0" w:color="auto"/>
              <w:left w:val="single" w:sz="4" w:space="0" w:color="auto"/>
              <w:bottom w:val="single" w:sz="4" w:space="0" w:color="auto"/>
              <w:right w:val="single" w:sz="4" w:space="0" w:color="auto"/>
            </w:tcBorders>
            <w:hideMark/>
          </w:tcPr>
          <w:p w14:paraId="11C3102D" w14:textId="77777777" w:rsidR="00694BF8" w:rsidRPr="00B36C68" w:rsidRDefault="00694BF8" w:rsidP="00672504">
            <w:pPr>
              <w:jc w:val="center"/>
              <w:rPr>
                <w:i/>
                <w:color w:val="000000" w:themeColor="text1"/>
                <w:sz w:val="22"/>
              </w:rPr>
            </w:pPr>
            <w:r w:rsidRPr="00B36C68">
              <w:rPr>
                <w:i/>
                <w:color w:val="000000" w:themeColor="text1"/>
                <w:sz w:val="22"/>
              </w:rPr>
              <w:t>2</w:t>
            </w:r>
          </w:p>
        </w:tc>
        <w:tc>
          <w:tcPr>
            <w:tcW w:w="1230" w:type="dxa"/>
            <w:tcBorders>
              <w:top w:val="single" w:sz="4" w:space="0" w:color="auto"/>
              <w:left w:val="single" w:sz="4" w:space="0" w:color="auto"/>
              <w:bottom w:val="single" w:sz="4" w:space="0" w:color="auto"/>
              <w:right w:val="single" w:sz="4" w:space="0" w:color="auto"/>
            </w:tcBorders>
            <w:hideMark/>
          </w:tcPr>
          <w:p w14:paraId="035050BD" w14:textId="77777777" w:rsidR="00694BF8" w:rsidRPr="00B36C68" w:rsidRDefault="00694BF8" w:rsidP="00672504">
            <w:pPr>
              <w:jc w:val="center"/>
              <w:rPr>
                <w:i/>
                <w:color w:val="000000" w:themeColor="text1"/>
                <w:sz w:val="22"/>
              </w:rPr>
            </w:pPr>
            <w:r w:rsidRPr="00B36C68">
              <w:rPr>
                <w:i/>
                <w:color w:val="000000" w:themeColor="text1"/>
                <w:sz w:val="22"/>
              </w:rPr>
              <w:t>3</w:t>
            </w:r>
          </w:p>
        </w:tc>
        <w:tc>
          <w:tcPr>
            <w:tcW w:w="1365" w:type="dxa"/>
            <w:tcBorders>
              <w:top w:val="single" w:sz="4" w:space="0" w:color="auto"/>
              <w:left w:val="single" w:sz="4" w:space="0" w:color="auto"/>
              <w:bottom w:val="single" w:sz="4" w:space="0" w:color="auto"/>
              <w:right w:val="single" w:sz="4" w:space="0" w:color="auto"/>
            </w:tcBorders>
            <w:hideMark/>
          </w:tcPr>
          <w:p w14:paraId="3B361397" w14:textId="77777777" w:rsidR="00694BF8" w:rsidRPr="00B36C68" w:rsidRDefault="00694BF8" w:rsidP="00672504">
            <w:pPr>
              <w:jc w:val="center"/>
              <w:rPr>
                <w:i/>
                <w:color w:val="000000" w:themeColor="text1"/>
                <w:sz w:val="22"/>
              </w:rPr>
            </w:pPr>
            <w:r w:rsidRPr="00B36C68">
              <w:rPr>
                <w:i/>
                <w:color w:val="000000" w:themeColor="text1"/>
                <w:sz w:val="22"/>
              </w:rPr>
              <w:t>4</w:t>
            </w:r>
          </w:p>
        </w:tc>
        <w:tc>
          <w:tcPr>
            <w:tcW w:w="1365" w:type="dxa"/>
            <w:tcBorders>
              <w:top w:val="single" w:sz="4" w:space="0" w:color="auto"/>
              <w:left w:val="single" w:sz="4" w:space="0" w:color="auto"/>
              <w:bottom w:val="single" w:sz="4" w:space="0" w:color="auto"/>
              <w:right w:val="single" w:sz="4" w:space="0" w:color="auto"/>
            </w:tcBorders>
            <w:hideMark/>
          </w:tcPr>
          <w:p w14:paraId="249A52CA" w14:textId="77777777" w:rsidR="00694BF8" w:rsidRPr="00B36C68" w:rsidRDefault="00694BF8" w:rsidP="00672504">
            <w:pPr>
              <w:jc w:val="center"/>
              <w:rPr>
                <w:i/>
                <w:color w:val="000000" w:themeColor="text1"/>
                <w:sz w:val="22"/>
              </w:rPr>
            </w:pPr>
            <w:r w:rsidRPr="00B36C68">
              <w:rPr>
                <w:i/>
                <w:color w:val="000000" w:themeColor="text1"/>
                <w:sz w:val="22"/>
              </w:rPr>
              <w:t>5</w:t>
            </w:r>
          </w:p>
        </w:tc>
        <w:tc>
          <w:tcPr>
            <w:tcW w:w="1365" w:type="dxa"/>
            <w:tcBorders>
              <w:top w:val="single" w:sz="4" w:space="0" w:color="auto"/>
              <w:left w:val="single" w:sz="4" w:space="0" w:color="auto"/>
              <w:bottom w:val="single" w:sz="4" w:space="0" w:color="auto"/>
              <w:right w:val="single" w:sz="4" w:space="0" w:color="auto"/>
            </w:tcBorders>
            <w:hideMark/>
          </w:tcPr>
          <w:p w14:paraId="4F66CC13" w14:textId="77777777" w:rsidR="00694BF8" w:rsidRPr="00B36C68" w:rsidRDefault="00694BF8" w:rsidP="00672504">
            <w:pPr>
              <w:jc w:val="center"/>
              <w:rPr>
                <w:i/>
                <w:color w:val="000000" w:themeColor="text1"/>
                <w:sz w:val="22"/>
              </w:rPr>
            </w:pPr>
            <w:r w:rsidRPr="00B36C68">
              <w:rPr>
                <w:i/>
                <w:color w:val="000000" w:themeColor="text1"/>
                <w:sz w:val="22"/>
              </w:rPr>
              <w:t>6</w:t>
            </w:r>
          </w:p>
        </w:tc>
      </w:tr>
      <w:tr w:rsidR="001B2AAD" w:rsidRPr="001B2AAD" w14:paraId="293359EB" w14:textId="77777777" w:rsidTr="00081392">
        <w:trPr>
          <w:trHeight w:val="96"/>
        </w:trPr>
        <w:tc>
          <w:tcPr>
            <w:tcW w:w="236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558D829" w14:textId="77777777" w:rsidR="00694BF8" w:rsidRPr="00CC7A8F" w:rsidRDefault="00D345F8" w:rsidP="00694BF8">
            <w:pPr>
              <w:ind w:left="254" w:hanging="254"/>
              <w:jc w:val="both"/>
            </w:pPr>
            <w:r w:rsidRPr="00CC7A8F">
              <w:t>1.  </w:t>
            </w:r>
            <w:r w:rsidR="00694BF8" w:rsidRPr="00CC7A8F">
              <w:t>Budžeta ieņēmumi:</w:t>
            </w:r>
          </w:p>
        </w:tc>
        <w:tc>
          <w:tcPr>
            <w:tcW w:w="166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C6972D7" w14:textId="77777777" w:rsidR="00694BF8" w:rsidRPr="00CC7A8F" w:rsidRDefault="00994A5B" w:rsidP="00081392">
            <w:pPr>
              <w:jc w:val="center"/>
            </w:pPr>
            <w:r w:rsidRPr="00CC7A8F">
              <w:t>2 486 205 154</w:t>
            </w:r>
          </w:p>
        </w:tc>
        <w:tc>
          <w:tcPr>
            <w:tcW w:w="123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46762B1" w14:textId="77777777" w:rsidR="00694BF8" w:rsidRPr="00CC7A8F" w:rsidRDefault="00694BF8" w:rsidP="00672504">
            <w:pPr>
              <w:jc w:val="center"/>
            </w:pPr>
            <w:r w:rsidRPr="00CC7A8F">
              <w:t>0</w:t>
            </w:r>
          </w:p>
        </w:tc>
        <w:tc>
          <w:tcPr>
            <w:tcW w:w="136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D42102B" w14:textId="29BCC142" w:rsidR="00694BF8" w:rsidRPr="00CC7A8F" w:rsidRDefault="001B1F01" w:rsidP="00CC7A8F">
            <w:pPr>
              <w:jc w:val="center"/>
            </w:pPr>
            <w:r>
              <w:t>0</w:t>
            </w:r>
          </w:p>
        </w:tc>
        <w:tc>
          <w:tcPr>
            <w:tcW w:w="136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A7322BB" w14:textId="77777777" w:rsidR="00694BF8" w:rsidRPr="00CC7A8F" w:rsidRDefault="00694BF8" w:rsidP="00672504">
            <w:pPr>
              <w:jc w:val="center"/>
            </w:pPr>
            <w:r w:rsidRPr="00CC7A8F">
              <w:t>0</w:t>
            </w:r>
          </w:p>
        </w:tc>
        <w:tc>
          <w:tcPr>
            <w:tcW w:w="136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E0822FE" w14:textId="77777777" w:rsidR="00694BF8" w:rsidRPr="00CC7A8F" w:rsidRDefault="00694BF8" w:rsidP="00672504">
            <w:pPr>
              <w:jc w:val="center"/>
            </w:pPr>
            <w:r w:rsidRPr="00CC7A8F">
              <w:t>0</w:t>
            </w:r>
          </w:p>
        </w:tc>
      </w:tr>
      <w:tr w:rsidR="001B2AAD" w:rsidRPr="001B2AAD" w14:paraId="70081B30" w14:textId="77777777" w:rsidTr="00081392">
        <w:tc>
          <w:tcPr>
            <w:tcW w:w="2364" w:type="dxa"/>
            <w:tcBorders>
              <w:top w:val="single" w:sz="4" w:space="0" w:color="auto"/>
              <w:left w:val="single" w:sz="4" w:space="0" w:color="auto"/>
              <w:bottom w:val="single" w:sz="4" w:space="0" w:color="auto"/>
              <w:right w:val="single" w:sz="4" w:space="0" w:color="auto"/>
            </w:tcBorders>
            <w:hideMark/>
          </w:tcPr>
          <w:p w14:paraId="320D5893" w14:textId="77777777" w:rsidR="001F0E1F" w:rsidRPr="00CC7A8F" w:rsidRDefault="001F0E1F" w:rsidP="001F0E1F">
            <w:r w:rsidRPr="00CC7A8F">
              <w:lastRenderedPageBreak/>
              <w:t>1</w:t>
            </w:r>
            <w:r w:rsidRPr="00CC7A8F">
              <w:rPr>
                <w:spacing w:val="-6"/>
              </w:rPr>
              <w:t>.1. valsts pamatbudžets</w:t>
            </w:r>
          </w:p>
        </w:tc>
        <w:tc>
          <w:tcPr>
            <w:tcW w:w="1664" w:type="dxa"/>
            <w:tcBorders>
              <w:top w:val="single" w:sz="4" w:space="0" w:color="auto"/>
              <w:left w:val="single" w:sz="4" w:space="0" w:color="auto"/>
              <w:bottom w:val="single" w:sz="4" w:space="0" w:color="auto"/>
              <w:right w:val="single" w:sz="4" w:space="0" w:color="auto"/>
            </w:tcBorders>
            <w:vAlign w:val="center"/>
          </w:tcPr>
          <w:p w14:paraId="450BCED4" w14:textId="77777777" w:rsidR="001F0E1F" w:rsidRPr="00CC7A8F" w:rsidRDefault="001F0E1F" w:rsidP="00081392">
            <w:pPr>
              <w:jc w:val="center"/>
            </w:pPr>
            <w:r w:rsidRPr="00CC7A8F">
              <w:t>0</w:t>
            </w:r>
          </w:p>
        </w:tc>
        <w:tc>
          <w:tcPr>
            <w:tcW w:w="1230" w:type="dxa"/>
            <w:tcBorders>
              <w:top w:val="single" w:sz="4" w:space="0" w:color="auto"/>
              <w:left w:val="single" w:sz="4" w:space="0" w:color="auto"/>
              <w:bottom w:val="single" w:sz="4" w:space="0" w:color="auto"/>
              <w:right w:val="single" w:sz="4" w:space="0" w:color="auto"/>
            </w:tcBorders>
            <w:vAlign w:val="center"/>
          </w:tcPr>
          <w:p w14:paraId="710A632B" w14:textId="77777777" w:rsidR="001F0E1F" w:rsidRPr="00CC7A8F" w:rsidRDefault="001F0E1F" w:rsidP="00672504">
            <w:pPr>
              <w:jc w:val="center"/>
            </w:pPr>
            <w:r w:rsidRPr="00CC7A8F">
              <w:t>0</w:t>
            </w:r>
          </w:p>
        </w:tc>
        <w:tc>
          <w:tcPr>
            <w:tcW w:w="1365" w:type="dxa"/>
            <w:tcBorders>
              <w:top w:val="single" w:sz="4" w:space="0" w:color="auto"/>
              <w:left w:val="single" w:sz="4" w:space="0" w:color="auto"/>
              <w:bottom w:val="single" w:sz="4" w:space="0" w:color="auto"/>
              <w:right w:val="single" w:sz="4" w:space="0" w:color="auto"/>
            </w:tcBorders>
            <w:vAlign w:val="center"/>
          </w:tcPr>
          <w:p w14:paraId="368B65C1" w14:textId="77777777" w:rsidR="001F0E1F" w:rsidRPr="00CC7A8F" w:rsidRDefault="001F0E1F" w:rsidP="00672504">
            <w:pPr>
              <w:jc w:val="center"/>
            </w:pPr>
            <w:r w:rsidRPr="00CC7A8F">
              <w:t>0</w:t>
            </w:r>
          </w:p>
        </w:tc>
        <w:tc>
          <w:tcPr>
            <w:tcW w:w="1365" w:type="dxa"/>
            <w:tcBorders>
              <w:top w:val="single" w:sz="4" w:space="0" w:color="auto"/>
              <w:left w:val="single" w:sz="4" w:space="0" w:color="auto"/>
              <w:bottom w:val="single" w:sz="4" w:space="0" w:color="auto"/>
              <w:right w:val="single" w:sz="4" w:space="0" w:color="auto"/>
            </w:tcBorders>
            <w:vAlign w:val="center"/>
          </w:tcPr>
          <w:p w14:paraId="1CCB5DC7" w14:textId="77777777" w:rsidR="001F0E1F" w:rsidRPr="00CC7A8F" w:rsidRDefault="001F0E1F" w:rsidP="00672504">
            <w:pPr>
              <w:jc w:val="center"/>
            </w:pPr>
            <w:r w:rsidRPr="00CC7A8F">
              <w:t>0</w:t>
            </w:r>
          </w:p>
        </w:tc>
        <w:tc>
          <w:tcPr>
            <w:tcW w:w="1365" w:type="dxa"/>
            <w:tcBorders>
              <w:top w:val="single" w:sz="4" w:space="0" w:color="auto"/>
              <w:left w:val="single" w:sz="4" w:space="0" w:color="auto"/>
              <w:bottom w:val="single" w:sz="4" w:space="0" w:color="auto"/>
              <w:right w:val="single" w:sz="4" w:space="0" w:color="auto"/>
            </w:tcBorders>
            <w:vAlign w:val="center"/>
          </w:tcPr>
          <w:p w14:paraId="40D96BC4" w14:textId="77777777" w:rsidR="001F0E1F" w:rsidRPr="00CC7A8F" w:rsidRDefault="001F0E1F" w:rsidP="00672504">
            <w:pPr>
              <w:jc w:val="center"/>
            </w:pPr>
            <w:r w:rsidRPr="00CC7A8F">
              <w:t>0</w:t>
            </w:r>
          </w:p>
        </w:tc>
      </w:tr>
      <w:tr w:rsidR="001B2AAD" w:rsidRPr="001B2AAD" w14:paraId="1DDB0677" w14:textId="77777777" w:rsidTr="00081392">
        <w:tc>
          <w:tcPr>
            <w:tcW w:w="2364" w:type="dxa"/>
            <w:tcBorders>
              <w:top w:val="single" w:sz="4" w:space="0" w:color="auto"/>
              <w:left w:val="single" w:sz="4" w:space="0" w:color="auto"/>
              <w:bottom w:val="single" w:sz="4" w:space="0" w:color="auto"/>
              <w:right w:val="single" w:sz="4" w:space="0" w:color="auto"/>
            </w:tcBorders>
            <w:hideMark/>
          </w:tcPr>
          <w:p w14:paraId="0207EA3E" w14:textId="77777777" w:rsidR="001F0E1F" w:rsidRPr="00CC7A8F" w:rsidRDefault="001F0E1F" w:rsidP="00672504">
            <w:r w:rsidRPr="00CC7A8F">
              <w:t>1.2. valsts speciālais budžets, t.sk.:</w:t>
            </w:r>
          </w:p>
        </w:tc>
        <w:tc>
          <w:tcPr>
            <w:tcW w:w="1664" w:type="dxa"/>
            <w:tcBorders>
              <w:top w:val="single" w:sz="4" w:space="0" w:color="auto"/>
              <w:left w:val="single" w:sz="4" w:space="0" w:color="auto"/>
              <w:bottom w:val="single" w:sz="4" w:space="0" w:color="auto"/>
              <w:right w:val="single" w:sz="4" w:space="0" w:color="auto"/>
            </w:tcBorders>
            <w:vAlign w:val="center"/>
          </w:tcPr>
          <w:p w14:paraId="04B1EBEC" w14:textId="77777777" w:rsidR="001F0E1F" w:rsidRPr="00CC7A8F" w:rsidRDefault="00994A5B" w:rsidP="00081392">
            <w:pPr>
              <w:jc w:val="center"/>
            </w:pPr>
            <w:r w:rsidRPr="00CC7A8F">
              <w:t>2 486 205 154</w:t>
            </w:r>
          </w:p>
        </w:tc>
        <w:tc>
          <w:tcPr>
            <w:tcW w:w="1230" w:type="dxa"/>
            <w:tcBorders>
              <w:top w:val="single" w:sz="4" w:space="0" w:color="auto"/>
              <w:left w:val="single" w:sz="4" w:space="0" w:color="auto"/>
              <w:bottom w:val="single" w:sz="4" w:space="0" w:color="auto"/>
              <w:right w:val="single" w:sz="4" w:space="0" w:color="auto"/>
            </w:tcBorders>
            <w:vAlign w:val="center"/>
          </w:tcPr>
          <w:p w14:paraId="38B47456" w14:textId="77777777" w:rsidR="001F0E1F" w:rsidRPr="00CC7A8F" w:rsidRDefault="001F0E1F" w:rsidP="00672504">
            <w:pPr>
              <w:jc w:val="center"/>
            </w:pPr>
            <w:r w:rsidRPr="00CC7A8F">
              <w:t>0</w:t>
            </w:r>
          </w:p>
        </w:tc>
        <w:tc>
          <w:tcPr>
            <w:tcW w:w="1365" w:type="dxa"/>
            <w:tcBorders>
              <w:top w:val="single" w:sz="4" w:space="0" w:color="auto"/>
              <w:left w:val="single" w:sz="4" w:space="0" w:color="auto"/>
              <w:bottom w:val="single" w:sz="4" w:space="0" w:color="auto"/>
              <w:right w:val="single" w:sz="4" w:space="0" w:color="auto"/>
            </w:tcBorders>
            <w:vAlign w:val="center"/>
          </w:tcPr>
          <w:p w14:paraId="7DDFC92B" w14:textId="77777777" w:rsidR="001F0E1F" w:rsidRPr="00CC7A8F" w:rsidRDefault="001F0E1F" w:rsidP="00672504">
            <w:pPr>
              <w:jc w:val="center"/>
            </w:pPr>
            <w:r w:rsidRPr="00CC7A8F">
              <w:t>0</w:t>
            </w:r>
          </w:p>
        </w:tc>
        <w:tc>
          <w:tcPr>
            <w:tcW w:w="1365" w:type="dxa"/>
            <w:tcBorders>
              <w:top w:val="single" w:sz="4" w:space="0" w:color="auto"/>
              <w:left w:val="single" w:sz="4" w:space="0" w:color="auto"/>
              <w:bottom w:val="single" w:sz="4" w:space="0" w:color="auto"/>
              <w:right w:val="single" w:sz="4" w:space="0" w:color="auto"/>
            </w:tcBorders>
            <w:vAlign w:val="center"/>
          </w:tcPr>
          <w:p w14:paraId="0D35618C" w14:textId="77777777" w:rsidR="001F0E1F" w:rsidRPr="00CC7A8F" w:rsidRDefault="001F0E1F" w:rsidP="00672504">
            <w:pPr>
              <w:jc w:val="center"/>
            </w:pPr>
            <w:r w:rsidRPr="00CC7A8F">
              <w:t>0</w:t>
            </w:r>
          </w:p>
        </w:tc>
        <w:tc>
          <w:tcPr>
            <w:tcW w:w="1365" w:type="dxa"/>
            <w:tcBorders>
              <w:top w:val="single" w:sz="4" w:space="0" w:color="auto"/>
              <w:left w:val="single" w:sz="4" w:space="0" w:color="auto"/>
              <w:bottom w:val="single" w:sz="4" w:space="0" w:color="auto"/>
              <w:right w:val="single" w:sz="4" w:space="0" w:color="auto"/>
            </w:tcBorders>
            <w:vAlign w:val="center"/>
          </w:tcPr>
          <w:p w14:paraId="53EBF320" w14:textId="77777777" w:rsidR="001F0E1F" w:rsidRPr="00CC7A8F" w:rsidRDefault="001F0E1F" w:rsidP="00672504">
            <w:pPr>
              <w:jc w:val="center"/>
            </w:pPr>
            <w:r w:rsidRPr="00CC7A8F">
              <w:t>0</w:t>
            </w:r>
          </w:p>
        </w:tc>
      </w:tr>
      <w:tr w:rsidR="001B2AAD" w:rsidRPr="001B2AAD" w14:paraId="649DB07C" w14:textId="77777777" w:rsidTr="00081392">
        <w:tc>
          <w:tcPr>
            <w:tcW w:w="2364" w:type="dxa"/>
            <w:tcBorders>
              <w:top w:val="single" w:sz="4" w:space="0" w:color="auto"/>
              <w:left w:val="single" w:sz="4" w:space="0" w:color="auto"/>
              <w:bottom w:val="single" w:sz="4" w:space="0" w:color="auto"/>
              <w:right w:val="single" w:sz="4" w:space="0" w:color="auto"/>
            </w:tcBorders>
          </w:tcPr>
          <w:p w14:paraId="7693D606" w14:textId="77777777" w:rsidR="001F0E1F" w:rsidRPr="00CC7A8F" w:rsidRDefault="001F0E1F" w:rsidP="00D345F8">
            <w:r w:rsidRPr="00CC7A8F">
              <w:t>apakšprogramma 04.0</w:t>
            </w:r>
            <w:r w:rsidR="00D345F8" w:rsidRPr="00CC7A8F">
              <w:t>4</w:t>
            </w:r>
            <w:r w:rsidRPr="00CC7A8F">
              <w:t>.00 „</w:t>
            </w:r>
            <w:r w:rsidR="00D345F8" w:rsidRPr="00CC7A8F">
              <w:t xml:space="preserve">Invaliditātes, maternitātes un slimības </w:t>
            </w:r>
            <w:r w:rsidRPr="00CC7A8F">
              <w:t>speciālais budžets”</w:t>
            </w:r>
          </w:p>
        </w:tc>
        <w:tc>
          <w:tcPr>
            <w:tcW w:w="1664" w:type="dxa"/>
            <w:tcBorders>
              <w:top w:val="single" w:sz="4" w:space="0" w:color="auto"/>
              <w:left w:val="single" w:sz="4" w:space="0" w:color="auto"/>
              <w:bottom w:val="single" w:sz="4" w:space="0" w:color="auto"/>
              <w:right w:val="single" w:sz="4" w:space="0" w:color="auto"/>
            </w:tcBorders>
            <w:vAlign w:val="center"/>
          </w:tcPr>
          <w:p w14:paraId="2086995F" w14:textId="77777777" w:rsidR="001F0E1F" w:rsidRPr="00CC7A8F" w:rsidRDefault="00994A5B" w:rsidP="00081392">
            <w:pPr>
              <w:jc w:val="center"/>
            </w:pPr>
            <w:r w:rsidRPr="00CC7A8F">
              <w:t>577 985 646</w:t>
            </w:r>
          </w:p>
        </w:tc>
        <w:tc>
          <w:tcPr>
            <w:tcW w:w="1230" w:type="dxa"/>
            <w:tcBorders>
              <w:top w:val="single" w:sz="4" w:space="0" w:color="auto"/>
              <w:left w:val="single" w:sz="4" w:space="0" w:color="auto"/>
              <w:bottom w:val="single" w:sz="4" w:space="0" w:color="auto"/>
              <w:right w:val="single" w:sz="4" w:space="0" w:color="auto"/>
            </w:tcBorders>
            <w:vAlign w:val="center"/>
          </w:tcPr>
          <w:p w14:paraId="66B68848" w14:textId="77777777" w:rsidR="001F0E1F" w:rsidRPr="00CC7A8F" w:rsidRDefault="001F0E1F" w:rsidP="00672504">
            <w:pPr>
              <w:jc w:val="center"/>
            </w:pPr>
            <w:r w:rsidRPr="00CC7A8F">
              <w:t>0</w:t>
            </w:r>
          </w:p>
        </w:tc>
        <w:tc>
          <w:tcPr>
            <w:tcW w:w="1365" w:type="dxa"/>
            <w:tcBorders>
              <w:top w:val="single" w:sz="4" w:space="0" w:color="auto"/>
              <w:left w:val="single" w:sz="4" w:space="0" w:color="auto"/>
              <w:bottom w:val="single" w:sz="4" w:space="0" w:color="auto"/>
              <w:right w:val="single" w:sz="4" w:space="0" w:color="auto"/>
            </w:tcBorders>
            <w:vAlign w:val="center"/>
          </w:tcPr>
          <w:p w14:paraId="039729E5" w14:textId="77777777" w:rsidR="001F0E1F" w:rsidRPr="00CC7A8F" w:rsidRDefault="001F0E1F" w:rsidP="00672504">
            <w:pPr>
              <w:jc w:val="center"/>
            </w:pPr>
            <w:r w:rsidRPr="00CC7A8F">
              <w:t>0</w:t>
            </w:r>
          </w:p>
        </w:tc>
        <w:tc>
          <w:tcPr>
            <w:tcW w:w="1365" w:type="dxa"/>
            <w:tcBorders>
              <w:top w:val="single" w:sz="4" w:space="0" w:color="auto"/>
              <w:left w:val="single" w:sz="4" w:space="0" w:color="auto"/>
              <w:bottom w:val="single" w:sz="4" w:space="0" w:color="auto"/>
              <w:right w:val="single" w:sz="4" w:space="0" w:color="auto"/>
            </w:tcBorders>
            <w:vAlign w:val="center"/>
          </w:tcPr>
          <w:p w14:paraId="592EF3B5" w14:textId="77777777" w:rsidR="001F0E1F" w:rsidRPr="00CC7A8F" w:rsidRDefault="001F0E1F" w:rsidP="00672504">
            <w:pPr>
              <w:jc w:val="center"/>
            </w:pPr>
            <w:r w:rsidRPr="00CC7A8F">
              <w:t>0</w:t>
            </w:r>
          </w:p>
        </w:tc>
        <w:tc>
          <w:tcPr>
            <w:tcW w:w="1365" w:type="dxa"/>
            <w:tcBorders>
              <w:top w:val="single" w:sz="4" w:space="0" w:color="auto"/>
              <w:left w:val="single" w:sz="4" w:space="0" w:color="auto"/>
              <w:bottom w:val="single" w:sz="4" w:space="0" w:color="auto"/>
              <w:right w:val="single" w:sz="4" w:space="0" w:color="auto"/>
            </w:tcBorders>
            <w:vAlign w:val="center"/>
          </w:tcPr>
          <w:p w14:paraId="79484576" w14:textId="77777777" w:rsidR="001F0E1F" w:rsidRPr="00CC7A8F" w:rsidRDefault="001F0E1F" w:rsidP="00672504">
            <w:pPr>
              <w:jc w:val="center"/>
            </w:pPr>
            <w:r w:rsidRPr="00CC7A8F">
              <w:t>0</w:t>
            </w:r>
          </w:p>
        </w:tc>
      </w:tr>
      <w:tr w:rsidR="00994A5B" w:rsidRPr="001B2AAD" w14:paraId="327EBD08" w14:textId="77777777" w:rsidTr="00081392">
        <w:tc>
          <w:tcPr>
            <w:tcW w:w="2364" w:type="dxa"/>
            <w:tcBorders>
              <w:top w:val="single" w:sz="4" w:space="0" w:color="auto"/>
              <w:left w:val="single" w:sz="4" w:space="0" w:color="auto"/>
              <w:bottom w:val="single" w:sz="4" w:space="0" w:color="auto"/>
              <w:right w:val="single" w:sz="4" w:space="0" w:color="auto"/>
            </w:tcBorders>
          </w:tcPr>
          <w:p w14:paraId="10885F30" w14:textId="77777777" w:rsidR="00994A5B" w:rsidRPr="008648A7" w:rsidRDefault="00994A5B" w:rsidP="00994A5B">
            <w:r w:rsidRPr="008648A7">
              <w:t>apakšprogramma 04.05.00 „Valsts sociālās apdrošināšanas aģentūras speciālais budžets”</w:t>
            </w:r>
            <w:r w:rsidR="00CC7A8F" w:rsidRPr="008648A7">
              <w:t>, t.sk.:</w:t>
            </w:r>
          </w:p>
        </w:tc>
        <w:tc>
          <w:tcPr>
            <w:tcW w:w="1664" w:type="dxa"/>
            <w:tcBorders>
              <w:top w:val="single" w:sz="4" w:space="0" w:color="auto"/>
              <w:left w:val="single" w:sz="4" w:space="0" w:color="auto"/>
              <w:bottom w:val="single" w:sz="4" w:space="0" w:color="auto"/>
              <w:right w:val="single" w:sz="4" w:space="0" w:color="auto"/>
            </w:tcBorders>
            <w:vAlign w:val="center"/>
          </w:tcPr>
          <w:p w14:paraId="5AB87B9E" w14:textId="77777777" w:rsidR="00994A5B" w:rsidRPr="008648A7" w:rsidRDefault="00994A5B" w:rsidP="00081392">
            <w:pPr>
              <w:jc w:val="center"/>
            </w:pPr>
            <w:r w:rsidRPr="008648A7">
              <w:t>17 616 795</w:t>
            </w:r>
          </w:p>
        </w:tc>
        <w:tc>
          <w:tcPr>
            <w:tcW w:w="1230" w:type="dxa"/>
            <w:tcBorders>
              <w:top w:val="single" w:sz="4" w:space="0" w:color="auto"/>
              <w:left w:val="single" w:sz="4" w:space="0" w:color="auto"/>
              <w:bottom w:val="single" w:sz="4" w:space="0" w:color="auto"/>
              <w:right w:val="single" w:sz="4" w:space="0" w:color="auto"/>
            </w:tcBorders>
            <w:vAlign w:val="center"/>
          </w:tcPr>
          <w:p w14:paraId="726B4BAA" w14:textId="77777777" w:rsidR="00994A5B" w:rsidRPr="008648A7" w:rsidRDefault="00CC7A8F" w:rsidP="00672504">
            <w:pPr>
              <w:jc w:val="center"/>
            </w:pPr>
            <w:r w:rsidRPr="008648A7">
              <w:t>0</w:t>
            </w:r>
          </w:p>
        </w:tc>
        <w:tc>
          <w:tcPr>
            <w:tcW w:w="1365" w:type="dxa"/>
            <w:tcBorders>
              <w:top w:val="single" w:sz="4" w:space="0" w:color="auto"/>
              <w:left w:val="single" w:sz="4" w:space="0" w:color="auto"/>
              <w:bottom w:val="single" w:sz="4" w:space="0" w:color="auto"/>
              <w:right w:val="single" w:sz="4" w:space="0" w:color="auto"/>
            </w:tcBorders>
            <w:vAlign w:val="center"/>
          </w:tcPr>
          <w:p w14:paraId="1942AED9" w14:textId="77777777" w:rsidR="00994A5B" w:rsidRPr="008648A7" w:rsidRDefault="00CC7A8F" w:rsidP="00CC7A8F">
            <w:pPr>
              <w:jc w:val="center"/>
            </w:pPr>
            <w:r w:rsidRPr="008648A7">
              <w:t>- 36 000</w:t>
            </w:r>
          </w:p>
        </w:tc>
        <w:tc>
          <w:tcPr>
            <w:tcW w:w="1365" w:type="dxa"/>
            <w:tcBorders>
              <w:top w:val="single" w:sz="4" w:space="0" w:color="auto"/>
              <w:left w:val="single" w:sz="4" w:space="0" w:color="auto"/>
              <w:bottom w:val="single" w:sz="4" w:space="0" w:color="auto"/>
              <w:right w:val="single" w:sz="4" w:space="0" w:color="auto"/>
            </w:tcBorders>
            <w:vAlign w:val="center"/>
          </w:tcPr>
          <w:p w14:paraId="2E3A7880" w14:textId="77777777" w:rsidR="00994A5B" w:rsidRPr="008648A7" w:rsidRDefault="00CC7A8F" w:rsidP="00672504">
            <w:pPr>
              <w:jc w:val="center"/>
            </w:pPr>
            <w:r w:rsidRPr="008648A7">
              <w:t>0</w:t>
            </w:r>
          </w:p>
        </w:tc>
        <w:tc>
          <w:tcPr>
            <w:tcW w:w="1365" w:type="dxa"/>
            <w:tcBorders>
              <w:top w:val="single" w:sz="4" w:space="0" w:color="auto"/>
              <w:left w:val="single" w:sz="4" w:space="0" w:color="auto"/>
              <w:bottom w:val="single" w:sz="4" w:space="0" w:color="auto"/>
              <w:right w:val="single" w:sz="4" w:space="0" w:color="auto"/>
            </w:tcBorders>
            <w:vAlign w:val="center"/>
          </w:tcPr>
          <w:p w14:paraId="142D8CC9" w14:textId="77777777" w:rsidR="00994A5B" w:rsidRPr="008648A7" w:rsidRDefault="00CC7A8F" w:rsidP="00672504">
            <w:pPr>
              <w:jc w:val="center"/>
            </w:pPr>
            <w:r w:rsidRPr="008648A7">
              <w:t>0</w:t>
            </w:r>
          </w:p>
        </w:tc>
      </w:tr>
      <w:tr w:rsidR="00994A5B" w:rsidRPr="00CC7A8F" w14:paraId="147ECF14" w14:textId="77777777" w:rsidTr="00081392">
        <w:tc>
          <w:tcPr>
            <w:tcW w:w="2364" w:type="dxa"/>
            <w:tcBorders>
              <w:top w:val="single" w:sz="4" w:space="0" w:color="auto"/>
              <w:left w:val="single" w:sz="4" w:space="0" w:color="auto"/>
              <w:bottom w:val="single" w:sz="4" w:space="0" w:color="auto"/>
              <w:right w:val="single" w:sz="4" w:space="0" w:color="auto"/>
            </w:tcBorders>
          </w:tcPr>
          <w:p w14:paraId="4326B6B8" w14:textId="77777777" w:rsidR="00994A5B" w:rsidRPr="008648A7" w:rsidRDefault="00994A5B" w:rsidP="00994A5B">
            <w:pPr>
              <w:jc w:val="right"/>
              <w:rPr>
                <w:i/>
              </w:rPr>
            </w:pPr>
            <w:r w:rsidRPr="008648A7">
              <w:rPr>
                <w:i/>
              </w:rPr>
              <w:t xml:space="preserve">Valsts sociālās apdrošināšanas speciālā budžeta transferti </w:t>
            </w:r>
          </w:p>
          <w:p w14:paraId="3F3C9061" w14:textId="77777777" w:rsidR="00994A5B" w:rsidRPr="008648A7" w:rsidRDefault="00994A5B" w:rsidP="00994A5B">
            <w:pPr>
              <w:jc w:val="right"/>
              <w:rPr>
                <w:i/>
              </w:rPr>
            </w:pPr>
            <w:r w:rsidRPr="008648A7">
              <w:rPr>
                <w:i/>
              </w:rPr>
              <w:t>(EKK 18520)</w:t>
            </w:r>
          </w:p>
        </w:tc>
        <w:tc>
          <w:tcPr>
            <w:tcW w:w="1664" w:type="dxa"/>
            <w:tcBorders>
              <w:top w:val="single" w:sz="4" w:space="0" w:color="auto"/>
              <w:left w:val="single" w:sz="4" w:space="0" w:color="auto"/>
              <w:bottom w:val="single" w:sz="4" w:space="0" w:color="auto"/>
              <w:right w:val="single" w:sz="4" w:space="0" w:color="auto"/>
            </w:tcBorders>
            <w:vAlign w:val="center"/>
          </w:tcPr>
          <w:p w14:paraId="117BA36C" w14:textId="77777777" w:rsidR="00994A5B" w:rsidRPr="008648A7" w:rsidRDefault="00994A5B" w:rsidP="00081392">
            <w:pPr>
              <w:jc w:val="center"/>
              <w:rPr>
                <w:i/>
              </w:rPr>
            </w:pPr>
            <w:r w:rsidRPr="008648A7">
              <w:rPr>
                <w:i/>
              </w:rPr>
              <w:t>14 774 435</w:t>
            </w:r>
          </w:p>
        </w:tc>
        <w:tc>
          <w:tcPr>
            <w:tcW w:w="1230" w:type="dxa"/>
            <w:tcBorders>
              <w:top w:val="single" w:sz="4" w:space="0" w:color="auto"/>
              <w:left w:val="single" w:sz="4" w:space="0" w:color="auto"/>
              <w:bottom w:val="single" w:sz="4" w:space="0" w:color="auto"/>
              <w:right w:val="single" w:sz="4" w:space="0" w:color="auto"/>
            </w:tcBorders>
            <w:vAlign w:val="center"/>
          </w:tcPr>
          <w:p w14:paraId="4F3912F7" w14:textId="77777777" w:rsidR="00994A5B" w:rsidRPr="008648A7" w:rsidRDefault="00CC7A8F" w:rsidP="00672504">
            <w:pPr>
              <w:jc w:val="center"/>
              <w:rPr>
                <w:i/>
              </w:rPr>
            </w:pPr>
            <w:r w:rsidRPr="008648A7">
              <w:rPr>
                <w:i/>
              </w:rPr>
              <w:t>0</w:t>
            </w:r>
          </w:p>
        </w:tc>
        <w:tc>
          <w:tcPr>
            <w:tcW w:w="1365" w:type="dxa"/>
            <w:tcBorders>
              <w:top w:val="single" w:sz="4" w:space="0" w:color="auto"/>
              <w:left w:val="single" w:sz="4" w:space="0" w:color="auto"/>
              <w:bottom w:val="single" w:sz="4" w:space="0" w:color="auto"/>
              <w:right w:val="single" w:sz="4" w:space="0" w:color="auto"/>
            </w:tcBorders>
            <w:vAlign w:val="center"/>
          </w:tcPr>
          <w:p w14:paraId="5B99786D" w14:textId="77777777" w:rsidR="00994A5B" w:rsidRPr="008648A7" w:rsidRDefault="00CC7A8F" w:rsidP="00672504">
            <w:pPr>
              <w:jc w:val="center"/>
              <w:rPr>
                <w:i/>
              </w:rPr>
            </w:pPr>
            <w:r w:rsidRPr="008648A7">
              <w:rPr>
                <w:i/>
              </w:rPr>
              <w:t>- 36 000</w:t>
            </w:r>
          </w:p>
        </w:tc>
        <w:tc>
          <w:tcPr>
            <w:tcW w:w="1365" w:type="dxa"/>
            <w:tcBorders>
              <w:top w:val="single" w:sz="4" w:space="0" w:color="auto"/>
              <w:left w:val="single" w:sz="4" w:space="0" w:color="auto"/>
              <w:bottom w:val="single" w:sz="4" w:space="0" w:color="auto"/>
              <w:right w:val="single" w:sz="4" w:space="0" w:color="auto"/>
            </w:tcBorders>
            <w:vAlign w:val="center"/>
          </w:tcPr>
          <w:p w14:paraId="29ADE09D" w14:textId="77777777" w:rsidR="00994A5B" w:rsidRPr="008648A7" w:rsidRDefault="00CC7A8F" w:rsidP="00672504">
            <w:pPr>
              <w:jc w:val="center"/>
              <w:rPr>
                <w:i/>
              </w:rPr>
            </w:pPr>
            <w:r w:rsidRPr="008648A7">
              <w:rPr>
                <w:i/>
              </w:rPr>
              <w:t>0</w:t>
            </w:r>
          </w:p>
        </w:tc>
        <w:tc>
          <w:tcPr>
            <w:tcW w:w="1365" w:type="dxa"/>
            <w:tcBorders>
              <w:top w:val="single" w:sz="4" w:space="0" w:color="auto"/>
              <w:left w:val="single" w:sz="4" w:space="0" w:color="auto"/>
              <w:bottom w:val="single" w:sz="4" w:space="0" w:color="auto"/>
              <w:right w:val="single" w:sz="4" w:space="0" w:color="auto"/>
            </w:tcBorders>
            <w:vAlign w:val="center"/>
          </w:tcPr>
          <w:p w14:paraId="0E8EB9E9" w14:textId="77777777" w:rsidR="00994A5B" w:rsidRPr="008648A7" w:rsidRDefault="00CC7A8F" w:rsidP="00672504">
            <w:pPr>
              <w:jc w:val="center"/>
              <w:rPr>
                <w:i/>
              </w:rPr>
            </w:pPr>
            <w:r w:rsidRPr="008648A7">
              <w:rPr>
                <w:i/>
              </w:rPr>
              <w:t>0</w:t>
            </w:r>
          </w:p>
        </w:tc>
      </w:tr>
      <w:tr w:rsidR="001B2AAD" w:rsidRPr="001B2AAD" w14:paraId="63483681" w14:textId="77777777" w:rsidTr="00081392">
        <w:tc>
          <w:tcPr>
            <w:tcW w:w="2364" w:type="dxa"/>
            <w:tcBorders>
              <w:top w:val="single" w:sz="4" w:space="0" w:color="auto"/>
              <w:left w:val="single" w:sz="4" w:space="0" w:color="auto"/>
              <w:bottom w:val="single" w:sz="4" w:space="0" w:color="auto"/>
              <w:right w:val="single" w:sz="4" w:space="0" w:color="auto"/>
            </w:tcBorders>
            <w:hideMark/>
          </w:tcPr>
          <w:p w14:paraId="5FDAE4EA" w14:textId="77777777" w:rsidR="00694BF8" w:rsidRPr="00CC7A8F" w:rsidRDefault="00694BF8" w:rsidP="00672504">
            <w:r w:rsidRPr="00CC7A8F">
              <w:t>1.3. pašvaldību budžets</w:t>
            </w:r>
          </w:p>
        </w:tc>
        <w:tc>
          <w:tcPr>
            <w:tcW w:w="1664" w:type="dxa"/>
            <w:tcBorders>
              <w:top w:val="single" w:sz="4" w:space="0" w:color="auto"/>
              <w:left w:val="single" w:sz="4" w:space="0" w:color="auto"/>
              <w:bottom w:val="single" w:sz="4" w:space="0" w:color="auto"/>
              <w:right w:val="single" w:sz="4" w:space="0" w:color="auto"/>
            </w:tcBorders>
            <w:vAlign w:val="center"/>
          </w:tcPr>
          <w:p w14:paraId="6B8CDD1E" w14:textId="77777777" w:rsidR="00694BF8" w:rsidRPr="00CC7A8F" w:rsidRDefault="00694BF8" w:rsidP="00081392">
            <w:pPr>
              <w:jc w:val="center"/>
            </w:pPr>
            <w:r w:rsidRPr="00CC7A8F">
              <w:t>0</w:t>
            </w:r>
          </w:p>
        </w:tc>
        <w:tc>
          <w:tcPr>
            <w:tcW w:w="1230" w:type="dxa"/>
            <w:tcBorders>
              <w:top w:val="single" w:sz="4" w:space="0" w:color="auto"/>
              <w:left w:val="single" w:sz="4" w:space="0" w:color="auto"/>
              <w:bottom w:val="single" w:sz="4" w:space="0" w:color="auto"/>
              <w:right w:val="single" w:sz="4" w:space="0" w:color="auto"/>
            </w:tcBorders>
            <w:vAlign w:val="center"/>
          </w:tcPr>
          <w:p w14:paraId="160BA842" w14:textId="77777777" w:rsidR="00694BF8" w:rsidRPr="00CC7A8F" w:rsidRDefault="00694BF8" w:rsidP="00672504">
            <w:pPr>
              <w:jc w:val="center"/>
            </w:pPr>
            <w:r w:rsidRPr="00CC7A8F">
              <w:t>0</w:t>
            </w:r>
          </w:p>
        </w:tc>
        <w:tc>
          <w:tcPr>
            <w:tcW w:w="1365" w:type="dxa"/>
            <w:tcBorders>
              <w:top w:val="single" w:sz="4" w:space="0" w:color="auto"/>
              <w:left w:val="single" w:sz="4" w:space="0" w:color="auto"/>
              <w:bottom w:val="single" w:sz="4" w:space="0" w:color="auto"/>
              <w:right w:val="single" w:sz="4" w:space="0" w:color="auto"/>
            </w:tcBorders>
            <w:vAlign w:val="center"/>
          </w:tcPr>
          <w:p w14:paraId="5842B63B" w14:textId="77777777" w:rsidR="00694BF8" w:rsidRPr="00CC7A8F" w:rsidRDefault="00694BF8" w:rsidP="00672504">
            <w:pPr>
              <w:jc w:val="center"/>
            </w:pPr>
            <w:r w:rsidRPr="00CC7A8F">
              <w:t>0</w:t>
            </w:r>
          </w:p>
        </w:tc>
        <w:tc>
          <w:tcPr>
            <w:tcW w:w="1365" w:type="dxa"/>
            <w:tcBorders>
              <w:top w:val="single" w:sz="4" w:space="0" w:color="auto"/>
              <w:left w:val="single" w:sz="4" w:space="0" w:color="auto"/>
              <w:bottom w:val="single" w:sz="4" w:space="0" w:color="auto"/>
              <w:right w:val="single" w:sz="4" w:space="0" w:color="auto"/>
            </w:tcBorders>
            <w:vAlign w:val="center"/>
          </w:tcPr>
          <w:p w14:paraId="1255CF80" w14:textId="77777777" w:rsidR="00694BF8" w:rsidRPr="00CC7A8F" w:rsidRDefault="00694BF8" w:rsidP="00672504">
            <w:pPr>
              <w:jc w:val="center"/>
            </w:pPr>
            <w:r w:rsidRPr="00CC7A8F">
              <w:t>0</w:t>
            </w:r>
          </w:p>
        </w:tc>
        <w:tc>
          <w:tcPr>
            <w:tcW w:w="1365" w:type="dxa"/>
            <w:tcBorders>
              <w:top w:val="single" w:sz="4" w:space="0" w:color="auto"/>
              <w:left w:val="single" w:sz="4" w:space="0" w:color="auto"/>
              <w:bottom w:val="single" w:sz="4" w:space="0" w:color="auto"/>
              <w:right w:val="single" w:sz="4" w:space="0" w:color="auto"/>
            </w:tcBorders>
            <w:vAlign w:val="center"/>
          </w:tcPr>
          <w:p w14:paraId="010621B8" w14:textId="77777777" w:rsidR="00694BF8" w:rsidRPr="00CC7A8F" w:rsidRDefault="00694BF8" w:rsidP="00672504">
            <w:pPr>
              <w:jc w:val="center"/>
            </w:pPr>
            <w:r w:rsidRPr="00CC7A8F">
              <w:t>0</w:t>
            </w:r>
          </w:p>
        </w:tc>
      </w:tr>
      <w:tr w:rsidR="001B2AAD" w:rsidRPr="001B2AAD" w14:paraId="38497BF8" w14:textId="77777777" w:rsidTr="008E579E">
        <w:trPr>
          <w:trHeight w:val="96"/>
        </w:trPr>
        <w:tc>
          <w:tcPr>
            <w:tcW w:w="236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45FE893" w14:textId="77777777" w:rsidR="00694BF8" w:rsidRPr="00CC7A8F" w:rsidRDefault="00694BF8" w:rsidP="00D345F8">
            <w:pPr>
              <w:ind w:left="254" w:hanging="254"/>
              <w:jc w:val="both"/>
            </w:pPr>
            <w:r w:rsidRPr="00CC7A8F">
              <w:t xml:space="preserve">2.   </w:t>
            </w:r>
            <w:r w:rsidR="00D345F8" w:rsidRPr="00CC7A8F">
              <w:t>Budžeta izdevumi</w:t>
            </w:r>
            <w:r w:rsidRPr="00CC7A8F">
              <w:t>:</w:t>
            </w:r>
          </w:p>
        </w:tc>
        <w:tc>
          <w:tcPr>
            <w:tcW w:w="166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E6A426B" w14:textId="77777777" w:rsidR="00694BF8" w:rsidRPr="00CC7A8F" w:rsidRDefault="00994A5B" w:rsidP="00081392">
            <w:pPr>
              <w:jc w:val="center"/>
            </w:pPr>
            <w:r w:rsidRPr="00CC7A8F">
              <w:t>2 420 910 292</w:t>
            </w:r>
          </w:p>
        </w:tc>
        <w:tc>
          <w:tcPr>
            <w:tcW w:w="1230" w:type="dxa"/>
            <w:tcBorders>
              <w:top w:val="single" w:sz="4" w:space="0" w:color="auto"/>
              <w:left w:val="single" w:sz="4" w:space="0" w:color="auto"/>
              <w:bottom w:val="single" w:sz="4" w:space="0" w:color="auto"/>
              <w:right w:val="single" w:sz="4" w:space="0" w:color="auto"/>
            </w:tcBorders>
            <w:shd w:val="clear" w:color="auto" w:fill="E7E6E6" w:themeFill="background2"/>
          </w:tcPr>
          <w:p w14:paraId="5D82D5BE" w14:textId="77777777" w:rsidR="00694BF8" w:rsidRPr="00CC7A8F" w:rsidRDefault="00694BF8" w:rsidP="00672504">
            <w:pPr>
              <w:jc w:val="center"/>
            </w:pPr>
            <w:r w:rsidRPr="00CC7A8F">
              <w:t>0</w:t>
            </w:r>
          </w:p>
        </w:tc>
        <w:tc>
          <w:tcPr>
            <w:tcW w:w="136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F4EAFD0" w14:textId="77777777" w:rsidR="00694BF8" w:rsidRPr="00CC7A8F" w:rsidRDefault="00CC7A8F" w:rsidP="008E579E">
            <w:pPr>
              <w:jc w:val="center"/>
            </w:pPr>
            <w:r w:rsidRPr="00CC7A8F">
              <w:t>+2 766 912</w:t>
            </w:r>
          </w:p>
        </w:tc>
        <w:tc>
          <w:tcPr>
            <w:tcW w:w="136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8BBBDF2" w14:textId="77777777" w:rsidR="00694BF8" w:rsidRPr="00CC7A8F" w:rsidRDefault="008E579E" w:rsidP="008E579E">
            <w:pPr>
              <w:jc w:val="center"/>
            </w:pPr>
            <w:r w:rsidRPr="00CC7A8F">
              <w:t>+</w:t>
            </w:r>
            <w:r w:rsidRPr="00CC7A8F">
              <w:rPr>
                <w:color w:val="000000"/>
              </w:rPr>
              <w:t>2 829 667</w:t>
            </w:r>
          </w:p>
        </w:tc>
        <w:tc>
          <w:tcPr>
            <w:tcW w:w="136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572984D" w14:textId="77777777" w:rsidR="00694BF8" w:rsidRPr="00CC7A8F" w:rsidRDefault="008E579E" w:rsidP="008E579E">
            <w:pPr>
              <w:jc w:val="center"/>
            </w:pPr>
            <w:r w:rsidRPr="00CC7A8F">
              <w:t>+</w:t>
            </w:r>
            <w:r w:rsidRPr="00CC7A8F">
              <w:rPr>
                <w:color w:val="000000"/>
              </w:rPr>
              <w:t>2 829 667</w:t>
            </w:r>
          </w:p>
        </w:tc>
      </w:tr>
      <w:tr w:rsidR="001B2AAD" w:rsidRPr="001B2AAD" w14:paraId="4A091126" w14:textId="77777777" w:rsidTr="008E579E">
        <w:tc>
          <w:tcPr>
            <w:tcW w:w="2364" w:type="dxa"/>
            <w:tcBorders>
              <w:top w:val="single" w:sz="4" w:space="0" w:color="auto"/>
              <w:left w:val="single" w:sz="4" w:space="0" w:color="auto"/>
              <w:bottom w:val="single" w:sz="4" w:space="0" w:color="auto"/>
              <w:right w:val="single" w:sz="4" w:space="0" w:color="auto"/>
            </w:tcBorders>
            <w:hideMark/>
          </w:tcPr>
          <w:p w14:paraId="7625A332" w14:textId="77777777" w:rsidR="001F0E1F" w:rsidRPr="00CC7A8F" w:rsidRDefault="001F0E1F" w:rsidP="00672504">
            <w:r w:rsidRPr="00CC7A8F">
              <w:t>2.1. valsts pamatbudžets</w:t>
            </w:r>
          </w:p>
        </w:tc>
        <w:tc>
          <w:tcPr>
            <w:tcW w:w="1664" w:type="dxa"/>
            <w:tcBorders>
              <w:top w:val="single" w:sz="4" w:space="0" w:color="auto"/>
              <w:left w:val="single" w:sz="4" w:space="0" w:color="auto"/>
              <w:bottom w:val="single" w:sz="4" w:space="0" w:color="auto"/>
              <w:right w:val="single" w:sz="4" w:space="0" w:color="auto"/>
            </w:tcBorders>
            <w:vAlign w:val="center"/>
          </w:tcPr>
          <w:p w14:paraId="1CF2A7A8" w14:textId="77777777" w:rsidR="001F0E1F" w:rsidRPr="00CC7A8F" w:rsidRDefault="00D345F8" w:rsidP="00081392">
            <w:pPr>
              <w:jc w:val="center"/>
            </w:pPr>
            <w:r w:rsidRPr="00CC7A8F">
              <w:t>0</w:t>
            </w:r>
          </w:p>
        </w:tc>
        <w:tc>
          <w:tcPr>
            <w:tcW w:w="1230" w:type="dxa"/>
            <w:tcBorders>
              <w:top w:val="single" w:sz="4" w:space="0" w:color="auto"/>
              <w:left w:val="single" w:sz="4" w:space="0" w:color="auto"/>
              <w:bottom w:val="single" w:sz="4" w:space="0" w:color="auto"/>
              <w:right w:val="single" w:sz="4" w:space="0" w:color="auto"/>
            </w:tcBorders>
            <w:vAlign w:val="center"/>
          </w:tcPr>
          <w:p w14:paraId="2416A07D" w14:textId="77777777" w:rsidR="001F0E1F" w:rsidRPr="00CC7A8F" w:rsidRDefault="001F0E1F" w:rsidP="00672504">
            <w:pPr>
              <w:jc w:val="center"/>
            </w:pPr>
            <w:r w:rsidRPr="00CC7A8F">
              <w:t>0</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1317A7B1" w14:textId="77777777" w:rsidR="001F0E1F" w:rsidRPr="00CC7A8F" w:rsidRDefault="001F0E1F" w:rsidP="008E579E">
            <w:pPr>
              <w:jc w:val="center"/>
            </w:pPr>
            <w:r w:rsidRPr="00CC7A8F">
              <w:t>0</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0D88E155" w14:textId="77777777" w:rsidR="001F0E1F" w:rsidRPr="00CC7A8F" w:rsidRDefault="001F0E1F" w:rsidP="008E579E">
            <w:pPr>
              <w:jc w:val="center"/>
            </w:pPr>
            <w:r w:rsidRPr="00CC7A8F">
              <w:t>0</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7393DEA" w14:textId="77777777" w:rsidR="001F0E1F" w:rsidRPr="00CC7A8F" w:rsidRDefault="001F0E1F" w:rsidP="008E579E">
            <w:pPr>
              <w:jc w:val="center"/>
            </w:pPr>
            <w:r w:rsidRPr="00CC7A8F">
              <w:t>0</w:t>
            </w:r>
          </w:p>
        </w:tc>
      </w:tr>
      <w:tr w:rsidR="008E579E" w:rsidRPr="001B2AAD" w14:paraId="4760DE04" w14:textId="77777777" w:rsidTr="008E579E">
        <w:tc>
          <w:tcPr>
            <w:tcW w:w="2364" w:type="dxa"/>
            <w:tcBorders>
              <w:top w:val="single" w:sz="4" w:space="0" w:color="auto"/>
              <w:left w:val="single" w:sz="4" w:space="0" w:color="auto"/>
              <w:bottom w:val="single" w:sz="4" w:space="0" w:color="auto"/>
              <w:right w:val="single" w:sz="4" w:space="0" w:color="auto"/>
            </w:tcBorders>
            <w:hideMark/>
          </w:tcPr>
          <w:p w14:paraId="58E3C229" w14:textId="77777777" w:rsidR="008E579E" w:rsidRPr="00CC7A8F" w:rsidRDefault="008E579E" w:rsidP="00672504">
            <w:r w:rsidRPr="00CC7A8F">
              <w:t>2.2. valsts speciālais budžets, t.sk.:</w:t>
            </w:r>
          </w:p>
        </w:tc>
        <w:tc>
          <w:tcPr>
            <w:tcW w:w="1664" w:type="dxa"/>
            <w:tcBorders>
              <w:top w:val="single" w:sz="4" w:space="0" w:color="auto"/>
              <w:left w:val="single" w:sz="4" w:space="0" w:color="auto"/>
              <w:bottom w:val="single" w:sz="4" w:space="0" w:color="auto"/>
              <w:right w:val="single" w:sz="4" w:space="0" w:color="auto"/>
            </w:tcBorders>
            <w:vAlign w:val="center"/>
          </w:tcPr>
          <w:p w14:paraId="349C7331" w14:textId="77777777" w:rsidR="008E579E" w:rsidRPr="00CC7A8F" w:rsidRDefault="00994A5B" w:rsidP="00081392">
            <w:pPr>
              <w:jc w:val="center"/>
            </w:pPr>
            <w:r w:rsidRPr="00CC7A8F">
              <w:t>2 420 910 292</w:t>
            </w:r>
          </w:p>
        </w:tc>
        <w:tc>
          <w:tcPr>
            <w:tcW w:w="1230" w:type="dxa"/>
            <w:tcBorders>
              <w:top w:val="single" w:sz="4" w:space="0" w:color="auto"/>
              <w:left w:val="single" w:sz="4" w:space="0" w:color="auto"/>
              <w:bottom w:val="single" w:sz="4" w:space="0" w:color="auto"/>
              <w:right w:val="single" w:sz="4" w:space="0" w:color="auto"/>
            </w:tcBorders>
            <w:vAlign w:val="center"/>
          </w:tcPr>
          <w:p w14:paraId="70FBDF89" w14:textId="77777777" w:rsidR="008E579E" w:rsidRPr="00CC7A8F" w:rsidRDefault="008E579E" w:rsidP="00672504">
            <w:pPr>
              <w:jc w:val="center"/>
            </w:pPr>
            <w:r w:rsidRPr="00CC7A8F">
              <w:t>0</w:t>
            </w:r>
          </w:p>
        </w:tc>
        <w:tc>
          <w:tcPr>
            <w:tcW w:w="1365" w:type="dxa"/>
            <w:tcBorders>
              <w:top w:val="single" w:sz="4" w:space="0" w:color="auto"/>
              <w:left w:val="single" w:sz="4" w:space="0" w:color="auto"/>
              <w:bottom w:val="single" w:sz="4" w:space="0" w:color="auto"/>
              <w:right w:val="single" w:sz="4" w:space="0" w:color="auto"/>
            </w:tcBorders>
            <w:vAlign w:val="center"/>
          </w:tcPr>
          <w:p w14:paraId="09BB8894" w14:textId="77777777" w:rsidR="008E579E" w:rsidRPr="00CC7A8F" w:rsidRDefault="008E579E" w:rsidP="00CC7A8F">
            <w:pPr>
              <w:jc w:val="center"/>
            </w:pPr>
            <w:r w:rsidRPr="00CC7A8F">
              <w:t>+</w:t>
            </w:r>
            <w:r w:rsidRPr="00CC7A8F">
              <w:rPr>
                <w:color w:val="000000"/>
              </w:rPr>
              <w:t>2</w:t>
            </w:r>
            <w:r w:rsidR="00CC7A8F" w:rsidRPr="00CC7A8F">
              <w:rPr>
                <w:color w:val="000000"/>
              </w:rPr>
              <w:t> 766 912</w:t>
            </w:r>
          </w:p>
        </w:tc>
        <w:tc>
          <w:tcPr>
            <w:tcW w:w="1365" w:type="dxa"/>
            <w:tcBorders>
              <w:top w:val="single" w:sz="4" w:space="0" w:color="auto"/>
              <w:left w:val="single" w:sz="4" w:space="0" w:color="auto"/>
              <w:bottom w:val="single" w:sz="4" w:space="0" w:color="auto"/>
              <w:right w:val="single" w:sz="4" w:space="0" w:color="auto"/>
            </w:tcBorders>
            <w:vAlign w:val="center"/>
          </w:tcPr>
          <w:p w14:paraId="7A734857" w14:textId="77777777" w:rsidR="008E579E" w:rsidRPr="00CC7A8F" w:rsidRDefault="008E579E" w:rsidP="008E579E">
            <w:pPr>
              <w:jc w:val="center"/>
            </w:pPr>
            <w:r w:rsidRPr="00CC7A8F">
              <w:t>+</w:t>
            </w:r>
            <w:r w:rsidRPr="00CC7A8F">
              <w:rPr>
                <w:color w:val="000000"/>
              </w:rPr>
              <w:t>2 829 667</w:t>
            </w:r>
          </w:p>
        </w:tc>
        <w:tc>
          <w:tcPr>
            <w:tcW w:w="1365" w:type="dxa"/>
            <w:tcBorders>
              <w:top w:val="single" w:sz="4" w:space="0" w:color="auto"/>
              <w:left w:val="single" w:sz="4" w:space="0" w:color="auto"/>
              <w:bottom w:val="single" w:sz="4" w:space="0" w:color="auto"/>
              <w:right w:val="single" w:sz="4" w:space="0" w:color="auto"/>
            </w:tcBorders>
            <w:vAlign w:val="center"/>
          </w:tcPr>
          <w:p w14:paraId="33AB22C0" w14:textId="77777777" w:rsidR="008E579E" w:rsidRPr="00CC7A8F" w:rsidRDefault="008E579E" w:rsidP="008E579E">
            <w:pPr>
              <w:jc w:val="center"/>
            </w:pPr>
            <w:r w:rsidRPr="00CC7A8F">
              <w:t>+</w:t>
            </w:r>
            <w:r w:rsidRPr="00CC7A8F">
              <w:rPr>
                <w:color w:val="000000"/>
              </w:rPr>
              <w:t>2 829 667</w:t>
            </w:r>
          </w:p>
        </w:tc>
      </w:tr>
      <w:tr w:rsidR="008E579E" w:rsidRPr="001B2AAD" w14:paraId="35E1AC17" w14:textId="77777777" w:rsidTr="008E579E">
        <w:tc>
          <w:tcPr>
            <w:tcW w:w="2364" w:type="dxa"/>
            <w:tcBorders>
              <w:top w:val="single" w:sz="4" w:space="0" w:color="auto"/>
              <w:left w:val="single" w:sz="4" w:space="0" w:color="auto"/>
              <w:bottom w:val="single" w:sz="4" w:space="0" w:color="auto"/>
              <w:right w:val="single" w:sz="4" w:space="0" w:color="auto"/>
            </w:tcBorders>
          </w:tcPr>
          <w:p w14:paraId="6A32171E" w14:textId="77777777" w:rsidR="008E579E" w:rsidRPr="00CC7A8F" w:rsidRDefault="00994A5B" w:rsidP="00672504">
            <w:r w:rsidRPr="00CC7A8F">
              <w:t xml:space="preserve">apakšprogramma </w:t>
            </w:r>
            <w:r w:rsidR="008E579E" w:rsidRPr="00CC7A8F">
              <w:t>04.04.00 „Invaliditātes, maternitātes un slimības speciālais budžets”, t.sk.:</w:t>
            </w:r>
          </w:p>
        </w:tc>
        <w:tc>
          <w:tcPr>
            <w:tcW w:w="1664" w:type="dxa"/>
            <w:tcBorders>
              <w:top w:val="single" w:sz="4" w:space="0" w:color="auto"/>
              <w:left w:val="single" w:sz="4" w:space="0" w:color="auto"/>
              <w:bottom w:val="single" w:sz="4" w:space="0" w:color="auto"/>
              <w:right w:val="single" w:sz="4" w:space="0" w:color="auto"/>
            </w:tcBorders>
            <w:vAlign w:val="center"/>
          </w:tcPr>
          <w:p w14:paraId="1EADC7AC" w14:textId="77777777" w:rsidR="008E579E" w:rsidRPr="00CC7A8F" w:rsidRDefault="00994A5B" w:rsidP="00081392">
            <w:pPr>
              <w:jc w:val="center"/>
            </w:pPr>
            <w:r w:rsidRPr="00CC7A8F">
              <w:t>595 861 231</w:t>
            </w:r>
          </w:p>
        </w:tc>
        <w:tc>
          <w:tcPr>
            <w:tcW w:w="1230" w:type="dxa"/>
            <w:tcBorders>
              <w:top w:val="single" w:sz="4" w:space="0" w:color="auto"/>
              <w:left w:val="single" w:sz="4" w:space="0" w:color="auto"/>
              <w:bottom w:val="single" w:sz="4" w:space="0" w:color="auto"/>
              <w:right w:val="single" w:sz="4" w:space="0" w:color="auto"/>
            </w:tcBorders>
            <w:vAlign w:val="center"/>
          </w:tcPr>
          <w:p w14:paraId="0BD1C8EF" w14:textId="77777777" w:rsidR="008E579E" w:rsidRPr="00CC7A8F" w:rsidRDefault="008E579E" w:rsidP="00672504">
            <w:pPr>
              <w:jc w:val="center"/>
            </w:pPr>
            <w:r w:rsidRPr="00CC7A8F">
              <w:t>0</w:t>
            </w:r>
          </w:p>
        </w:tc>
        <w:tc>
          <w:tcPr>
            <w:tcW w:w="1365" w:type="dxa"/>
            <w:tcBorders>
              <w:top w:val="single" w:sz="4" w:space="0" w:color="auto"/>
              <w:left w:val="single" w:sz="4" w:space="0" w:color="auto"/>
              <w:bottom w:val="single" w:sz="4" w:space="0" w:color="auto"/>
              <w:right w:val="single" w:sz="4" w:space="0" w:color="auto"/>
            </w:tcBorders>
            <w:vAlign w:val="center"/>
          </w:tcPr>
          <w:p w14:paraId="0A163C30" w14:textId="77777777" w:rsidR="008E579E" w:rsidRPr="00CC7A8F" w:rsidRDefault="008E579E" w:rsidP="008E579E">
            <w:pPr>
              <w:jc w:val="center"/>
            </w:pPr>
            <w:r w:rsidRPr="00CC7A8F">
              <w:t>+</w:t>
            </w:r>
            <w:r w:rsidRPr="00CC7A8F">
              <w:rPr>
                <w:color w:val="000000"/>
              </w:rPr>
              <w:t>2 802 912</w:t>
            </w:r>
          </w:p>
        </w:tc>
        <w:tc>
          <w:tcPr>
            <w:tcW w:w="1365" w:type="dxa"/>
            <w:tcBorders>
              <w:top w:val="single" w:sz="4" w:space="0" w:color="auto"/>
              <w:left w:val="single" w:sz="4" w:space="0" w:color="auto"/>
              <w:bottom w:val="single" w:sz="4" w:space="0" w:color="auto"/>
              <w:right w:val="single" w:sz="4" w:space="0" w:color="auto"/>
            </w:tcBorders>
            <w:vAlign w:val="center"/>
          </w:tcPr>
          <w:p w14:paraId="120FBC3B" w14:textId="77777777" w:rsidR="008E579E" w:rsidRPr="00CC7A8F" w:rsidRDefault="008E579E" w:rsidP="008E579E">
            <w:pPr>
              <w:jc w:val="center"/>
            </w:pPr>
            <w:r w:rsidRPr="00CC7A8F">
              <w:t>+</w:t>
            </w:r>
            <w:r w:rsidRPr="00CC7A8F">
              <w:rPr>
                <w:color w:val="000000"/>
              </w:rPr>
              <w:t>2 829 667</w:t>
            </w:r>
          </w:p>
        </w:tc>
        <w:tc>
          <w:tcPr>
            <w:tcW w:w="1365" w:type="dxa"/>
            <w:tcBorders>
              <w:top w:val="single" w:sz="4" w:space="0" w:color="auto"/>
              <w:left w:val="single" w:sz="4" w:space="0" w:color="auto"/>
              <w:bottom w:val="single" w:sz="4" w:space="0" w:color="auto"/>
              <w:right w:val="single" w:sz="4" w:space="0" w:color="auto"/>
            </w:tcBorders>
            <w:vAlign w:val="center"/>
          </w:tcPr>
          <w:p w14:paraId="00B4DF28" w14:textId="77777777" w:rsidR="008E579E" w:rsidRPr="00CC7A8F" w:rsidRDefault="008E579E" w:rsidP="008E579E">
            <w:pPr>
              <w:jc w:val="center"/>
            </w:pPr>
            <w:r w:rsidRPr="00CC7A8F">
              <w:t>+</w:t>
            </w:r>
            <w:r w:rsidRPr="00CC7A8F">
              <w:rPr>
                <w:color w:val="000000"/>
              </w:rPr>
              <w:t>2 829 667</w:t>
            </w:r>
          </w:p>
        </w:tc>
      </w:tr>
      <w:tr w:rsidR="008E579E" w:rsidRPr="001B2AAD" w14:paraId="0E6AA94D" w14:textId="77777777" w:rsidTr="008E579E">
        <w:tc>
          <w:tcPr>
            <w:tcW w:w="2364" w:type="dxa"/>
            <w:tcBorders>
              <w:top w:val="single" w:sz="4" w:space="0" w:color="auto"/>
              <w:left w:val="single" w:sz="4" w:space="0" w:color="auto"/>
              <w:bottom w:val="single" w:sz="4" w:space="0" w:color="auto"/>
              <w:right w:val="single" w:sz="4" w:space="0" w:color="auto"/>
            </w:tcBorders>
          </w:tcPr>
          <w:p w14:paraId="2D93CECA" w14:textId="77777777" w:rsidR="008E579E" w:rsidRPr="00CC7A8F" w:rsidRDefault="008E579E" w:rsidP="00672504">
            <w:pPr>
              <w:jc w:val="right"/>
              <w:rPr>
                <w:i/>
              </w:rPr>
            </w:pPr>
            <w:r w:rsidRPr="00CC7A8F">
              <w:rPr>
                <w:i/>
              </w:rPr>
              <w:t>Sociālie pabalsti (EKK 6000)</w:t>
            </w:r>
          </w:p>
        </w:tc>
        <w:tc>
          <w:tcPr>
            <w:tcW w:w="1664" w:type="dxa"/>
            <w:tcBorders>
              <w:top w:val="single" w:sz="4" w:space="0" w:color="auto"/>
              <w:left w:val="single" w:sz="4" w:space="0" w:color="auto"/>
              <w:bottom w:val="single" w:sz="4" w:space="0" w:color="auto"/>
              <w:right w:val="single" w:sz="4" w:space="0" w:color="auto"/>
            </w:tcBorders>
            <w:vAlign w:val="center"/>
          </w:tcPr>
          <w:p w14:paraId="1A70F7EC" w14:textId="77777777" w:rsidR="008E579E" w:rsidRPr="00CC7A8F" w:rsidRDefault="008E579E" w:rsidP="00081392">
            <w:pPr>
              <w:jc w:val="center"/>
              <w:rPr>
                <w:i/>
              </w:rPr>
            </w:pPr>
            <w:r w:rsidRPr="00CC7A8F">
              <w:rPr>
                <w:i/>
              </w:rPr>
              <w:t>479 143 928</w:t>
            </w:r>
          </w:p>
        </w:tc>
        <w:tc>
          <w:tcPr>
            <w:tcW w:w="1230" w:type="dxa"/>
            <w:tcBorders>
              <w:top w:val="single" w:sz="4" w:space="0" w:color="auto"/>
              <w:left w:val="single" w:sz="4" w:space="0" w:color="auto"/>
              <w:bottom w:val="single" w:sz="4" w:space="0" w:color="auto"/>
              <w:right w:val="single" w:sz="4" w:space="0" w:color="auto"/>
            </w:tcBorders>
            <w:vAlign w:val="center"/>
          </w:tcPr>
          <w:p w14:paraId="7AE3D8B8" w14:textId="77777777" w:rsidR="008E579E" w:rsidRPr="00CC7A8F" w:rsidRDefault="008E579E" w:rsidP="00672504">
            <w:pPr>
              <w:jc w:val="center"/>
              <w:rPr>
                <w:i/>
              </w:rPr>
            </w:pPr>
            <w:r w:rsidRPr="00CC7A8F">
              <w:rPr>
                <w:i/>
              </w:rPr>
              <w:t>0</w:t>
            </w:r>
          </w:p>
        </w:tc>
        <w:tc>
          <w:tcPr>
            <w:tcW w:w="1365" w:type="dxa"/>
            <w:tcBorders>
              <w:top w:val="single" w:sz="4" w:space="0" w:color="auto"/>
              <w:left w:val="single" w:sz="4" w:space="0" w:color="auto"/>
              <w:bottom w:val="single" w:sz="4" w:space="0" w:color="auto"/>
              <w:right w:val="single" w:sz="4" w:space="0" w:color="auto"/>
            </w:tcBorders>
            <w:vAlign w:val="center"/>
          </w:tcPr>
          <w:p w14:paraId="11FE0FB2" w14:textId="77777777" w:rsidR="008E579E" w:rsidRPr="00CC7A8F" w:rsidRDefault="008E579E" w:rsidP="008E579E">
            <w:pPr>
              <w:jc w:val="center"/>
              <w:rPr>
                <w:i/>
              </w:rPr>
            </w:pPr>
            <w:r w:rsidRPr="00CC7A8F">
              <w:rPr>
                <w:i/>
              </w:rPr>
              <w:t>+</w:t>
            </w:r>
            <w:r w:rsidRPr="00CC7A8F">
              <w:rPr>
                <w:i/>
                <w:color w:val="000000"/>
              </w:rPr>
              <w:t>2 802 912</w:t>
            </w:r>
          </w:p>
        </w:tc>
        <w:tc>
          <w:tcPr>
            <w:tcW w:w="1365" w:type="dxa"/>
            <w:tcBorders>
              <w:top w:val="single" w:sz="4" w:space="0" w:color="auto"/>
              <w:left w:val="single" w:sz="4" w:space="0" w:color="auto"/>
              <w:bottom w:val="single" w:sz="4" w:space="0" w:color="auto"/>
              <w:right w:val="single" w:sz="4" w:space="0" w:color="auto"/>
            </w:tcBorders>
            <w:vAlign w:val="center"/>
          </w:tcPr>
          <w:p w14:paraId="5AACD516" w14:textId="77777777" w:rsidR="008E579E" w:rsidRPr="00CC7A8F" w:rsidRDefault="008E579E" w:rsidP="008E579E">
            <w:pPr>
              <w:jc w:val="center"/>
              <w:rPr>
                <w:i/>
              </w:rPr>
            </w:pPr>
            <w:r w:rsidRPr="00CC7A8F">
              <w:rPr>
                <w:i/>
              </w:rPr>
              <w:t>+</w:t>
            </w:r>
            <w:r w:rsidRPr="00CC7A8F">
              <w:rPr>
                <w:i/>
                <w:color w:val="000000"/>
              </w:rPr>
              <w:t>2 829 667</w:t>
            </w:r>
          </w:p>
        </w:tc>
        <w:tc>
          <w:tcPr>
            <w:tcW w:w="1365" w:type="dxa"/>
            <w:tcBorders>
              <w:top w:val="single" w:sz="4" w:space="0" w:color="auto"/>
              <w:left w:val="single" w:sz="4" w:space="0" w:color="auto"/>
              <w:bottom w:val="single" w:sz="4" w:space="0" w:color="auto"/>
              <w:right w:val="single" w:sz="4" w:space="0" w:color="auto"/>
            </w:tcBorders>
            <w:vAlign w:val="center"/>
          </w:tcPr>
          <w:p w14:paraId="33779A63" w14:textId="77777777" w:rsidR="008E579E" w:rsidRPr="00CC7A8F" w:rsidRDefault="008E579E" w:rsidP="008E579E">
            <w:pPr>
              <w:jc w:val="center"/>
              <w:rPr>
                <w:i/>
              </w:rPr>
            </w:pPr>
            <w:r w:rsidRPr="00CC7A8F">
              <w:rPr>
                <w:i/>
              </w:rPr>
              <w:t>+</w:t>
            </w:r>
            <w:r w:rsidRPr="00CC7A8F">
              <w:rPr>
                <w:i/>
                <w:color w:val="000000"/>
              </w:rPr>
              <w:t>2 829 667</w:t>
            </w:r>
          </w:p>
        </w:tc>
      </w:tr>
      <w:tr w:rsidR="00CC7A8F" w:rsidRPr="001B2AAD" w14:paraId="27BD919E" w14:textId="77777777" w:rsidTr="008E579E">
        <w:tc>
          <w:tcPr>
            <w:tcW w:w="2364" w:type="dxa"/>
            <w:tcBorders>
              <w:top w:val="single" w:sz="4" w:space="0" w:color="auto"/>
              <w:left w:val="single" w:sz="4" w:space="0" w:color="auto"/>
              <w:bottom w:val="single" w:sz="4" w:space="0" w:color="auto"/>
              <w:right w:val="single" w:sz="4" w:space="0" w:color="auto"/>
            </w:tcBorders>
          </w:tcPr>
          <w:p w14:paraId="2CEDA094" w14:textId="77777777" w:rsidR="00CC7A8F" w:rsidRPr="008648A7" w:rsidRDefault="00CC7A8F" w:rsidP="00994A5B">
            <w:pPr>
              <w:rPr>
                <w:i/>
              </w:rPr>
            </w:pPr>
            <w:r w:rsidRPr="008648A7">
              <w:t>apakšprogramma 04.05.00 „Valsts sociālās apdrošināšanas aģentūras speciālais budžets”, t.sk.:</w:t>
            </w:r>
          </w:p>
        </w:tc>
        <w:tc>
          <w:tcPr>
            <w:tcW w:w="1664" w:type="dxa"/>
            <w:tcBorders>
              <w:top w:val="single" w:sz="4" w:space="0" w:color="auto"/>
              <w:left w:val="single" w:sz="4" w:space="0" w:color="auto"/>
              <w:bottom w:val="single" w:sz="4" w:space="0" w:color="auto"/>
              <w:right w:val="single" w:sz="4" w:space="0" w:color="auto"/>
            </w:tcBorders>
            <w:vAlign w:val="center"/>
          </w:tcPr>
          <w:p w14:paraId="33360AAF" w14:textId="77777777" w:rsidR="00CC7A8F" w:rsidRPr="008648A7" w:rsidRDefault="00CC7A8F" w:rsidP="00081392">
            <w:pPr>
              <w:jc w:val="center"/>
            </w:pPr>
            <w:r w:rsidRPr="008648A7">
              <w:t>17 616 795</w:t>
            </w:r>
          </w:p>
        </w:tc>
        <w:tc>
          <w:tcPr>
            <w:tcW w:w="1230" w:type="dxa"/>
            <w:tcBorders>
              <w:top w:val="single" w:sz="4" w:space="0" w:color="auto"/>
              <w:left w:val="single" w:sz="4" w:space="0" w:color="auto"/>
              <w:bottom w:val="single" w:sz="4" w:space="0" w:color="auto"/>
              <w:right w:val="single" w:sz="4" w:space="0" w:color="auto"/>
            </w:tcBorders>
            <w:vAlign w:val="center"/>
          </w:tcPr>
          <w:p w14:paraId="3B44A8E7" w14:textId="77777777" w:rsidR="00CC7A8F" w:rsidRPr="008648A7" w:rsidRDefault="00CC7A8F" w:rsidP="00672504">
            <w:pPr>
              <w:jc w:val="center"/>
            </w:pPr>
            <w:r w:rsidRPr="008648A7">
              <w:t>0</w:t>
            </w:r>
          </w:p>
        </w:tc>
        <w:tc>
          <w:tcPr>
            <w:tcW w:w="1365" w:type="dxa"/>
            <w:tcBorders>
              <w:top w:val="single" w:sz="4" w:space="0" w:color="auto"/>
              <w:left w:val="single" w:sz="4" w:space="0" w:color="auto"/>
              <w:bottom w:val="single" w:sz="4" w:space="0" w:color="auto"/>
              <w:right w:val="single" w:sz="4" w:space="0" w:color="auto"/>
            </w:tcBorders>
            <w:vAlign w:val="center"/>
          </w:tcPr>
          <w:p w14:paraId="54106AC7" w14:textId="77777777" w:rsidR="00CC7A8F" w:rsidRPr="008648A7" w:rsidRDefault="00CC7A8F" w:rsidP="00391E02">
            <w:pPr>
              <w:jc w:val="center"/>
            </w:pPr>
            <w:r w:rsidRPr="008648A7">
              <w:t>- 36 000</w:t>
            </w:r>
          </w:p>
        </w:tc>
        <w:tc>
          <w:tcPr>
            <w:tcW w:w="1365" w:type="dxa"/>
            <w:tcBorders>
              <w:top w:val="single" w:sz="4" w:space="0" w:color="auto"/>
              <w:left w:val="single" w:sz="4" w:space="0" w:color="auto"/>
              <w:bottom w:val="single" w:sz="4" w:space="0" w:color="auto"/>
              <w:right w:val="single" w:sz="4" w:space="0" w:color="auto"/>
            </w:tcBorders>
            <w:vAlign w:val="center"/>
          </w:tcPr>
          <w:p w14:paraId="14DD2B5D" w14:textId="77777777" w:rsidR="00CC7A8F" w:rsidRPr="008648A7" w:rsidRDefault="00CC7A8F" w:rsidP="00391E02">
            <w:pPr>
              <w:jc w:val="center"/>
            </w:pPr>
            <w:r w:rsidRPr="008648A7">
              <w:t>0</w:t>
            </w:r>
          </w:p>
        </w:tc>
        <w:tc>
          <w:tcPr>
            <w:tcW w:w="1365" w:type="dxa"/>
            <w:tcBorders>
              <w:top w:val="single" w:sz="4" w:space="0" w:color="auto"/>
              <w:left w:val="single" w:sz="4" w:space="0" w:color="auto"/>
              <w:bottom w:val="single" w:sz="4" w:space="0" w:color="auto"/>
              <w:right w:val="single" w:sz="4" w:space="0" w:color="auto"/>
            </w:tcBorders>
            <w:vAlign w:val="center"/>
          </w:tcPr>
          <w:p w14:paraId="03D544D0" w14:textId="77777777" w:rsidR="00CC7A8F" w:rsidRPr="008648A7" w:rsidRDefault="00CC7A8F" w:rsidP="00391E02">
            <w:pPr>
              <w:jc w:val="center"/>
            </w:pPr>
            <w:r w:rsidRPr="008648A7">
              <w:t>0</w:t>
            </w:r>
          </w:p>
        </w:tc>
      </w:tr>
      <w:tr w:rsidR="00CC7A8F" w:rsidRPr="001B2AAD" w14:paraId="65EF5F4B" w14:textId="77777777" w:rsidTr="008E579E">
        <w:tc>
          <w:tcPr>
            <w:tcW w:w="2364" w:type="dxa"/>
            <w:tcBorders>
              <w:top w:val="single" w:sz="4" w:space="0" w:color="auto"/>
              <w:left w:val="single" w:sz="4" w:space="0" w:color="auto"/>
              <w:bottom w:val="single" w:sz="4" w:space="0" w:color="auto"/>
              <w:right w:val="single" w:sz="4" w:space="0" w:color="auto"/>
            </w:tcBorders>
          </w:tcPr>
          <w:p w14:paraId="2E881AC3" w14:textId="77777777" w:rsidR="00CC7A8F" w:rsidRPr="008648A7" w:rsidRDefault="00CC7A8F" w:rsidP="00994A5B">
            <w:pPr>
              <w:jc w:val="right"/>
              <w:rPr>
                <w:i/>
              </w:rPr>
            </w:pPr>
            <w:r w:rsidRPr="008648A7">
              <w:rPr>
                <w:i/>
              </w:rPr>
              <w:t>Pamatkapitāla veidošana</w:t>
            </w:r>
          </w:p>
          <w:p w14:paraId="367785CE" w14:textId="77777777" w:rsidR="00CC7A8F" w:rsidRPr="008648A7" w:rsidRDefault="00CC7A8F" w:rsidP="00994A5B">
            <w:pPr>
              <w:jc w:val="right"/>
              <w:rPr>
                <w:i/>
              </w:rPr>
            </w:pPr>
            <w:r w:rsidRPr="008648A7">
              <w:rPr>
                <w:i/>
              </w:rPr>
              <w:t xml:space="preserve"> (EKK 5000)</w:t>
            </w:r>
          </w:p>
        </w:tc>
        <w:tc>
          <w:tcPr>
            <w:tcW w:w="1664" w:type="dxa"/>
            <w:tcBorders>
              <w:top w:val="single" w:sz="4" w:space="0" w:color="auto"/>
              <w:left w:val="single" w:sz="4" w:space="0" w:color="auto"/>
              <w:bottom w:val="single" w:sz="4" w:space="0" w:color="auto"/>
              <w:right w:val="single" w:sz="4" w:space="0" w:color="auto"/>
            </w:tcBorders>
            <w:vAlign w:val="center"/>
          </w:tcPr>
          <w:p w14:paraId="2254F6F2" w14:textId="77777777" w:rsidR="00CC7A8F" w:rsidRPr="008648A7" w:rsidRDefault="00CC7A8F" w:rsidP="00081392">
            <w:pPr>
              <w:jc w:val="center"/>
              <w:rPr>
                <w:i/>
              </w:rPr>
            </w:pPr>
            <w:r w:rsidRPr="008648A7">
              <w:rPr>
                <w:i/>
              </w:rPr>
              <w:t>1 434 392</w:t>
            </w:r>
          </w:p>
        </w:tc>
        <w:tc>
          <w:tcPr>
            <w:tcW w:w="1230" w:type="dxa"/>
            <w:tcBorders>
              <w:top w:val="single" w:sz="4" w:space="0" w:color="auto"/>
              <w:left w:val="single" w:sz="4" w:space="0" w:color="auto"/>
              <w:bottom w:val="single" w:sz="4" w:space="0" w:color="auto"/>
              <w:right w:val="single" w:sz="4" w:space="0" w:color="auto"/>
            </w:tcBorders>
            <w:vAlign w:val="center"/>
          </w:tcPr>
          <w:p w14:paraId="309263DA" w14:textId="77777777" w:rsidR="00CC7A8F" w:rsidRPr="008648A7" w:rsidRDefault="00CC7A8F" w:rsidP="00672504">
            <w:pPr>
              <w:jc w:val="center"/>
              <w:rPr>
                <w:i/>
              </w:rPr>
            </w:pPr>
            <w:r w:rsidRPr="008648A7">
              <w:rPr>
                <w:i/>
              </w:rPr>
              <w:t>0</w:t>
            </w:r>
          </w:p>
        </w:tc>
        <w:tc>
          <w:tcPr>
            <w:tcW w:w="1365" w:type="dxa"/>
            <w:tcBorders>
              <w:top w:val="single" w:sz="4" w:space="0" w:color="auto"/>
              <w:left w:val="single" w:sz="4" w:space="0" w:color="auto"/>
              <w:bottom w:val="single" w:sz="4" w:space="0" w:color="auto"/>
              <w:right w:val="single" w:sz="4" w:space="0" w:color="auto"/>
            </w:tcBorders>
            <w:vAlign w:val="center"/>
          </w:tcPr>
          <w:p w14:paraId="7B0D7609" w14:textId="77777777" w:rsidR="00CC7A8F" w:rsidRPr="008648A7" w:rsidRDefault="00CC7A8F" w:rsidP="00391E02">
            <w:pPr>
              <w:jc w:val="center"/>
              <w:rPr>
                <w:i/>
              </w:rPr>
            </w:pPr>
            <w:r w:rsidRPr="008648A7">
              <w:rPr>
                <w:i/>
              </w:rPr>
              <w:t>- 36 000</w:t>
            </w:r>
          </w:p>
        </w:tc>
        <w:tc>
          <w:tcPr>
            <w:tcW w:w="1365" w:type="dxa"/>
            <w:tcBorders>
              <w:top w:val="single" w:sz="4" w:space="0" w:color="auto"/>
              <w:left w:val="single" w:sz="4" w:space="0" w:color="auto"/>
              <w:bottom w:val="single" w:sz="4" w:space="0" w:color="auto"/>
              <w:right w:val="single" w:sz="4" w:space="0" w:color="auto"/>
            </w:tcBorders>
            <w:vAlign w:val="center"/>
          </w:tcPr>
          <w:p w14:paraId="4E764149" w14:textId="77777777" w:rsidR="00CC7A8F" w:rsidRPr="008648A7" w:rsidRDefault="00CC7A8F" w:rsidP="00391E02">
            <w:pPr>
              <w:jc w:val="center"/>
              <w:rPr>
                <w:i/>
              </w:rPr>
            </w:pPr>
            <w:r w:rsidRPr="008648A7">
              <w:rPr>
                <w:i/>
              </w:rPr>
              <w:t>0</w:t>
            </w:r>
          </w:p>
        </w:tc>
        <w:tc>
          <w:tcPr>
            <w:tcW w:w="1365" w:type="dxa"/>
            <w:tcBorders>
              <w:top w:val="single" w:sz="4" w:space="0" w:color="auto"/>
              <w:left w:val="single" w:sz="4" w:space="0" w:color="auto"/>
              <w:bottom w:val="single" w:sz="4" w:space="0" w:color="auto"/>
              <w:right w:val="single" w:sz="4" w:space="0" w:color="auto"/>
            </w:tcBorders>
            <w:vAlign w:val="center"/>
          </w:tcPr>
          <w:p w14:paraId="29B37DD7" w14:textId="77777777" w:rsidR="00CC7A8F" w:rsidRPr="008648A7" w:rsidRDefault="00CC7A8F" w:rsidP="00391E02">
            <w:pPr>
              <w:jc w:val="center"/>
              <w:rPr>
                <w:i/>
              </w:rPr>
            </w:pPr>
            <w:r w:rsidRPr="008648A7">
              <w:rPr>
                <w:i/>
              </w:rPr>
              <w:t>0</w:t>
            </w:r>
          </w:p>
        </w:tc>
      </w:tr>
      <w:tr w:rsidR="001B2AAD" w:rsidRPr="001B2AAD" w14:paraId="26EDB0A2" w14:textId="77777777" w:rsidTr="008E579E">
        <w:tc>
          <w:tcPr>
            <w:tcW w:w="2364" w:type="dxa"/>
            <w:tcBorders>
              <w:top w:val="single" w:sz="4" w:space="0" w:color="auto"/>
              <w:left w:val="single" w:sz="4" w:space="0" w:color="auto"/>
              <w:bottom w:val="single" w:sz="4" w:space="0" w:color="auto"/>
              <w:right w:val="single" w:sz="4" w:space="0" w:color="auto"/>
            </w:tcBorders>
            <w:hideMark/>
          </w:tcPr>
          <w:p w14:paraId="2B27B74F" w14:textId="77777777" w:rsidR="00694BF8" w:rsidRPr="00CC7A8F" w:rsidRDefault="00694BF8" w:rsidP="00672504">
            <w:r w:rsidRPr="00CC7A8F">
              <w:t>2.3. pašvaldību budžets</w:t>
            </w:r>
          </w:p>
        </w:tc>
        <w:tc>
          <w:tcPr>
            <w:tcW w:w="1664" w:type="dxa"/>
            <w:tcBorders>
              <w:top w:val="single" w:sz="4" w:space="0" w:color="auto"/>
              <w:left w:val="single" w:sz="4" w:space="0" w:color="auto"/>
              <w:bottom w:val="single" w:sz="4" w:space="0" w:color="auto"/>
              <w:right w:val="single" w:sz="4" w:space="0" w:color="auto"/>
            </w:tcBorders>
            <w:vAlign w:val="center"/>
          </w:tcPr>
          <w:p w14:paraId="2DB01D3A" w14:textId="77777777" w:rsidR="00694BF8" w:rsidRPr="00CC7A8F" w:rsidRDefault="00694BF8" w:rsidP="00081392">
            <w:pPr>
              <w:jc w:val="center"/>
            </w:pPr>
            <w:r w:rsidRPr="00CC7A8F">
              <w:t>0</w:t>
            </w:r>
          </w:p>
        </w:tc>
        <w:tc>
          <w:tcPr>
            <w:tcW w:w="1230" w:type="dxa"/>
            <w:tcBorders>
              <w:top w:val="single" w:sz="4" w:space="0" w:color="auto"/>
              <w:left w:val="single" w:sz="4" w:space="0" w:color="auto"/>
              <w:bottom w:val="single" w:sz="4" w:space="0" w:color="auto"/>
              <w:right w:val="single" w:sz="4" w:space="0" w:color="auto"/>
            </w:tcBorders>
            <w:vAlign w:val="center"/>
          </w:tcPr>
          <w:p w14:paraId="585E1781" w14:textId="77777777" w:rsidR="00694BF8" w:rsidRPr="00CC7A8F" w:rsidRDefault="00694BF8" w:rsidP="00672504">
            <w:pPr>
              <w:jc w:val="center"/>
            </w:pPr>
            <w:r w:rsidRPr="00CC7A8F">
              <w:t>0</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2CB89D1C" w14:textId="77777777" w:rsidR="00694BF8" w:rsidRPr="00CC7A8F" w:rsidRDefault="00694BF8" w:rsidP="008E579E">
            <w:pPr>
              <w:jc w:val="center"/>
            </w:pPr>
            <w:r w:rsidRPr="00CC7A8F">
              <w:t>0</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1700E91" w14:textId="77777777" w:rsidR="00694BF8" w:rsidRPr="00CC7A8F" w:rsidRDefault="00694BF8" w:rsidP="008E579E">
            <w:pPr>
              <w:jc w:val="center"/>
            </w:pPr>
            <w:r w:rsidRPr="00CC7A8F">
              <w:t>0</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02EBB0E3" w14:textId="77777777" w:rsidR="00694BF8" w:rsidRPr="00CC7A8F" w:rsidRDefault="00694BF8" w:rsidP="008E579E">
            <w:pPr>
              <w:jc w:val="center"/>
            </w:pPr>
            <w:r w:rsidRPr="00CC7A8F">
              <w:t>0</w:t>
            </w:r>
          </w:p>
        </w:tc>
      </w:tr>
      <w:tr w:rsidR="008E579E" w:rsidRPr="001B2AAD" w14:paraId="260BBE51" w14:textId="77777777" w:rsidTr="00B21AED">
        <w:trPr>
          <w:trHeight w:val="96"/>
        </w:trPr>
        <w:tc>
          <w:tcPr>
            <w:tcW w:w="23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9E0B3A" w14:textId="77777777" w:rsidR="008E579E" w:rsidRPr="00CC7A8F" w:rsidRDefault="008E579E" w:rsidP="00672504">
            <w:pPr>
              <w:ind w:left="254" w:hanging="254"/>
              <w:jc w:val="both"/>
            </w:pPr>
            <w:r w:rsidRPr="00CC7A8F">
              <w:t>3.  Finansiālā ietekme:</w:t>
            </w:r>
          </w:p>
        </w:tc>
        <w:tc>
          <w:tcPr>
            <w:tcW w:w="16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21686A" w14:textId="77777777" w:rsidR="008E579E" w:rsidRPr="00CC7A8F" w:rsidRDefault="00994A5B" w:rsidP="00081392">
            <w:pPr>
              <w:jc w:val="center"/>
            </w:pPr>
            <w:r w:rsidRPr="00CC7A8F">
              <w:t>65 294 862</w:t>
            </w:r>
          </w:p>
        </w:tc>
        <w:tc>
          <w:tcPr>
            <w:tcW w:w="12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AF9B1F" w14:textId="77777777" w:rsidR="008E579E" w:rsidRPr="00CC7A8F" w:rsidRDefault="008E579E" w:rsidP="00672504">
            <w:pPr>
              <w:jc w:val="center"/>
            </w:pPr>
            <w:r w:rsidRPr="00CC7A8F">
              <w:t>0</w:t>
            </w:r>
          </w:p>
        </w:tc>
        <w:tc>
          <w:tcPr>
            <w:tcW w:w="1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DEF4B0" w14:textId="494ED532" w:rsidR="008E579E" w:rsidRPr="00CC7A8F" w:rsidRDefault="008E579E" w:rsidP="001B1F01">
            <w:pPr>
              <w:jc w:val="center"/>
            </w:pPr>
            <w:r w:rsidRPr="00CC7A8F">
              <w:t>-</w:t>
            </w:r>
            <w:r w:rsidRPr="00CC7A8F">
              <w:rPr>
                <w:color w:val="000000"/>
              </w:rPr>
              <w:t xml:space="preserve">2 </w:t>
            </w:r>
            <w:r w:rsidR="001B1F01">
              <w:rPr>
                <w:color w:val="000000"/>
              </w:rPr>
              <w:t>766 912</w:t>
            </w:r>
          </w:p>
        </w:tc>
        <w:tc>
          <w:tcPr>
            <w:tcW w:w="1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5DEAAB" w14:textId="77777777" w:rsidR="008E579E" w:rsidRPr="00CC7A8F" w:rsidRDefault="008E579E" w:rsidP="00340E71">
            <w:pPr>
              <w:jc w:val="center"/>
            </w:pPr>
            <w:r w:rsidRPr="00CC7A8F">
              <w:t>-</w:t>
            </w:r>
            <w:r w:rsidRPr="00CC7A8F">
              <w:rPr>
                <w:color w:val="000000"/>
              </w:rPr>
              <w:t>2 829 667</w:t>
            </w:r>
          </w:p>
        </w:tc>
        <w:tc>
          <w:tcPr>
            <w:tcW w:w="1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0056B9" w14:textId="77777777" w:rsidR="008E579E" w:rsidRPr="00CC7A8F" w:rsidRDefault="008E579E" w:rsidP="00340E71">
            <w:pPr>
              <w:jc w:val="center"/>
            </w:pPr>
            <w:r w:rsidRPr="00CC7A8F">
              <w:t>-</w:t>
            </w:r>
            <w:r w:rsidRPr="00CC7A8F">
              <w:rPr>
                <w:color w:val="000000"/>
              </w:rPr>
              <w:t>2 829 667</w:t>
            </w:r>
          </w:p>
        </w:tc>
      </w:tr>
      <w:tr w:rsidR="001B2AAD" w:rsidRPr="001B2AAD" w14:paraId="37FB32E9" w14:textId="77777777" w:rsidTr="00081392">
        <w:tc>
          <w:tcPr>
            <w:tcW w:w="2364" w:type="dxa"/>
            <w:tcBorders>
              <w:top w:val="single" w:sz="4" w:space="0" w:color="auto"/>
              <w:left w:val="single" w:sz="4" w:space="0" w:color="auto"/>
              <w:bottom w:val="single" w:sz="4" w:space="0" w:color="auto"/>
              <w:right w:val="single" w:sz="4" w:space="0" w:color="auto"/>
            </w:tcBorders>
            <w:hideMark/>
          </w:tcPr>
          <w:p w14:paraId="2B90EB5D" w14:textId="77777777" w:rsidR="001F0E1F" w:rsidRPr="00CC7A8F" w:rsidRDefault="001F0E1F" w:rsidP="00672504">
            <w:r w:rsidRPr="00CC7A8F">
              <w:t>3.1. valsts pamatbudžets</w:t>
            </w:r>
          </w:p>
        </w:tc>
        <w:tc>
          <w:tcPr>
            <w:tcW w:w="1664" w:type="dxa"/>
            <w:tcBorders>
              <w:top w:val="single" w:sz="4" w:space="0" w:color="auto"/>
              <w:left w:val="single" w:sz="4" w:space="0" w:color="auto"/>
              <w:bottom w:val="single" w:sz="4" w:space="0" w:color="auto"/>
              <w:right w:val="single" w:sz="4" w:space="0" w:color="auto"/>
            </w:tcBorders>
            <w:vAlign w:val="center"/>
          </w:tcPr>
          <w:p w14:paraId="71A222A1" w14:textId="77777777" w:rsidR="001F0E1F" w:rsidRPr="00CC7A8F" w:rsidRDefault="00D345F8" w:rsidP="00081392">
            <w:pPr>
              <w:jc w:val="center"/>
            </w:pPr>
            <w:r w:rsidRPr="00CC7A8F">
              <w:t>0</w:t>
            </w:r>
          </w:p>
        </w:tc>
        <w:tc>
          <w:tcPr>
            <w:tcW w:w="1230" w:type="dxa"/>
            <w:tcBorders>
              <w:top w:val="single" w:sz="4" w:space="0" w:color="auto"/>
              <w:left w:val="single" w:sz="4" w:space="0" w:color="auto"/>
              <w:bottom w:val="single" w:sz="4" w:space="0" w:color="auto"/>
              <w:right w:val="single" w:sz="4" w:space="0" w:color="auto"/>
            </w:tcBorders>
            <w:vAlign w:val="center"/>
          </w:tcPr>
          <w:p w14:paraId="74175E24" w14:textId="77777777" w:rsidR="001F0E1F" w:rsidRPr="00CC7A8F" w:rsidRDefault="001F0E1F" w:rsidP="00672504">
            <w:pPr>
              <w:jc w:val="center"/>
            </w:pPr>
            <w:r w:rsidRPr="00CC7A8F">
              <w:t>0</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3F837B65" w14:textId="77777777" w:rsidR="001F0E1F" w:rsidRPr="00CC7A8F" w:rsidRDefault="001F0E1F" w:rsidP="00672504">
            <w:pPr>
              <w:jc w:val="center"/>
            </w:pPr>
            <w:r w:rsidRPr="00CC7A8F">
              <w:t>0</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3221B652" w14:textId="77777777" w:rsidR="001F0E1F" w:rsidRPr="00CC7A8F" w:rsidRDefault="001F0E1F" w:rsidP="00672504">
            <w:pPr>
              <w:jc w:val="center"/>
            </w:pPr>
            <w:r w:rsidRPr="00CC7A8F">
              <w:t>0</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25C3F74" w14:textId="77777777" w:rsidR="001F0E1F" w:rsidRPr="00CC7A8F" w:rsidRDefault="001F0E1F" w:rsidP="00672504">
            <w:pPr>
              <w:jc w:val="center"/>
            </w:pPr>
            <w:r w:rsidRPr="00CC7A8F">
              <w:t>0</w:t>
            </w:r>
          </w:p>
        </w:tc>
      </w:tr>
      <w:tr w:rsidR="008E579E" w:rsidRPr="001B2AAD" w14:paraId="1EE2DA8B" w14:textId="77777777" w:rsidTr="00E83E92">
        <w:tc>
          <w:tcPr>
            <w:tcW w:w="2364" w:type="dxa"/>
            <w:tcBorders>
              <w:top w:val="single" w:sz="4" w:space="0" w:color="auto"/>
              <w:left w:val="single" w:sz="4" w:space="0" w:color="auto"/>
              <w:bottom w:val="single" w:sz="4" w:space="0" w:color="auto"/>
              <w:right w:val="single" w:sz="4" w:space="0" w:color="auto"/>
            </w:tcBorders>
            <w:hideMark/>
          </w:tcPr>
          <w:p w14:paraId="3ADCF275" w14:textId="77777777" w:rsidR="008E579E" w:rsidRPr="00CC7A8F" w:rsidRDefault="008E579E" w:rsidP="00672504">
            <w:r w:rsidRPr="00CC7A8F">
              <w:lastRenderedPageBreak/>
              <w:t>3.2. speciālais budžets</w:t>
            </w:r>
          </w:p>
        </w:tc>
        <w:tc>
          <w:tcPr>
            <w:tcW w:w="1664" w:type="dxa"/>
            <w:tcBorders>
              <w:top w:val="single" w:sz="4" w:space="0" w:color="auto"/>
              <w:left w:val="single" w:sz="4" w:space="0" w:color="auto"/>
              <w:bottom w:val="single" w:sz="4" w:space="0" w:color="auto"/>
              <w:right w:val="single" w:sz="4" w:space="0" w:color="auto"/>
            </w:tcBorders>
            <w:vAlign w:val="center"/>
          </w:tcPr>
          <w:p w14:paraId="494E35DD" w14:textId="77777777" w:rsidR="008E579E" w:rsidRPr="00CC7A8F" w:rsidRDefault="00994A5B" w:rsidP="00081392">
            <w:pPr>
              <w:jc w:val="center"/>
            </w:pPr>
            <w:r w:rsidRPr="00CC7A8F">
              <w:t>65 294 862</w:t>
            </w:r>
          </w:p>
        </w:tc>
        <w:tc>
          <w:tcPr>
            <w:tcW w:w="1230" w:type="dxa"/>
            <w:tcBorders>
              <w:top w:val="single" w:sz="4" w:space="0" w:color="auto"/>
              <w:left w:val="single" w:sz="4" w:space="0" w:color="auto"/>
              <w:bottom w:val="single" w:sz="4" w:space="0" w:color="auto"/>
              <w:right w:val="single" w:sz="4" w:space="0" w:color="auto"/>
            </w:tcBorders>
            <w:vAlign w:val="center"/>
          </w:tcPr>
          <w:p w14:paraId="58754470" w14:textId="77777777" w:rsidR="008E579E" w:rsidRPr="00CC7A8F" w:rsidRDefault="008E579E" w:rsidP="00672504">
            <w:pPr>
              <w:jc w:val="center"/>
            </w:pPr>
            <w:r w:rsidRPr="00CC7A8F">
              <w:t>0</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5CF5EC5" w14:textId="7055BF4B" w:rsidR="008E579E" w:rsidRPr="00CC7A8F" w:rsidRDefault="008E579E" w:rsidP="001B1F01">
            <w:pPr>
              <w:jc w:val="center"/>
            </w:pPr>
            <w:r w:rsidRPr="00CC7A8F">
              <w:t>-</w:t>
            </w:r>
            <w:r w:rsidRPr="00CC7A8F">
              <w:rPr>
                <w:color w:val="000000"/>
              </w:rPr>
              <w:t xml:space="preserve">2 </w:t>
            </w:r>
            <w:r w:rsidR="001B1F01">
              <w:rPr>
                <w:color w:val="000000"/>
              </w:rPr>
              <w:t>766 912</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F737C7E" w14:textId="77777777" w:rsidR="008E579E" w:rsidRPr="00CC7A8F" w:rsidRDefault="008E579E" w:rsidP="00340E71">
            <w:pPr>
              <w:jc w:val="center"/>
            </w:pPr>
            <w:r w:rsidRPr="00CC7A8F">
              <w:t>-</w:t>
            </w:r>
            <w:r w:rsidRPr="00CC7A8F">
              <w:rPr>
                <w:color w:val="000000"/>
              </w:rPr>
              <w:t>2 829 667</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C7BA7D8" w14:textId="77777777" w:rsidR="008E579E" w:rsidRPr="00CC7A8F" w:rsidRDefault="008E579E" w:rsidP="00340E71">
            <w:pPr>
              <w:jc w:val="center"/>
            </w:pPr>
            <w:r w:rsidRPr="00CC7A8F">
              <w:t>-</w:t>
            </w:r>
            <w:r w:rsidRPr="00CC7A8F">
              <w:rPr>
                <w:color w:val="000000"/>
              </w:rPr>
              <w:t>2 829 667</w:t>
            </w:r>
          </w:p>
        </w:tc>
      </w:tr>
      <w:tr w:rsidR="001B2AAD" w:rsidRPr="001B2AAD" w14:paraId="67082BE2" w14:textId="77777777" w:rsidTr="001F0E1F">
        <w:tc>
          <w:tcPr>
            <w:tcW w:w="2364" w:type="dxa"/>
            <w:tcBorders>
              <w:top w:val="single" w:sz="4" w:space="0" w:color="auto"/>
              <w:left w:val="single" w:sz="4" w:space="0" w:color="auto"/>
              <w:bottom w:val="single" w:sz="4" w:space="0" w:color="auto"/>
              <w:right w:val="single" w:sz="4" w:space="0" w:color="auto"/>
            </w:tcBorders>
          </w:tcPr>
          <w:p w14:paraId="7FE6CE80" w14:textId="77777777" w:rsidR="00694BF8" w:rsidRPr="00CC7A8F" w:rsidRDefault="00694BF8" w:rsidP="00672504">
            <w:r w:rsidRPr="00CC7A8F">
              <w:t>3.3. pašvaldību budžets</w:t>
            </w:r>
          </w:p>
        </w:tc>
        <w:tc>
          <w:tcPr>
            <w:tcW w:w="1664" w:type="dxa"/>
            <w:tcBorders>
              <w:top w:val="single" w:sz="4" w:space="0" w:color="auto"/>
              <w:left w:val="single" w:sz="4" w:space="0" w:color="auto"/>
              <w:bottom w:val="single" w:sz="4" w:space="0" w:color="auto"/>
              <w:right w:val="single" w:sz="4" w:space="0" w:color="auto"/>
            </w:tcBorders>
            <w:vAlign w:val="center"/>
          </w:tcPr>
          <w:p w14:paraId="548CF3B1" w14:textId="77777777" w:rsidR="00694BF8" w:rsidRPr="00CC7A8F" w:rsidRDefault="00694BF8" w:rsidP="00672504">
            <w:pPr>
              <w:jc w:val="center"/>
            </w:pPr>
            <w:r w:rsidRPr="00CC7A8F">
              <w:t>0</w:t>
            </w:r>
          </w:p>
        </w:tc>
        <w:tc>
          <w:tcPr>
            <w:tcW w:w="1230" w:type="dxa"/>
            <w:tcBorders>
              <w:top w:val="single" w:sz="4" w:space="0" w:color="auto"/>
              <w:left w:val="single" w:sz="4" w:space="0" w:color="auto"/>
              <w:bottom w:val="single" w:sz="4" w:space="0" w:color="auto"/>
              <w:right w:val="single" w:sz="4" w:space="0" w:color="auto"/>
            </w:tcBorders>
            <w:vAlign w:val="center"/>
          </w:tcPr>
          <w:p w14:paraId="3E6DBC6B" w14:textId="77777777" w:rsidR="00694BF8" w:rsidRPr="00CC7A8F" w:rsidRDefault="00694BF8" w:rsidP="00672504">
            <w:pPr>
              <w:jc w:val="center"/>
            </w:pPr>
            <w:r w:rsidRPr="00CC7A8F">
              <w:t>0</w:t>
            </w:r>
          </w:p>
        </w:tc>
        <w:tc>
          <w:tcPr>
            <w:tcW w:w="1365" w:type="dxa"/>
            <w:tcBorders>
              <w:top w:val="single" w:sz="4" w:space="0" w:color="auto"/>
              <w:left w:val="single" w:sz="4" w:space="0" w:color="auto"/>
              <w:bottom w:val="single" w:sz="4" w:space="0" w:color="auto"/>
              <w:right w:val="single" w:sz="4" w:space="0" w:color="auto"/>
            </w:tcBorders>
            <w:vAlign w:val="center"/>
          </w:tcPr>
          <w:p w14:paraId="12E23D06" w14:textId="77777777" w:rsidR="00694BF8" w:rsidRPr="00CC7A8F" w:rsidRDefault="00694BF8" w:rsidP="00672504">
            <w:pPr>
              <w:jc w:val="center"/>
            </w:pPr>
            <w:r w:rsidRPr="00CC7A8F">
              <w:t>0</w:t>
            </w:r>
          </w:p>
        </w:tc>
        <w:tc>
          <w:tcPr>
            <w:tcW w:w="1365" w:type="dxa"/>
            <w:tcBorders>
              <w:top w:val="single" w:sz="4" w:space="0" w:color="auto"/>
              <w:left w:val="single" w:sz="4" w:space="0" w:color="auto"/>
              <w:bottom w:val="single" w:sz="4" w:space="0" w:color="auto"/>
              <w:right w:val="single" w:sz="4" w:space="0" w:color="auto"/>
            </w:tcBorders>
            <w:vAlign w:val="center"/>
          </w:tcPr>
          <w:p w14:paraId="0C4BD517" w14:textId="77777777" w:rsidR="00694BF8" w:rsidRPr="00CC7A8F" w:rsidRDefault="00694BF8" w:rsidP="00672504">
            <w:pPr>
              <w:jc w:val="center"/>
            </w:pPr>
            <w:r w:rsidRPr="00CC7A8F">
              <w:t>0</w:t>
            </w:r>
          </w:p>
        </w:tc>
        <w:tc>
          <w:tcPr>
            <w:tcW w:w="1365" w:type="dxa"/>
            <w:tcBorders>
              <w:top w:val="single" w:sz="4" w:space="0" w:color="auto"/>
              <w:left w:val="single" w:sz="4" w:space="0" w:color="auto"/>
              <w:bottom w:val="single" w:sz="4" w:space="0" w:color="auto"/>
              <w:right w:val="single" w:sz="4" w:space="0" w:color="auto"/>
            </w:tcBorders>
            <w:vAlign w:val="center"/>
          </w:tcPr>
          <w:p w14:paraId="543A98E3" w14:textId="77777777" w:rsidR="00694BF8" w:rsidRPr="00CC7A8F" w:rsidRDefault="00694BF8" w:rsidP="00672504">
            <w:pPr>
              <w:jc w:val="center"/>
            </w:pPr>
            <w:r w:rsidRPr="00CC7A8F">
              <w:t>0</w:t>
            </w:r>
          </w:p>
        </w:tc>
      </w:tr>
      <w:tr w:rsidR="001569EB" w:rsidRPr="001B2AAD" w14:paraId="5165078C" w14:textId="77777777" w:rsidTr="00BC4DC5">
        <w:tc>
          <w:tcPr>
            <w:tcW w:w="2364" w:type="dxa"/>
            <w:tcBorders>
              <w:top w:val="single" w:sz="4" w:space="0" w:color="auto"/>
              <w:left w:val="single" w:sz="4" w:space="0" w:color="auto"/>
              <w:bottom w:val="single" w:sz="4" w:space="0" w:color="auto"/>
              <w:right w:val="single" w:sz="4" w:space="0" w:color="auto"/>
            </w:tcBorders>
            <w:hideMark/>
          </w:tcPr>
          <w:p w14:paraId="3F885AC3" w14:textId="77777777" w:rsidR="001569EB" w:rsidRPr="00CC7A8F" w:rsidRDefault="001569EB" w:rsidP="00672504">
            <w:pPr>
              <w:jc w:val="both"/>
            </w:pPr>
            <w:proofErr w:type="gramStart"/>
            <w:r w:rsidRPr="00CC7A8F">
              <w:t>4</w:t>
            </w:r>
            <w:r w:rsidRPr="00CC7A8F">
              <w:rPr>
                <w:spacing w:val="-6"/>
              </w:rPr>
              <w:t>.Finanšu līdzekļi papildu izdevumu finansēšanai</w:t>
            </w:r>
            <w:proofErr w:type="gramEnd"/>
            <w:r w:rsidRPr="00CC7A8F">
              <w:rPr>
                <w:spacing w:val="-6"/>
              </w:rPr>
              <w:t xml:space="preserve"> (kompensējošu izdevumu samazinājumu norāda ar "+" zīmi)</w:t>
            </w:r>
          </w:p>
        </w:tc>
        <w:tc>
          <w:tcPr>
            <w:tcW w:w="1664" w:type="dxa"/>
            <w:tcBorders>
              <w:top w:val="single" w:sz="4" w:space="0" w:color="auto"/>
              <w:left w:val="single" w:sz="4" w:space="0" w:color="auto"/>
              <w:bottom w:val="single" w:sz="4" w:space="0" w:color="auto"/>
              <w:right w:val="single" w:sz="4" w:space="0" w:color="auto"/>
            </w:tcBorders>
          </w:tcPr>
          <w:p w14:paraId="6D0EC6A0" w14:textId="04C7344A" w:rsidR="001569EB" w:rsidRPr="00CC7A8F" w:rsidRDefault="001569EB" w:rsidP="00672504">
            <w:pPr>
              <w:jc w:val="center"/>
            </w:pPr>
            <w:r w:rsidRPr="008F2547">
              <w:t>65 294 862</w:t>
            </w:r>
          </w:p>
        </w:tc>
        <w:tc>
          <w:tcPr>
            <w:tcW w:w="1230" w:type="dxa"/>
            <w:tcBorders>
              <w:top w:val="single" w:sz="4" w:space="0" w:color="auto"/>
              <w:left w:val="single" w:sz="4" w:space="0" w:color="auto"/>
              <w:bottom w:val="single" w:sz="4" w:space="0" w:color="auto"/>
              <w:right w:val="single" w:sz="4" w:space="0" w:color="auto"/>
            </w:tcBorders>
          </w:tcPr>
          <w:p w14:paraId="6AE6D585" w14:textId="692DAD9B" w:rsidR="001569EB" w:rsidRPr="00CC7A8F" w:rsidRDefault="001569EB" w:rsidP="00672504">
            <w:pPr>
              <w:jc w:val="center"/>
            </w:pPr>
            <w:r w:rsidRPr="008F2547">
              <w:t>0</w:t>
            </w:r>
          </w:p>
        </w:tc>
        <w:tc>
          <w:tcPr>
            <w:tcW w:w="1365" w:type="dxa"/>
            <w:tcBorders>
              <w:top w:val="single" w:sz="4" w:space="0" w:color="auto"/>
              <w:left w:val="single" w:sz="4" w:space="0" w:color="auto"/>
              <w:bottom w:val="single" w:sz="4" w:space="0" w:color="auto"/>
              <w:right w:val="single" w:sz="4" w:space="0" w:color="auto"/>
            </w:tcBorders>
          </w:tcPr>
          <w:p w14:paraId="349A30A6" w14:textId="186A1264" w:rsidR="001569EB" w:rsidRPr="00CC7A8F" w:rsidRDefault="001569EB" w:rsidP="00672504">
            <w:pPr>
              <w:jc w:val="center"/>
            </w:pPr>
            <w:r>
              <w:t>+</w:t>
            </w:r>
            <w:r w:rsidRPr="008F2547">
              <w:t>2 766 912</w:t>
            </w:r>
          </w:p>
        </w:tc>
        <w:tc>
          <w:tcPr>
            <w:tcW w:w="1365" w:type="dxa"/>
            <w:tcBorders>
              <w:top w:val="single" w:sz="4" w:space="0" w:color="auto"/>
              <w:left w:val="single" w:sz="4" w:space="0" w:color="auto"/>
              <w:bottom w:val="single" w:sz="4" w:space="0" w:color="auto"/>
              <w:right w:val="single" w:sz="4" w:space="0" w:color="auto"/>
            </w:tcBorders>
          </w:tcPr>
          <w:p w14:paraId="1A492859" w14:textId="38503C34" w:rsidR="001569EB" w:rsidRPr="00CC7A8F" w:rsidRDefault="001569EB" w:rsidP="00672504">
            <w:pPr>
              <w:jc w:val="center"/>
            </w:pPr>
            <w:r>
              <w:t>+</w:t>
            </w:r>
            <w:r w:rsidRPr="008F2547">
              <w:t>2 829 667</w:t>
            </w:r>
          </w:p>
        </w:tc>
        <w:tc>
          <w:tcPr>
            <w:tcW w:w="1365" w:type="dxa"/>
            <w:tcBorders>
              <w:top w:val="single" w:sz="4" w:space="0" w:color="auto"/>
              <w:left w:val="single" w:sz="4" w:space="0" w:color="auto"/>
              <w:bottom w:val="single" w:sz="4" w:space="0" w:color="auto"/>
              <w:right w:val="single" w:sz="4" w:space="0" w:color="auto"/>
            </w:tcBorders>
          </w:tcPr>
          <w:p w14:paraId="039DA239" w14:textId="7922615E" w:rsidR="001569EB" w:rsidRPr="00CC7A8F" w:rsidRDefault="001569EB" w:rsidP="00672504">
            <w:pPr>
              <w:jc w:val="center"/>
            </w:pPr>
            <w:r>
              <w:t>+</w:t>
            </w:r>
            <w:r w:rsidRPr="008F2547">
              <w:t>2 829 667</w:t>
            </w:r>
          </w:p>
        </w:tc>
      </w:tr>
      <w:tr w:rsidR="001B2AAD" w:rsidRPr="001B2AAD" w14:paraId="4099B555" w14:textId="77777777" w:rsidTr="001F0E1F">
        <w:tc>
          <w:tcPr>
            <w:tcW w:w="2364" w:type="dxa"/>
            <w:tcBorders>
              <w:top w:val="single" w:sz="4" w:space="0" w:color="auto"/>
              <w:left w:val="single" w:sz="4" w:space="0" w:color="auto"/>
              <w:bottom w:val="single" w:sz="4" w:space="0" w:color="auto"/>
              <w:right w:val="single" w:sz="4" w:space="0" w:color="auto"/>
            </w:tcBorders>
            <w:hideMark/>
          </w:tcPr>
          <w:p w14:paraId="2BDF7175" w14:textId="77777777" w:rsidR="00694BF8" w:rsidRPr="00CC7A8F" w:rsidRDefault="00694BF8" w:rsidP="00672504">
            <w:pPr>
              <w:ind w:left="255" w:hanging="255"/>
              <w:jc w:val="both"/>
            </w:pPr>
            <w:r w:rsidRPr="00CC7A8F">
              <w:t>5.   Precizēta finansiālā ietekme:</w:t>
            </w:r>
          </w:p>
        </w:tc>
        <w:tc>
          <w:tcPr>
            <w:tcW w:w="1664" w:type="dxa"/>
            <w:tcBorders>
              <w:top w:val="single" w:sz="4" w:space="0" w:color="auto"/>
              <w:left w:val="single" w:sz="4" w:space="0" w:color="auto"/>
              <w:bottom w:val="single" w:sz="4" w:space="0" w:color="auto"/>
              <w:right w:val="single" w:sz="4" w:space="0" w:color="auto"/>
            </w:tcBorders>
            <w:vAlign w:val="center"/>
          </w:tcPr>
          <w:p w14:paraId="3610690D" w14:textId="77777777" w:rsidR="00694BF8" w:rsidRPr="00CC7A8F" w:rsidRDefault="00694BF8" w:rsidP="00672504">
            <w:pPr>
              <w:jc w:val="center"/>
            </w:pPr>
            <w:r w:rsidRPr="00CC7A8F">
              <w:t>0</w:t>
            </w:r>
          </w:p>
        </w:tc>
        <w:tc>
          <w:tcPr>
            <w:tcW w:w="1230" w:type="dxa"/>
            <w:tcBorders>
              <w:top w:val="single" w:sz="4" w:space="0" w:color="auto"/>
              <w:left w:val="single" w:sz="4" w:space="0" w:color="auto"/>
              <w:bottom w:val="single" w:sz="4" w:space="0" w:color="auto"/>
              <w:right w:val="single" w:sz="4" w:space="0" w:color="auto"/>
            </w:tcBorders>
            <w:vAlign w:val="center"/>
          </w:tcPr>
          <w:p w14:paraId="2E9ADF81" w14:textId="77777777" w:rsidR="00694BF8" w:rsidRPr="00CC7A8F" w:rsidRDefault="00694BF8" w:rsidP="00672504">
            <w:pPr>
              <w:jc w:val="center"/>
            </w:pPr>
            <w:r w:rsidRPr="00CC7A8F">
              <w:t>0</w:t>
            </w:r>
          </w:p>
        </w:tc>
        <w:tc>
          <w:tcPr>
            <w:tcW w:w="1365" w:type="dxa"/>
            <w:tcBorders>
              <w:top w:val="single" w:sz="4" w:space="0" w:color="auto"/>
              <w:left w:val="single" w:sz="4" w:space="0" w:color="auto"/>
              <w:bottom w:val="single" w:sz="4" w:space="0" w:color="auto"/>
              <w:right w:val="single" w:sz="4" w:space="0" w:color="auto"/>
            </w:tcBorders>
            <w:vAlign w:val="center"/>
          </w:tcPr>
          <w:p w14:paraId="067D3228" w14:textId="77777777" w:rsidR="00694BF8" w:rsidRPr="00CC7A8F" w:rsidRDefault="00694BF8" w:rsidP="00672504">
            <w:pPr>
              <w:jc w:val="center"/>
            </w:pPr>
            <w:r w:rsidRPr="00CC7A8F">
              <w:t>0</w:t>
            </w:r>
          </w:p>
        </w:tc>
        <w:tc>
          <w:tcPr>
            <w:tcW w:w="1365" w:type="dxa"/>
            <w:tcBorders>
              <w:top w:val="single" w:sz="4" w:space="0" w:color="auto"/>
              <w:left w:val="single" w:sz="4" w:space="0" w:color="auto"/>
              <w:bottom w:val="single" w:sz="4" w:space="0" w:color="auto"/>
              <w:right w:val="single" w:sz="4" w:space="0" w:color="auto"/>
            </w:tcBorders>
            <w:vAlign w:val="center"/>
          </w:tcPr>
          <w:p w14:paraId="0BF9D74A" w14:textId="77777777" w:rsidR="00694BF8" w:rsidRPr="00CC7A8F" w:rsidRDefault="00694BF8" w:rsidP="00672504">
            <w:pPr>
              <w:jc w:val="center"/>
            </w:pPr>
            <w:r w:rsidRPr="00CC7A8F">
              <w:t>0</w:t>
            </w:r>
          </w:p>
        </w:tc>
        <w:tc>
          <w:tcPr>
            <w:tcW w:w="1365" w:type="dxa"/>
            <w:tcBorders>
              <w:top w:val="single" w:sz="4" w:space="0" w:color="auto"/>
              <w:left w:val="single" w:sz="4" w:space="0" w:color="auto"/>
              <w:bottom w:val="single" w:sz="4" w:space="0" w:color="auto"/>
              <w:right w:val="single" w:sz="4" w:space="0" w:color="auto"/>
            </w:tcBorders>
            <w:vAlign w:val="center"/>
          </w:tcPr>
          <w:p w14:paraId="0AC4F28D" w14:textId="77777777" w:rsidR="00694BF8" w:rsidRPr="00CC7A8F" w:rsidRDefault="00694BF8" w:rsidP="00672504">
            <w:pPr>
              <w:jc w:val="center"/>
            </w:pPr>
            <w:r w:rsidRPr="00CC7A8F">
              <w:t>0</w:t>
            </w:r>
          </w:p>
        </w:tc>
      </w:tr>
      <w:tr w:rsidR="001B2AAD" w:rsidRPr="001B2AAD" w14:paraId="7990AFA4" w14:textId="77777777" w:rsidTr="001F0E1F">
        <w:tc>
          <w:tcPr>
            <w:tcW w:w="2364" w:type="dxa"/>
            <w:tcBorders>
              <w:top w:val="single" w:sz="4" w:space="0" w:color="auto"/>
              <w:left w:val="single" w:sz="4" w:space="0" w:color="auto"/>
              <w:bottom w:val="single" w:sz="4" w:space="0" w:color="auto"/>
              <w:right w:val="single" w:sz="4" w:space="0" w:color="auto"/>
            </w:tcBorders>
            <w:hideMark/>
          </w:tcPr>
          <w:p w14:paraId="63CE5ADD" w14:textId="77777777" w:rsidR="00694BF8" w:rsidRPr="00CC7A8F" w:rsidRDefault="00694BF8" w:rsidP="00672504">
            <w:r w:rsidRPr="00CC7A8F">
              <w:t>5.1. valsts pamatbudžets</w:t>
            </w:r>
          </w:p>
        </w:tc>
        <w:tc>
          <w:tcPr>
            <w:tcW w:w="1664" w:type="dxa"/>
            <w:tcBorders>
              <w:top w:val="single" w:sz="4" w:space="0" w:color="auto"/>
              <w:left w:val="single" w:sz="4" w:space="0" w:color="auto"/>
              <w:bottom w:val="single" w:sz="4" w:space="0" w:color="auto"/>
              <w:right w:val="single" w:sz="4" w:space="0" w:color="auto"/>
            </w:tcBorders>
            <w:vAlign w:val="center"/>
          </w:tcPr>
          <w:p w14:paraId="7E80BA15" w14:textId="77777777" w:rsidR="00694BF8" w:rsidRPr="00CC7A8F" w:rsidRDefault="00694BF8" w:rsidP="00672504">
            <w:pPr>
              <w:jc w:val="center"/>
            </w:pPr>
            <w:r w:rsidRPr="00CC7A8F">
              <w:t>0</w:t>
            </w:r>
          </w:p>
        </w:tc>
        <w:tc>
          <w:tcPr>
            <w:tcW w:w="1230" w:type="dxa"/>
            <w:tcBorders>
              <w:top w:val="single" w:sz="4" w:space="0" w:color="auto"/>
              <w:left w:val="single" w:sz="4" w:space="0" w:color="auto"/>
              <w:bottom w:val="single" w:sz="4" w:space="0" w:color="auto"/>
              <w:right w:val="single" w:sz="4" w:space="0" w:color="auto"/>
            </w:tcBorders>
            <w:vAlign w:val="center"/>
          </w:tcPr>
          <w:p w14:paraId="2B6FA3C1" w14:textId="77777777" w:rsidR="00694BF8" w:rsidRPr="00CC7A8F" w:rsidRDefault="00694BF8" w:rsidP="00672504">
            <w:pPr>
              <w:jc w:val="center"/>
            </w:pPr>
            <w:r w:rsidRPr="00CC7A8F">
              <w:t>0</w:t>
            </w:r>
          </w:p>
        </w:tc>
        <w:tc>
          <w:tcPr>
            <w:tcW w:w="1365" w:type="dxa"/>
            <w:tcBorders>
              <w:top w:val="single" w:sz="4" w:space="0" w:color="auto"/>
              <w:left w:val="single" w:sz="4" w:space="0" w:color="auto"/>
              <w:bottom w:val="single" w:sz="4" w:space="0" w:color="auto"/>
              <w:right w:val="single" w:sz="4" w:space="0" w:color="auto"/>
            </w:tcBorders>
            <w:vAlign w:val="center"/>
          </w:tcPr>
          <w:p w14:paraId="74E9DAC8" w14:textId="77777777" w:rsidR="00694BF8" w:rsidRPr="00CC7A8F" w:rsidRDefault="00694BF8" w:rsidP="00672504">
            <w:pPr>
              <w:jc w:val="center"/>
            </w:pPr>
            <w:r w:rsidRPr="00CC7A8F">
              <w:t>0</w:t>
            </w:r>
          </w:p>
        </w:tc>
        <w:tc>
          <w:tcPr>
            <w:tcW w:w="1365" w:type="dxa"/>
            <w:tcBorders>
              <w:top w:val="single" w:sz="4" w:space="0" w:color="auto"/>
              <w:left w:val="single" w:sz="4" w:space="0" w:color="auto"/>
              <w:bottom w:val="single" w:sz="4" w:space="0" w:color="auto"/>
              <w:right w:val="single" w:sz="4" w:space="0" w:color="auto"/>
            </w:tcBorders>
            <w:vAlign w:val="center"/>
          </w:tcPr>
          <w:p w14:paraId="4A7B2949" w14:textId="77777777" w:rsidR="00694BF8" w:rsidRPr="00CC7A8F" w:rsidRDefault="00694BF8" w:rsidP="00672504">
            <w:pPr>
              <w:jc w:val="center"/>
            </w:pPr>
            <w:r w:rsidRPr="00CC7A8F">
              <w:t>0</w:t>
            </w:r>
          </w:p>
        </w:tc>
        <w:tc>
          <w:tcPr>
            <w:tcW w:w="1365" w:type="dxa"/>
            <w:tcBorders>
              <w:top w:val="single" w:sz="4" w:space="0" w:color="auto"/>
              <w:left w:val="single" w:sz="4" w:space="0" w:color="auto"/>
              <w:bottom w:val="single" w:sz="4" w:space="0" w:color="auto"/>
              <w:right w:val="single" w:sz="4" w:space="0" w:color="auto"/>
            </w:tcBorders>
            <w:vAlign w:val="center"/>
          </w:tcPr>
          <w:p w14:paraId="71EBAE75" w14:textId="77777777" w:rsidR="00694BF8" w:rsidRPr="00CC7A8F" w:rsidRDefault="00694BF8" w:rsidP="00672504">
            <w:pPr>
              <w:jc w:val="center"/>
            </w:pPr>
            <w:r w:rsidRPr="00CC7A8F">
              <w:t>0</w:t>
            </w:r>
          </w:p>
        </w:tc>
      </w:tr>
      <w:tr w:rsidR="001B2AAD" w:rsidRPr="001B2AAD" w14:paraId="246AAAEE" w14:textId="77777777" w:rsidTr="001F0E1F">
        <w:tc>
          <w:tcPr>
            <w:tcW w:w="2364" w:type="dxa"/>
            <w:tcBorders>
              <w:top w:val="single" w:sz="4" w:space="0" w:color="auto"/>
              <w:left w:val="single" w:sz="4" w:space="0" w:color="auto"/>
              <w:bottom w:val="single" w:sz="4" w:space="0" w:color="auto"/>
              <w:right w:val="single" w:sz="4" w:space="0" w:color="auto"/>
            </w:tcBorders>
            <w:hideMark/>
          </w:tcPr>
          <w:p w14:paraId="3EAF3192" w14:textId="77777777" w:rsidR="00694BF8" w:rsidRPr="00CC7A8F" w:rsidRDefault="00694BF8" w:rsidP="00672504">
            <w:r w:rsidRPr="00CC7A8F">
              <w:t>5.2. speciālais budžets</w:t>
            </w:r>
          </w:p>
        </w:tc>
        <w:tc>
          <w:tcPr>
            <w:tcW w:w="1664" w:type="dxa"/>
            <w:tcBorders>
              <w:top w:val="single" w:sz="4" w:space="0" w:color="auto"/>
              <w:left w:val="single" w:sz="4" w:space="0" w:color="auto"/>
              <w:bottom w:val="single" w:sz="4" w:space="0" w:color="auto"/>
              <w:right w:val="single" w:sz="4" w:space="0" w:color="auto"/>
            </w:tcBorders>
            <w:vAlign w:val="center"/>
          </w:tcPr>
          <w:p w14:paraId="620D85C7" w14:textId="77777777" w:rsidR="00694BF8" w:rsidRPr="00CC7A8F" w:rsidRDefault="00694BF8" w:rsidP="00672504">
            <w:pPr>
              <w:jc w:val="center"/>
            </w:pPr>
            <w:r w:rsidRPr="00CC7A8F">
              <w:t>0</w:t>
            </w:r>
          </w:p>
        </w:tc>
        <w:tc>
          <w:tcPr>
            <w:tcW w:w="1230" w:type="dxa"/>
            <w:tcBorders>
              <w:top w:val="single" w:sz="4" w:space="0" w:color="auto"/>
              <w:left w:val="single" w:sz="4" w:space="0" w:color="auto"/>
              <w:bottom w:val="single" w:sz="4" w:space="0" w:color="auto"/>
              <w:right w:val="single" w:sz="4" w:space="0" w:color="auto"/>
            </w:tcBorders>
            <w:vAlign w:val="center"/>
          </w:tcPr>
          <w:p w14:paraId="3BD21808" w14:textId="77777777" w:rsidR="00694BF8" w:rsidRPr="00CC7A8F" w:rsidRDefault="00694BF8" w:rsidP="00672504">
            <w:pPr>
              <w:jc w:val="center"/>
            </w:pPr>
            <w:r w:rsidRPr="00CC7A8F">
              <w:t>0</w:t>
            </w:r>
          </w:p>
        </w:tc>
        <w:tc>
          <w:tcPr>
            <w:tcW w:w="1365" w:type="dxa"/>
            <w:tcBorders>
              <w:top w:val="single" w:sz="4" w:space="0" w:color="auto"/>
              <w:left w:val="single" w:sz="4" w:space="0" w:color="auto"/>
              <w:bottom w:val="single" w:sz="4" w:space="0" w:color="auto"/>
              <w:right w:val="single" w:sz="4" w:space="0" w:color="auto"/>
            </w:tcBorders>
            <w:vAlign w:val="center"/>
          </w:tcPr>
          <w:p w14:paraId="05F0C499" w14:textId="77777777" w:rsidR="00694BF8" w:rsidRPr="00CC7A8F" w:rsidRDefault="00694BF8" w:rsidP="00672504">
            <w:pPr>
              <w:jc w:val="center"/>
            </w:pPr>
            <w:r w:rsidRPr="00CC7A8F">
              <w:t>0</w:t>
            </w:r>
          </w:p>
        </w:tc>
        <w:tc>
          <w:tcPr>
            <w:tcW w:w="1365" w:type="dxa"/>
            <w:tcBorders>
              <w:top w:val="single" w:sz="4" w:space="0" w:color="auto"/>
              <w:left w:val="single" w:sz="4" w:space="0" w:color="auto"/>
              <w:bottom w:val="single" w:sz="4" w:space="0" w:color="auto"/>
              <w:right w:val="single" w:sz="4" w:space="0" w:color="auto"/>
            </w:tcBorders>
            <w:vAlign w:val="center"/>
          </w:tcPr>
          <w:p w14:paraId="00B2E552" w14:textId="77777777" w:rsidR="00694BF8" w:rsidRPr="00CC7A8F" w:rsidRDefault="00694BF8" w:rsidP="00672504">
            <w:pPr>
              <w:jc w:val="center"/>
            </w:pPr>
            <w:r w:rsidRPr="00CC7A8F">
              <w:t>0</w:t>
            </w:r>
          </w:p>
        </w:tc>
        <w:tc>
          <w:tcPr>
            <w:tcW w:w="1365" w:type="dxa"/>
            <w:tcBorders>
              <w:top w:val="single" w:sz="4" w:space="0" w:color="auto"/>
              <w:left w:val="single" w:sz="4" w:space="0" w:color="auto"/>
              <w:bottom w:val="single" w:sz="4" w:space="0" w:color="auto"/>
              <w:right w:val="single" w:sz="4" w:space="0" w:color="auto"/>
            </w:tcBorders>
            <w:vAlign w:val="center"/>
          </w:tcPr>
          <w:p w14:paraId="6A14360E" w14:textId="77777777" w:rsidR="00694BF8" w:rsidRPr="00CC7A8F" w:rsidRDefault="00694BF8" w:rsidP="00672504">
            <w:pPr>
              <w:jc w:val="center"/>
            </w:pPr>
            <w:r w:rsidRPr="00CC7A8F">
              <w:t>0</w:t>
            </w:r>
          </w:p>
        </w:tc>
      </w:tr>
      <w:tr w:rsidR="001B2AAD" w:rsidRPr="001B2AAD" w14:paraId="72932F89" w14:textId="77777777" w:rsidTr="001F0E1F">
        <w:tc>
          <w:tcPr>
            <w:tcW w:w="2364" w:type="dxa"/>
            <w:tcBorders>
              <w:top w:val="single" w:sz="4" w:space="0" w:color="auto"/>
              <w:left w:val="single" w:sz="4" w:space="0" w:color="auto"/>
              <w:bottom w:val="single" w:sz="4" w:space="0" w:color="auto"/>
              <w:right w:val="single" w:sz="4" w:space="0" w:color="auto"/>
            </w:tcBorders>
          </w:tcPr>
          <w:p w14:paraId="2B2C245C" w14:textId="77777777" w:rsidR="00694BF8" w:rsidRPr="00CC7A8F" w:rsidRDefault="00694BF8" w:rsidP="00672504">
            <w:r w:rsidRPr="00CC7A8F">
              <w:t>5.3. pašvaldību budžets</w:t>
            </w:r>
          </w:p>
        </w:tc>
        <w:tc>
          <w:tcPr>
            <w:tcW w:w="1664" w:type="dxa"/>
            <w:tcBorders>
              <w:top w:val="single" w:sz="4" w:space="0" w:color="auto"/>
              <w:left w:val="single" w:sz="4" w:space="0" w:color="auto"/>
              <w:bottom w:val="single" w:sz="4" w:space="0" w:color="auto"/>
              <w:right w:val="single" w:sz="4" w:space="0" w:color="auto"/>
            </w:tcBorders>
            <w:vAlign w:val="center"/>
          </w:tcPr>
          <w:p w14:paraId="577BA43A" w14:textId="77777777" w:rsidR="00694BF8" w:rsidRPr="00CC7A8F" w:rsidRDefault="00694BF8" w:rsidP="00672504">
            <w:pPr>
              <w:jc w:val="center"/>
            </w:pPr>
            <w:r w:rsidRPr="00CC7A8F">
              <w:t>0</w:t>
            </w:r>
          </w:p>
        </w:tc>
        <w:tc>
          <w:tcPr>
            <w:tcW w:w="1230" w:type="dxa"/>
            <w:tcBorders>
              <w:top w:val="single" w:sz="4" w:space="0" w:color="auto"/>
              <w:left w:val="single" w:sz="4" w:space="0" w:color="auto"/>
              <w:bottom w:val="single" w:sz="4" w:space="0" w:color="auto"/>
              <w:right w:val="single" w:sz="4" w:space="0" w:color="auto"/>
            </w:tcBorders>
            <w:vAlign w:val="center"/>
          </w:tcPr>
          <w:p w14:paraId="3D5837DC" w14:textId="77777777" w:rsidR="00694BF8" w:rsidRPr="00CC7A8F" w:rsidRDefault="00694BF8" w:rsidP="00672504">
            <w:pPr>
              <w:jc w:val="center"/>
            </w:pPr>
            <w:r w:rsidRPr="00CC7A8F">
              <w:t>0</w:t>
            </w:r>
          </w:p>
        </w:tc>
        <w:tc>
          <w:tcPr>
            <w:tcW w:w="1365" w:type="dxa"/>
            <w:tcBorders>
              <w:top w:val="single" w:sz="4" w:space="0" w:color="auto"/>
              <w:left w:val="single" w:sz="4" w:space="0" w:color="auto"/>
              <w:bottom w:val="single" w:sz="4" w:space="0" w:color="auto"/>
              <w:right w:val="single" w:sz="4" w:space="0" w:color="auto"/>
            </w:tcBorders>
            <w:vAlign w:val="center"/>
          </w:tcPr>
          <w:p w14:paraId="7C63D73F" w14:textId="77777777" w:rsidR="00694BF8" w:rsidRPr="00CC7A8F" w:rsidRDefault="00694BF8" w:rsidP="00672504">
            <w:pPr>
              <w:jc w:val="center"/>
            </w:pPr>
            <w:r w:rsidRPr="00CC7A8F">
              <w:t>0</w:t>
            </w:r>
          </w:p>
        </w:tc>
        <w:tc>
          <w:tcPr>
            <w:tcW w:w="1365" w:type="dxa"/>
            <w:tcBorders>
              <w:top w:val="single" w:sz="4" w:space="0" w:color="auto"/>
              <w:left w:val="single" w:sz="4" w:space="0" w:color="auto"/>
              <w:bottom w:val="single" w:sz="4" w:space="0" w:color="auto"/>
              <w:right w:val="single" w:sz="4" w:space="0" w:color="auto"/>
            </w:tcBorders>
            <w:vAlign w:val="center"/>
          </w:tcPr>
          <w:p w14:paraId="1D459469" w14:textId="77777777" w:rsidR="00694BF8" w:rsidRPr="00CC7A8F" w:rsidRDefault="00694BF8" w:rsidP="00672504">
            <w:pPr>
              <w:jc w:val="center"/>
            </w:pPr>
            <w:r w:rsidRPr="00CC7A8F">
              <w:t>0</w:t>
            </w:r>
          </w:p>
        </w:tc>
        <w:tc>
          <w:tcPr>
            <w:tcW w:w="1365" w:type="dxa"/>
            <w:tcBorders>
              <w:top w:val="single" w:sz="4" w:space="0" w:color="auto"/>
              <w:left w:val="single" w:sz="4" w:space="0" w:color="auto"/>
              <w:bottom w:val="single" w:sz="4" w:space="0" w:color="auto"/>
              <w:right w:val="single" w:sz="4" w:space="0" w:color="auto"/>
            </w:tcBorders>
            <w:vAlign w:val="center"/>
          </w:tcPr>
          <w:p w14:paraId="115B31D3" w14:textId="77777777" w:rsidR="00694BF8" w:rsidRPr="00CC7A8F" w:rsidRDefault="00694BF8" w:rsidP="00672504">
            <w:pPr>
              <w:jc w:val="center"/>
            </w:pPr>
            <w:r w:rsidRPr="00CC7A8F">
              <w:t>0</w:t>
            </w:r>
          </w:p>
        </w:tc>
      </w:tr>
      <w:tr w:rsidR="001B2AAD" w:rsidRPr="001B2AAD" w14:paraId="0275A758" w14:textId="77777777" w:rsidTr="001F0E1F">
        <w:tc>
          <w:tcPr>
            <w:tcW w:w="2364" w:type="dxa"/>
            <w:tcBorders>
              <w:top w:val="single" w:sz="4" w:space="0" w:color="auto"/>
              <w:left w:val="single" w:sz="4" w:space="0" w:color="auto"/>
              <w:bottom w:val="single" w:sz="4" w:space="0" w:color="auto"/>
              <w:right w:val="single" w:sz="4" w:space="0" w:color="auto"/>
            </w:tcBorders>
          </w:tcPr>
          <w:p w14:paraId="13938A57" w14:textId="77777777" w:rsidR="00694BF8" w:rsidRPr="001B2AAD" w:rsidRDefault="00694BF8" w:rsidP="00672504">
            <w:r w:rsidRPr="001B2AAD">
              <w:t>6. Detalizēts ieņēmumu un izdevumu aprēķins (ja nepieciešams, detalizētu ieņēmumu un izdevumu aprēķinu var pievienot anotācijas pielikumā):</w:t>
            </w:r>
          </w:p>
        </w:tc>
        <w:tc>
          <w:tcPr>
            <w:tcW w:w="6989" w:type="dxa"/>
            <w:gridSpan w:val="5"/>
            <w:tcBorders>
              <w:top w:val="single" w:sz="4" w:space="0" w:color="auto"/>
              <w:left w:val="single" w:sz="4" w:space="0" w:color="auto"/>
              <w:bottom w:val="single" w:sz="4" w:space="0" w:color="auto"/>
              <w:right w:val="single" w:sz="4" w:space="0" w:color="auto"/>
            </w:tcBorders>
          </w:tcPr>
          <w:p w14:paraId="1E2EF0EB" w14:textId="77777777" w:rsidR="00694BF8" w:rsidRPr="001B2AAD" w:rsidRDefault="00694BF8" w:rsidP="00672504">
            <w:pPr>
              <w:rPr>
                <w:sz w:val="22"/>
                <w:szCs w:val="22"/>
              </w:rPr>
            </w:pPr>
          </w:p>
          <w:p w14:paraId="09DD1B86" w14:textId="77777777" w:rsidR="00694BF8" w:rsidRPr="001B2AAD" w:rsidRDefault="00694BF8" w:rsidP="00672504">
            <w:pPr>
              <w:rPr>
                <w:sz w:val="22"/>
                <w:szCs w:val="22"/>
              </w:rPr>
            </w:pPr>
          </w:p>
        </w:tc>
      </w:tr>
      <w:tr w:rsidR="00C26830" w:rsidRPr="0041743E" w14:paraId="7EEC322E" w14:textId="77777777" w:rsidTr="001F0E1F">
        <w:tc>
          <w:tcPr>
            <w:tcW w:w="2364" w:type="dxa"/>
            <w:tcBorders>
              <w:top w:val="single" w:sz="4" w:space="0" w:color="auto"/>
              <w:left w:val="single" w:sz="4" w:space="0" w:color="auto"/>
              <w:bottom w:val="single" w:sz="4" w:space="0" w:color="auto"/>
              <w:right w:val="single" w:sz="4" w:space="0" w:color="auto"/>
            </w:tcBorders>
          </w:tcPr>
          <w:p w14:paraId="76A18F44" w14:textId="77777777" w:rsidR="00694BF8" w:rsidRPr="0041743E" w:rsidRDefault="00694BF8" w:rsidP="00672504">
            <w:pPr>
              <w:rPr>
                <w:color w:val="000000" w:themeColor="text1"/>
              </w:rPr>
            </w:pPr>
            <w:r w:rsidRPr="0041743E">
              <w:rPr>
                <w:color w:val="000000" w:themeColor="text1"/>
              </w:rPr>
              <w:t>6.1. detalizēts ieņēmumu aprēķins</w:t>
            </w:r>
          </w:p>
        </w:tc>
        <w:tc>
          <w:tcPr>
            <w:tcW w:w="6989" w:type="dxa"/>
            <w:gridSpan w:val="5"/>
            <w:tcBorders>
              <w:top w:val="single" w:sz="4" w:space="0" w:color="auto"/>
              <w:left w:val="single" w:sz="4" w:space="0" w:color="auto"/>
              <w:bottom w:val="single" w:sz="4" w:space="0" w:color="auto"/>
              <w:right w:val="single" w:sz="4" w:space="0" w:color="auto"/>
            </w:tcBorders>
          </w:tcPr>
          <w:p w14:paraId="2F021BAB" w14:textId="77777777" w:rsidR="00694BF8" w:rsidRPr="0041743E" w:rsidRDefault="00694BF8" w:rsidP="00672504">
            <w:pPr>
              <w:jc w:val="both"/>
              <w:rPr>
                <w:color w:val="000000" w:themeColor="text1"/>
              </w:rPr>
            </w:pPr>
          </w:p>
        </w:tc>
      </w:tr>
      <w:tr w:rsidR="00C26830" w:rsidRPr="0041743E" w14:paraId="78D5E9C3" w14:textId="77777777" w:rsidTr="001F0E1F">
        <w:tc>
          <w:tcPr>
            <w:tcW w:w="2364" w:type="dxa"/>
            <w:tcBorders>
              <w:top w:val="single" w:sz="4" w:space="0" w:color="auto"/>
              <w:left w:val="single" w:sz="4" w:space="0" w:color="auto"/>
              <w:bottom w:val="single" w:sz="4" w:space="0" w:color="auto"/>
              <w:right w:val="single" w:sz="4" w:space="0" w:color="auto"/>
            </w:tcBorders>
          </w:tcPr>
          <w:p w14:paraId="464DFE5B" w14:textId="77777777" w:rsidR="00694BF8" w:rsidRPr="0041743E" w:rsidRDefault="00694BF8" w:rsidP="00672504">
            <w:pPr>
              <w:rPr>
                <w:color w:val="000000" w:themeColor="text1"/>
              </w:rPr>
            </w:pPr>
            <w:r w:rsidRPr="0041743E">
              <w:rPr>
                <w:color w:val="000000" w:themeColor="text1"/>
              </w:rPr>
              <w:t>6.2. detalizēts izdevumu aprēķins</w:t>
            </w:r>
          </w:p>
        </w:tc>
        <w:tc>
          <w:tcPr>
            <w:tcW w:w="6989" w:type="dxa"/>
            <w:gridSpan w:val="5"/>
            <w:tcBorders>
              <w:top w:val="single" w:sz="4" w:space="0" w:color="auto"/>
              <w:left w:val="single" w:sz="4" w:space="0" w:color="auto"/>
              <w:bottom w:val="single" w:sz="4" w:space="0" w:color="auto"/>
              <w:right w:val="single" w:sz="4" w:space="0" w:color="auto"/>
            </w:tcBorders>
          </w:tcPr>
          <w:p w14:paraId="677FC6D8" w14:textId="2BFC30CD" w:rsidR="00BC4DC5" w:rsidRDefault="009A03D6" w:rsidP="009A03D6">
            <w:pPr>
              <w:spacing w:after="120"/>
              <w:jc w:val="both"/>
              <w:rPr>
                <w:color w:val="000000"/>
                <w:sz w:val="22"/>
                <w:szCs w:val="22"/>
              </w:rPr>
            </w:pPr>
            <w:r w:rsidRPr="001A020B">
              <w:rPr>
                <w:color w:val="000000" w:themeColor="text1"/>
              </w:rPr>
              <w:t xml:space="preserve">Likumprojekta „Grozījumi likumā </w:t>
            </w:r>
            <w:r w:rsidRPr="001A020B">
              <w:t>„Par maternitātes un slimības apdrošināšanu”” (pieņemti Saeimā 23.11.2016.) sākotnējās ietekmes novērtējuma ziņojumā (anotācijā)</w:t>
            </w:r>
            <w:r w:rsidRPr="001A020B">
              <w:rPr>
                <w:color w:val="000000" w:themeColor="text1"/>
              </w:rPr>
              <w:t xml:space="preserve"> plānotais ietaupījums </w:t>
            </w:r>
            <w:r w:rsidRPr="001A020B">
              <w:rPr>
                <w:color w:val="000000"/>
              </w:rPr>
              <w:t xml:space="preserve">maternitātes, paternitātes, vecāku un slimības pabalstu aprēķinam piemērojamās vidējās iemaksu algas pārskatīšanai Invaliditātes, maternitātes un slimības speciālajā budžetā 2018.gadā </w:t>
            </w:r>
            <w:r w:rsidR="00BC4DC5">
              <w:rPr>
                <w:color w:val="000000"/>
              </w:rPr>
              <w:t>bija</w:t>
            </w:r>
            <w:r w:rsidRPr="001A020B">
              <w:rPr>
                <w:color w:val="000000"/>
              </w:rPr>
              <w:t xml:space="preserve"> </w:t>
            </w:r>
            <w:r w:rsidRPr="001A020B">
              <w:rPr>
                <w:b/>
                <w:color w:val="000000"/>
              </w:rPr>
              <w:t xml:space="preserve">- </w:t>
            </w:r>
            <w:r w:rsidRPr="001A020B">
              <w:rPr>
                <w:b/>
                <w:color w:val="000000"/>
                <w:sz w:val="22"/>
                <w:szCs w:val="22"/>
              </w:rPr>
              <w:t xml:space="preserve">2 802 912 </w:t>
            </w:r>
            <w:r w:rsidRPr="001A020B">
              <w:rPr>
                <w:color w:val="000000"/>
                <w:sz w:val="22"/>
                <w:szCs w:val="22"/>
              </w:rPr>
              <w:t>EUR, 2019.gadā</w:t>
            </w:r>
            <w:r w:rsidRPr="001A020B">
              <w:rPr>
                <w:b/>
                <w:color w:val="000000"/>
                <w:sz w:val="22"/>
                <w:szCs w:val="22"/>
              </w:rPr>
              <w:t xml:space="preserve"> - 2 829 667 </w:t>
            </w:r>
            <w:r w:rsidRPr="001A020B">
              <w:rPr>
                <w:color w:val="000000"/>
                <w:sz w:val="22"/>
                <w:szCs w:val="22"/>
              </w:rPr>
              <w:t>EUR.</w:t>
            </w:r>
          </w:p>
          <w:p w14:paraId="29F35A82" w14:textId="77777777" w:rsidR="009A03D6" w:rsidRPr="009A03D6" w:rsidRDefault="009A03D6" w:rsidP="009A03D6">
            <w:pPr>
              <w:spacing w:after="120"/>
              <w:jc w:val="both"/>
              <w:rPr>
                <w:b/>
                <w:color w:val="000000"/>
                <w:sz w:val="22"/>
                <w:szCs w:val="22"/>
              </w:rPr>
            </w:pPr>
            <w:r w:rsidRPr="00995E33">
              <w:rPr>
                <w:b/>
                <w:color w:val="000000"/>
                <w:sz w:val="22"/>
                <w:szCs w:val="22"/>
              </w:rPr>
              <w:t>2018.gads</w:t>
            </w:r>
          </w:p>
          <w:tbl>
            <w:tblPr>
              <w:tblW w:w="0" w:type="auto"/>
              <w:tblInd w:w="93" w:type="dxa"/>
              <w:tblLook w:val="04A0" w:firstRow="1" w:lastRow="0" w:firstColumn="1" w:lastColumn="0" w:noHBand="0" w:noVBand="1"/>
            </w:tblPr>
            <w:tblGrid>
              <w:gridCol w:w="1910"/>
              <w:gridCol w:w="1222"/>
              <w:gridCol w:w="872"/>
              <w:gridCol w:w="1150"/>
            </w:tblGrid>
            <w:tr w:rsidR="009A03D6" w:rsidRPr="009A03D6" w14:paraId="4D95B4C6" w14:textId="77777777" w:rsidTr="00A93D41">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7E3ED23" w14:textId="77777777" w:rsidR="009A03D6" w:rsidRPr="009A03D6" w:rsidRDefault="009A03D6" w:rsidP="00A93D41">
                  <w:pPr>
                    <w:rPr>
                      <w:color w:val="000000"/>
                      <w:sz w:val="20"/>
                      <w:szCs w:val="20"/>
                    </w:rPr>
                  </w:pPr>
                  <w:r w:rsidRPr="009A03D6">
                    <w:rPr>
                      <w:color w:val="000000"/>
                      <w:sz w:val="20"/>
                      <w:szCs w:val="20"/>
                    </w:rPr>
                    <w:t> </w:t>
                  </w:r>
                </w:p>
              </w:tc>
              <w:tc>
                <w:tcPr>
                  <w:tcW w:w="236" w:type="dxa"/>
                  <w:tcBorders>
                    <w:top w:val="single" w:sz="4" w:space="0" w:color="auto"/>
                    <w:left w:val="nil"/>
                    <w:bottom w:val="single" w:sz="4" w:space="0" w:color="auto"/>
                    <w:right w:val="single" w:sz="4" w:space="0" w:color="auto"/>
                  </w:tcBorders>
                  <w:shd w:val="clear" w:color="auto" w:fill="auto"/>
                  <w:vAlign w:val="center"/>
                  <w:hideMark/>
                </w:tcPr>
                <w:p w14:paraId="7E0D5597" w14:textId="77777777" w:rsidR="009A03D6" w:rsidRPr="009A03D6" w:rsidRDefault="009A03D6" w:rsidP="00A93D41">
                  <w:pPr>
                    <w:rPr>
                      <w:color w:val="000000"/>
                      <w:sz w:val="20"/>
                      <w:szCs w:val="20"/>
                    </w:rPr>
                  </w:pPr>
                  <w:r w:rsidRPr="009A03D6">
                    <w:rPr>
                      <w:color w:val="000000"/>
                      <w:sz w:val="20"/>
                      <w:szCs w:val="20"/>
                    </w:rPr>
                    <w:t>Kontingents (</w:t>
                  </w:r>
                  <w:proofErr w:type="spellStart"/>
                  <w:r w:rsidRPr="009A03D6">
                    <w:rPr>
                      <w:color w:val="000000"/>
                      <w:sz w:val="20"/>
                      <w:szCs w:val="20"/>
                    </w:rPr>
                    <w:t>vid.mēnesī</w:t>
                  </w:r>
                  <w:proofErr w:type="spellEnd"/>
                  <w:r w:rsidRPr="009A03D6">
                    <w:rPr>
                      <w:color w:val="000000"/>
                      <w:sz w:val="20"/>
                      <w:szCs w:val="20"/>
                    </w:rPr>
                    <w:t>)</w:t>
                  </w:r>
                </w:p>
              </w:tc>
              <w:tc>
                <w:tcPr>
                  <w:tcW w:w="236" w:type="dxa"/>
                  <w:tcBorders>
                    <w:top w:val="single" w:sz="4" w:space="0" w:color="auto"/>
                    <w:left w:val="nil"/>
                    <w:bottom w:val="single" w:sz="4" w:space="0" w:color="auto"/>
                    <w:right w:val="single" w:sz="4" w:space="0" w:color="auto"/>
                  </w:tcBorders>
                  <w:shd w:val="clear" w:color="auto" w:fill="auto"/>
                  <w:vAlign w:val="center"/>
                  <w:hideMark/>
                </w:tcPr>
                <w:p w14:paraId="6099880D" w14:textId="77777777" w:rsidR="009A03D6" w:rsidRPr="009A03D6" w:rsidRDefault="009A03D6" w:rsidP="00A93D41">
                  <w:pPr>
                    <w:rPr>
                      <w:color w:val="000000"/>
                      <w:sz w:val="20"/>
                      <w:szCs w:val="20"/>
                    </w:rPr>
                  </w:pPr>
                  <w:r w:rsidRPr="009A03D6">
                    <w:rPr>
                      <w:color w:val="000000"/>
                      <w:sz w:val="20"/>
                      <w:szCs w:val="20"/>
                    </w:rPr>
                    <w:t>Plānotā ietekme uz pabalsta apmēru mēnesī, EUR</w:t>
                  </w:r>
                </w:p>
              </w:tc>
              <w:tc>
                <w:tcPr>
                  <w:tcW w:w="236" w:type="dxa"/>
                  <w:tcBorders>
                    <w:top w:val="single" w:sz="4" w:space="0" w:color="auto"/>
                    <w:left w:val="nil"/>
                    <w:bottom w:val="single" w:sz="4" w:space="0" w:color="auto"/>
                    <w:right w:val="single" w:sz="4" w:space="0" w:color="auto"/>
                  </w:tcBorders>
                  <w:shd w:val="clear" w:color="auto" w:fill="auto"/>
                  <w:vAlign w:val="center"/>
                  <w:hideMark/>
                </w:tcPr>
                <w:p w14:paraId="7D0540D9" w14:textId="77777777" w:rsidR="009A03D6" w:rsidRPr="009A03D6" w:rsidRDefault="009A03D6" w:rsidP="00A93D41">
                  <w:pPr>
                    <w:rPr>
                      <w:color w:val="000000"/>
                      <w:sz w:val="20"/>
                      <w:szCs w:val="20"/>
                    </w:rPr>
                  </w:pPr>
                  <w:r w:rsidRPr="009A03D6">
                    <w:rPr>
                      <w:color w:val="000000"/>
                      <w:sz w:val="20"/>
                      <w:szCs w:val="20"/>
                    </w:rPr>
                    <w:t>Plānotais ietaupījums gadā, EUR*</w:t>
                  </w:r>
                </w:p>
              </w:tc>
            </w:tr>
            <w:tr w:rsidR="009A03D6" w:rsidRPr="009A03D6" w14:paraId="14D90EAA" w14:textId="77777777" w:rsidTr="00A93D4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344F829" w14:textId="77777777" w:rsidR="009A03D6" w:rsidRPr="009A03D6" w:rsidRDefault="009A03D6" w:rsidP="00A93D41">
                  <w:pPr>
                    <w:rPr>
                      <w:color w:val="000000"/>
                      <w:sz w:val="20"/>
                      <w:szCs w:val="20"/>
                    </w:rPr>
                  </w:pPr>
                  <w:r w:rsidRPr="009A03D6">
                    <w:rPr>
                      <w:color w:val="000000"/>
                      <w:sz w:val="20"/>
                      <w:szCs w:val="20"/>
                    </w:rPr>
                    <w:t>Slimības pabalsts</w:t>
                  </w:r>
                </w:p>
              </w:tc>
              <w:tc>
                <w:tcPr>
                  <w:tcW w:w="236" w:type="dxa"/>
                  <w:tcBorders>
                    <w:top w:val="nil"/>
                    <w:left w:val="nil"/>
                    <w:bottom w:val="single" w:sz="4" w:space="0" w:color="auto"/>
                    <w:right w:val="single" w:sz="4" w:space="0" w:color="auto"/>
                  </w:tcBorders>
                  <w:shd w:val="clear" w:color="auto" w:fill="auto"/>
                  <w:noWrap/>
                  <w:vAlign w:val="bottom"/>
                  <w:hideMark/>
                </w:tcPr>
                <w:p w14:paraId="07F0E369" w14:textId="77777777" w:rsidR="009A03D6" w:rsidRPr="009A03D6" w:rsidRDefault="009A03D6" w:rsidP="00A93D41">
                  <w:pPr>
                    <w:jc w:val="right"/>
                    <w:rPr>
                      <w:color w:val="000000"/>
                      <w:sz w:val="20"/>
                      <w:szCs w:val="20"/>
                    </w:rPr>
                  </w:pPr>
                  <w:r w:rsidRPr="009A03D6">
                    <w:rPr>
                      <w:color w:val="000000"/>
                      <w:sz w:val="20"/>
                      <w:szCs w:val="20"/>
                    </w:rPr>
                    <w:t>16 624</w:t>
                  </w:r>
                </w:p>
              </w:tc>
              <w:tc>
                <w:tcPr>
                  <w:tcW w:w="236" w:type="dxa"/>
                  <w:tcBorders>
                    <w:top w:val="nil"/>
                    <w:left w:val="nil"/>
                    <w:bottom w:val="single" w:sz="4" w:space="0" w:color="auto"/>
                    <w:right w:val="single" w:sz="4" w:space="0" w:color="auto"/>
                  </w:tcBorders>
                  <w:shd w:val="clear" w:color="auto" w:fill="auto"/>
                  <w:noWrap/>
                  <w:vAlign w:val="bottom"/>
                  <w:hideMark/>
                </w:tcPr>
                <w:p w14:paraId="3F50F48F" w14:textId="77777777" w:rsidR="009A03D6" w:rsidRPr="009A03D6" w:rsidRDefault="009A03D6" w:rsidP="00A93D41">
                  <w:pPr>
                    <w:jc w:val="right"/>
                    <w:rPr>
                      <w:color w:val="000000"/>
                      <w:sz w:val="20"/>
                      <w:szCs w:val="20"/>
                    </w:rPr>
                  </w:pPr>
                  <w:r w:rsidRPr="009A03D6">
                    <w:rPr>
                      <w:color w:val="000000"/>
                      <w:sz w:val="20"/>
                      <w:szCs w:val="20"/>
                    </w:rPr>
                    <w:t>7.12</w:t>
                  </w:r>
                </w:p>
              </w:tc>
              <w:tc>
                <w:tcPr>
                  <w:tcW w:w="236" w:type="dxa"/>
                  <w:tcBorders>
                    <w:top w:val="nil"/>
                    <w:left w:val="nil"/>
                    <w:bottom w:val="single" w:sz="4" w:space="0" w:color="auto"/>
                    <w:right w:val="single" w:sz="4" w:space="0" w:color="auto"/>
                  </w:tcBorders>
                  <w:shd w:val="clear" w:color="auto" w:fill="auto"/>
                  <w:noWrap/>
                  <w:vAlign w:val="bottom"/>
                  <w:hideMark/>
                </w:tcPr>
                <w:p w14:paraId="1FC2F260" w14:textId="77777777" w:rsidR="009A03D6" w:rsidRPr="009A03D6" w:rsidRDefault="009A03D6" w:rsidP="00A93D41">
                  <w:pPr>
                    <w:jc w:val="right"/>
                    <w:rPr>
                      <w:color w:val="000000"/>
                      <w:sz w:val="20"/>
                      <w:szCs w:val="20"/>
                    </w:rPr>
                  </w:pPr>
                  <w:r w:rsidRPr="009A03D6">
                    <w:rPr>
                      <w:color w:val="000000"/>
                      <w:sz w:val="20"/>
                      <w:szCs w:val="20"/>
                    </w:rPr>
                    <w:t>1 419 906</w:t>
                  </w:r>
                </w:p>
              </w:tc>
            </w:tr>
            <w:tr w:rsidR="009A03D6" w:rsidRPr="009A03D6" w14:paraId="21FB4B75" w14:textId="77777777" w:rsidTr="00A93D4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1455AA" w14:textId="77777777" w:rsidR="009A03D6" w:rsidRPr="009A03D6" w:rsidRDefault="009A03D6" w:rsidP="00A93D41">
                  <w:pPr>
                    <w:rPr>
                      <w:color w:val="000000"/>
                      <w:sz w:val="20"/>
                      <w:szCs w:val="20"/>
                    </w:rPr>
                  </w:pPr>
                  <w:r w:rsidRPr="009A03D6">
                    <w:rPr>
                      <w:color w:val="000000"/>
                      <w:sz w:val="20"/>
                      <w:szCs w:val="20"/>
                    </w:rPr>
                    <w:t>Maternitātes pabalsts</w:t>
                  </w:r>
                </w:p>
              </w:tc>
              <w:tc>
                <w:tcPr>
                  <w:tcW w:w="236" w:type="dxa"/>
                  <w:tcBorders>
                    <w:top w:val="nil"/>
                    <w:left w:val="nil"/>
                    <w:bottom w:val="single" w:sz="4" w:space="0" w:color="auto"/>
                    <w:right w:val="single" w:sz="4" w:space="0" w:color="auto"/>
                  </w:tcBorders>
                  <w:shd w:val="clear" w:color="auto" w:fill="auto"/>
                  <w:noWrap/>
                  <w:vAlign w:val="bottom"/>
                  <w:hideMark/>
                </w:tcPr>
                <w:p w14:paraId="352746A8" w14:textId="77777777" w:rsidR="009A03D6" w:rsidRPr="009A03D6" w:rsidRDefault="009A03D6" w:rsidP="00A93D41">
                  <w:pPr>
                    <w:jc w:val="right"/>
                    <w:rPr>
                      <w:color w:val="000000"/>
                      <w:sz w:val="20"/>
                      <w:szCs w:val="20"/>
                    </w:rPr>
                  </w:pPr>
                  <w:r w:rsidRPr="009A03D6">
                    <w:rPr>
                      <w:color w:val="000000"/>
                      <w:sz w:val="20"/>
                      <w:szCs w:val="20"/>
                    </w:rPr>
                    <w:t>1 695</w:t>
                  </w:r>
                </w:p>
              </w:tc>
              <w:tc>
                <w:tcPr>
                  <w:tcW w:w="236" w:type="dxa"/>
                  <w:tcBorders>
                    <w:top w:val="nil"/>
                    <w:left w:val="nil"/>
                    <w:bottom w:val="single" w:sz="4" w:space="0" w:color="auto"/>
                    <w:right w:val="single" w:sz="4" w:space="0" w:color="auto"/>
                  </w:tcBorders>
                  <w:shd w:val="clear" w:color="auto" w:fill="auto"/>
                  <w:noWrap/>
                  <w:vAlign w:val="bottom"/>
                  <w:hideMark/>
                </w:tcPr>
                <w:p w14:paraId="3ECE6416" w14:textId="77777777" w:rsidR="009A03D6" w:rsidRPr="009A03D6" w:rsidRDefault="009A03D6" w:rsidP="00A93D41">
                  <w:pPr>
                    <w:jc w:val="right"/>
                    <w:rPr>
                      <w:color w:val="000000"/>
                      <w:sz w:val="20"/>
                      <w:szCs w:val="20"/>
                    </w:rPr>
                  </w:pPr>
                  <w:r w:rsidRPr="009A03D6">
                    <w:rPr>
                      <w:color w:val="000000"/>
                      <w:sz w:val="20"/>
                      <w:szCs w:val="20"/>
                    </w:rPr>
                    <w:t>22.29</w:t>
                  </w:r>
                </w:p>
              </w:tc>
              <w:tc>
                <w:tcPr>
                  <w:tcW w:w="236" w:type="dxa"/>
                  <w:tcBorders>
                    <w:top w:val="nil"/>
                    <w:left w:val="nil"/>
                    <w:bottom w:val="single" w:sz="4" w:space="0" w:color="auto"/>
                    <w:right w:val="single" w:sz="4" w:space="0" w:color="auto"/>
                  </w:tcBorders>
                  <w:shd w:val="clear" w:color="auto" w:fill="auto"/>
                  <w:noWrap/>
                  <w:vAlign w:val="bottom"/>
                  <w:hideMark/>
                </w:tcPr>
                <w:p w14:paraId="0EE27DA8" w14:textId="77777777" w:rsidR="009A03D6" w:rsidRPr="009A03D6" w:rsidRDefault="009A03D6" w:rsidP="00A93D41">
                  <w:pPr>
                    <w:jc w:val="right"/>
                    <w:rPr>
                      <w:color w:val="000000"/>
                      <w:sz w:val="20"/>
                      <w:szCs w:val="20"/>
                    </w:rPr>
                  </w:pPr>
                  <w:r w:rsidRPr="009A03D6">
                    <w:rPr>
                      <w:color w:val="000000"/>
                      <w:sz w:val="20"/>
                      <w:szCs w:val="20"/>
                    </w:rPr>
                    <w:t>453 313</w:t>
                  </w:r>
                </w:p>
              </w:tc>
            </w:tr>
            <w:tr w:rsidR="009A03D6" w:rsidRPr="009A03D6" w14:paraId="2FB945ED" w14:textId="77777777" w:rsidTr="00A93D4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8A8E89" w14:textId="77777777" w:rsidR="009A03D6" w:rsidRPr="009A03D6" w:rsidRDefault="009A03D6" w:rsidP="00A93D41">
                  <w:pPr>
                    <w:rPr>
                      <w:color w:val="000000"/>
                      <w:sz w:val="20"/>
                      <w:szCs w:val="20"/>
                    </w:rPr>
                  </w:pPr>
                  <w:r w:rsidRPr="009A03D6">
                    <w:rPr>
                      <w:color w:val="000000"/>
                      <w:sz w:val="20"/>
                      <w:szCs w:val="20"/>
                    </w:rPr>
                    <w:t>Paternitātes pabalsts</w:t>
                  </w:r>
                </w:p>
              </w:tc>
              <w:tc>
                <w:tcPr>
                  <w:tcW w:w="236" w:type="dxa"/>
                  <w:tcBorders>
                    <w:top w:val="nil"/>
                    <w:left w:val="nil"/>
                    <w:bottom w:val="single" w:sz="4" w:space="0" w:color="auto"/>
                    <w:right w:val="single" w:sz="4" w:space="0" w:color="auto"/>
                  </w:tcBorders>
                  <w:shd w:val="clear" w:color="auto" w:fill="auto"/>
                  <w:noWrap/>
                  <w:vAlign w:val="bottom"/>
                  <w:hideMark/>
                </w:tcPr>
                <w:p w14:paraId="1E8AFF1B" w14:textId="77777777" w:rsidR="009A03D6" w:rsidRPr="009A03D6" w:rsidRDefault="009A03D6" w:rsidP="00A93D41">
                  <w:pPr>
                    <w:jc w:val="right"/>
                    <w:rPr>
                      <w:color w:val="000000"/>
                      <w:sz w:val="20"/>
                      <w:szCs w:val="20"/>
                    </w:rPr>
                  </w:pPr>
                  <w:r w:rsidRPr="009A03D6">
                    <w:rPr>
                      <w:color w:val="000000"/>
                      <w:sz w:val="20"/>
                      <w:szCs w:val="20"/>
                    </w:rPr>
                    <w:t>1 203</w:t>
                  </w:r>
                </w:p>
              </w:tc>
              <w:tc>
                <w:tcPr>
                  <w:tcW w:w="236" w:type="dxa"/>
                  <w:tcBorders>
                    <w:top w:val="nil"/>
                    <w:left w:val="nil"/>
                    <w:bottom w:val="single" w:sz="4" w:space="0" w:color="auto"/>
                    <w:right w:val="single" w:sz="4" w:space="0" w:color="auto"/>
                  </w:tcBorders>
                  <w:shd w:val="clear" w:color="auto" w:fill="auto"/>
                  <w:noWrap/>
                  <w:vAlign w:val="bottom"/>
                  <w:hideMark/>
                </w:tcPr>
                <w:p w14:paraId="55696069" w14:textId="77777777" w:rsidR="009A03D6" w:rsidRPr="009A03D6" w:rsidRDefault="009A03D6" w:rsidP="00A93D41">
                  <w:pPr>
                    <w:jc w:val="right"/>
                    <w:rPr>
                      <w:color w:val="000000"/>
                      <w:sz w:val="20"/>
                      <w:szCs w:val="20"/>
                    </w:rPr>
                  </w:pPr>
                  <w:r w:rsidRPr="009A03D6">
                    <w:rPr>
                      <w:color w:val="000000"/>
                      <w:sz w:val="20"/>
                      <w:szCs w:val="20"/>
                    </w:rPr>
                    <w:t>2.56</w:t>
                  </w:r>
                </w:p>
              </w:tc>
              <w:tc>
                <w:tcPr>
                  <w:tcW w:w="236" w:type="dxa"/>
                  <w:tcBorders>
                    <w:top w:val="nil"/>
                    <w:left w:val="nil"/>
                    <w:bottom w:val="single" w:sz="4" w:space="0" w:color="auto"/>
                    <w:right w:val="single" w:sz="4" w:space="0" w:color="auto"/>
                  </w:tcBorders>
                  <w:shd w:val="clear" w:color="auto" w:fill="auto"/>
                  <w:noWrap/>
                  <w:vAlign w:val="bottom"/>
                  <w:hideMark/>
                </w:tcPr>
                <w:p w14:paraId="46A47F6D" w14:textId="77777777" w:rsidR="009A03D6" w:rsidRPr="009A03D6" w:rsidRDefault="009A03D6" w:rsidP="00A93D41">
                  <w:pPr>
                    <w:jc w:val="right"/>
                    <w:rPr>
                      <w:color w:val="000000"/>
                      <w:sz w:val="20"/>
                      <w:szCs w:val="20"/>
                    </w:rPr>
                  </w:pPr>
                  <w:r w:rsidRPr="009A03D6">
                    <w:rPr>
                      <w:color w:val="000000"/>
                      <w:sz w:val="20"/>
                      <w:szCs w:val="20"/>
                    </w:rPr>
                    <w:t>36 923</w:t>
                  </w:r>
                </w:p>
              </w:tc>
            </w:tr>
            <w:tr w:rsidR="009A03D6" w:rsidRPr="009A03D6" w14:paraId="3E6EB519" w14:textId="77777777" w:rsidTr="00A93D4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BC59F4" w14:textId="77777777" w:rsidR="009A03D6" w:rsidRPr="009A03D6" w:rsidRDefault="009A03D6" w:rsidP="00A93D41">
                  <w:pPr>
                    <w:rPr>
                      <w:color w:val="000000"/>
                      <w:sz w:val="20"/>
                      <w:szCs w:val="20"/>
                    </w:rPr>
                  </w:pPr>
                  <w:r w:rsidRPr="009A03D6">
                    <w:rPr>
                      <w:color w:val="000000"/>
                      <w:sz w:val="20"/>
                      <w:szCs w:val="20"/>
                    </w:rPr>
                    <w:t>Vecāku pabalsts</w:t>
                  </w:r>
                </w:p>
              </w:tc>
              <w:tc>
                <w:tcPr>
                  <w:tcW w:w="236" w:type="dxa"/>
                  <w:tcBorders>
                    <w:top w:val="nil"/>
                    <w:left w:val="nil"/>
                    <w:bottom w:val="single" w:sz="4" w:space="0" w:color="auto"/>
                    <w:right w:val="single" w:sz="4" w:space="0" w:color="auto"/>
                  </w:tcBorders>
                  <w:shd w:val="clear" w:color="auto" w:fill="auto"/>
                  <w:noWrap/>
                  <w:vAlign w:val="bottom"/>
                  <w:hideMark/>
                </w:tcPr>
                <w:p w14:paraId="61D3E312" w14:textId="77777777" w:rsidR="009A03D6" w:rsidRPr="009A03D6" w:rsidRDefault="009A03D6" w:rsidP="00A93D41">
                  <w:pPr>
                    <w:jc w:val="right"/>
                    <w:rPr>
                      <w:color w:val="000000"/>
                      <w:sz w:val="20"/>
                      <w:szCs w:val="20"/>
                    </w:rPr>
                  </w:pPr>
                  <w:r w:rsidRPr="009A03D6">
                    <w:rPr>
                      <w:color w:val="000000"/>
                      <w:sz w:val="20"/>
                      <w:szCs w:val="20"/>
                    </w:rPr>
                    <w:t>24 108</w:t>
                  </w:r>
                </w:p>
              </w:tc>
              <w:tc>
                <w:tcPr>
                  <w:tcW w:w="236" w:type="dxa"/>
                  <w:tcBorders>
                    <w:top w:val="nil"/>
                    <w:left w:val="nil"/>
                    <w:bottom w:val="single" w:sz="4" w:space="0" w:color="auto"/>
                    <w:right w:val="single" w:sz="4" w:space="0" w:color="auto"/>
                  </w:tcBorders>
                  <w:shd w:val="clear" w:color="auto" w:fill="auto"/>
                  <w:noWrap/>
                  <w:vAlign w:val="bottom"/>
                  <w:hideMark/>
                </w:tcPr>
                <w:p w14:paraId="18BB0614" w14:textId="77777777" w:rsidR="009A03D6" w:rsidRPr="009A03D6" w:rsidRDefault="009A03D6" w:rsidP="00A93D41">
                  <w:pPr>
                    <w:jc w:val="right"/>
                    <w:rPr>
                      <w:color w:val="000000"/>
                      <w:sz w:val="20"/>
                      <w:szCs w:val="20"/>
                    </w:rPr>
                  </w:pPr>
                  <w:r w:rsidRPr="009A03D6">
                    <w:rPr>
                      <w:color w:val="000000"/>
                      <w:sz w:val="20"/>
                      <w:szCs w:val="20"/>
                    </w:rPr>
                    <w:t>3.09</w:t>
                  </w:r>
                </w:p>
              </w:tc>
              <w:tc>
                <w:tcPr>
                  <w:tcW w:w="236" w:type="dxa"/>
                  <w:tcBorders>
                    <w:top w:val="nil"/>
                    <w:left w:val="nil"/>
                    <w:bottom w:val="single" w:sz="4" w:space="0" w:color="auto"/>
                    <w:right w:val="single" w:sz="4" w:space="0" w:color="auto"/>
                  </w:tcBorders>
                  <w:shd w:val="clear" w:color="auto" w:fill="auto"/>
                  <w:noWrap/>
                  <w:vAlign w:val="bottom"/>
                  <w:hideMark/>
                </w:tcPr>
                <w:p w14:paraId="59E4ED41" w14:textId="77777777" w:rsidR="009A03D6" w:rsidRPr="009A03D6" w:rsidRDefault="009A03D6" w:rsidP="00A93D41">
                  <w:pPr>
                    <w:jc w:val="right"/>
                    <w:rPr>
                      <w:color w:val="000000"/>
                      <w:sz w:val="20"/>
                      <w:szCs w:val="20"/>
                    </w:rPr>
                  </w:pPr>
                  <w:r w:rsidRPr="009A03D6">
                    <w:rPr>
                      <w:color w:val="000000"/>
                      <w:sz w:val="20"/>
                      <w:szCs w:val="20"/>
                    </w:rPr>
                    <w:t>892 770</w:t>
                  </w:r>
                </w:p>
              </w:tc>
            </w:tr>
            <w:tr w:rsidR="009A03D6" w:rsidRPr="009A03D6" w14:paraId="5F06B498" w14:textId="77777777" w:rsidTr="00A93D4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8265BCC" w14:textId="77777777" w:rsidR="009A03D6" w:rsidRPr="009A03D6" w:rsidRDefault="009A03D6" w:rsidP="00A93D41">
                  <w:pPr>
                    <w:rPr>
                      <w:b/>
                      <w:bCs/>
                      <w:color w:val="000000"/>
                      <w:sz w:val="20"/>
                      <w:szCs w:val="20"/>
                    </w:rPr>
                  </w:pPr>
                  <w:r w:rsidRPr="009A03D6">
                    <w:rPr>
                      <w:b/>
                      <w:bCs/>
                      <w:color w:val="000000"/>
                      <w:sz w:val="20"/>
                      <w:szCs w:val="20"/>
                    </w:rPr>
                    <w:t>Kopā</w:t>
                  </w:r>
                </w:p>
              </w:tc>
              <w:tc>
                <w:tcPr>
                  <w:tcW w:w="236" w:type="dxa"/>
                  <w:tcBorders>
                    <w:top w:val="nil"/>
                    <w:left w:val="nil"/>
                    <w:bottom w:val="single" w:sz="4" w:space="0" w:color="auto"/>
                    <w:right w:val="single" w:sz="4" w:space="0" w:color="auto"/>
                  </w:tcBorders>
                  <w:shd w:val="clear" w:color="auto" w:fill="auto"/>
                  <w:noWrap/>
                  <w:vAlign w:val="bottom"/>
                  <w:hideMark/>
                </w:tcPr>
                <w:p w14:paraId="329C612D" w14:textId="77777777" w:rsidR="009A03D6" w:rsidRPr="009A03D6" w:rsidRDefault="009A03D6" w:rsidP="00A93D41">
                  <w:pPr>
                    <w:jc w:val="right"/>
                    <w:rPr>
                      <w:b/>
                      <w:bCs/>
                      <w:color w:val="000000"/>
                      <w:sz w:val="20"/>
                      <w:szCs w:val="20"/>
                    </w:rPr>
                  </w:pPr>
                  <w:r w:rsidRPr="009A03D6">
                    <w:rPr>
                      <w:b/>
                      <w:bCs/>
                      <w:color w:val="000000"/>
                      <w:sz w:val="20"/>
                      <w:szCs w:val="20"/>
                    </w:rPr>
                    <w:t>43 630</w:t>
                  </w:r>
                </w:p>
              </w:tc>
              <w:tc>
                <w:tcPr>
                  <w:tcW w:w="236" w:type="dxa"/>
                  <w:tcBorders>
                    <w:top w:val="nil"/>
                    <w:left w:val="nil"/>
                    <w:bottom w:val="single" w:sz="4" w:space="0" w:color="auto"/>
                    <w:right w:val="single" w:sz="4" w:space="0" w:color="auto"/>
                  </w:tcBorders>
                  <w:shd w:val="clear" w:color="auto" w:fill="auto"/>
                  <w:noWrap/>
                  <w:vAlign w:val="bottom"/>
                  <w:hideMark/>
                </w:tcPr>
                <w:p w14:paraId="3448BA70" w14:textId="77777777" w:rsidR="009A03D6" w:rsidRPr="009A03D6" w:rsidRDefault="009A03D6" w:rsidP="00A93D41">
                  <w:pPr>
                    <w:jc w:val="right"/>
                    <w:rPr>
                      <w:b/>
                      <w:bCs/>
                      <w:color w:val="000000"/>
                      <w:sz w:val="20"/>
                      <w:szCs w:val="20"/>
                    </w:rPr>
                  </w:pPr>
                  <w:r w:rsidRPr="009A03D6">
                    <w:rPr>
                      <w:b/>
                      <w:bCs/>
                      <w:color w:val="000000"/>
                      <w:sz w:val="20"/>
                      <w:szCs w:val="20"/>
                    </w:rPr>
                    <w:t>5.36</w:t>
                  </w:r>
                </w:p>
              </w:tc>
              <w:tc>
                <w:tcPr>
                  <w:tcW w:w="236" w:type="dxa"/>
                  <w:tcBorders>
                    <w:top w:val="nil"/>
                    <w:left w:val="nil"/>
                    <w:bottom w:val="single" w:sz="4" w:space="0" w:color="auto"/>
                    <w:right w:val="single" w:sz="4" w:space="0" w:color="auto"/>
                  </w:tcBorders>
                  <w:shd w:val="clear" w:color="auto" w:fill="auto"/>
                  <w:noWrap/>
                  <w:vAlign w:val="bottom"/>
                  <w:hideMark/>
                </w:tcPr>
                <w:p w14:paraId="65253247" w14:textId="77777777" w:rsidR="009A03D6" w:rsidRPr="009A03D6" w:rsidRDefault="009A03D6" w:rsidP="00A93D41">
                  <w:pPr>
                    <w:jc w:val="right"/>
                    <w:rPr>
                      <w:b/>
                      <w:bCs/>
                      <w:color w:val="000000"/>
                      <w:sz w:val="20"/>
                      <w:szCs w:val="20"/>
                    </w:rPr>
                  </w:pPr>
                  <w:r w:rsidRPr="009A03D6">
                    <w:rPr>
                      <w:b/>
                      <w:bCs/>
                      <w:color w:val="000000"/>
                      <w:sz w:val="20"/>
                      <w:szCs w:val="20"/>
                    </w:rPr>
                    <w:t>2 802 912</w:t>
                  </w:r>
                </w:p>
              </w:tc>
            </w:tr>
          </w:tbl>
          <w:p w14:paraId="04E8E445" w14:textId="77777777" w:rsidR="00BC4DC5" w:rsidRDefault="00BC4DC5" w:rsidP="009A03D6"/>
          <w:p w14:paraId="1D445428" w14:textId="77777777" w:rsidR="009A03D6" w:rsidRPr="009A03D6" w:rsidRDefault="009A03D6" w:rsidP="009A03D6">
            <w:pPr>
              <w:rPr>
                <w:b/>
                <w:sz w:val="22"/>
                <w:szCs w:val="22"/>
              </w:rPr>
            </w:pPr>
            <w:r w:rsidRPr="009A03D6">
              <w:rPr>
                <w:b/>
                <w:sz w:val="22"/>
                <w:szCs w:val="22"/>
              </w:rPr>
              <w:t>2019.gads:</w:t>
            </w:r>
          </w:p>
          <w:tbl>
            <w:tblPr>
              <w:tblW w:w="0" w:type="auto"/>
              <w:tblInd w:w="93" w:type="dxa"/>
              <w:tblLook w:val="04A0" w:firstRow="1" w:lastRow="0" w:firstColumn="1" w:lastColumn="0" w:noHBand="0" w:noVBand="1"/>
            </w:tblPr>
            <w:tblGrid>
              <w:gridCol w:w="1910"/>
              <w:gridCol w:w="1222"/>
              <w:gridCol w:w="872"/>
              <w:gridCol w:w="1150"/>
            </w:tblGrid>
            <w:tr w:rsidR="009A03D6" w:rsidRPr="009A03D6" w14:paraId="2FCEC765" w14:textId="77777777" w:rsidTr="00A93D41">
              <w:trPr>
                <w:trHeight w:val="10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15D44D7" w14:textId="77777777" w:rsidR="009A03D6" w:rsidRPr="009A03D6" w:rsidRDefault="009A03D6" w:rsidP="00A93D41">
                  <w:pPr>
                    <w:rPr>
                      <w:color w:val="000000"/>
                      <w:sz w:val="20"/>
                      <w:szCs w:val="20"/>
                    </w:rPr>
                  </w:pPr>
                  <w:r w:rsidRPr="009A03D6">
                    <w:rPr>
                      <w:color w:val="000000"/>
                      <w:sz w:val="20"/>
                      <w:szCs w:val="20"/>
                    </w:rPr>
                    <w:lastRenderedPageBreak/>
                    <w:t> </w:t>
                  </w:r>
                </w:p>
              </w:tc>
              <w:tc>
                <w:tcPr>
                  <w:tcW w:w="236" w:type="dxa"/>
                  <w:tcBorders>
                    <w:top w:val="single" w:sz="4" w:space="0" w:color="auto"/>
                    <w:left w:val="nil"/>
                    <w:bottom w:val="single" w:sz="4" w:space="0" w:color="auto"/>
                    <w:right w:val="single" w:sz="4" w:space="0" w:color="auto"/>
                  </w:tcBorders>
                  <w:shd w:val="clear" w:color="auto" w:fill="auto"/>
                  <w:vAlign w:val="center"/>
                  <w:hideMark/>
                </w:tcPr>
                <w:p w14:paraId="5226E2CB" w14:textId="77777777" w:rsidR="009A03D6" w:rsidRPr="009A03D6" w:rsidRDefault="009A03D6" w:rsidP="00A93D41">
                  <w:pPr>
                    <w:rPr>
                      <w:color w:val="000000"/>
                      <w:sz w:val="20"/>
                      <w:szCs w:val="20"/>
                    </w:rPr>
                  </w:pPr>
                  <w:r w:rsidRPr="009A03D6">
                    <w:rPr>
                      <w:color w:val="000000"/>
                      <w:sz w:val="20"/>
                      <w:szCs w:val="20"/>
                    </w:rPr>
                    <w:t>Kontingents (</w:t>
                  </w:r>
                  <w:proofErr w:type="spellStart"/>
                  <w:r w:rsidRPr="009A03D6">
                    <w:rPr>
                      <w:color w:val="000000"/>
                      <w:sz w:val="20"/>
                      <w:szCs w:val="20"/>
                    </w:rPr>
                    <w:t>vid.mēnesī</w:t>
                  </w:r>
                  <w:proofErr w:type="spellEnd"/>
                  <w:r w:rsidRPr="009A03D6">
                    <w:rPr>
                      <w:color w:val="000000"/>
                      <w:sz w:val="20"/>
                      <w:szCs w:val="20"/>
                    </w:rPr>
                    <w:t>)</w:t>
                  </w:r>
                </w:p>
              </w:tc>
              <w:tc>
                <w:tcPr>
                  <w:tcW w:w="236" w:type="dxa"/>
                  <w:tcBorders>
                    <w:top w:val="single" w:sz="4" w:space="0" w:color="auto"/>
                    <w:left w:val="nil"/>
                    <w:bottom w:val="single" w:sz="4" w:space="0" w:color="auto"/>
                    <w:right w:val="single" w:sz="4" w:space="0" w:color="auto"/>
                  </w:tcBorders>
                  <w:shd w:val="clear" w:color="auto" w:fill="auto"/>
                  <w:vAlign w:val="center"/>
                  <w:hideMark/>
                </w:tcPr>
                <w:p w14:paraId="38D754CC" w14:textId="77777777" w:rsidR="009A03D6" w:rsidRPr="009A03D6" w:rsidRDefault="009A03D6" w:rsidP="00A93D41">
                  <w:pPr>
                    <w:rPr>
                      <w:color w:val="000000"/>
                      <w:sz w:val="20"/>
                      <w:szCs w:val="20"/>
                    </w:rPr>
                  </w:pPr>
                  <w:r w:rsidRPr="009A03D6">
                    <w:rPr>
                      <w:color w:val="000000"/>
                      <w:sz w:val="20"/>
                      <w:szCs w:val="20"/>
                    </w:rPr>
                    <w:t>Plānotā ietekme uz pabalsta apmēru mēnesī, EUR</w:t>
                  </w:r>
                </w:p>
              </w:tc>
              <w:tc>
                <w:tcPr>
                  <w:tcW w:w="236" w:type="dxa"/>
                  <w:tcBorders>
                    <w:top w:val="single" w:sz="4" w:space="0" w:color="auto"/>
                    <w:left w:val="nil"/>
                    <w:bottom w:val="single" w:sz="4" w:space="0" w:color="auto"/>
                    <w:right w:val="single" w:sz="4" w:space="0" w:color="auto"/>
                  </w:tcBorders>
                  <w:shd w:val="clear" w:color="auto" w:fill="auto"/>
                  <w:vAlign w:val="center"/>
                  <w:hideMark/>
                </w:tcPr>
                <w:p w14:paraId="37DCE1CA" w14:textId="77777777" w:rsidR="009A03D6" w:rsidRPr="009A03D6" w:rsidRDefault="009A03D6" w:rsidP="00A93D41">
                  <w:pPr>
                    <w:rPr>
                      <w:color w:val="000000"/>
                      <w:sz w:val="20"/>
                      <w:szCs w:val="20"/>
                    </w:rPr>
                  </w:pPr>
                  <w:r w:rsidRPr="009A03D6">
                    <w:rPr>
                      <w:color w:val="000000"/>
                      <w:sz w:val="20"/>
                      <w:szCs w:val="20"/>
                    </w:rPr>
                    <w:t>Plānotais ietaupījums gadā, EUR*</w:t>
                  </w:r>
                </w:p>
              </w:tc>
            </w:tr>
            <w:tr w:rsidR="009A03D6" w:rsidRPr="009A03D6" w14:paraId="124909DD" w14:textId="77777777" w:rsidTr="00A93D4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AC42C55" w14:textId="77777777" w:rsidR="009A03D6" w:rsidRPr="009A03D6" w:rsidRDefault="009A03D6" w:rsidP="00A93D41">
                  <w:pPr>
                    <w:rPr>
                      <w:color w:val="000000"/>
                      <w:sz w:val="20"/>
                      <w:szCs w:val="20"/>
                    </w:rPr>
                  </w:pPr>
                  <w:r w:rsidRPr="009A03D6">
                    <w:rPr>
                      <w:color w:val="000000"/>
                      <w:sz w:val="20"/>
                      <w:szCs w:val="20"/>
                    </w:rPr>
                    <w:t>Slimības pabalsts</w:t>
                  </w:r>
                </w:p>
              </w:tc>
              <w:tc>
                <w:tcPr>
                  <w:tcW w:w="236" w:type="dxa"/>
                  <w:tcBorders>
                    <w:top w:val="nil"/>
                    <w:left w:val="nil"/>
                    <w:bottom w:val="single" w:sz="4" w:space="0" w:color="auto"/>
                    <w:right w:val="single" w:sz="4" w:space="0" w:color="auto"/>
                  </w:tcBorders>
                  <w:shd w:val="clear" w:color="auto" w:fill="auto"/>
                  <w:noWrap/>
                  <w:vAlign w:val="bottom"/>
                  <w:hideMark/>
                </w:tcPr>
                <w:p w14:paraId="42E58D06" w14:textId="77777777" w:rsidR="009A03D6" w:rsidRPr="009A03D6" w:rsidRDefault="009A03D6" w:rsidP="00A93D41">
                  <w:pPr>
                    <w:jc w:val="right"/>
                    <w:rPr>
                      <w:color w:val="000000"/>
                      <w:sz w:val="20"/>
                      <w:szCs w:val="20"/>
                    </w:rPr>
                  </w:pPr>
                  <w:r w:rsidRPr="009A03D6">
                    <w:rPr>
                      <w:color w:val="000000"/>
                      <w:sz w:val="20"/>
                      <w:szCs w:val="20"/>
                    </w:rPr>
                    <w:t>17 129</w:t>
                  </w:r>
                </w:p>
              </w:tc>
              <w:tc>
                <w:tcPr>
                  <w:tcW w:w="236" w:type="dxa"/>
                  <w:tcBorders>
                    <w:top w:val="nil"/>
                    <w:left w:val="nil"/>
                    <w:bottom w:val="single" w:sz="4" w:space="0" w:color="auto"/>
                    <w:right w:val="single" w:sz="4" w:space="0" w:color="auto"/>
                  </w:tcBorders>
                  <w:shd w:val="clear" w:color="auto" w:fill="auto"/>
                  <w:noWrap/>
                  <w:vAlign w:val="bottom"/>
                  <w:hideMark/>
                </w:tcPr>
                <w:p w14:paraId="7B5FF857" w14:textId="77777777" w:rsidR="009A03D6" w:rsidRPr="009A03D6" w:rsidRDefault="009A03D6" w:rsidP="00A93D41">
                  <w:pPr>
                    <w:jc w:val="right"/>
                    <w:rPr>
                      <w:color w:val="000000"/>
                      <w:sz w:val="20"/>
                      <w:szCs w:val="20"/>
                    </w:rPr>
                  </w:pPr>
                  <w:r w:rsidRPr="009A03D6">
                    <w:rPr>
                      <w:color w:val="000000"/>
                      <w:sz w:val="20"/>
                      <w:szCs w:val="20"/>
                    </w:rPr>
                    <w:t>7.05</w:t>
                  </w:r>
                </w:p>
              </w:tc>
              <w:tc>
                <w:tcPr>
                  <w:tcW w:w="236" w:type="dxa"/>
                  <w:tcBorders>
                    <w:top w:val="nil"/>
                    <w:left w:val="nil"/>
                    <w:bottom w:val="single" w:sz="4" w:space="0" w:color="auto"/>
                    <w:right w:val="single" w:sz="4" w:space="0" w:color="auto"/>
                  </w:tcBorders>
                  <w:shd w:val="clear" w:color="auto" w:fill="auto"/>
                  <w:noWrap/>
                  <w:vAlign w:val="bottom"/>
                  <w:hideMark/>
                </w:tcPr>
                <w:p w14:paraId="2BC727A7" w14:textId="77777777" w:rsidR="009A03D6" w:rsidRPr="009A03D6" w:rsidRDefault="009A03D6" w:rsidP="00A93D41">
                  <w:pPr>
                    <w:jc w:val="right"/>
                    <w:rPr>
                      <w:color w:val="000000"/>
                      <w:sz w:val="20"/>
                      <w:szCs w:val="20"/>
                    </w:rPr>
                  </w:pPr>
                  <w:r w:rsidRPr="009A03D6">
                    <w:rPr>
                      <w:color w:val="000000"/>
                      <w:sz w:val="20"/>
                      <w:szCs w:val="20"/>
                    </w:rPr>
                    <w:t>1 449 759</w:t>
                  </w:r>
                </w:p>
              </w:tc>
            </w:tr>
            <w:tr w:rsidR="009A03D6" w:rsidRPr="009A03D6" w14:paraId="0B01546B" w14:textId="77777777" w:rsidTr="00A93D4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0C0EBF" w14:textId="77777777" w:rsidR="009A03D6" w:rsidRPr="009A03D6" w:rsidRDefault="009A03D6" w:rsidP="00A93D41">
                  <w:pPr>
                    <w:rPr>
                      <w:color w:val="000000"/>
                      <w:sz w:val="20"/>
                      <w:szCs w:val="20"/>
                    </w:rPr>
                  </w:pPr>
                  <w:r w:rsidRPr="009A03D6">
                    <w:rPr>
                      <w:color w:val="000000"/>
                      <w:sz w:val="20"/>
                      <w:szCs w:val="20"/>
                    </w:rPr>
                    <w:t>Maternitātes pabalsts</w:t>
                  </w:r>
                </w:p>
              </w:tc>
              <w:tc>
                <w:tcPr>
                  <w:tcW w:w="236" w:type="dxa"/>
                  <w:tcBorders>
                    <w:top w:val="nil"/>
                    <w:left w:val="nil"/>
                    <w:bottom w:val="single" w:sz="4" w:space="0" w:color="auto"/>
                    <w:right w:val="single" w:sz="4" w:space="0" w:color="auto"/>
                  </w:tcBorders>
                  <w:shd w:val="clear" w:color="auto" w:fill="auto"/>
                  <w:noWrap/>
                  <w:vAlign w:val="bottom"/>
                  <w:hideMark/>
                </w:tcPr>
                <w:p w14:paraId="449E7659" w14:textId="77777777" w:rsidR="009A03D6" w:rsidRPr="009A03D6" w:rsidRDefault="009A03D6" w:rsidP="00A93D41">
                  <w:pPr>
                    <w:jc w:val="right"/>
                    <w:rPr>
                      <w:color w:val="000000"/>
                      <w:sz w:val="20"/>
                      <w:szCs w:val="20"/>
                    </w:rPr>
                  </w:pPr>
                  <w:r w:rsidRPr="009A03D6">
                    <w:rPr>
                      <w:color w:val="000000"/>
                      <w:sz w:val="20"/>
                      <w:szCs w:val="20"/>
                    </w:rPr>
                    <w:t>1 725</w:t>
                  </w:r>
                </w:p>
              </w:tc>
              <w:tc>
                <w:tcPr>
                  <w:tcW w:w="236" w:type="dxa"/>
                  <w:tcBorders>
                    <w:top w:val="nil"/>
                    <w:left w:val="nil"/>
                    <w:bottom w:val="single" w:sz="4" w:space="0" w:color="auto"/>
                    <w:right w:val="single" w:sz="4" w:space="0" w:color="auto"/>
                  </w:tcBorders>
                  <w:shd w:val="clear" w:color="auto" w:fill="auto"/>
                  <w:noWrap/>
                  <w:vAlign w:val="bottom"/>
                  <w:hideMark/>
                </w:tcPr>
                <w:p w14:paraId="0E2F20AF" w14:textId="77777777" w:rsidR="009A03D6" w:rsidRPr="009A03D6" w:rsidRDefault="009A03D6" w:rsidP="00A93D41">
                  <w:pPr>
                    <w:jc w:val="right"/>
                    <w:rPr>
                      <w:color w:val="000000"/>
                      <w:sz w:val="20"/>
                      <w:szCs w:val="20"/>
                    </w:rPr>
                  </w:pPr>
                  <w:r w:rsidRPr="009A03D6">
                    <w:rPr>
                      <w:color w:val="000000"/>
                      <w:sz w:val="20"/>
                      <w:szCs w:val="20"/>
                    </w:rPr>
                    <w:t>21.65</w:t>
                  </w:r>
                </w:p>
              </w:tc>
              <w:tc>
                <w:tcPr>
                  <w:tcW w:w="236" w:type="dxa"/>
                  <w:tcBorders>
                    <w:top w:val="nil"/>
                    <w:left w:val="nil"/>
                    <w:bottom w:val="single" w:sz="4" w:space="0" w:color="auto"/>
                    <w:right w:val="single" w:sz="4" w:space="0" w:color="auto"/>
                  </w:tcBorders>
                  <w:shd w:val="clear" w:color="auto" w:fill="auto"/>
                  <w:noWrap/>
                  <w:vAlign w:val="bottom"/>
                  <w:hideMark/>
                </w:tcPr>
                <w:p w14:paraId="41057FB7" w14:textId="77777777" w:rsidR="009A03D6" w:rsidRPr="009A03D6" w:rsidRDefault="009A03D6" w:rsidP="00A93D41">
                  <w:pPr>
                    <w:jc w:val="right"/>
                    <w:rPr>
                      <w:color w:val="000000"/>
                      <w:sz w:val="20"/>
                      <w:szCs w:val="20"/>
                    </w:rPr>
                  </w:pPr>
                  <w:r w:rsidRPr="009A03D6">
                    <w:rPr>
                      <w:color w:val="000000"/>
                      <w:sz w:val="20"/>
                      <w:szCs w:val="20"/>
                    </w:rPr>
                    <w:t>448 115</w:t>
                  </w:r>
                </w:p>
              </w:tc>
            </w:tr>
            <w:tr w:rsidR="009A03D6" w:rsidRPr="009A03D6" w14:paraId="174BC306" w14:textId="77777777" w:rsidTr="00A93D4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D10448B" w14:textId="77777777" w:rsidR="009A03D6" w:rsidRPr="009A03D6" w:rsidRDefault="009A03D6" w:rsidP="00A93D41">
                  <w:pPr>
                    <w:rPr>
                      <w:color w:val="000000"/>
                      <w:sz w:val="20"/>
                      <w:szCs w:val="20"/>
                    </w:rPr>
                  </w:pPr>
                  <w:r w:rsidRPr="009A03D6">
                    <w:rPr>
                      <w:color w:val="000000"/>
                      <w:sz w:val="20"/>
                      <w:szCs w:val="20"/>
                    </w:rPr>
                    <w:t>Paternitātes pabalsts</w:t>
                  </w:r>
                </w:p>
              </w:tc>
              <w:tc>
                <w:tcPr>
                  <w:tcW w:w="236" w:type="dxa"/>
                  <w:tcBorders>
                    <w:top w:val="nil"/>
                    <w:left w:val="nil"/>
                    <w:bottom w:val="single" w:sz="4" w:space="0" w:color="auto"/>
                    <w:right w:val="single" w:sz="4" w:space="0" w:color="auto"/>
                  </w:tcBorders>
                  <w:shd w:val="clear" w:color="auto" w:fill="auto"/>
                  <w:noWrap/>
                  <w:vAlign w:val="bottom"/>
                  <w:hideMark/>
                </w:tcPr>
                <w:p w14:paraId="042260C4" w14:textId="77777777" w:rsidR="009A03D6" w:rsidRPr="009A03D6" w:rsidRDefault="009A03D6" w:rsidP="00A93D41">
                  <w:pPr>
                    <w:jc w:val="right"/>
                    <w:rPr>
                      <w:color w:val="000000"/>
                      <w:sz w:val="20"/>
                      <w:szCs w:val="20"/>
                    </w:rPr>
                  </w:pPr>
                  <w:r w:rsidRPr="009A03D6">
                    <w:rPr>
                      <w:color w:val="000000"/>
                      <w:sz w:val="20"/>
                      <w:szCs w:val="20"/>
                    </w:rPr>
                    <w:t>1 314</w:t>
                  </w:r>
                </w:p>
              </w:tc>
              <w:tc>
                <w:tcPr>
                  <w:tcW w:w="236" w:type="dxa"/>
                  <w:tcBorders>
                    <w:top w:val="nil"/>
                    <w:left w:val="nil"/>
                    <w:bottom w:val="single" w:sz="4" w:space="0" w:color="auto"/>
                    <w:right w:val="single" w:sz="4" w:space="0" w:color="auto"/>
                  </w:tcBorders>
                  <w:shd w:val="clear" w:color="auto" w:fill="auto"/>
                  <w:noWrap/>
                  <w:vAlign w:val="bottom"/>
                  <w:hideMark/>
                </w:tcPr>
                <w:p w14:paraId="35E6F1A1" w14:textId="77777777" w:rsidR="009A03D6" w:rsidRPr="009A03D6" w:rsidRDefault="009A03D6" w:rsidP="00A93D41">
                  <w:pPr>
                    <w:jc w:val="right"/>
                    <w:rPr>
                      <w:color w:val="000000"/>
                      <w:sz w:val="20"/>
                      <w:szCs w:val="20"/>
                    </w:rPr>
                  </w:pPr>
                  <w:r w:rsidRPr="009A03D6">
                    <w:rPr>
                      <w:color w:val="000000"/>
                      <w:sz w:val="20"/>
                      <w:szCs w:val="20"/>
                    </w:rPr>
                    <w:t>2.48</w:t>
                  </w:r>
                </w:p>
              </w:tc>
              <w:tc>
                <w:tcPr>
                  <w:tcW w:w="236" w:type="dxa"/>
                  <w:tcBorders>
                    <w:top w:val="nil"/>
                    <w:left w:val="nil"/>
                    <w:bottom w:val="single" w:sz="4" w:space="0" w:color="auto"/>
                    <w:right w:val="single" w:sz="4" w:space="0" w:color="auto"/>
                  </w:tcBorders>
                  <w:shd w:val="clear" w:color="auto" w:fill="auto"/>
                  <w:noWrap/>
                  <w:vAlign w:val="bottom"/>
                  <w:hideMark/>
                </w:tcPr>
                <w:p w14:paraId="77D090B1" w14:textId="77777777" w:rsidR="009A03D6" w:rsidRPr="009A03D6" w:rsidRDefault="009A03D6" w:rsidP="00A93D41">
                  <w:pPr>
                    <w:jc w:val="right"/>
                    <w:rPr>
                      <w:color w:val="000000"/>
                      <w:sz w:val="20"/>
                      <w:szCs w:val="20"/>
                    </w:rPr>
                  </w:pPr>
                  <w:r w:rsidRPr="009A03D6">
                    <w:rPr>
                      <w:color w:val="000000"/>
                      <w:sz w:val="20"/>
                      <w:szCs w:val="20"/>
                    </w:rPr>
                    <w:t>39 175</w:t>
                  </w:r>
                </w:p>
              </w:tc>
            </w:tr>
            <w:tr w:rsidR="009A03D6" w:rsidRPr="009A03D6" w14:paraId="2B8B2A20" w14:textId="77777777" w:rsidTr="00A93D4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85863C" w14:textId="77777777" w:rsidR="009A03D6" w:rsidRPr="009A03D6" w:rsidRDefault="009A03D6" w:rsidP="00A93D41">
                  <w:pPr>
                    <w:rPr>
                      <w:color w:val="000000"/>
                      <w:sz w:val="20"/>
                      <w:szCs w:val="20"/>
                    </w:rPr>
                  </w:pPr>
                  <w:r w:rsidRPr="009A03D6">
                    <w:rPr>
                      <w:color w:val="000000"/>
                      <w:sz w:val="20"/>
                      <w:szCs w:val="20"/>
                    </w:rPr>
                    <w:t>Vecāku pabalsts</w:t>
                  </w:r>
                </w:p>
              </w:tc>
              <w:tc>
                <w:tcPr>
                  <w:tcW w:w="236" w:type="dxa"/>
                  <w:tcBorders>
                    <w:top w:val="nil"/>
                    <w:left w:val="nil"/>
                    <w:bottom w:val="single" w:sz="4" w:space="0" w:color="auto"/>
                    <w:right w:val="single" w:sz="4" w:space="0" w:color="auto"/>
                  </w:tcBorders>
                  <w:shd w:val="clear" w:color="auto" w:fill="auto"/>
                  <w:noWrap/>
                  <w:vAlign w:val="bottom"/>
                  <w:hideMark/>
                </w:tcPr>
                <w:p w14:paraId="2D7B8975" w14:textId="77777777" w:rsidR="009A03D6" w:rsidRPr="009A03D6" w:rsidRDefault="009A03D6" w:rsidP="00A93D41">
                  <w:pPr>
                    <w:jc w:val="right"/>
                    <w:rPr>
                      <w:color w:val="000000"/>
                      <w:sz w:val="20"/>
                      <w:szCs w:val="20"/>
                    </w:rPr>
                  </w:pPr>
                  <w:r w:rsidRPr="009A03D6">
                    <w:rPr>
                      <w:color w:val="000000"/>
                      <w:sz w:val="20"/>
                      <w:szCs w:val="20"/>
                    </w:rPr>
                    <w:t>24 577</w:t>
                  </w:r>
                </w:p>
              </w:tc>
              <w:tc>
                <w:tcPr>
                  <w:tcW w:w="236" w:type="dxa"/>
                  <w:tcBorders>
                    <w:top w:val="nil"/>
                    <w:left w:val="nil"/>
                    <w:bottom w:val="single" w:sz="4" w:space="0" w:color="auto"/>
                    <w:right w:val="single" w:sz="4" w:space="0" w:color="auto"/>
                  </w:tcBorders>
                  <w:shd w:val="clear" w:color="auto" w:fill="auto"/>
                  <w:noWrap/>
                  <w:vAlign w:val="bottom"/>
                  <w:hideMark/>
                </w:tcPr>
                <w:p w14:paraId="7755294A" w14:textId="77777777" w:rsidR="009A03D6" w:rsidRPr="009A03D6" w:rsidRDefault="009A03D6" w:rsidP="00A93D41">
                  <w:pPr>
                    <w:jc w:val="right"/>
                    <w:rPr>
                      <w:color w:val="000000"/>
                      <w:sz w:val="20"/>
                      <w:szCs w:val="20"/>
                    </w:rPr>
                  </w:pPr>
                  <w:r w:rsidRPr="009A03D6">
                    <w:rPr>
                      <w:color w:val="000000"/>
                      <w:sz w:val="20"/>
                      <w:szCs w:val="20"/>
                    </w:rPr>
                    <w:t>3.03</w:t>
                  </w:r>
                </w:p>
              </w:tc>
              <w:tc>
                <w:tcPr>
                  <w:tcW w:w="236" w:type="dxa"/>
                  <w:tcBorders>
                    <w:top w:val="nil"/>
                    <w:left w:val="nil"/>
                    <w:bottom w:val="single" w:sz="4" w:space="0" w:color="auto"/>
                    <w:right w:val="single" w:sz="4" w:space="0" w:color="auto"/>
                  </w:tcBorders>
                  <w:shd w:val="clear" w:color="auto" w:fill="auto"/>
                  <w:noWrap/>
                  <w:vAlign w:val="bottom"/>
                  <w:hideMark/>
                </w:tcPr>
                <w:p w14:paraId="191DE948" w14:textId="77777777" w:rsidR="009A03D6" w:rsidRPr="009A03D6" w:rsidRDefault="009A03D6" w:rsidP="00A93D41">
                  <w:pPr>
                    <w:jc w:val="right"/>
                    <w:rPr>
                      <w:color w:val="000000"/>
                      <w:sz w:val="20"/>
                      <w:szCs w:val="20"/>
                    </w:rPr>
                  </w:pPr>
                  <w:r w:rsidRPr="009A03D6">
                    <w:rPr>
                      <w:color w:val="000000"/>
                      <w:sz w:val="20"/>
                      <w:szCs w:val="20"/>
                    </w:rPr>
                    <w:t>892 618</w:t>
                  </w:r>
                </w:p>
              </w:tc>
            </w:tr>
            <w:tr w:rsidR="009A03D6" w:rsidRPr="009A03D6" w14:paraId="4EA81FA0" w14:textId="77777777" w:rsidTr="00A93D41">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DBE598" w14:textId="77777777" w:rsidR="009A03D6" w:rsidRPr="009A03D6" w:rsidRDefault="009A03D6" w:rsidP="00A93D41">
                  <w:pPr>
                    <w:rPr>
                      <w:b/>
                      <w:bCs/>
                      <w:color w:val="000000"/>
                      <w:sz w:val="20"/>
                      <w:szCs w:val="20"/>
                    </w:rPr>
                  </w:pPr>
                  <w:r w:rsidRPr="009A03D6">
                    <w:rPr>
                      <w:b/>
                      <w:bCs/>
                      <w:color w:val="000000"/>
                      <w:sz w:val="20"/>
                      <w:szCs w:val="20"/>
                    </w:rPr>
                    <w:t>Kopā</w:t>
                  </w:r>
                </w:p>
              </w:tc>
              <w:tc>
                <w:tcPr>
                  <w:tcW w:w="236" w:type="dxa"/>
                  <w:tcBorders>
                    <w:top w:val="nil"/>
                    <w:left w:val="nil"/>
                    <w:bottom w:val="single" w:sz="4" w:space="0" w:color="auto"/>
                    <w:right w:val="single" w:sz="4" w:space="0" w:color="auto"/>
                  </w:tcBorders>
                  <w:shd w:val="clear" w:color="auto" w:fill="auto"/>
                  <w:noWrap/>
                  <w:vAlign w:val="bottom"/>
                  <w:hideMark/>
                </w:tcPr>
                <w:p w14:paraId="5303B522" w14:textId="77777777" w:rsidR="009A03D6" w:rsidRPr="009A03D6" w:rsidRDefault="009A03D6" w:rsidP="00A93D41">
                  <w:pPr>
                    <w:jc w:val="right"/>
                    <w:rPr>
                      <w:b/>
                      <w:bCs/>
                      <w:color w:val="000000"/>
                      <w:sz w:val="20"/>
                      <w:szCs w:val="20"/>
                    </w:rPr>
                  </w:pPr>
                  <w:r w:rsidRPr="009A03D6">
                    <w:rPr>
                      <w:b/>
                      <w:bCs/>
                      <w:color w:val="000000"/>
                      <w:sz w:val="20"/>
                      <w:szCs w:val="20"/>
                    </w:rPr>
                    <w:t>44 745</w:t>
                  </w:r>
                </w:p>
              </w:tc>
              <w:tc>
                <w:tcPr>
                  <w:tcW w:w="236" w:type="dxa"/>
                  <w:tcBorders>
                    <w:top w:val="nil"/>
                    <w:left w:val="nil"/>
                    <w:bottom w:val="single" w:sz="4" w:space="0" w:color="auto"/>
                    <w:right w:val="single" w:sz="4" w:space="0" w:color="auto"/>
                  </w:tcBorders>
                  <w:shd w:val="clear" w:color="auto" w:fill="auto"/>
                  <w:noWrap/>
                  <w:vAlign w:val="bottom"/>
                  <w:hideMark/>
                </w:tcPr>
                <w:p w14:paraId="5048CD0A" w14:textId="77777777" w:rsidR="009A03D6" w:rsidRPr="009A03D6" w:rsidRDefault="009A03D6" w:rsidP="00A93D41">
                  <w:pPr>
                    <w:jc w:val="right"/>
                    <w:rPr>
                      <w:b/>
                      <w:bCs/>
                      <w:color w:val="000000"/>
                      <w:sz w:val="20"/>
                      <w:szCs w:val="20"/>
                    </w:rPr>
                  </w:pPr>
                  <w:r w:rsidRPr="009A03D6">
                    <w:rPr>
                      <w:b/>
                      <w:bCs/>
                      <w:color w:val="000000"/>
                      <w:sz w:val="20"/>
                      <w:szCs w:val="20"/>
                    </w:rPr>
                    <w:t>5.27</w:t>
                  </w:r>
                </w:p>
              </w:tc>
              <w:tc>
                <w:tcPr>
                  <w:tcW w:w="236" w:type="dxa"/>
                  <w:tcBorders>
                    <w:top w:val="nil"/>
                    <w:left w:val="nil"/>
                    <w:bottom w:val="single" w:sz="4" w:space="0" w:color="auto"/>
                    <w:right w:val="single" w:sz="4" w:space="0" w:color="auto"/>
                  </w:tcBorders>
                  <w:shd w:val="clear" w:color="auto" w:fill="auto"/>
                  <w:noWrap/>
                  <w:vAlign w:val="bottom"/>
                  <w:hideMark/>
                </w:tcPr>
                <w:p w14:paraId="13EEE3DC" w14:textId="77777777" w:rsidR="009A03D6" w:rsidRPr="009A03D6" w:rsidRDefault="009A03D6" w:rsidP="00A93D41">
                  <w:pPr>
                    <w:jc w:val="right"/>
                    <w:rPr>
                      <w:b/>
                      <w:bCs/>
                      <w:color w:val="000000"/>
                      <w:sz w:val="20"/>
                      <w:szCs w:val="20"/>
                    </w:rPr>
                  </w:pPr>
                  <w:r w:rsidRPr="009A03D6">
                    <w:rPr>
                      <w:b/>
                      <w:bCs/>
                      <w:color w:val="000000"/>
                      <w:sz w:val="20"/>
                      <w:szCs w:val="20"/>
                    </w:rPr>
                    <w:t>2 829 667</w:t>
                  </w:r>
                </w:p>
              </w:tc>
            </w:tr>
          </w:tbl>
          <w:p w14:paraId="22D21984" w14:textId="77777777" w:rsidR="009A03D6" w:rsidRDefault="009A03D6" w:rsidP="009A03D6"/>
          <w:p w14:paraId="71298F01" w14:textId="77777777" w:rsidR="00C26830" w:rsidRDefault="009A03D6" w:rsidP="009A03D6">
            <w:pPr>
              <w:rPr>
                <w:i/>
              </w:rPr>
            </w:pPr>
            <w:r w:rsidRPr="007C7442">
              <w:rPr>
                <w:i/>
              </w:rPr>
              <w:t>*precizitāti ietekmē aprēķinu veikšana Excel (uz noapaļošanas rēķina)</w:t>
            </w:r>
          </w:p>
          <w:p w14:paraId="62600017" w14:textId="77777777" w:rsidR="0080298C" w:rsidRDefault="0080298C" w:rsidP="00CC7A8F">
            <w:pPr>
              <w:rPr>
                <w:i/>
              </w:rPr>
            </w:pPr>
          </w:p>
          <w:p w14:paraId="00BD4F0B" w14:textId="77777777" w:rsidR="008648A7" w:rsidRPr="008648A7" w:rsidRDefault="0080298C" w:rsidP="00AF0359">
            <w:pPr>
              <w:jc w:val="both"/>
            </w:pPr>
            <w:r w:rsidRPr="008648A7">
              <w:t xml:space="preserve">Atceļot </w:t>
            </w:r>
            <w:r w:rsidR="00AD2736" w:rsidRPr="008648A7">
              <w:t>likumprojektā</w:t>
            </w:r>
            <w:r w:rsidRPr="008648A7">
              <w:t xml:space="preserve"> “Grozījumi likumā “Par maternitātes un slimības apdrošināšanu”” (pieņemts Saeimā 23.11.2016.) pieņemto izmaiņu par vidējās algas aprēķinu, 2018.gadam plānotās grozījumu ieviešanas izmaksas samazinās par 36 000 </w:t>
            </w:r>
            <w:r w:rsidR="000F5B34" w:rsidRPr="008648A7">
              <w:t>EUR</w:t>
            </w:r>
            <w:r w:rsidRPr="008648A7">
              <w:t xml:space="preserve">, </w:t>
            </w:r>
            <w:r w:rsidR="00AD2736" w:rsidRPr="008648A7">
              <w:t>veidojot</w:t>
            </w:r>
            <w:r w:rsidRPr="008648A7">
              <w:t xml:space="preserve"> </w:t>
            </w:r>
            <w:r w:rsidR="00CC7A8F" w:rsidRPr="008648A7">
              <w:t>Valsts sociālās apdrošināšanas aģentūras administratīvajo</w:t>
            </w:r>
            <w:r w:rsidRPr="008648A7">
              <w:t>s izdevumos ietaupījumu (</w:t>
            </w:r>
            <w:r w:rsidR="00783DFE" w:rsidRPr="008648A7">
              <w:t xml:space="preserve"> - 36 000 </w:t>
            </w:r>
            <w:r w:rsidR="000F5B34" w:rsidRPr="008648A7">
              <w:rPr>
                <w:i/>
              </w:rPr>
              <w:t>EUR</w:t>
            </w:r>
            <w:r w:rsidR="00783DFE" w:rsidRPr="008648A7">
              <w:t xml:space="preserve">= 360 </w:t>
            </w:r>
            <w:r w:rsidR="000F5B34" w:rsidRPr="008648A7">
              <w:rPr>
                <w:i/>
              </w:rPr>
              <w:t>EUR</w:t>
            </w:r>
            <w:r w:rsidR="00783DFE" w:rsidRPr="008648A7">
              <w:t xml:space="preserve"> * 100 </w:t>
            </w:r>
            <w:r w:rsidR="00CC7A8F" w:rsidRPr="008648A7">
              <w:t>c/d</w:t>
            </w:r>
            <w:r w:rsidR="00783DFE" w:rsidRPr="008648A7">
              <w:t>.</w:t>
            </w:r>
            <w:r w:rsidRPr="008648A7">
              <w:t>)</w:t>
            </w:r>
            <w:r w:rsidR="00AD2736" w:rsidRPr="008648A7">
              <w:t>.</w:t>
            </w:r>
          </w:p>
          <w:p w14:paraId="17F04D65" w14:textId="5A6FE4E5" w:rsidR="0080298C" w:rsidRPr="00C846F4" w:rsidRDefault="00C24B4C" w:rsidP="00AF0359">
            <w:pPr>
              <w:jc w:val="both"/>
              <w:rPr>
                <w:i/>
              </w:rPr>
            </w:pPr>
            <w:r w:rsidRPr="008648A7">
              <w:t xml:space="preserve">Pēc likumprojekta stāšanās spēkā, LM, normatīvajos aktos noteiktajā kārtībā, iesniegs </w:t>
            </w:r>
            <w:r>
              <w:t>priekšlikumu par VSAA izdevumu samazinājumu 2018.gadam.</w:t>
            </w:r>
          </w:p>
        </w:tc>
      </w:tr>
      <w:tr w:rsidR="00C26830" w:rsidRPr="0041743E" w14:paraId="137AF74C" w14:textId="77777777" w:rsidTr="001F0E1F">
        <w:tc>
          <w:tcPr>
            <w:tcW w:w="2364" w:type="dxa"/>
            <w:tcBorders>
              <w:top w:val="single" w:sz="4" w:space="0" w:color="auto"/>
              <w:left w:val="single" w:sz="4" w:space="0" w:color="auto"/>
              <w:bottom w:val="single" w:sz="4" w:space="0" w:color="auto"/>
              <w:right w:val="single" w:sz="4" w:space="0" w:color="auto"/>
            </w:tcBorders>
          </w:tcPr>
          <w:p w14:paraId="4175E862" w14:textId="77777777" w:rsidR="00694BF8" w:rsidRPr="0041743E" w:rsidRDefault="00694BF8" w:rsidP="00672504">
            <w:pPr>
              <w:rPr>
                <w:color w:val="000000" w:themeColor="text1"/>
              </w:rPr>
            </w:pPr>
            <w:r w:rsidRPr="0041743E">
              <w:rPr>
                <w:color w:val="000000" w:themeColor="text1"/>
              </w:rPr>
              <w:lastRenderedPageBreak/>
              <w:t>7. Cita informācija</w:t>
            </w:r>
          </w:p>
        </w:tc>
        <w:tc>
          <w:tcPr>
            <w:tcW w:w="6989" w:type="dxa"/>
            <w:gridSpan w:val="5"/>
            <w:tcBorders>
              <w:top w:val="single" w:sz="4" w:space="0" w:color="auto"/>
              <w:left w:val="single" w:sz="4" w:space="0" w:color="auto"/>
              <w:bottom w:val="single" w:sz="4" w:space="0" w:color="auto"/>
              <w:right w:val="single" w:sz="4" w:space="0" w:color="auto"/>
            </w:tcBorders>
          </w:tcPr>
          <w:p w14:paraId="6360CBE5" w14:textId="708A6281" w:rsidR="00A67F4D" w:rsidRPr="00BC4DC5" w:rsidRDefault="00BF7F90" w:rsidP="001569EB">
            <w:pPr>
              <w:spacing w:after="120"/>
              <w:jc w:val="both"/>
              <w:rPr>
                <w:color w:val="000000" w:themeColor="text1"/>
              </w:rPr>
            </w:pPr>
            <w:r>
              <w:rPr>
                <w:color w:val="000000" w:themeColor="text1"/>
              </w:rPr>
              <w:t xml:space="preserve">Izdevumu pieaugums tiks segts </w:t>
            </w:r>
            <w:r w:rsidR="001569EB">
              <w:rPr>
                <w:i/>
              </w:rPr>
              <w:t>v</w:t>
            </w:r>
            <w:r w:rsidR="004A4BB5" w:rsidRPr="008648A7">
              <w:rPr>
                <w:i/>
              </w:rPr>
              <w:t xml:space="preserve">alsts </w:t>
            </w:r>
            <w:r w:rsidR="004A4BB5">
              <w:rPr>
                <w:i/>
              </w:rPr>
              <w:t>sociālās apdrošināšanas speciālajam</w:t>
            </w:r>
            <w:r w:rsidR="004A4BB5" w:rsidRPr="008648A7">
              <w:rPr>
                <w:i/>
              </w:rPr>
              <w:t xml:space="preserve"> budžeta</w:t>
            </w:r>
            <w:r w:rsidR="004A4BB5">
              <w:rPr>
                <w:i/>
              </w:rPr>
              <w:t>m</w:t>
            </w:r>
            <w:r w:rsidR="004A4BB5" w:rsidRPr="008648A7">
              <w:rPr>
                <w:i/>
              </w:rPr>
              <w:t xml:space="preserve"> </w:t>
            </w:r>
            <w:r w:rsidR="004A4BB5">
              <w:rPr>
                <w:color w:val="000000" w:themeColor="text1"/>
              </w:rPr>
              <w:t xml:space="preserve">plānotā </w:t>
            </w:r>
            <w:r>
              <w:rPr>
                <w:color w:val="000000" w:themeColor="text1"/>
              </w:rPr>
              <w:t>finansējuma ietvaros, nepieciešamības gadījumā pārplānojot izdevumus starp pabalstiem.</w:t>
            </w:r>
            <w:r w:rsidR="00A67F4D" w:rsidRPr="00AD2736">
              <w:rPr>
                <w:color w:val="000000" w:themeColor="text1"/>
              </w:rPr>
              <w:t xml:space="preserve"> </w:t>
            </w:r>
          </w:p>
        </w:tc>
      </w:tr>
    </w:tbl>
    <w:p w14:paraId="6F6DCFAF" w14:textId="77777777" w:rsidR="00694BF8" w:rsidRDefault="00694BF8" w:rsidP="0063338F">
      <w:pPr>
        <w:rPr>
          <w:color w:val="000000" w:themeColor="text1"/>
        </w:rPr>
      </w:pPr>
    </w:p>
    <w:p w14:paraId="62C56BCD" w14:textId="77777777" w:rsidR="00694BF8" w:rsidRPr="0041743E" w:rsidRDefault="00694BF8" w:rsidP="0063338F">
      <w:pPr>
        <w:rPr>
          <w:color w:val="000000" w:themeColor="text1"/>
        </w:rPr>
      </w:pPr>
    </w:p>
    <w:tbl>
      <w:tblPr>
        <w:tblStyle w:val="TableGrid"/>
        <w:tblW w:w="9351" w:type="dxa"/>
        <w:tblLook w:val="04A0" w:firstRow="1" w:lastRow="0" w:firstColumn="1" w:lastColumn="0" w:noHBand="0" w:noVBand="1"/>
      </w:tblPr>
      <w:tblGrid>
        <w:gridCol w:w="421"/>
        <w:gridCol w:w="8930"/>
      </w:tblGrid>
      <w:tr w:rsidR="0063338F" w:rsidRPr="0041743E" w14:paraId="16113F49" w14:textId="77777777" w:rsidTr="004D60FD">
        <w:tc>
          <w:tcPr>
            <w:tcW w:w="9351" w:type="dxa"/>
            <w:gridSpan w:val="2"/>
            <w:vAlign w:val="center"/>
          </w:tcPr>
          <w:p w14:paraId="4AC581CC" w14:textId="77777777" w:rsidR="0063338F" w:rsidRPr="0041743E" w:rsidRDefault="0063338F" w:rsidP="004D60FD">
            <w:pPr>
              <w:jc w:val="center"/>
              <w:rPr>
                <w:rFonts w:ascii="Times New Roman" w:hAnsi="Times New Roman"/>
                <w:b/>
                <w:color w:val="000000" w:themeColor="text1"/>
              </w:rPr>
            </w:pPr>
            <w:r w:rsidRPr="0041743E">
              <w:rPr>
                <w:rFonts w:ascii="Times New Roman" w:hAnsi="Times New Roman"/>
                <w:b/>
                <w:color w:val="000000" w:themeColor="text1"/>
              </w:rPr>
              <w:t>IV. Tiesību akta projekta ietekme uz spēkā esošo tiesību normu sistēmu</w:t>
            </w:r>
          </w:p>
        </w:tc>
      </w:tr>
      <w:tr w:rsidR="008037D0" w:rsidRPr="0041743E" w14:paraId="20561631" w14:textId="77777777" w:rsidTr="00925105">
        <w:tc>
          <w:tcPr>
            <w:tcW w:w="421" w:type="dxa"/>
          </w:tcPr>
          <w:p w14:paraId="2EB594A2" w14:textId="77777777" w:rsidR="008037D0" w:rsidRPr="0041743E" w:rsidRDefault="008037D0" w:rsidP="0063338F">
            <w:pPr>
              <w:rPr>
                <w:color w:val="000000" w:themeColor="text1"/>
              </w:rPr>
            </w:pPr>
          </w:p>
        </w:tc>
        <w:tc>
          <w:tcPr>
            <w:tcW w:w="8930" w:type="dxa"/>
          </w:tcPr>
          <w:p w14:paraId="0713DEC6" w14:textId="77777777" w:rsidR="008037D0" w:rsidRPr="008F447F" w:rsidRDefault="008037D0" w:rsidP="008037D0">
            <w:pPr>
              <w:jc w:val="center"/>
              <w:rPr>
                <w:color w:val="000000" w:themeColor="text1"/>
              </w:rPr>
            </w:pPr>
            <w:r w:rsidRPr="0041743E">
              <w:rPr>
                <w:rFonts w:ascii="Times New Roman" w:hAnsi="Times New Roman"/>
                <w:color w:val="000000" w:themeColor="text1"/>
              </w:rPr>
              <w:t>Projekts šo jomu neskar.</w:t>
            </w:r>
          </w:p>
        </w:tc>
      </w:tr>
    </w:tbl>
    <w:p w14:paraId="219E1B7C" w14:textId="77777777" w:rsidR="0063338F" w:rsidRPr="0041743E" w:rsidRDefault="0063338F" w:rsidP="0063338F">
      <w:pPr>
        <w:rPr>
          <w:color w:val="000000" w:themeColor="text1"/>
        </w:rPr>
      </w:pPr>
    </w:p>
    <w:tbl>
      <w:tblPr>
        <w:tblStyle w:val="TableGrid"/>
        <w:tblW w:w="9351" w:type="dxa"/>
        <w:tblLook w:val="04A0" w:firstRow="1" w:lastRow="0" w:firstColumn="1" w:lastColumn="0" w:noHBand="0" w:noVBand="1"/>
      </w:tblPr>
      <w:tblGrid>
        <w:gridCol w:w="9351"/>
      </w:tblGrid>
      <w:tr w:rsidR="0063338F" w:rsidRPr="0041743E" w14:paraId="6392C40D" w14:textId="77777777" w:rsidTr="00D3660C">
        <w:tc>
          <w:tcPr>
            <w:tcW w:w="9351" w:type="dxa"/>
            <w:vAlign w:val="center"/>
          </w:tcPr>
          <w:p w14:paraId="49913B0A" w14:textId="77777777" w:rsidR="0063338F" w:rsidRPr="0041743E" w:rsidRDefault="0063338F" w:rsidP="00D3660C">
            <w:pPr>
              <w:jc w:val="center"/>
              <w:rPr>
                <w:rFonts w:ascii="Times New Roman" w:hAnsi="Times New Roman"/>
                <w:b/>
                <w:color w:val="000000" w:themeColor="text1"/>
              </w:rPr>
            </w:pPr>
            <w:r w:rsidRPr="0041743E">
              <w:rPr>
                <w:rFonts w:ascii="Times New Roman" w:hAnsi="Times New Roman"/>
                <w:b/>
                <w:color w:val="000000" w:themeColor="text1"/>
              </w:rPr>
              <w:t>V. Tiesību akta projekta atbilstība ES tiesību aktiem</w:t>
            </w:r>
          </w:p>
        </w:tc>
      </w:tr>
      <w:tr w:rsidR="0063338F" w:rsidRPr="0041743E" w14:paraId="6721E154" w14:textId="77777777" w:rsidTr="00D3660C">
        <w:tc>
          <w:tcPr>
            <w:tcW w:w="9351" w:type="dxa"/>
            <w:vAlign w:val="center"/>
          </w:tcPr>
          <w:p w14:paraId="10780343" w14:textId="77777777" w:rsidR="0063338F" w:rsidRPr="0041743E" w:rsidRDefault="0063338F" w:rsidP="00D3660C">
            <w:pPr>
              <w:jc w:val="center"/>
              <w:rPr>
                <w:rFonts w:ascii="Times New Roman" w:hAnsi="Times New Roman"/>
                <w:color w:val="000000" w:themeColor="text1"/>
              </w:rPr>
            </w:pPr>
            <w:r w:rsidRPr="0041743E">
              <w:rPr>
                <w:rFonts w:ascii="Times New Roman" w:hAnsi="Times New Roman"/>
                <w:color w:val="000000" w:themeColor="text1"/>
              </w:rPr>
              <w:t>Projekts šo jomu neskar.</w:t>
            </w:r>
          </w:p>
        </w:tc>
      </w:tr>
    </w:tbl>
    <w:p w14:paraId="19CE3201" w14:textId="77777777" w:rsidR="0063338F" w:rsidRPr="0041743E" w:rsidRDefault="0063338F" w:rsidP="002431AC">
      <w:pPr>
        <w:rPr>
          <w:color w:val="000000" w:themeColor="text1"/>
        </w:rPr>
      </w:pPr>
    </w:p>
    <w:tbl>
      <w:tblPr>
        <w:tblStyle w:val="TableGrid"/>
        <w:tblW w:w="9351" w:type="dxa"/>
        <w:tblLook w:val="04A0" w:firstRow="1" w:lastRow="0" w:firstColumn="1" w:lastColumn="0" w:noHBand="0" w:noVBand="1"/>
      </w:tblPr>
      <w:tblGrid>
        <w:gridCol w:w="421"/>
        <w:gridCol w:w="2806"/>
        <w:gridCol w:w="6124"/>
      </w:tblGrid>
      <w:tr w:rsidR="00003DF3" w:rsidRPr="0041743E" w14:paraId="2324FD8C" w14:textId="77777777" w:rsidTr="00D3660C">
        <w:tc>
          <w:tcPr>
            <w:tcW w:w="9351" w:type="dxa"/>
            <w:gridSpan w:val="3"/>
            <w:vAlign w:val="center"/>
          </w:tcPr>
          <w:p w14:paraId="166105B7" w14:textId="77777777" w:rsidR="00003DF3" w:rsidRPr="0041743E" w:rsidRDefault="00003DF3" w:rsidP="00D3660C">
            <w:pPr>
              <w:spacing w:before="100" w:beforeAutospacing="1" w:after="100" w:afterAutospacing="1"/>
              <w:jc w:val="center"/>
              <w:rPr>
                <w:rFonts w:ascii="Times New Roman" w:hAnsi="Times New Roman"/>
                <w:b/>
                <w:color w:val="000000" w:themeColor="text1"/>
              </w:rPr>
            </w:pPr>
            <w:r w:rsidRPr="0041743E">
              <w:rPr>
                <w:rFonts w:ascii="Times New Roman" w:hAnsi="Times New Roman"/>
                <w:b/>
                <w:color w:val="000000" w:themeColor="text1"/>
              </w:rPr>
              <w:t>VI. Sabiedrības līdzdalība un komunikācijas aktivitātes</w:t>
            </w:r>
          </w:p>
        </w:tc>
      </w:tr>
      <w:tr w:rsidR="00003DF3" w:rsidRPr="0041743E" w14:paraId="4F1CBA1F" w14:textId="77777777" w:rsidTr="006627CB">
        <w:tc>
          <w:tcPr>
            <w:tcW w:w="421" w:type="dxa"/>
          </w:tcPr>
          <w:p w14:paraId="5D1FA2F3" w14:textId="77777777" w:rsidR="00003DF3" w:rsidRPr="0041743E" w:rsidRDefault="00003DF3" w:rsidP="002431AC">
            <w:pPr>
              <w:rPr>
                <w:rFonts w:ascii="Times New Roman" w:hAnsi="Times New Roman"/>
                <w:color w:val="000000" w:themeColor="text1"/>
              </w:rPr>
            </w:pPr>
            <w:r w:rsidRPr="0041743E">
              <w:rPr>
                <w:rFonts w:ascii="Times New Roman" w:hAnsi="Times New Roman"/>
                <w:color w:val="000000" w:themeColor="text1"/>
              </w:rPr>
              <w:t>1.</w:t>
            </w:r>
          </w:p>
        </w:tc>
        <w:tc>
          <w:tcPr>
            <w:tcW w:w="2806" w:type="dxa"/>
          </w:tcPr>
          <w:p w14:paraId="21BB1BDF" w14:textId="77777777" w:rsidR="00D65C08" w:rsidRDefault="00003DF3" w:rsidP="002431AC">
            <w:pPr>
              <w:rPr>
                <w:rFonts w:ascii="Times New Roman" w:hAnsi="Times New Roman"/>
                <w:color w:val="000000" w:themeColor="text1"/>
              </w:rPr>
            </w:pPr>
            <w:r w:rsidRPr="0041743E">
              <w:rPr>
                <w:rFonts w:ascii="Times New Roman" w:hAnsi="Times New Roman"/>
                <w:color w:val="000000" w:themeColor="text1"/>
              </w:rPr>
              <w:t>Plānotās sabiedrības līdzdalības un komunikācijas aktivitātes saistībā ar projektu</w:t>
            </w:r>
          </w:p>
          <w:p w14:paraId="2228FA74" w14:textId="77777777" w:rsidR="00D65C08" w:rsidRPr="00D65C08" w:rsidRDefault="00D65C08" w:rsidP="00D65C08">
            <w:pPr>
              <w:rPr>
                <w:rFonts w:ascii="Times New Roman" w:hAnsi="Times New Roman"/>
              </w:rPr>
            </w:pPr>
          </w:p>
          <w:p w14:paraId="191CEFB6" w14:textId="77777777" w:rsidR="00003DF3" w:rsidRPr="00D65C08" w:rsidRDefault="00003DF3" w:rsidP="00D65C08">
            <w:pPr>
              <w:ind w:firstLine="720"/>
              <w:rPr>
                <w:rFonts w:ascii="Times New Roman" w:hAnsi="Times New Roman"/>
              </w:rPr>
            </w:pPr>
          </w:p>
        </w:tc>
        <w:tc>
          <w:tcPr>
            <w:tcW w:w="6124" w:type="dxa"/>
          </w:tcPr>
          <w:p w14:paraId="0624DC1B" w14:textId="77777777" w:rsidR="00003DF3" w:rsidRPr="008F447F" w:rsidRDefault="008F447F" w:rsidP="00BA0905">
            <w:pPr>
              <w:jc w:val="both"/>
              <w:rPr>
                <w:rFonts w:ascii="Times New Roman" w:hAnsi="Times New Roman"/>
              </w:rPr>
            </w:pPr>
            <w:r w:rsidRPr="008F447F">
              <w:rPr>
                <w:rFonts w:ascii="Times New Roman" w:hAnsi="Times New Roman"/>
              </w:rPr>
              <w:t xml:space="preserve">Sabiedrības līdzdalība likumprojekta izstrādē tika nodrošināta, ievērojot </w:t>
            </w:r>
            <w:r w:rsidRPr="008F447F">
              <w:rPr>
                <w:rFonts w:ascii="Times New Roman" w:hAnsi="Times New Roman"/>
                <w:bCs/>
              </w:rPr>
              <w:t xml:space="preserve">Ministru kabineta </w:t>
            </w:r>
            <w:r w:rsidRPr="008F447F">
              <w:rPr>
                <w:rFonts w:ascii="Times New Roman" w:hAnsi="Times New Roman"/>
              </w:rPr>
              <w:t xml:space="preserve">2009.gada 25.augusta </w:t>
            </w:r>
            <w:r w:rsidRPr="008F447F">
              <w:rPr>
                <w:rFonts w:ascii="Times New Roman" w:hAnsi="Times New Roman"/>
                <w:bCs/>
              </w:rPr>
              <w:t>noteikumus Nr.970 “</w:t>
            </w:r>
            <w:r w:rsidRPr="008F447F">
              <w:rPr>
                <w:rFonts w:ascii="Times New Roman" w:hAnsi="Times New Roman"/>
              </w:rPr>
              <w:t xml:space="preserve">Sabiedrības līdzdalības kārtība attīstības plānošanas procesā”. </w:t>
            </w:r>
            <w:r>
              <w:rPr>
                <w:rFonts w:ascii="Times New Roman" w:hAnsi="Times New Roman"/>
              </w:rPr>
              <w:t>L</w:t>
            </w:r>
            <w:r w:rsidRPr="008F447F">
              <w:rPr>
                <w:rFonts w:ascii="Times New Roman" w:hAnsi="Times New Roman"/>
              </w:rPr>
              <w:t>ikumprojekts pirms izsludināšanas Valsts sekretāru sanāksmē tika publicēts Labklājības ministrijas mājaslapā 201</w:t>
            </w:r>
            <w:r>
              <w:rPr>
                <w:rFonts w:ascii="Times New Roman" w:hAnsi="Times New Roman"/>
              </w:rPr>
              <w:t>7</w:t>
            </w:r>
            <w:r w:rsidRPr="008F447F">
              <w:rPr>
                <w:rFonts w:ascii="Times New Roman" w:hAnsi="Times New Roman"/>
              </w:rPr>
              <w:t xml:space="preserve">.gada </w:t>
            </w:r>
            <w:r w:rsidR="00BA0905">
              <w:rPr>
                <w:rFonts w:ascii="Times New Roman" w:hAnsi="Times New Roman"/>
              </w:rPr>
              <w:t>30.jūnijā</w:t>
            </w:r>
            <w:r w:rsidRPr="008F447F">
              <w:rPr>
                <w:rFonts w:ascii="Times New Roman" w:hAnsi="Times New Roman"/>
              </w:rPr>
              <w:t>. Priekšlikumu sniegšanas termiņš: 201</w:t>
            </w:r>
            <w:r w:rsidR="00BA0905">
              <w:rPr>
                <w:rFonts w:ascii="Times New Roman" w:hAnsi="Times New Roman"/>
              </w:rPr>
              <w:t>7</w:t>
            </w:r>
            <w:r w:rsidRPr="008F447F">
              <w:rPr>
                <w:rFonts w:ascii="Times New Roman" w:hAnsi="Times New Roman"/>
              </w:rPr>
              <w:t xml:space="preserve">.gada </w:t>
            </w:r>
            <w:r w:rsidR="00AD2736">
              <w:rPr>
                <w:rFonts w:ascii="Times New Roman" w:hAnsi="Times New Roman"/>
              </w:rPr>
              <w:t>14.jūlijs</w:t>
            </w:r>
            <w:r w:rsidRPr="008F447F">
              <w:rPr>
                <w:rFonts w:ascii="Times New Roman" w:hAnsi="Times New Roman"/>
              </w:rPr>
              <w:t>.</w:t>
            </w:r>
            <w:r w:rsidR="00AD2736">
              <w:rPr>
                <w:rFonts w:ascii="Times New Roman" w:hAnsi="Times New Roman"/>
              </w:rPr>
              <w:t xml:space="preserve"> P</w:t>
            </w:r>
            <w:r w:rsidR="00BA0905">
              <w:rPr>
                <w:rFonts w:ascii="Times New Roman" w:hAnsi="Times New Roman"/>
              </w:rPr>
              <w:t xml:space="preserve">ar likumprojektu tika saņemti trīs viedokļi, kuros pausts atbalsts </w:t>
            </w:r>
            <w:r w:rsidR="00BA0905" w:rsidRPr="00BA0905">
              <w:rPr>
                <w:rFonts w:ascii="Times New Roman" w:hAnsi="Times New Roman"/>
              </w:rPr>
              <w:t xml:space="preserve">izslēgt likuma „Par maternitātes un slimības apdrošināšanu” </w:t>
            </w:r>
            <w:r w:rsidR="00BA0905">
              <w:rPr>
                <w:rFonts w:ascii="Times New Roman" w:hAnsi="Times New Roman"/>
              </w:rPr>
              <w:t xml:space="preserve">normu, kas no 2018.gada 1.janvāra mainītu iemaksu algas aprēķinu. </w:t>
            </w:r>
          </w:p>
        </w:tc>
      </w:tr>
      <w:tr w:rsidR="00003DF3" w:rsidRPr="0041743E" w14:paraId="45AD175B" w14:textId="77777777" w:rsidTr="006627CB">
        <w:tc>
          <w:tcPr>
            <w:tcW w:w="421" w:type="dxa"/>
          </w:tcPr>
          <w:p w14:paraId="1C1D0796" w14:textId="77777777" w:rsidR="00003DF3" w:rsidRPr="0041743E" w:rsidRDefault="00003DF3" w:rsidP="002431AC">
            <w:pPr>
              <w:rPr>
                <w:rFonts w:ascii="Times New Roman" w:hAnsi="Times New Roman"/>
                <w:color w:val="000000" w:themeColor="text1"/>
              </w:rPr>
            </w:pPr>
            <w:r w:rsidRPr="0041743E">
              <w:rPr>
                <w:rFonts w:ascii="Times New Roman" w:hAnsi="Times New Roman"/>
                <w:color w:val="000000" w:themeColor="text1"/>
              </w:rPr>
              <w:t>2.</w:t>
            </w:r>
          </w:p>
        </w:tc>
        <w:tc>
          <w:tcPr>
            <w:tcW w:w="2806" w:type="dxa"/>
          </w:tcPr>
          <w:p w14:paraId="20B8D48B" w14:textId="77777777" w:rsidR="00003DF3" w:rsidRPr="0041743E" w:rsidRDefault="00003DF3" w:rsidP="002431AC">
            <w:pPr>
              <w:rPr>
                <w:rFonts w:ascii="Times New Roman" w:hAnsi="Times New Roman"/>
                <w:color w:val="000000" w:themeColor="text1"/>
              </w:rPr>
            </w:pPr>
            <w:r w:rsidRPr="0041743E">
              <w:rPr>
                <w:rFonts w:ascii="Times New Roman" w:hAnsi="Times New Roman"/>
                <w:color w:val="000000" w:themeColor="text1"/>
              </w:rPr>
              <w:t>Sabiedrības līdzdalība projekta izstrādē</w:t>
            </w:r>
          </w:p>
        </w:tc>
        <w:tc>
          <w:tcPr>
            <w:tcW w:w="6124" w:type="dxa"/>
          </w:tcPr>
          <w:p w14:paraId="6DBEA42C" w14:textId="77777777" w:rsidR="00C679B8" w:rsidRPr="0041743E" w:rsidRDefault="00AD2736" w:rsidP="00702CD3">
            <w:pPr>
              <w:jc w:val="both"/>
              <w:rPr>
                <w:rFonts w:ascii="Times New Roman" w:hAnsi="Times New Roman"/>
                <w:color w:val="000000" w:themeColor="text1"/>
              </w:rPr>
            </w:pPr>
            <w:r>
              <w:rPr>
                <w:rFonts w:ascii="Times New Roman" w:hAnsi="Times New Roman"/>
                <w:color w:val="000000" w:themeColor="text1"/>
              </w:rPr>
              <w:t>Par iespējamajiem</w:t>
            </w:r>
            <w:r w:rsidR="00702CD3">
              <w:rPr>
                <w:rFonts w:ascii="Times New Roman" w:hAnsi="Times New Roman"/>
                <w:color w:val="000000" w:themeColor="text1"/>
              </w:rPr>
              <w:t xml:space="preserve"> grozījumiem </w:t>
            </w:r>
            <w:r w:rsidR="00702CD3" w:rsidRPr="00702CD3">
              <w:rPr>
                <w:rFonts w:ascii="Times New Roman" w:hAnsi="Times New Roman"/>
                <w:color w:val="000000" w:themeColor="text1"/>
              </w:rPr>
              <w:t>likumā „Par maternitātes un slimības apdrošināšanu”</w:t>
            </w:r>
            <w:r w:rsidR="00702CD3">
              <w:rPr>
                <w:rFonts w:ascii="Times New Roman" w:hAnsi="Times New Roman"/>
                <w:color w:val="000000" w:themeColor="text1"/>
              </w:rPr>
              <w:t xml:space="preserve"> notikušas diskusijas ar </w:t>
            </w:r>
            <w:r w:rsidR="00BA0905">
              <w:rPr>
                <w:rFonts w:ascii="Times New Roman" w:hAnsi="Times New Roman"/>
                <w:color w:val="000000" w:themeColor="text1"/>
              </w:rPr>
              <w:t xml:space="preserve">organizācijas </w:t>
            </w:r>
            <w:r w:rsidR="00BA0905">
              <w:rPr>
                <w:rFonts w:ascii="Times New Roman" w:hAnsi="Times New Roman"/>
              </w:rPr>
              <w:t>„Mammām un tētiem” un</w:t>
            </w:r>
            <w:r w:rsidR="00AF0359">
              <w:rPr>
                <w:rFonts w:ascii="Times New Roman" w:hAnsi="Times New Roman"/>
              </w:rPr>
              <w:t xml:space="preserve"> sociālā tīkla „</w:t>
            </w:r>
            <w:proofErr w:type="spellStart"/>
            <w:r w:rsidR="00AF0359">
              <w:rPr>
                <w:rFonts w:ascii="Times New Roman" w:hAnsi="Times New Roman"/>
              </w:rPr>
              <w:t>Facebook</w:t>
            </w:r>
            <w:proofErr w:type="spellEnd"/>
            <w:r w:rsidR="00AF0359">
              <w:rPr>
                <w:rFonts w:ascii="Times New Roman" w:hAnsi="Times New Roman"/>
              </w:rPr>
              <w:t xml:space="preserve">” </w:t>
            </w:r>
            <w:r w:rsidR="00BA0905" w:rsidRPr="00BA0905">
              <w:rPr>
                <w:rFonts w:ascii="Times New Roman" w:hAnsi="Times New Roman"/>
              </w:rPr>
              <w:t>māmiņu grupa</w:t>
            </w:r>
            <w:r w:rsidR="00BA0905">
              <w:rPr>
                <w:rFonts w:ascii="Times New Roman" w:hAnsi="Times New Roman"/>
              </w:rPr>
              <w:t xml:space="preserve">s </w:t>
            </w:r>
            <w:r w:rsidR="008F447F" w:rsidRPr="002F722D">
              <w:rPr>
                <w:rFonts w:ascii="Times New Roman" w:hAnsi="Times New Roman"/>
              </w:rPr>
              <w:t>pārstāvēm</w:t>
            </w:r>
            <w:r w:rsidR="008F447F">
              <w:rPr>
                <w:rFonts w:ascii="Times New Roman" w:hAnsi="Times New Roman"/>
              </w:rPr>
              <w:t>.</w:t>
            </w:r>
          </w:p>
        </w:tc>
      </w:tr>
      <w:tr w:rsidR="00003DF3" w:rsidRPr="0041743E" w14:paraId="1E1F2182" w14:textId="77777777" w:rsidTr="006627CB">
        <w:tc>
          <w:tcPr>
            <w:tcW w:w="421" w:type="dxa"/>
          </w:tcPr>
          <w:p w14:paraId="1C65E324" w14:textId="77777777" w:rsidR="00003DF3" w:rsidRPr="0041743E" w:rsidRDefault="00003DF3" w:rsidP="002431AC">
            <w:pPr>
              <w:rPr>
                <w:rFonts w:ascii="Times New Roman" w:hAnsi="Times New Roman"/>
                <w:color w:val="000000" w:themeColor="text1"/>
              </w:rPr>
            </w:pPr>
            <w:r w:rsidRPr="0041743E">
              <w:rPr>
                <w:rFonts w:ascii="Times New Roman" w:hAnsi="Times New Roman"/>
                <w:color w:val="000000" w:themeColor="text1"/>
              </w:rPr>
              <w:lastRenderedPageBreak/>
              <w:t>3.</w:t>
            </w:r>
          </w:p>
        </w:tc>
        <w:tc>
          <w:tcPr>
            <w:tcW w:w="2806" w:type="dxa"/>
          </w:tcPr>
          <w:p w14:paraId="0BC790D5" w14:textId="77777777" w:rsidR="00003DF3" w:rsidRPr="0041743E" w:rsidRDefault="00003DF3" w:rsidP="002431AC">
            <w:pPr>
              <w:rPr>
                <w:rFonts w:ascii="Times New Roman" w:hAnsi="Times New Roman"/>
                <w:color w:val="000000" w:themeColor="text1"/>
              </w:rPr>
            </w:pPr>
            <w:r w:rsidRPr="0041743E">
              <w:rPr>
                <w:rFonts w:ascii="Times New Roman" w:hAnsi="Times New Roman"/>
                <w:color w:val="000000" w:themeColor="text1"/>
              </w:rPr>
              <w:t>Sabiedrības līdzdalības rezultāti</w:t>
            </w:r>
          </w:p>
        </w:tc>
        <w:tc>
          <w:tcPr>
            <w:tcW w:w="6124" w:type="dxa"/>
          </w:tcPr>
          <w:p w14:paraId="020BEA10" w14:textId="77777777" w:rsidR="00F86893" w:rsidRPr="0041743E" w:rsidRDefault="001B2AAD" w:rsidP="00702CD3">
            <w:pPr>
              <w:jc w:val="both"/>
              <w:rPr>
                <w:rFonts w:ascii="Times New Roman" w:hAnsi="Times New Roman"/>
                <w:color w:val="000000" w:themeColor="text1"/>
              </w:rPr>
            </w:pPr>
            <w:r>
              <w:rPr>
                <w:rFonts w:ascii="Times New Roman" w:hAnsi="Times New Roman"/>
                <w:color w:val="000000" w:themeColor="text1"/>
              </w:rPr>
              <w:t>Vecāku organizāciju pārstāv</w:t>
            </w:r>
            <w:r w:rsidR="00702CD3">
              <w:rPr>
                <w:rFonts w:ascii="Times New Roman" w:hAnsi="Times New Roman"/>
                <w:color w:val="000000" w:themeColor="text1"/>
              </w:rPr>
              <w:t>ji</w:t>
            </w:r>
            <w:r>
              <w:rPr>
                <w:rFonts w:ascii="Times New Roman" w:hAnsi="Times New Roman"/>
                <w:color w:val="000000" w:themeColor="text1"/>
              </w:rPr>
              <w:t xml:space="preserve"> atbalstīja grozījuma veikšanu likumā „Par maternitātes un slimības apdrošināšanu”</w:t>
            </w:r>
            <w:r w:rsidR="00702CD3">
              <w:rPr>
                <w:rFonts w:ascii="Times New Roman" w:hAnsi="Times New Roman"/>
                <w:color w:val="000000" w:themeColor="text1"/>
              </w:rPr>
              <w:t xml:space="preserve">, nemainot līdzšinējo </w:t>
            </w:r>
            <w:r w:rsidR="00702CD3" w:rsidRPr="00702CD3">
              <w:rPr>
                <w:rFonts w:ascii="Times New Roman" w:hAnsi="Times New Roman"/>
                <w:color w:val="000000" w:themeColor="text1"/>
              </w:rPr>
              <w:t xml:space="preserve">vidējās </w:t>
            </w:r>
            <w:r w:rsidR="00702CD3">
              <w:rPr>
                <w:rFonts w:ascii="Times New Roman" w:hAnsi="Times New Roman"/>
                <w:color w:val="000000" w:themeColor="text1"/>
              </w:rPr>
              <w:t xml:space="preserve">apdrošināšanas </w:t>
            </w:r>
            <w:r w:rsidR="00702CD3" w:rsidRPr="00702CD3">
              <w:rPr>
                <w:rFonts w:ascii="Times New Roman" w:hAnsi="Times New Roman"/>
                <w:color w:val="000000" w:themeColor="text1"/>
              </w:rPr>
              <w:t>iemaksu algas aprēķināšanas</w:t>
            </w:r>
            <w:r w:rsidR="00702CD3">
              <w:rPr>
                <w:rFonts w:ascii="Times New Roman" w:hAnsi="Times New Roman"/>
                <w:color w:val="000000" w:themeColor="text1"/>
              </w:rPr>
              <w:t xml:space="preserve"> kārtību pabalstu apmēra noteikšanai</w:t>
            </w:r>
            <w:r>
              <w:rPr>
                <w:rFonts w:ascii="Times New Roman" w:hAnsi="Times New Roman"/>
                <w:color w:val="000000" w:themeColor="text1"/>
              </w:rPr>
              <w:t xml:space="preserve">. </w:t>
            </w:r>
          </w:p>
        </w:tc>
      </w:tr>
      <w:tr w:rsidR="00003DF3" w:rsidRPr="0041743E" w14:paraId="1E8B2C2D" w14:textId="77777777" w:rsidTr="006627CB">
        <w:tc>
          <w:tcPr>
            <w:tcW w:w="421" w:type="dxa"/>
          </w:tcPr>
          <w:p w14:paraId="2B554CD3" w14:textId="77777777" w:rsidR="00003DF3" w:rsidRPr="0041743E" w:rsidRDefault="00003DF3" w:rsidP="002431AC">
            <w:pPr>
              <w:rPr>
                <w:rFonts w:ascii="Times New Roman" w:hAnsi="Times New Roman"/>
                <w:color w:val="000000" w:themeColor="text1"/>
              </w:rPr>
            </w:pPr>
            <w:r w:rsidRPr="0041743E">
              <w:rPr>
                <w:rFonts w:ascii="Times New Roman" w:hAnsi="Times New Roman"/>
                <w:color w:val="000000" w:themeColor="text1"/>
              </w:rPr>
              <w:t>4.</w:t>
            </w:r>
          </w:p>
        </w:tc>
        <w:tc>
          <w:tcPr>
            <w:tcW w:w="2806" w:type="dxa"/>
          </w:tcPr>
          <w:p w14:paraId="027107E8" w14:textId="77777777" w:rsidR="00003DF3" w:rsidRPr="0041743E" w:rsidRDefault="00003DF3" w:rsidP="002431AC">
            <w:pPr>
              <w:rPr>
                <w:rFonts w:ascii="Times New Roman" w:hAnsi="Times New Roman"/>
                <w:color w:val="000000" w:themeColor="text1"/>
              </w:rPr>
            </w:pPr>
            <w:r w:rsidRPr="0041743E">
              <w:rPr>
                <w:rFonts w:ascii="Times New Roman" w:hAnsi="Times New Roman"/>
                <w:color w:val="000000" w:themeColor="text1"/>
              </w:rPr>
              <w:t>Cita informācija</w:t>
            </w:r>
          </w:p>
        </w:tc>
        <w:tc>
          <w:tcPr>
            <w:tcW w:w="6124" w:type="dxa"/>
          </w:tcPr>
          <w:p w14:paraId="45490D2C" w14:textId="77777777" w:rsidR="00003DF3" w:rsidRPr="0041743E" w:rsidRDefault="0063338F" w:rsidP="002431AC">
            <w:pPr>
              <w:rPr>
                <w:rFonts w:ascii="Times New Roman" w:hAnsi="Times New Roman"/>
                <w:color w:val="000000" w:themeColor="text1"/>
              </w:rPr>
            </w:pPr>
            <w:r w:rsidRPr="0041743E">
              <w:rPr>
                <w:rFonts w:ascii="Times New Roman" w:hAnsi="Times New Roman"/>
                <w:color w:val="000000" w:themeColor="text1"/>
              </w:rPr>
              <w:t>Nav.</w:t>
            </w:r>
          </w:p>
        </w:tc>
      </w:tr>
    </w:tbl>
    <w:p w14:paraId="5C2A86FF" w14:textId="77777777" w:rsidR="00003DF3" w:rsidRPr="0041743E" w:rsidRDefault="00003DF3" w:rsidP="002431AC">
      <w:pPr>
        <w:rPr>
          <w:color w:val="000000" w:themeColor="text1"/>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67"/>
        <w:gridCol w:w="2930"/>
        <w:gridCol w:w="5954"/>
      </w:tblGrid>
      <w:tr w:rsidR="00CB4DDF" w:rsidRPr="0041743E" w14:paraId="521189CE" w14:textId="77777777" w:rsidTr="00003DF3">
        <w:trPr>
          <w:trHeight w:val="381"/>
        </w:trPr>
        <w:tc>
          <w:tcPr>
            <w:tcW w:w="9351" w:type="dxa"/>
            <w:gridSpan w:val="3"/>
            <w:vAlign w:val="center"/>
          </w:tcPr>
          <w:p w14:paraId="6689DDDE" w14:textId="77777777" w:rsidR="008078B8" w:rsidRPr="0041743E" w:rsidRDefault="008078B8" w:rsidP="002431AC">
            <w:pPr>
              <w:pStyle w:val="naisnod"/>
              <w:spacing w:before="0" w:after="0"/>
              <w:ind w:left="57" w:right="57"/>
              <w:rPr>
                <w:color w:val="000000" w:themeColor="text1"/>
                <w:lang w:val="lv-LV"/>
              </w:rPr>
            </w:pPr>
            <w:r w:rsidRPr="0041743E">
              <w:rPr>
                <w:color w:val="000000" w:themeColor="text1"/>
                <w:lang w:val="lv-LV"/>
              </w:rPr>
              <w:t>VII. Tiesību akta projekta izpildes nodrošināšana un tās ietekme uz institūcijām</w:t>
            </w:r>
          </w:p>
        </w:tc>
      </w:tr>
      <w:tr w:rsidR="00CB4DDF" w:rsidRPr="0041743E" w14:paraId="630E65BF" w14:textId="77777777" w:rsidTr="00003DF3">
        <w:trPr>
          <w:trHeight w:val="427"/>
        </w:trPr>
        <w:tc>
          <w:tcPr>
            <w:tcW w:w="467" w:type="dxa"/>
          </w:tcPr>
          <w:p w14:paraId="05E07CDB" w14:textId="77777777" w:rsidR="008078B8" w:rsidRPr="0041743E" w:rsidRDefault="008078B8" w:rsidP="002431AC">
            <w:pPr>
              <w:pStyle w:val="naisnod"/>
              <w:spacing w:before="0" w:after="0"/>
              <w:ind w:left="57" w:right="57"/>
              <w:jc w:val="both"/>
              <w:rPr>
                <w:b w:val="0"/>
                <w:color w:val="000000" w:themeColor="text1"/>
                <w:lang w:val="lv-LV"/>
              </w:rPr>
            </w:pPr>
            <w:r w:rsidRPr="0041743E">
              <w:rPr>
                <w:b w:val="0"/>
                <w:color w:val="000000" w:themeColor="text1"/>
                <w:lang w:val="lv-LV"/>
              </w:rPr>
              <w:t>1.</w:t>
            </w:r>
          </w:p>
        </w:tc>
        <w:tc>
          <w:tcPr>
            <w:tcW w:w="2930" w:type="dxa"/>
          </w:tcPr>
          <w:p w14:paraId="102288F2" w14:textId="77777777" w:rsidR="008078B8" w:rsidRPr="0041743E" w:rsidRDefault="008078B8" w:rsidP="00D3660C">
            <w:pPr>
              <w:pStyle w:val="naisf"/>
              <w:spacing w:before="0" w:after="0"/>
              <w:ind w:firstLine="0"/>
              <w:rPr>
                <w:color w:val="000000" w:themeColor="text1"/>
              </w:rPr>
            </w:pPr>
            <w:r w:rsidRPr="0041743E">
              <w:rPr>
                <w:color w:val="000000" w:themeColor="text1"/>
              </w:rPr>
              <w:t>Projekta izpildē iesaistītās institūcijas</w:t>
            </w:r>
          </w:p>
        </w:tc>
        <w:tc>
          <w:tcPr>
            <w:tcW w:w="5954" w:type="dxa"/>
          </w:tcPr>
          <w:p w14:paraId="17EC65E9" w14:textId="77777777" w:rsidR="008078B8" w:rsidRPr="0041743E" w:rsidRDefault="00D43CE0" w:rsidP="00D65C08">
            <w:pPr>
              <w:shd w:val="clear" w:color="auto" w:fill="FFFFFF"/>
              <w:jc w:val="both"/>
              <w:rPr>
                <w:color w:val="000000" w:themeColor="text1"/>
              </w:rPr>
            </w:pPr>
            <w:r>
              <w:rPr>
                <w:color w:val="000000" w:themeColor="text1"/>
              </w:rPr>
              <w:t>Valsts sociālās apdrošināšanas aģentūra</w:t>
            </w:r>
            <w:r w:rsidR="00D65C08">
              <w:rPr>
                <w:color w:val="000000" w:themeColor="text1"/>
              </w:rPr>
              <w:t>.</w:t>
            </w:r>
          </w:p>
        </w:tc>
      </w:tr>
      <w:tr w:rsidR="00CB4DDF" w:rsidRPr="0041743E" w14:paraId="226AE674" w14:textId="77777777" w:rsidTr="00003DF3">
        <w:trPr>
          <w:trHeight w:val="463"/>
        </w:trPr>
        <w:tc>
          <w:tcPr>
            <w:tcW w:w="467" w:type="dxa"/>
          </w:tcPr>
          <w:p w14:paraId="3A6242E1" w14:textId="77777777" w:rsidR="008078B8" w:rsidRPr="0041743E" w:rsidRDefault="008078B8" w:rsidP="002431AC">
            <w:pPr>
              <w:pStyle w:val="naisnod"/>
              <w:spacing w:before="0" w:after="0"/>
              <w:ind w:left="57" w:right="57"/>
              <w:jc w:val="both"/>
              <w:rPr>
                <w:b w:val="0"/>
                <w:color w:val="000000" w:themeColor="text1"/>
                <w:lang w:val="lv-LV"/>
              </w:rPr>
            </w:pPr>
            <w:r w:rsidRPr="0041743E">
              <w:rPr>
                <w:b w:val="0"/>
                <w:color w:val="000000" w:themeColor="text1"/>
                <w:lang w:val="lv-LV"/>
              </w:rPr>
              <w:t>2.</w:t>
            </w:r>
          </w:p>
        </w:tc>
        <w:tc>
          <w:tcPr>
            <w:tcW w:w="2930" w:type="dxa"/>
          </w:tcPr>
          <w:p w14:paraId="66AC7A31" w14:textId="77777777" w:rsidR="008078B8" w:rsidRPr="0041743E" w:rsidRDefault="008078B8" w:rsidP="00D3660C">
            <w:pPr>
              <w:pStyle w:val="naisf"/>
              <w:spacing w:before="0" w:after="0"/>
              <w:ind w:firstLine="0"/>
              <w:rPr>
                <w:color w:val="000000" w:themeColor="text1"/>
              </w:rPr>
            </w:pPr>
            <w:r w:rsidRPr="0041743E">
              <w:rPr>
                <w:color w:val="000000" w:themeColor="text1"/>
              </w:rPr>
              <w:t>Projekta izpildes ietekme uz pār</w:t>
            </w:r>
            <w:r w:rsidRPr="0041743E">
              <w:rPr>
                <w:color w:val="000000" w:themeColor="text1"/>
              </w:rPr>
              <w:softHyphen/>
              <w:t>valdes funkcijām un institucionālo struktūru.</w:t>
            </w:r>
          </w:p>
          <w:p w14:paraId="01D89C72" w14:textId="77777777" w:rsidR="008078B8" w:rsidRPr="0041743E" w:rsidRDefault="008078B8" w:rsidP="00D3660C">
            <w:pPr>
              <w:pStyle w:val="naisf"/>
              <w:spacing w:before="0" w:after="0"/>
              <w:ind w:firstLine="0"/>
              <w:rPr>
                <w:color w:val="000000" w:themeColor="text1"/>
              </w:rPr>
            </w:pPr>
            <w:r w:rsidRPr="0041743E">
              <w:rPr>
                <w:color w:val="000000" w:themeColor="text1"/>
              </w:rPr>
              <w:t>Jaunu institūciju izveide, esošu institūciju likvidācija vai reorga</w:t>
            </w:r>
            <w:r w:rsidRPr="0041743E">
              <w:rPr>
                <w:color w:val="000000" w:themeColor="text1"/>
              </w:rPr>
              <w:softHyphen/>
              <w:t>nizācija, to ietekme uz institūcijas cilvēkresursiem</w:t>
            </w:r>
          </w:p>
        </w:tc>
        <w:tc>
          <w:tcPr>
            <w:tcW w:w="5954" w:type="dxa"/>
          </w:tcPr>
          <w:p w14:paraId="6DF67171" w14:textId="77777777" w:rsidR="008078B8" w:rsidRPr="0041743E" w:rsidRDefault="00702CD3" w:rsidP="00702CD3">
            <w:pPr>
              <w:shd w:val="clear" w:color="auto" w:fill="FFFFFF"/>
              <w:jc w:val="both"/>
              <w:rPr>
                <w:color w:val="000000" w:themeColor="text1"/>
              </w:rPr>
            </w:pPr>
            <w:r>
              <w:rPr>
                <w:color w:val="000000" w:themeColor="text1"/>
              </w:rPr>
              <w:t xml:space="preserve">Likumprojekts neietekmēs </w:t>
            </w:r>
            <w:r w:rsidRPr="00702CD3">
              <w:rPr>
                <w:color w:val="000000" w:themeColor="text1"/>
              </w:rPr>
              <w:t>Valsts sociālās apdrošināšanas aģentūra</w:t>
            </w:r>
            <w:r>
              <w:rPr>
                <w:color w:val="000000" w:themeColor="text1"/>
              </w:rPr>
              <w:t>s funkcijas un cilvēkresursus.</w:t>
            </w:r>
          </w:p>
        </w:tc>
      </w:tr>
      <w:tr w:rsidR="00CB4DDF" w:rsidRPr="0041743E" w14:paraId="74CBD4A7" w14:textId="77777777" w:rsidTr="00003DF3">
        <w:trPr>
          <w:trHeight w:val="283"/>
        </w:trPr>
        <w:tc>
          <w:tcPr>
            <w:tcW w:w="467" w:type="dxa"/>
            <w:tcBorders>
              <w:top w:val="single" w:sz="4" w:space="0" w:color="auto"/>
              <w:left w:val="single" w:sz="4" w:space="0" w:color="auto"/>
              <w:bottom w:val="single" w:sz="4" w:space="0" w:color="auto"/>
              <w:right w:val="single" w:sz="4" w:space="0" w:color="auto"/>
            </w:tcBorders>
          </w:tcPr>
          <w:p w14:paraId="7A17B7FE" w14:textId="77777777" w:rsidR="008078B8" w:rsidRPr="0041743E" w:rsidRDefault="008078B8" w:rsidP="002431AC">
            <w:pPr>
              <w:pStyle w:val="naisnod"/>
              <w:spacing w:before="0" w:after="0"/>
              <w:ind w:left="57" w:right="57"/>
              <w:jc w:val="both"/>
              <w:rPr>
                <w:b w:val="0"/>
                <w:color w:val="000000" w:themeColor="text1"/>
                <w:lang w:val="lv-LV"/>
              </w:rPr>
            </w:pPr>
            <w:r w:rsidRPr="0041743E">
              <w:rPr>
                <w:b w:val="0"/>
                <w:color w:val="000000" w:themeColor="text1"/>
                <w:lang w:val="lv-LV"/>
              </w:rPr>
              <w:t>3.</w:t>
            </w:r>
          </w:p>
        </w:tc>
        <w:tc>
          <w:tcPr>
            <w:tcW w:w="2930" w:type="dxa"/>
            <w:tcBorders>
              <w:top w:val="single" w:sz="4" w:space="0" w:color="auto"/>
              <w:left w:val="single" w:sz="4" w:space="0" w:color="auto"/>
              <w:bottom w:val="single" w:sz="4" w:space="0" w:color="auto"/>
              <w:right w:val="single" w:sz="4" w:space="0" w:color="auto"/>
            </w:tcBorders>
          </w:tcPr>
          <w:p w14:paraId="7AFA92E4" w14:textId="77777777" w:rsidR="008078B8" w:rsidRPr="0041743E" w:rsidRDefault="008078B8" w:rsidP="00D3660C">
            <w:pPr>
              <w:pStyle w:val="naisf"/>
              <w:spacing w:before="0" w:after="0"/>
              <w:ind w:firstLine="0"/>
              <w:rPr>
                <w:color w:val="000000" w:themeColor="text1"/>
              </w:rPr>
            </w:pPr>
            <w:r w:rsidRPr="0041743E">
              <w:rPr>
                <w:color w:val="000000" w:themeColor="text1"/>
              </w:rPr>
              <w:t>Cita informācija</w:t>
            </w:r>
          </w:p>
        </w:tc>
        <w:tc>
          <w:tcPr>
            <w:tcW w:w="5954" w:type="dxa"/>
            <w:tcBorders>
              <w:top w:val="single" w:sz="4" w:space="0" w:color="auto"/>
              <w:left w:val="single" w:sz="4" w:space="0" w:color="auto"/>
              <w:bottom w:val="single" w:sz="4" w:space="0" w:color="auto"/>
              <w:right w:val="single" w:sz="4" w:space="0" w:color="auto"/>
            </w:tcBorders>
          </w:tcPr>
          <w:p w14:paraId="79E22C56" w14:textId="77777777" w:rsidR="008078B8" w:rsidRPr="0041743E" w:rsidRDefault="009A6B8D" w:rsidP="002431AC">
            <w:pPr>
              <w:ind w:right="57"/>
              <w:jc w:val="both"/>
              <w:rPr>
                <w:color w:val="000000" w:themeColor="text1"/>
              </w:rPr>
            </w:pPr>
            <w:r w:rsidRPr="0041743E">
              <w:rPr>
                <w:rFonts w:eastAsia="Calibri"/>
                <w:color w:val="000000" w:themeColor="text1"/>
                <w:lang w:eastAsia="en-US"/>
              </w:rPr>
              <w:t>Nav.</w:t>
            </w:r>
          </w:p>
        </w:tc>
      </w:tr>
    </w:tbl>
    <w:p w14:paraId="4AA9FCC9" w14:textId="77777777" w:rsidR="003E7787" w:rsidRDefault="003E7787" w:rsidP="002431AC">
      <w:pPr>
        <w:jc w:val="both"/>
        <w:rPr>
          <w:color w:val="000000" w:themeColor="text1"/>
        </w:rPr>
      </w:pPr>
    </w:p>
    <w:p w14:paraId="76537712" w14:textId="77777777" w:rsidR="00ED15D8" w:rsidRDefault="00ED15D8" w:rsidP="002431AC">
      <w:pPr>
        <w:jc w:val="both"/>
        <w:rPr>
          <w:color w:val="000000" w:themeColor="text1"/>
        </w:rPr>
      </w:pPr>
    </w:p>
    <w:p w14:paraId="581ACE67" w14:textId="5BFF025D" w:rsidR="00736BF2" w:rsidRPr="0041743E" w:rsidRDefault="003C13F5" w:rsidP="002431AC">
      <w:pPr>
        <w:jc w:val="both"/>
        <w:rPr>
          <w:color w:val="000000" w:themeColor="text1"/>
        </w:rPr>
      </w:pPr>
      <w:r>
        <w:rPr>
          <w:sz w:val="28"/>
          <w:szCs w:val="28"/>
        </w:rPr>
        <w:t xml:space="preserve">        </w:t>
      </w:r>
      <w:r w:rsidRPr="003C13F5">
        <w:rPr>
          <w:sz w:val="28"/>
          <w:szCs w:val="28"/>
        </w:rPr>
        <w:t>Ministrs</w:t>
      </w:r>
      <w:proofErr w:type="gramStart"/>
      <w:r w:rsidRPr="003C13F5">
        <w:rPr>
          <w:sz w:val="28"/>
          <w:szCs w:val="28"/>
        </w:rPr>
        <w:t xml:space="preserve">                                                                         </w:t>
      </w:r>
      <w:proofErr w:type="gramEnd"/>
      <w:r w:rsidRPr="003C13F5">
        <w:rPr>
          <w:sz w:val="28"/>
          <w:szCs w:val="28"/>
        </w:rPr>
        <w:t>J.Reirs</w:t>
      </w:r>
    </w:p>
    <w:p w14:paraId="176D3211" w14:textId="77777777" w:rsidR="00F86893" w:rsidRDefault="00F86893" w:rsidP="00CB4DDF">
      <w:pPr>
        <w:tabs>
          <w:tab w:val="left" w:pos="5122"/>
        </w:tabs>
        <w:rPr>
          <w:color w:val="000000" w:themeColor="text1"/>
          <w:sz w:val="20"/>
        </w:rPr>
      </w:pPr>
    </w:p>
    <w:p w14:paraId="53267830" w14:textId="77777777" w:rsidR="00AF0359" w:rsidRDefault="00AF0359" w:rsidP="00D20495">
      <w:pPr>
        <w:rPr>
          <w:sz w:val="20"/>
          <w:szCs w:val="20"/>
        </w:rPr>
      </w:pPr>
    </w:p>
    <w:p w14:paraId="05DDA441" w14:textId="77777777" w:rsidR="00AF0359" w:rsidRDefault="00AF0359" w:rsidP="00D20495">
      <w:pPr>
        <w:rPr>
          <w:sz w:val="20"/>
          <w:szCs w:val="20"/>
        </w:rPr>
      </w:pPr>
    </w:p>
    <w:p w14:paraId="22F30AC9" w14:textId="77777777" w:rsidR="00AF0359" w:rsidRDefault="00AF0359" w:rsidP="00D20495">
      <w:pPr>
        <w:rPr>
          <w:sz w:val="20"/>
          <w:szCs w:val="20"/>
        </w:rPr>
      </w:pPr>
    </w:p>
    <w:p w14:paraId="60F18B32" w14:textId="77777777" w:rsidR="00AF0359" w:rsidRDefault="00AF0359" w:rsidP="00D20495">
      <w:pPr>
        <w:rPr>
          <w:sz w:val="20"/>
          <w:szCs w:val="20"/>
        </w:rPr>
      </w:pPr>
    </w:p>
    <w:p w14:paraId="2D75F6A0" w14:textId="77777777" w:rsidR="00AF0359" w:rsidRDefault="00AF0359" w:rsidP="00D20495">
      <w:pPr>
        <w:rPr>
          <w:sz w:val="20"/>
          <w:szCs w:val="20"/>
        </w:rPr>
      </w:pPr>
    </w:p>
    <w:p w14:paraId="21831C76" w14:textId="77777777" w:rsidR="00AF0359" w:rsidRDefault="00AF0359" w:rsidP="00D20495">
      <w:pPr>
        <w:rPr>
          <w:sz w:val="20"/>
          <w:szCs w:val="20"/>
        </w:rPr>
      </w:pPr>
    </w:p>
    <w:p w14:paraId="3DE7A785" w14:textId="77777777" w:rsidR="00AF0359" w:rsidRDefault="00AF0359" w:rsidP="00D20495">
      <w:pPr>
        <w:rPr>
          <w:sz w:val="20"/>
          <w:szCs w:val="20"/>
        </w:rPr>
      </w:pPr>
    </w:p>
    <w:p w14:paraId="7B126C2F" w14:textId="77777777" w:rsidR="00AF0359" w:rsidRDefault="00AF0359" w:rsidP="00D20495">
      <w:pPr>
        <w:rPr>
          <w:sz w:val="20"/>
          <w:szCs w:val="20"/>
        </w:rPr>
      </w:pPr>
    </w:p>
    <w:p w14:paraId="0CCD433C" w14:textId="77777777" w:rsidR="00AF0359" w:rsidRDefault="00AF0359" w:rsidP="00D20495">
      <w:pPr>
        <w:rPr>
          <w:sz w:val="20"/>
          <w:szCs w:val="20"/>
        </w:rPr>
      </w:pPr>
    </w:p>
    <w:p w14:paraId="39990786" w14:textId="77777777" w:rsidR="00AF0359" w:rsidRDefault="00AF0359" w:rsidP="00D20495">
      <w:pPr>
        <w:rPr>
          <w:sz w:val="20"/>
          <w:szCs w:val="20"/>
        </w:rPr>
      </w:pPr>
    </w:p>
    <w:p w14:paraId="3EC27865" w14:textId="77777777" w:rsidR="00AF0359" w:rsidRDefault="00AF0359" w:rsidP="00D20495">
      <w:pPr>
        <w:rPr>
          <w:sz w:val="20"/>
          <w:szCs w:val="20"/>
        </w:rPr>
      </w:pPr>
    </w:p>
    <w:p w14:paraId="459196EE" w14:textId="77777777" w:rsidR="00AF0359" w:rsidRDefault="00AF0359" w:rsidP="00D20495">
      <w:pPr>
        <w:rPr>
          <w:sz w:val="20"/>
          <w:szCs w:val="20"/>
        </w:rPr>
      </w:pPr>
    </w:p>
    <w:p w14:paraId="7D57F2F0" w14:textId="77777777" w:rsidR="00AF0359" w:rsidRDefault="00AF0359" w:rsidP="00D20495">
      <w:pPr>
        <w:rPr>
          <w:sz w:val="20"/>
          <w:szCs w:val="20"/>
        </w:rPr>
      </w:pPr>
    </w:p>
    <w:p w14:paraId="320FD028" w14:textId="77777777" w:rsidR="00AF0359" w:rsidRDefault="00AF0359" w:rsidP="00D20495">
      <w:pPr>
        <w:rPr>
          <w:sz w:val="20"/>
          <w:szCs w:val="20"/>
        </w:rPr>
      </w:pPr>
    </w:p>
    <w:p w14:paraId="23B168D2" w14:textId="77777777" w:rsidR="00AF0359" w:rsidRDefault="00AF0359" w:rsidP="00D20495">
      <w:pPr>
        <w:rPr>
          <w:sz w:val="20"/>
          <w:szCs w:val="20"/>
        </w:rPr>
      </w:pPr>
    </w:p>
    <w:p w14:paraId="680F1568" w14:textId="77777777" w:rsidR="00AF0359" w:rsidRDefault="00AF0359" w:rsidP="00D20495">
      <w:pPr>
        <w:rPr>
          <w:sz w:val="20"/>
          <w:szCs w:val="20"/>
        </w:rPr>
      </w:pPr>
    </w:p>
    <w:p w14:paraId="610AA09B" w14:textId="77777777" w:rsidR="003C13F5" w:rsidRDefault="003C13F5" w:rsidP="00D20495">
      <w:pPr>
        <w:rPr>
          <w:sz w:val="20"/>
          <w:szCs w:val="20"/>
        </w:rPr>
      </w:pPr>
    </w:p>
    <w:p w14:paraId="6FC046CD" w14:textId="77777777" w:rsidR="003C13F5" w:rsidRDefault="003C13F5" w:rsidP="00D20495">
      <w:pPr>
        <w:rPr>
          <w:sz w:val="20"/>
          <w:szCs w:val="20"/>
        </w:rPr>
      </w:pPr>
    </w:p>
    <w:p w14:paraId="3E692746" w14:textId="77777777" w:rsidR="003C13F5" w:rsidRDefault="003C13F5" w:rsidP="00D20495">
      <w:pPr>
        <w:rPr>
          <w:sz w:val="20"/>
          <w:szCs w:val="20"/>
        </w:rPr>
      </w:pPr>
    </w:p>
    <w:p w14:paraId="63148B8F" w14:textId="77777777" w:rsidR="003C13F5" w:rsidRDefault="003C13F5" w:rsidP="00D20495">
      <w:pPr>
        <w:rPr>
          <w:sz w:val="20"/>
          <w:szCs w:val="20"/>
        </w:rPr>
      </w:pPr>
    </w:p>
    <w:p w14:paraId="263AD2B4" w14:textId="77777777" w:rsidR="003C13F5" w:rsidRDefault="003C13F5" w:rsidP="00D20495">
      <w:pPr>
        <w:rPr>
          <w:sz w:val="20"/>
          <w:szCs w:val="20"/>
        </w:rPr>
      </w:pPr>
    </w:p>
    <w:p w14:paraId="39B2107E" w14:textId="77777777" w:rsidR="003C13F5" w:rsidRDefault="003C13F5" w:rsidP="00D20495">
      <w:pPr>
        <w:rPr>
          <w:sz w:val="20"/>
          <w:szCs w:val="20"/>
        </w:rPr>
      </w:pPr>
    </w:p>
    <w:p w14:paraId="7F2F8816" w14:textId="77777777" w:rsidR="003C13F5" w:rsidRDefault="003C13F5" w:rsidP="00D20495">
      <w:pPr>
        <w:rPr>
          <w:sz w:val="20"/>
          <w:szCs w:val="20"/>
        </w:rPr>
      </w:pPr>
    </w:p>
    <w:p w14:paraId="5D84BDC9" w14:textId="77777777" w:rsidR="003C13F5" w:rsidRDefault="003C13F5" w:rsidP="00D20495">
      <w:pPr>
        <w:rPr>
          <w:sz w:val="20"/>
          <w:szCs w:val="20"/>
        </w:rPr>
      </w:pPr>
    </w:p>
    <w:p w14:paraId="25B51DCF" w14:textId="77777777" w:rsidR="00AF0359" w:rsidRDefault="00AF0359" w:rsidP="00D20495">
      <w:pPr>
        <w:rPr>
          <w:sz w:val="20"/>
          <w:szCs w:val="20"/>
        </w:rPr>
      </w:pPr>
    </w:p>
    <w:p w14:paraId="4A94C402" w14:textId="77777777" w:rsidR="003C13F5" w:rsidRDefault="003C13F5" w:rsidP="00D20495">
      <w:pPr>
        <w:rPr>
          <w:sz w:val="20"/>
          <w:szCs w:val="20"/>
        </w:rPr>
      </w:pPr>
      <w:r>
        <w:rPr>
          <w:sz w:val="20"/>
          <w:szCs w:val="20"/>
        </w:rPr>
        <w:t>15.09.2017 9:39</w:t>
      </w:r>
    </w:p>
    <w:p w14:paraId="7336EA64" w14:textId="4830546C" w:rsidR="00D20495" w:rsidRPr="007F66CE" w:rsidRDefault="00D43CE0" w:rsidP="00D20495">
      <w:pPr>
        <w:rPr>
          <w:sz w:val="20"/>
          <w:szCs w:val="20"/>
        </w:rPr>
      </w:pPr>
      <w:r>
        <w:rPr>
          <w:sz w:val="20"/>
          <w:szCs w:val="20"/>
        </w:rPr>
        <w:t xml:space="preserve">Upīte </w:t>
      </w:r>
      <w:r w:rsidR="00D20495" w:rsidRPr="007F66CE">
        <w:rPr>
          <w:sz w:val="20"/>
          <w:szCs w:val="20"/>
        </w:rPr>
        <w:t>67021</w:t>
      </w:r>
      <w:r>
        <w:rPr>
          <w:sz w:val="20"/>
          <w:szCs w:val="20"/>
        </w:rPr>
        <w:t>687</w:t>
      </w:r>
    </w:p>
    <w:p w14:paraId="1CCAEA74" w14:textId="77777777" w:rsidR="00D20495" w:rsidRPr="0043535C" w:rsidRDefault="002516E6" w:rsidP="00D20495">
      <w:pPr>
        <w:rPr>
          <w:sz w:val="20"/>
          <w:szCs w:val="20"/>
        </w:rPr>
      </w:pPr>
      <w:hyperlink r:id="rId9" w:history="1">
        <w:r w:rsidR="00D43CE0" w:rsidRPr="000077D0">
          <w:rPr>
            <w:rStyle w:val="Hyperlink"/>
            <w:sz w:val="20"/>
            <w:szCs w:val="20"/>
          </w:rPr>
          <w:t>Inese.Upite@lm.gov.lv</w:t>
        </w:r>
      </w:hyperlink>
    </w:p>
    <w:p w14:paraId="2F911BD0" w14:textId="77777777" w:rsidR="00CE7185" w:rsidRPr="00736BF2" w:rsidRDefault="00CE7185" w:rsidP="00D20495">
      <w:pPr>
        <w:tabs>
          <w:tab w:val="left" w:pos="5122"/>
        </w:tabs>
        <w:rPr>
          <w:rFonts w:eastAsia="Calibri"/>
          <w:color w:val="000000" w:themeColor="text1"/>
          <w:sz w:val="20"/>
        </w:rPr>
      </w:pPr>
      <w:bookmarkStart w:id="0" w:name="_GoBack"/>
      <w:bookmarkEnd w:id="0"/>
    </w:p>
    <w:sectPr w:rsidR="00CE7185" w:rsidRPr="00736BF2" w:rsidSect="00BB56B7">
      <w:headerReference w:type="even" r:id="rId10"/>
      <w:headerReference w:type="default" r:id="rId11"/>
      <w:footerReference w:type="even" r:id="rId12"/>
      <w:footerReference w:type="default" r:id="rId13"/>
      <w:footerReference w:type="first" r:id="rId14"/>
      <w:pgSz w:w="11906" w:h="16838" w:code="9"/>
      <w:pgMar w:top="1134" w:right="1134" w:bottom="1134" w:left="1701" w:header="709" w:footer="56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C3B253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BF6A86" w14:textId="77777777" w:rsidR="002516E6" w:rsidRDefault="002516E6">
      <w:r>
        <w:separator/>
      </w:r>
    </w:p>
  </w:endnote>
  <w:endnote w:type="continuationSeparator" w:id="0">
    <w:p w14:paraId="4E7DDBDF" w14:textId="77777777" w:rsidR="002516E6" w:rsidRDefault="00251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DA013" w14:textId="77777777" w:rsidR="008570B2" w:rsidRDefault="00CB3701" w:rsidP="005577C0">
    <w:pPr>
      <w:pStyle w:val="Footer"/>
      <w:framePr w:wrap="around" w:vAnchor="text" w:hAnchor="margin" w:xAlign="right" w:y="1"/>
      <w:rPr>
        <w:rStyle w:val="PageNumber"/>
      </w:rPr>
    </w:pPr>
    <w:r>
      <w:rPr>
        <w:rStyle w:val="PageNumber"/>
      </w:rPr>
      <w:fldChar w:fldCharType="begin"/>
    </w:r>
    <w:r w:rsidR="008570B2">
      <w:rPr>
        <w:rStyle w:val="PageNumber"/>
      </w:rPr>
      <w:instrText xml:space="preserve">PAGE  </w:instrText>
    </w:r>
    <w:r>
      <w:rPr>
        <w:rStyle w:val="PageNumber"/>
      </w:rPr>
      <w:fldChar w:fldCharType="separate"/>
    </w:r>
    <w:r w:rsidR="008570B2">
      <w:rPr>
        <w:rStyle w:val="PageNumber"/>
        <w:noProof/>
      </w:rPr>
      <w:t>14</w:t>
    </w:r>
    <w:r>
      <w:rPr>
        <w:rStyle w:val="PageNumber"/>
      </w:rPr>
      <w:fldChar w:fldCharType="end"/>
    </w:r>
  </w:p>
  <w:p w14:paraId="6452D3CA" w14:textId="77777777" w:rsidR="008570B2" w:rsidRDefault="008570B2" w:rsidP="00E672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E1486" w14:textId="7024E029" w:rsidR="00F3707B" w:rsidRPr="001A792D" w:rsidRDefault="00F3707B" w:rsidP="00F3707B">
    <w:pPr>
      <w:pStyle w:val="BodyText"/>
      <w:jc w:val="both"/>
    </w:pPr>
    <w:r w:rsidRPr="001A792D">
      <w:t>LM</w:t>
    </w:r>
    <w:r>
      <w:t>anot_</w:t>
    </w:r>
    <w:r w:rsidR="00FD0C1D">
      <w:t>1</w:t>
    </w:r>
    <w:r w:rsidR="003C13F5">
      <w:t>5</w:t>
    </w:r>
    <w:r w:rsidR="00FD0C1D">
      <w:t>0917</w:t>
    </w:r>
    <w:r w:rsidRPr="001A792D">
      <w:t xml:space="preserve">; Grozījumi likumā „Par </w:t>
    </w:r>
    <w:r>
      <w:t>maternitātes un slimības apdrošināšanu”</w:t>
    </w:r>
  </w:p>
  <w:p w14:paraId="49362C26" w14:textId="77777777" w:rsidR="00F3707B" w:rsidRDefault="00F3707B">
    <w:pPr>
      <w:pStyle w:val="Footer"/>
    </w:pPr>
  </w:p>
  <w:p w14:paraId="3E4894FB" w14:textId="77777777" w:rsidR="008570B2" w:rsidRPr="008570B2" w:rsidRDefault="008570B2" w:rsidP="009501EF">
    <w:pPr>
      <w:pStyle w:val="BodyText"/>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C7EF6" w14:textId="7C449762" w:rsidR="008570B2" w:rsidRPr="001A792D" w:rsidRDefault="008570B2" w:rsidP="00E90F46">
    <w:pPr>
      <w:pStyle w:val="BodyText"/>
      <w:jc w:val="both"/>
    </w:pPr>
    <w:r w:rsidRPr="001A792D">
      <w:t>LM</w:t>
    </w:r>
    <w:r>
      <w:t>anot_</w:t>
    </w:r>
    <w:r w:rsidR="00FD0C1D">
      <w:t>1</w:t>
    </w:r>
    <w:r w:rsidR="003C13F5">
      <w:t>5</w:t>
    </w:r>
    <w:r w:rsidR="00FD0C1D">
      <w:t>0917</w:t>
    </w:r>
    <w:r w:rsidRPr="001A792D">
      <w:t xml:space="preserve">; Grozījumi likumā „Par </w:t>
    </w:r>
    <w:r w:rsidR="009501EF">
      <w:t>maternitātes un slimības apdrošināšanu”</w:t>
    </w:r>
  </w:p>
  <w:p w14:paraId="0B9F8DEB" w14:textId="77777777" w:rsidR="008570B2" w:rsidRPr="00E90F46" w:rsidRDefault="008570B2" w:rsidP="00E90F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0E5A2" w14:textId="77777777" w:rsidR="002516E6" w:rsidRDefault="002516E6">
      <w:r>
        <w:separator/>
      </w:r>
    </w:p>
  </w:footnote>
  <w:footnote w:type="continuationSeparator" w:id="0">
    <w:p w14:paraId="0632232F" w14:textId="77777777" w:rsidR="002516E6" w:rsidRDefault="002516E6">
      <w:r>
        <w:continuationSeparator/>
      </w:r>
    </w:p>
  </w:footnote>
  <w:footnote w:id="1">
    <w:p w14:paraId="205A3C21" w14:textId="77777777" w:rsidR="00537109" w:rsidRPr="00ED3CE6" w:rsidRDefault="00537109" w:rsidP="000F5B34">
      <w:pPr>
        <w:pStyle w:val="FootnoteText"/>
        <w:jc w:val="both"/>
      </w:pPr>
      <w:r w:rsidRPr="00ED3CE6">
        <w:rPr>
          <w:rStyle w:val="FootnoteReference"/>
        </w:rPr>
        <w:footnoteRef/>
      </w:r>
      <w:r w:rsidRPr="00ED3CE6">
        <w:t xml:space="preserve"> Analogi, kā šobrīd tiek noteikts, ja persona nav strādājusi, vai atradusies atvaļinājumā bez darba algas saglabāšanas</w:t>
      </w:r>
      <w:r w:rsidR="000F5B34">
        <w:t>.</w:t>
      </w:r>
    </w:p>
  </w:footnote>
  <w:footnote w:id="2">
    <w:p w14:paraId="40C17B48" w14:textId="77777777" w:rsidR="00912025" w:rsidRDefault="00912025" w:rsidP="000F5B34">
      <w:pPr>
        <w:pStyle w:val="FootnoteText"/>
        <w:jc w:val="both"/>
      </w:pPr>
      <w:r>
        <w:rPr>
          <w:rStyle w:val="FootnoteReference"/>
        </w:rPr>
        <w:footnoteRef/>
      </w:r>
      <w:r>
        <w:t xml:space="preserve"> „Mammām un t</w:t>
      </w:r>
      <w:r w:rsidR="00AF0359">
        <w:t>ētiem”; sociālā tīkla „</w:t>
      </w:r>
      <w:proofErr w:type="spellStart"/>
      <w:r w:rsidR="00AF0359">
        <w:t>Facebook</w:t>
      </w:r>
      <w:proofErr w:type="spellEnd"/>
      <w:r w:rsidR="00AF0359">
        <w:t xml:space="preserve">” </w:t>
      </w:r>
      <w:r>
        <w:t>māmiņu grupa</w:t>
      </w:r>
      <w:r w:rsidR="000F5B34">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07238" w14:textId="77777777" w:rsidR="008570B2" w:rsidRDefault="00CB3701" w:rsidP="00F11D8F">
    <w:pPr>
      <w:pStyle w:val="Header"/>
      <w:framePr w:wrap="around" w:vAnchor="text" w:hAnchor="margin" w:xAlign="center" w:y="1"/>
      <w:rPr>
        <w:rStyle w:val="PageNumber"/>
      </w:rPr>
    </w:pPr>
    <w:r>
      <w:rPr>
        <w:rStyle w:val="PageNumber"/>
      </w:rPr>
      <w:fldChar w:fldCharType="begin"/>
    </w:r>
    <w:r w:rsidR="008570B2">
      <w:rPr>
        <w:rStyle w:val="PageNumber"/>
      </w:rPr>
      <w:instrText xml:space="preserve">PAGE  </w:instrText>
    </w:r>
    <w:r>
      <w:rPr>
        <w:rStyle w:val="PageNumber"/>
      </w:rPr>
      <w:fldChar w:fldCharType="separate"/>
    </w:r>
    <w:r w:rsidR="008570B2">
      <w:rPr>
        <w:rStyle w:val="PageNumber"/>
        <w:noProof/>
      </w:rPr>
      <w:t>3</w:t>
    </w:r>
    <w:r>
      <w:rPr>
        <w:rStyle w:val="PageNumber"/>
      </w:rPr>
      <w:fldChar w:fldCharType="end"/>
    </w:r>
  </w:p>
  <w:p w14:paraId="57CABEF6" w14:textId="77777777" w:rsidR="008570B2" w:rsidRDefault="008570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C0B8A" w14:textId="26B4CA69" w:rsidR="008570B2" w:rsidRDefault="00CB3701" w:rsidP="00F11D8F">
    <w:pPr>
      <w:pStyle w:val="Header"/>
      <w:framePr w:wrap="around" w:vAnchor="text" w:hAnchor="margin" w:xAlign="center" w:y="1"/>
      <w:rPr>
        <w:rStyle w:val="PageNumber"/>
      </w:rPr>
    </w:pPr>
    <w:r>
      <w:rPr>
        <w:rStyle w:val="PageNumber"/>
      </w:rPr>
      <w:fldChar w:fldCharType="begin"/>
    </w:r>
    <w:r w:rsidR="008570B2">
      <w:rPr>
        <w:rStyle w:val="PageNumber"/>
      </w:rPr>
      <w:instrText xml:space="preserve">PAGE  </w:instrText>
    </w:r>
    <w:r>
      <w:rPr>
        <w:rStyle w:val="PageNumber"/>
      </w:rPr>
      <w:fldChar w:fldCharType="separate"/>
    </w:r>
    <w:r w:rsidR="003C13F5">
      <w:rPr>
        <w:rStyle w:val="PageNumber"/>
        <w:noProof/>
      </w:rPr>
      <w:t>6</w:t>
    </w:r>
    <w:r>
      <w:rPr>
        <w:rStyle w:val="PageNumber"/>
      </w:rPr>
      <w:fldChar w:fldCharType="end"/>
    </w:r>
  </w:p>
  <w:p w14:paraId="1DE37A29" w14:textId="77777777" w:rsidR="008570B2" w:rsidRPr="00D3660C" w:rsidRDefault="008570B2" w:rsidP="00D366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E540E"/>
    <w:multiLevelType w:val="hybridMultilevel"/>
    <w:tmpl w:val="2E607CEE"/>
    <w:lvl w:ilvl="0" w:tplc="4C5278B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76F7247F"/>
    <w:multiLevelType w:val="hybridMultilevel"/>
    <w:tmpl w:val="E6501DAA"/>
    <w:lvl w:ilvl="0" w:tplc="F12007BA">
      <w:start w:val="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tjana Pļaviņa">
    <w15:presenceInfo w15:providerId="None" w15:userId="Tatjana Pļaviņ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239"/>
    <w:rsid w:val="0000013D"/>
    <w:rsid w:val="00001FA9"/>
    <w:rsid w:val="00002952"/>
    <w:rsid w:val="00003633"/>
    <w:rsid w:val="00003DF3"/>
    <w:rsid w:val="000041BE"/>
    <w:rsid w:val="0000464D"/>
    <w:rsid w:val="0000475A"/>
    <w:rsid w:val="00010698"/>
    <w:rsid w:val="00011432"/>
    <w:rsid w:val="00011ED2"/>
    <w:rsid w:val="000142E6"/>
    <w:rsid w:val="00014CDC"/>
    <w:rsid w:val="00014E18"/>
    <w:rsid w:val="00016A43"/>
    <w:rsid w:val="00016BBF"/>
    <w:rsid w:val="0001718B"/>
    <w:rsid w:val="0002043D"/>
    <w:rsid w:val="000215CC"/>
    <w:rsid w:val="00021B0B"/>
    <w:rsid w:val="000230A2"/>
    <w:rsid w:val="0002571E"/>
    <w:rsid w:val="00025A28"/>
    <w:rsid w:val="00026B38"/>
    <w:rsid w:val="00027480"/>
    <w:rsid w:val="00027D92"/>
    <w:rsid w:val="00030430"/>
    <w:rsid w:val="0003135D"/>
    <w:rsid w:val="00031574"/>
    <w:rsid w:val="0003205A"/>
    <w:rsid w:val="00032913"/>
    <w:rsid w:val="0003342F"/>
    <w:rsid w:val="00035354"/>
    <w:rsid w:val="00036312"/>
    <w:rsid w:val="00037DA3"/>
    <w:rsid w:val="00040E0A"/>
    <w:rsid w:val="0004140E"/>
    <w:rsid w:val="00042338"/>
    <w:rsid w:val="00042684"/>
    <w:rsid w:val="00047050"/>
    <w:rsid w:val="00047364"/>
    <w:rsid w:val="00047D53"/>
    <w:rsid w:val="00051A01"/>
    <w:rsid w:val="00051C7A"/>
    <w:rsid w:val="00052654"/>
    <w:rsid w:val="00052B2C"/>
    <w:rsid w:val="00053620"/>
    <w:rsid w:val="00054781"/>
    <w:rsid w:val="00054CDF"/>
    <w:rsid w:val="00055235"/>
    <w:rsid w:val="0005558D"/>
    <w:rsid w:val="00055D0B"/>
    <w:rsid w:val="0005736C"/>
    <w:rsid w:val="00060EB8"/>
    <w:rsid w:val="0006132B"/>
    <w:rsid w:val="00062165"/>
    <w:rsid w:val="000622AA"/>
    <w:rsid w:val="00062337"/>
    <w:rsid w:val="00062AC3"/>
    <w:rsid w:val="00063764"/>
    <w:rsid w:val="00065A07"/>
    <w:rsid w:val="00066F29"/>
    <w:rsid w:val="00067B4D"/>
    <w:rsid w:val="0007105F"/>
    <w:rsid w:val="000714CA"/>
    <w:rsid w:val="000730F6"/>
    <w:rsid w:val="000733D6"/>
    <w:rsid w:val="0007487C"/>
    <w:rsid w:val="00074981"/>
    <w:rsid w:val="000751F5"/>
    <w:rsid w:val="00075321"/>
    <w:rsid w:val="00081392"/>
    <w:rsid w:val="000818A1"/>
    <w:rsid w:val="000821BE"/>
    <w:rsid w:val="000829E3"/>
    <w:rsid w:val="000830FB"/>
    <w:rsid w:val="00084065"/>
    <w:rsid w:val="00085B64"/>
    <w:rsid w:val="000864F0"/>
    <w:rsid w:val="000865BC"/>
    <w:rsid w:val="000961DA"/>
    <w:rsid w:val="00097A82"/>
    <w:rsid w:val="000A1FD0"/>
    <w:rsid w:val="000A3518"/>
    <w:rsid w:val="000A3996"/>
    <w:rsid w:val="000A3E14"/>
    <w:rsid w:val="000A441E"/>
    <w:rsid w:val="000A4727"/>
    <w:rsid w:val="000A4813"/>
    <w:rsid w:val="000A4BC1"/>
    <w:rsid w:val="000A5131"/>
    <w:rsid w:val="000A538C"/>
    <w:rsid w:val="000A6593"/>
    <w:rsid w:val="000A716C"/>
    <w:rsid w:val="000A7E6D"/>
    <w:rsid w:val="000B0ABF"/>
    <w:rsid w:val="000B4230"/>
    <w:rsid w:val="000B4280"/>
    <w:rsid w:val="000B7E86"/>
    <w:rsid w:val="000C104E"/>
    <w:rsid w:val="000C52B4"/>
    <w:rsid w:val="000C6125"/>
    <w:rsid w:val="000C6AA7"/>
    <w:rsid w:val="000C7791"/>
    <w:rsid w:val="000C7F8E"/>
    <w:rsid w:val="000D001D"/>
    <w:rsid w:val="000D1D93"/>
    <w:rsid w:val="000D5481"/>
    <w:rsid w:val="000D56AA"/>
    <w:rsid w:val="000D6B22"/>
    <w:rsid w:val="000E0881"/>
    <w:rsid w:val="000E0A41"/>
    <w:rsid w:val="000E0D5D"/>
    <w:rsid w:val="000E1BBC"/>
    <w:rsid w:val="000E2426"/>
    <w:rsid w:val="000E4B6A"/>
    <w:rsid w:val="000E638B"/>
    <w:rsid w:val="000E65AB"/>
    <w:rsid w:val="000E6C5A"/>
    <w:rsid w:val="000F01C4"/>
    <w:rsid w:val="000F092F"/>
    <w:rsid w:val="000F29E0"/>
    <w:rsid w:val="000F52CA"/>
    <w:rsid w:val="000F5B34"/>
    <w:rsid w:val="000F67D3"/>
    <w:rsid w:val="000F758B"/>
    <w:rsid w:val="001014E7"/>
    <w:rsid w:val="00102F39"/>
    <w:rsid w:val="001036E5"/>
    <w:rsid w:val="001044CC"/>
    <w:rsid w:val="00104785"/>
    <w:rsid w:val="0010525A"/>
    <w:rsid w:val="00106600"/>
    <w:rsid w:val="00106919"/>
    <w:rsid w:val="0010798E"/>
    <w:rsid w:val="00110D0B"/>
    <w:rsid w:val="00110D8A"/>
    <w:rsid w:val="00111789"/>
    <w:rsid w:val="0011486D"/>
    <w:rsid w:val="00114E98"/>
    <w:rsid w:val="00115101"/>
    <w:rsid w:val="001171F3"/>
    <w:rsid w:val="001173E0"/>
    <w:rsid w:val="0012134D"/>
    <w:rsid w:val="001215EE"/>
    <w:rsid w:val="001237BA"/>
    <w:rsid w:val="00123E1D"/>
    <w:rsid w:val="00125B36"/>
    <w:rsid w:val="00126754"/>
    <w:rsid w:val="00126D5D"/>
    <w:rsid w:val="00127C9A"/>
    <w:rsid w:val="00130CC4"/>
    <w:rsid w:val="00131B06"/>
    <w:rsid w:val="00133FA5"/>
    <w:rsid w:val="00135026"/>
    <w:rsid w:val="0013621B"/>
    <w:rsid w:val="001368B1"/>
    <w:rsid w:val="00137B07"/>
    <w:rsid w:val="001419B1"/>
    <w:rsid w:val="00141EB2"/>
    <w:rsid w:val="0014307B"/>
    <w:rsid w:val="001507DC"/>
    <w:rsid w:val="00150D1D"/>
    <w:rsid w:val="00150E04"/>
    <w:rsid w:val="00153BB8"/>
    <w:rsid w:val="00155A26"/>
    <w:rsid w:val="0015638A"/>
    <w:rsid w:val="001569EB"/>
    <w:rsid w:val="001601D0"/>
    <w:rsid w:val="001604B9"/>
    <w:rsid w:val="00164F5B"/>
    <w:rsid w:val="00165D83"/>
    <w:rsid w:val="00166434"/>
    <w:rsid w:val="00167362"/>
    <w:rsid w:val="00170EC6"/>
    <w:rsid w:val="00171776"/>
    <w:rsid w:val="00174445"/>
    <w:rsid w:val="00177551"/>
    <w:rsid w:val="00177FE8"/>
    <w:rsid w:val="00182C02"/>
    <w:rsid w:val="0018309B"/>
    <w:rsid w:val="001860F0"/>
    <w:rsid w:val="0018701E"/>
    <w:rsid w:val="0018798D"/>
    <w:rsid w:val="00187CFB"/>
    <w:rsid w:val="0019000B"/>
    <w:rsid w:val="00191A48"/>
    <w:rsid w:val="001929B1"/>
    <w:rsid w:val="00194389"/>
    <w:rsid w:val="00194B48"/>
    <w:rsid w:val="00196301"/>
    <w:rsid w:val="001A020B"/>
    <w:rsid w:val="001A19D3"/>
    <w:rsid w:val="001A1F15"/>
    <w:rsid w:val="001A285F"/>
    <w:rsid w:val="001A3A0B"/>
    <w:rsid w:val="001A7657"/>
    <w:rsid w:val="001A7D5F"/>
    <w:rsid w:val="001B0236"/>
    <w:rsid w:val="001B19BF"/>
    <w:rsid w:val="001B1F01"/>
    <w:rsid w:val="001B2AAD"/>
    <w:rsid w:val="001B3669"/>
    <w:rsid w:val="001B409B"/>
    <w:rsid w:val="001C1EF5"/>
    <w:rsid w:val="001C25B8"/>
    <w:rsid w:val="001C290F"/>
    <w:rsid w:val="001C386F"/>
    <w:rsid w:val="001C4611"/>
    <w:rsid w:val="001C61F2"/>
    <w:rsid w:val="001C6DB5"/>
    <w:rsid w:val="001D09EF"/>
    <w:rsid w:val="001D12DE"/>
    <w:rsid w:val="001D3E28"/>
    <w:rsid w:val="001D441A"/>
    <w:rsid w:val="001D548C"/>
    <w:rsid w:val="001D6249"/>
    <w:rsid w:val="001D669E"/>
    <w:rsid w:val="001D77E9"/>
    <w:rsid w:val="001D7CF8"/>
    <w:rsid w:val="001E076E"/>
    <w:rsid w:val="001E0E1C"/>
    <w:rsid w:val="001E0FB1"/>
    <w:rsid w:val="001E124E"/>
    <w:rsid w:val="001E151A"/>
    <w:rsid w:val="001E393D"/>
    <w:rsid w:val="001E4890"/>
    <w:rsid w:val="001F0349"/>
    <w:rsid w:val="001F089C"/>
    <w:rsid w:val="001F0A71"/>
    <w:rsid w:val="001F0E1F"/>
    <w:rsid w:val="001F103E"/>
    <w:rsid w:val="001F142D"/>
    <w:rsid w:val="001F18C3"/>
    <w:rsid w:val="001F21CB"/>
    <w:rsid w:val="001F3583"/>
    <w:rsid w:val="001F3AA3"/>
    <w:rsid w:val="001F3E77"/>
    <w:rsid w:val="001F4FF9"/>
    <w:rsid w:val="001F55C0"/>
    <w:rsid w:val="001F57AE"/>
    <w:rsid w:val="001F6166"/>
    <w:rsid w:val="001F7156"/>
    <w:rsid w:val="001F722B"/>
    <w:rsid w:val="001F727F"/>
    <w:rsid w:val="001F7452"/>
    <w:rsid w:val="00203870"/>
    <w:rsid w:val="002067F2"/>
    <w:rsid w:val="0020694F"/>
    <w:rsid w:val="00207B9B"/>
    <w:rsid w:val="00210ABF"/>
    <w:rsid w:val="00211693"/>
    <w:rsid w:val="0021185E"/>
    <w:rsid w:val="00211DF6"/>
    <w:rsid w:val="00212CDB"/>
    <w:rsid w:val="00213125"/>
    <w:rsid w:val="0021342B"/>
    <w:rsid w:val="002134F0"/>
    <w:rsid w:val="002144A3"/>
    <w:rsid w:val="00214DEB"/>
    <w:rsid w:val="00215892"/>
    <w:rsid w:val="0021660A"/>
    <w:rsid w:val="00220B30"/>
    <w:rsid w:val="00221898"/>
    <w:rsid w:val="00223211"/>
    <w:rsid w:val="00223F36"/>
    <w:rsid w:val="0022400E"/>
    <w:rsid w:val="00227472"/>
    <w:rsid w:val="002274EA"/>
    <w:rsid w:val="002319F9"/>
    <w:rsid w:val="00232290"/>
    <w:rsid w:val="00232FC7"/>
    <w:rsid w:val="00233802"/>
    <w:rsid w:val="00236243"/>
    <w:rsid w:val="002416BD"/>
    <w:rsid w:val="002431AC"/>
    <w:rsid w:val="002450A3"/>
    <w:rsid w:val="002461F5"/>
    <w:rsid w:val="0024635C"/>
    <w:rsid w:val="00246735"/>
    <w:rsid w:val="0025017B"/>
    <w:rsid w:val="002516E6"/>
    <w:rsid w:val="002551B8"/>
    <w:rsid w:val="002555E9"/>
    <w:rsid w:val="00255A73"/>
    <w:rsid w:val="00255D47"/>
    <w:rsid w:val="00255F95"/>
    <w:rsid w:val="002560E4"/>
    <w:rsid w:val="0025662B"/>
    <w:rsid w:val="0026006B"/>
    <w:rsid w:val="00260957"/>
    <w:rsid w:val="00260F92"/>
    <w:rsid w:val="002622FE"/>
    <w:rsid w:val="00262E83"/>
    <w:rsid w:val="00262F54"/>
    <w:rsid w:val="0026359B"/>
    <w:rsid w:val="00264CAA"/>
    <w:rsid w:val="0027017D"/>
    <w:rsid w:val="00270489"/>
    <w:rsid w:val="0027266D"/>
    <w:rsid w:val="00273FA2"/>
    <w:rsid w:val="00277C88"/>
    <w:rsid w:val="00277DE4"/>
    <w:rsid w:val="00281FFE"/>
    <w:rsid w:val="0028218C"/>
    <w:rsid w:val="00282620"/>
    <w:rsid w:val="00284908"/>
    <w:rsid w:val="00285008"/>
    <w:rsid w:val="00290393"/>
    <w:rsid w:val="00290EA6"/>
    <w:rsid w:val="00291CD8"/>
    <w:rsid w:val="00293A01"/>
    <w:rsid w:val="0029515B"/>
    <w:rsid w:val="002959F3"/>
    <w:rsid w:val="00296E93"/>
    <w:rsid w:val="002A171D"/>
    <w:rsid w:val="002A1A91"/>
    <w:rsid w:val="002A2389"/>
    <w:rsid w:val="002A4871"/>
    <w:rsid w:val="002A5373"/>
    <w:rsid w:val="002A5615"/>
    <w:rsid w:val="002A5B16"/>
    <w:rsid w:val="002A5B80"/>
    <w:rsid w:val="002A6F46"/>
    <w:rsid w:val="002A7800"/>
    <w:rsid w:val="002B0678"/>
    <w:rsid w:val="002B190C"/>
    <w:rsid w:val="002B1E4F"/>
    <w:rsid w:val="002B1E7B"/>
    <w:rsid w:val="002B3016"/>
    <w:rsid w:val="002B5ECE"/>
    <w:rsid w:val="002C04C1"/>
    <w:rsid w:val="002C0AF0"/>
    <w:rsid w:val="002C1C03"/>
    <w:rsid w:val="002C2881"/>
    <w:rsid w:val="002C2EA8"/>
    <w:rsid w:val="002C2F59"/>
    <w:rsid w:val="002C3E7D"/>
    <w:rsid w:val="002C467A"/>
    <w:rsid w:val="002C66F4"/>
    <w:rsid w:val="002C72CC"/>
    <w:rsid w:val="002D083D"/>
    <w:rsid w:val="002D09C0"/>
    <w:rsid w:val="002D211C"/>
    <w:rsid w:val="002D47FC"/>
    <w:rsid w:val="002D49DC"/>
    <w:rsid w:val="002D4D84"/>
    <w:rsid w:val="002D69F9"/>
    <w:rsid w:val="002E23CC"/>
    <w:rsid w:val="002E244C"/>
    <w:rsid w:val="002E3501"/>
    <w:rsid w:val="002E41D7"/>
    <w:rsid w:val="002E45A7"/>
    <w:rsid w:val="002E5276"/>
    <w:rsid w:val="002E6F2E"/>
    <w:rsid w:val="002E71BA"/>
    <w:rsid w:val="002E79ED"/>
    <w:rsid w:val="002F081D"/>
    <w:rsid w:val="003004DA"/>
    <w:rsid w:val="003013B7"/>
    <w:rsid w:val="00301AE4"/>
    <w:rsid w:val="00301C4D"/>
    <w:rsid w:val="003023A3"/>
    <w:rsid w:val="00302614"/>
    <w:rsid w:val="00303B38"/>
    <w:rsid w:val="003069A3"/>
    <w:rsid w:val="00310FF2"/>
    <w:rsid w:val="003128CB"/>
    <w:rsid w:val="00313950"/>
    <w:rsid w:val="00314F97"/>
    <w:rsid w:val="00315B98"/>
    <w:rsid w:val="00317116"/>
    <w:rsid w:val="003205A7"/>
    <w:rsid w:val="00321A88"/>
    <w:rsid w:val="00323639"/>
    <w:rsid w:val="0032418A"/>
    <w:rsid w:val="003245BA"/>
    <w:rsid w:val="00324B52"/>
    <w:rsid w:val="00326295"/>
    <w:rsid w:val="00327F83"/>
    <w:rsid w:val="00331977"/>
    <w:rsid w:val="00332137"/>
    <w:rsid w:val="00332C59"/>
    <w:rsid w:val="003359F1"/>
    <w:rsid w:val="00340AC7"/>
    <w:rsid w:val="003424A8"/>
    <w:rsid w:val="003424AC"/>
    <w:rsid w:val="003435BC"/>
    <w:rsid w:val="00343685"/>
    <w:rsid w:val="00343C43"/>
    <w:rsid w:val="0034414E"/>
    <w:rsid w:val="003442F7"/>
    <w:rsid w:val="00344387"/>
    <w:rsid w:val="003451C7"/>
    <w:rsid w:val="00345E59"/>
    <w:rsid w:val="00346D36"/>
    <w:rsid w:val="003470D3"/>
    <w:rsid w:val="00347C73"/>
    <w:rsid w:val="00350E4B"/>
    <w:rsid w:val="0035132A"/>
    <w:rsid w:val="00352224"/>
    <w:rsid w:val="003533D7"/>
    <w:rsid w:val="00356BA3"/>
    <w:rsid w:val="0035791D"/>
    <w:rsid w:val="00360A6D"/>
    <w:rsid w:val="00360FDE"/>
    <w:rsid w:val="00361663"/>
    <w:rsid w:val="00361FA0"/>
    <w:rsid w:val="00363543"/>
    <w:rsid w:val="003659F6"/>
    <w:rsid w:val="00365EFC"/>
    <w:rsid w:val="003705BB"/>
    <w:rsid w:val="00372EE5"/>
    <w:rsid w:val="00373E65"/>
    <w:rsid w:val="00373E97"/>
    <w:rsid w:val="00374737"/>
    <w:rsid w:val="00374935"/>
    <w:rsid w:val="00374EBD"/>
    <w:rsid w:val="0037521D"/>
    <w:rsid w:val="0037584D"/>
    <w:rsid w:val="00375EC0"/>
    <w:rsid w:val="00376F87"/>
    <w:rsid w:val="003803BB"/>
    <w:rsid w:val="00380C21"/>
    <w:rsid w:val="00380E6F"/>
    <w:rsid w:val="00381063"/>
    <w:rsid w:val="00382C20"/>
    <w:rsid w:val="00385D6C"/>
    <w:rsid w:val="00390136"/>
    <w:rsid w:val="0039325D"/>
    <w:rsid w:val="00393ACC"/>
    <w:rsid w:val="00395538"/>
    <w:rsid w:val="00395E7A"/>
    <w:rsid w:val="00397B99"/>
    <w:rsid w:val="00397E45"/>
    <w:rsid w:val="003A1388"/>
    <w:rsid w:val="003A3526"/>
    <w:rsid w:val="003A4BE0"/>
    <w:rsid w:val="003A6B4E"/>
    <w:rsid w:val="003A6DDE"/>
    <w:rsid w:val="003A7F83"/>
    <w:rsid w:val="003B139C"/>
    <w:rsid w:val="003B5012"/>
    <w:rsid w:val="003B54F2"/>
    <w:rsid w:val="003B7212"/>
    <w:rsid w:val="003C1378"/>
    <w:rsid w:val="003C13F5"/>
    <w:rsid w:val="003C3CF8"/>
    <w:rsid w:val="003C3F1B"/>
    <w:rsid w:val="003C538D"/>
    <w:rsid w:val="003C5BEE"/>
    <w:rsid w:val="003C62DB"/>
    <w:rsid w:val="003C72C5"/>
    <w:rsid w:val="003C78E6"/>
    <w:rsid w:val="003C7C57"/>
    <w:rsid w:val="003D07E3"/>
    <w:rsid w:val="003D105B"/>
    <w:rsid w:val="003D170A"/>
    <w:rsid w:val="003D26AA"/>
    <w:rsid w:val="003D2A25"/>
    <w:rsid w:val="003D4755"/>
    <w:rsid w:val="003D5BCD"/>
    <w:rsid w:val="003D6272"/>
    <w:rsid w:val="003E0577"/>
    <w:rsid w:val="003E0D8D"/>
    <w:rsid w:val="003E2622"/>
    <w:rsid w:val="003E558B"/>
    <w:rsid w:val="003E74C1"/>
    <w:rsid w:val="003E7787"/>
    <w:rsid w:val="003E7C26"/>
    <w:rsid w:val="003F0227"/>
    <w:rsid w:val="003F08FA"/>
    <w:rsid w:val="003F10DD"/>
    <w:rsid w:val="003F12FD"/>
    <w:rsid w:val="003F14B5"/>
    <w:rsid w:val="003F15C8"/>
    <w:rsid w:val="003F1647"/>
    <w:rsid w:val="003F18E0"/>
    <w:rsid w:val="003F2D19"/>
    <w:rsid w:val="003F48CE"/>
    <w:rsid w:val="003F49ED"/>
    <w:rsid w:val="00400BE9"/>
    <w:rsid w:val="004011A4"/>
    <w:rsid w:val="00401CF6"/>
    <w:rsid w:val="00401D34"/>
    <w:rsid w:val="0040218D"/>
    <w:rsid w:val="0040277D"/>
    <w:rsid w:val="004035C4"/>
    <w:rsid w:val="00404783"/>
    <w:rsid w:val="00405CC8"/>
    <w:rsid w:val="004073D8"/>
    <w:rsid w:val="004074DD"/>
    <w:rsid w:val="0041110C"/>
    <w:rsid w:val="004135AF"/>
    <w:rsid w:val="00413780"/>
    <w:rsid w:val="004152D2"/>
    <w:rsid w:val="0041672F"/>
    <w:rsid w:val="00416CEC"/>
    <w:rsid w:val="0041743E"/>
    <w:rsid w:val="004179A3"/>
    <w:rsid w:val="0042174C"/>
    <w:rsid w:val="004229A7"/>
    <w:rsid w:val="00423021"/>
    <w:rsid w:val="00423C3D"/>
    <w:rsid w:val="00423E0F"/>
    <w:rsid w:val="00425A8E"/>
    <w:rsid w:val="00425E35"/>
    <w:rsid w:val="00425E94"/>
    <w:rsid w:val="004276AB"/>
    <w:rsid w:val="0043042E"/>
    <w:rsid w:val="00432B8E"/>
    <w:rsid w:val="00432DDE"/>
    <w:rsid w:val="00432ECC"/>
    <w:rsid w:val="004330C2"/>
    <w:rsid w:val="004331F8"/>
    <w:rsid w:val="0043362E"/>
    <w:rsid w:val="004350DF"/>
    <w:rsid w:val="00436CCF"/>
    <w:rsid w:val="00442A67"/>
    <w:rsid w:val="0044321F"/>
    <w:rsid w:val="0044369C"/>
    <w:rsid w:val="004437C0"/>
    <w:rsid w:val="004452D0"/>
    <w:rsid w:val="004472E4"/>
    <w:rsid w:val="00450663"/>
    <w:rsid w:val="0045075A"/>
    <w:rsid w:val="0045165B"/>
    <w:rsid w:val="00452463"/>
    <w:rsid w:val="00452D79"/>
    <w:rsid w:val="004534AB"/>
    <w:rsid w:val="00453834"/>
    <w:rsid w:val="00453C10"/>
    <w:rsid w:val="004566DB"/>
    <w:rsid w:val="004611DC"/>
    <w:rsid w:val="00461283"/>
    <w:rsid w:val="004629F6"/>
    <w:rsid w:val="004642FA"/>
    <w:rsid w:val="00464443"/>
    <w:rsid w:val="004658C3"/>
    <w:rsid w:val="00465B40"/>
    <w:rsid w:val="00465C89"/>
    <w:rsid w:val="0046641F"/>
    <w:rsid w:val="004674E3"/>
    <w:rsid w:val="00467C04"/>
    <w:rsid w:val="00470322"/>
    <w:rsid w:val="004713F8"/>
    <w:rsid w:val="00472123"/>
    <w:rsid w:val="00472716"/>
    <w:rsid w:val="0047337A"/>
    <w:rsid w:val="00474007"/>
    <w:rsid w:val="004769CA"/>
    <w:rsid w:val="00477528"/>
    <w:rsid w:val="00477C27"/>
    <w:rsid w:val="00480261"/>
    <w:rsid w:val="0048079D"/>
    <w:rsid w:val="00480ACA"/>
    <w:rsid w:val="00481CEC"/>
    <w:rsid w:val="0048335E"/>
    <w:rsid w:val="0048401E"/>
    <w:rsid w:val="00485C53"/>
    <w:rsid w:val="00486BA7"/>
    <w:rsid w:val="00486DBE"/>
    <w:rsid w:val="00487128"/>
    <w:rsid w:val="00487218"/>
    <w:rsid w:val="00487EB8"/>
    <w:rsid w:val="004912EA"/>
    <w:rsid w:val="0049256B"/>
    <w:rsid w:val="004942F9"/>
    <w:rsid w:val="004954A7"/>
    <w:rsid w:val="0049632A"/>
    <w:rsid w:val="00496F2A"/>
    <w:rsid w:val="004A0809"/>
    <w:rsid w:val="004A1218"/>
    <w:rsid w:val="004A16F4"/>
    <w:rsid w:val="004A333B"/>
    <w:rsid w:val="004A3721"/>
    <w:rsid w:val="004A38DF"/>
    <w:rsid w:val="004A4BB5"/>
    <w:rsid w:val="004A5E4A"/>
    <w:rsid w:val="004A6555"/>
    <w:rsid w:val="004A6DCA"/>
    <w:rsid w:val="004B2A68"/>
    <w:rsid w:val="004B3A7C"/>
    <w:rsid w:val="004B44BD"/>
    <w:rsid w:val="004B6D0A"/>
    <w:rsid w:val="004C0D5F"/>
    <w:rsid w:val="004C35A2"/>
    <w:rsid w:val="004C4564"/>
    <w:rsid w:val="004C644F"/>
    <w:rsid w:val="004C6E0F"/>
    <w:rsid w:val="004C7556"/>
    <w:rsid w:val="004C78E8"/>
    <w:rsid w:val="004D0D34"/>
    <w:rsid w:val="004D1B81"/>
    <w:rsid w:val="004D2863"/>
    <w:rsid w:val="004D2C5F"/>
    <w:rsid w:val="004D370E"/>
    <w:rsid w:val="004D4257"/>
    <w:rsid w:val="004D60FD"/>
    <w:rsid w:val="004D6A54"/>
    <w:rsid w:val="004E03A9"/>
    <w:rsid w:val="004E0EB8"/>
    <w:rsid w:val="004E2CB5"/>
    <w:rsid w:val="004E2FFD"/>
    <w:rsid w:val="004E3105"/>
    <w:rsid w:val="004E4520"/>
    <w:rsid w:val="004E4C27"/>
    <w:rsid w:val="004E4F4C"/>
    <w:rsid w:val="004E51A9"/>
    <w:rsid w:val="004E5E7C"/>
    <w:rsid w:val="004E69FD"/>
    <w:rsid w:val="004F3408"/>
    <w:rsid w:val="004F3B9B"/>
    <w:rsid w:val="004F3CC6"/>
    <w:rsid w:val="004F4114"/>
    <w:rsid w:val="004F4651"/>
    <w:rsid w:val="004F4A5C"/>
    <w:rsid w:val="004F7101"/>
    <w:rsid w:val="005002B2"/>
    <w:rsid w:val="0050190F"/>
    <w:rsid w:val="00501F00"/>
    <w:rsid w:val="00502290"/>
    <w:rsid w:val="00502677"/>
    <w:rsid w:val="00503B57"/>
    <w:rsid w:val="00504B2B"/>
    <w:rsid w:val="00505DBA"/>
    <w:rsid w:val="00506B62"/>
    <w:rsid w:val="00506F65"/>
    <w:rsid w:val="00507031"/>
    <w:rsid w:val="0050797E"/>
    <w:rsid w:val="00507D02"/>
    <w:rsid w:val="005103B8"/>
    <w:rsid w:val="005124BF"/>
    <w:rsid w:val="00514D3F"/>
    <w:rsid w:val="0051504B"/>
    <w:rsid w:val="005163C8"/>
    <w:rsid w:val="005167CC"/>
    <w:rsid w:val="00516F03"/>
    <w:rsid w:val="00517982"/>
    <w:rsid w:val="00520A66"/>
    <w:rsid w:val="005212D3"/>
    <w:rsid w:val="00521416"/>
    <w:rsid w:val="00522C85"/>
    <w:rsid w:val="00523CC5"/>
    <w:rsid w:val="0052453E"/>
    <w:rsid w:val="005252A2"/>
    <w:rsid w:val="00525572"/>
    <w:rsid w:val="005275FC"/>
    <w:rsid w:val="005307FA"/>
    <w:rsid w:val="005318CE"/>
    <w:rsid w:val="00531BD2"/>
    <w:rsid w:val="00531FC6"/>
    <w:rsid w:val="00532870"/>
    <w:rsid w:val="00532B88"/>
    <w:rsid w:val="00533466"/>
    <w:rsid w:val="005346CE"/>
    <w:rsid w:val="0053506D"/>
    <w:rsid w:val="00535F50"/>
    <w:rsid w:val="00536BCD"/>
    <w:rsid w:val="00537109"/>
    <w:rsid w:val="005405DA"/>
    <w:rsid w:val="005411D0"/>
    <w:rsid w:val="005423DF"/>
    <w:rsid w:val="00542502"/>
    <w:rsid w:val="00543A1A"/>
    <w:rsid w:val="0054527A"/>
    <w:rsid w:val="00545E25"/>
    <w:rsid w:val="005460B5"/>
    <w:rsid w:val="005469C9"/>
    <w:rsid w:val="00552263"/>
    <w:rsid w:val="00552D19"/>
    <w:rsid w:val="005544A8"/>
    <w:rsid w:val="005563EC"/>
    <w:rsid w:val="00556A32"/>
    <w:rsid w:val="00556FF2"/>
    <w:rsid w:val="005577C0"/>
    <w:rsid w:val="00560892"/>
    <w:rsid w:val="00560A28"/>
    <w:rsid w:val="00561863"/>
    <w:rsid w:val="00562349"/>
    <w:rsid w:val="0056528F"/>
    <w:rsid w:val="00570FD4"/>
    <w:rsid w:val="0057184C"/>
    <w:rsid w:val="005732DB"/>
    <w:rsid w:val="0057409A"/>
    <w:rsid w:val="0057433C"/>
    <w:rsid w:val="00574A86"/>
    <w:rsid w:val="005764CD"/>
    <w:rsid w:val="00580F14"/>
    <w:rsid w:val="00582CCA"/>
    <w:rsid w:val="00582D05"/>
    <w:rsid w:val="00584C77"/>
    <w:rsid w:val="00585C73"/>
    <w:rsid w:val="00585C9D"/>
    <w:rsid w:val="00585D0E"/>
    <w:rsid w:val="0058741B"/>
    <w:rsid w:val="005877FD"/>
    <w:rsid w:val="00590599"/>
    <w:rsid w:val="00590603"/>
    <w:rsid w:val="005912D4"/>
    <w:rsid w:val="0059174F"/>
    <w:rsid w:val="00592270"/>
    <w:rsid w:val="00592648"/>
    <w:rsid w:val="00593217"/>
    <w:rsid w:val="005943F8"/>
    <w:rsid w:val="00595AEC"/>
    <w:rsid w:val="00595EAD"/>
    <w:rsid w:val="00596AF9"/>
    <w:rsid w:val="00596E04"/>
    <w:rsid w:val="005A055C"/>
    <w:rsid w:val="005A2FAA"/>
    <w:rsid w:val="005A342A"/>
    <w:rsid w:val="005A5033"/>
    <w:rsid w:val="005A7F8B"/>
    <w:rsid w:val="005B02EC"/>
    <w:rsid w:val="005B05E5"/>
    <w:rsid w:val="005B4BAB"/>
    <w:rsid w:val="005B6E41"/>
    <w:rsid w:val="005B7913"/>
    <w:rsid w:val="005C0816"/>
    <w:rsid w:val="005C2007"/>
    <w:rsid w:val="005C3885"/>
    <w:rsid w:val="005C560B"/>
    <w:rsid w:val="005C6264"/>
    <w:rsid w:val="005C6C4A"/>
    <w:rsid w:val="005C708F"/>
    <w:rsid w:val="005C7CCD"/>
    <w:rsid w:val="005D25B1"/>
    <w:rsid w:val="005D340F"/>
    <w:rsid w:val="005D37AE"/>
    <w:rsid w:val="005D4043"/>
    <w:rsid w:val="005D4084"/>
    <w:rsid w:val="005D52F3"/>
    <w:rsid w:val="005D57D5"/>
    <w:rsid w:val="005D7AAD"/>
    <w:rsid w:val="005D7B1D"/>
    <w:rsid w:val="005E09A0"/>
    <w:rsid w:val="005E1E84"/>
    <w:rsid w:val="005E3AE4"/>
    <w:rsid w:val="005E4627"/>
    <w:rsid w:val="005E4850"/>
    <w:rsid w:val="005E7852"/>
    <w:rsid w:val="005F04D3"/>
    <w:rsid w:val="005F0502"/>
    <w:rsid w:val="005F13AC"/>
    <w:rsid w:val="005F2844"/>
    <w:rsid w:val="005F3167"/>
    <w:rsid w:val="005F35C7"/>
    <w:rsid w:val="005F514E"/>
    <w:rsid w:val="005F51A5"/>
    <w:rsid w:val="005F588E"/>
    <w:rsid w:val="005F6059"/>
    <w:rsid w:val="005F70AF"/>
    <w:rsid w:val="005F78C5"/>
    <w:rsid w:val="00600AC4"/>
    <w:rsid w:val="00601DD7"/>
    <w:rsid w:val="0060478D"/>
    <w:rsid w:val="006058AD"/>
    <w:rsid w:val="00605FC9"/>
    <w:rsid w:val="00606BF1"/>
    <w:rsid w:val="00606F67"/>
    <w:rsid w:val="00607771"/>
    <w:rsid w:val="00607946"/>
    <w:rsid w:val="00607C7C"/>
    <w:rsid w:val="006107A5"/>
    <w:rsid w:val="00611FA7"/>
    <w:rsid w:val="0061480C"/>
    <w:rsid w:val="006157C2"/>
    <w:rsid w:val="00615A60"/>
    <w:rsid w:val="00615BB8"/>
    <w:rsid w:val="006165BA"/>
    <w:rsid w:val="00616624"/>
    <w:rsid w:val="00621C7A"/>
    <w:rsid w:val="0062204F"/>
    <w:rsid w:val="00622624"/>
    <w:rsid w:val="006241FB"/>
    <w:rsid w:val="00625FE7"/>
    <w:rsid w:val="00626CE6"/>
    <w:rsid w:val="006303BD"/>
    <w:rsid w:val="00632354"/>
    <w:rsid w:val="0063338F"/>
    <w:rsid w:val="00635219"/>
    <w:rsid w:val="00636BCC"/>
    <w:rsid w:val="00637384"/>
    <w:rsid w:val="00637414"/>
    <w:rsid w:val="00637A14"/>
    <w:rsid w:val="0064478A"/>
    <w:rsid w:val="006448C9"/>
    <w:rsid w:val="00644C38"/>
    <w:rsid w:val="0064729F"/>
    <w:rsid w:val="006476B6"/>
    <w:rsid w:val="00647EAF"/>
    <w:rsid w:val="00650506"/>
    <w:rsid w:val="00650F9F"/>
    <w:rsid w:val="0065162C"/>
    <w:rsid w:val="00651670"/>
    <w:rsid w:val="0065254F"/>
    <w:rsid w:val="006539EA"/>
    <w:rsid w:val="00654EE9"/>
    <w:rsid w:val="006566DB"/>
    <w:rsid w:val="00656ECE"/>
    <w:rsid w:val="00660AA4"/>
    <w:rsid w:val="00660FDC"/>
    <w:rsid w:val="006627CB"/>
    <w:rsid w:val="006639A0"/>
    <w:rsid w:val="00663B21"/>
    <w:rsid w:val="00664081"/>
    <w:rsid w:val="006671DA"/>
    <w:rsid w:val="006710DC"/>
    <w:rsid w:val="006728A1"/>
    <w:rsid w:val="006732C7"/>
    <w:rsid w:val="0067354B"/>
    <w:rsid w:val="00673ECF"/>
    <w:rsid w:val="0067450E"/>
    <w:rsid w:val="0067588F"/>
    <w:rsid w:val="0067765A"/>
    <w:rsid w:val="00677CDC"/>
    <w:rsid w:val="00677DF1"/>
    <w:rsid w:val="00681496"/>
    <w:rsid w:val="00681C5D"/>
    <w:rsid w:val="00682FD4"/>
    <w:rsid w:val="0068317E"/>
    <w:rsid w:val="00683815"/>
    <w:rsid w:val="006838D3"/>
    <w:rsid w:val="00684B19"/>
    <w:rsid w:val="00685996"/>
    <w:rsid w:val="00687587"/>
    <w:rsid w:val="006907C1"/>
    <w:rsid w:val="00690C51"/>
    <w:rsid w:val="006912BE"/>
    <w:rsid w:val="0069153B"/>
    <w:rsid w:val="0069437E"/>
    <w:rsid w:val="00694BF8"/>
    <w:rsid w:val="00694F0C"/>
    <w:rsid w:val="00695B1A"/>
    <w:rsid w:val="006A0404"/>
    <w:rsid w:val="006A05F6"/>
    <w:rsid w:val="006A1588"/>
    <w:rsid w:val="006A3989"/>
    <w:rsid w:val="006A4A47"/>
    <w:rsid w:val="006A4A57"/>
    <w:rsid w:val="006A4B2E"/>
    <w:rsid w:val="006A4E19"/>
    <w:rsid w:val="006A52E0"/>
    <w:rsid w:val="006A5EEA"/>
    <w:rsid w:val="006A6259"/>
    <w:rsid w:val="006A7BCB"/>
    <w:rsid w:val="006A7C37"/>
    <w:rsid w:val="006B2506"/>
    <w:rsid w:val="006B352A"/>
    <w:rsid w:val="006B4CE5"/>
    <w:rsid w:val="006B50D9"/>
    <w:rsid w:val="006B540B"/>
    <w:rsid w:val="006B621D"/>
    <w:rsid w:val="006B74BB"/>
    <w:rsid w:val="006B75C3"/>
    <w:rsid w:val="006B781E"/>
    <w:rsid w:val="006C014B"/>
    <w:rsid w:val="006C07E6"/>
    <w:rsid w:val="006C0989"/>
    <w:rsid w:val="006C20CE"/>
    <w:rsid w:val="006C21BB"/>
    <w:rsid w:val="006C2DD7"/>
    <w:rsid w:val="006C4157"/>
    <w:rsid w:val="006C449F"/>
    <w:rsid w:val="006C58E4"/>
    <w:rsid w:val="006C6060"/>
    <w:rsid w:val="006C7160"/>
    <w:rsid w:val="006C7D5D"/>
    <w:rsid w:val="006D0849"/>
    <w:rsid w:val="006D10B2"/>
    <w:rsid w:val="006D11E3"/>
    <w:rsid w:val="006D1C84"/>
    <w:rsid w:val="006D5C83"/>
    <w:rsid w:val="006D6199"/>
    <w:rsid w:val="006D666B"/>
    <w:rsid w:val="006D687E"/>
    <w:rsid w:val="006D68A6"/>
    <w:rsid w:val="006E0200"/>
    <w:rsid w:val="006E3999"/>
    <w:rsid w:val="006E453C"/>
    <w:rsid w:val="006E5B8A"/>
    <w:rsid w:val="006E6E6C"/>
    <w:rsid w:val="006F1984"/>
    <w:rsid w:val="006F1EAE"/>
    <w:rsid w:val="006F2E92"/>
    <w:rsid w:val="006F428C"/>
    <w:rsid w:val="006F4383"/>
    <w:rsid w:val="006F6D63"/>
    <w:rsid w:val="00700CB9"/>
    <w:rsid w:val="007011AD"/>
    <w:rsid w:val="0070124D"/>
    <w:rsid w:val="007023D0"/>
    <w:rsid w:val="00702CD3"/>
    <w:rsid w:val="007032E3"/>
    <w:rsid w:val="007042F1"/>
    <w:rsid w:val="007047A9"/>
    <w:rsid w:val="007051F0"/>
    <w:rsid w:val="007060F8"/>
    <w:rsid w:val="00706455"/>
    <w:rsid w:val="0070661F"/>
    <w:rsid w:val="007068EA"/>
    <w:rsid w:val="00706C4E"/>
    <w:rsid w:val="007075A2"/>
    <w:rsid w:val="00711B38"/>
    <w:rsid w:val="00713029"/>
    <w:rsid w:val="00714230"/>
    <w:rsid w:val="00721BB1"/>
    <w:rsid w:val="00721ECB"/>
    <w:rsid w:val="007224C3"/>
    <w:rsid w:val="0072363D"/>
    <w:rsid w:val="00724ADC"/>
    <w:rsid w:val="007263E4"/>
    <w:rsid w:val="007272D8"/>
    <w:rsid w:val="007309A9"/>
    <w:rsid w:val="0073345C"/>
    <w:rsid w:val="00736BF2"/>
    <w:rsid w:val="0074034C"/>
    <w:rsid w:val="00740780"/>
    <w:rsid w:val="00740CCA"/>
    <w:rsid w:val="00742BEE"/>
    <w:rsid w:val="00743311"/>
    <w:rsid w:val="007442A7"/>
    <w:rsid w:val="0074526A"/>
    <w:rsid w:val="007452FB"/>
    <w:rsid w:val="00745587"/>
    <w:rsid w:val="00745882"/>
    <w:rsid w:val="0074597A"/>
    <w:rsid w:val="00745E7F"/>
    <w:rsid w:val="00750AAC"/>
    <w:rsid w:val="00751CD3"/>
    <w:rsid w:val="00752305"/>
    <w:rsid w:val="00752840"/>
    <w:rsid w:val="00754952"/>
    <w:rsid w:val="00755C2E"/>
    <w:rsid w:val="007579C6"/>
    <w:rsid w:val="00761D65"/>
    <w:rsid w:val="00762756"/>
    <w:rsid w:val="00762ABE"/>
    <w:rsid w:val="00765A04"/>
    <w:rsid w:val="00767BB2"/>
    <w:rsid w:val="00770E1A"/>
    <w:rsid w:val="00772036"/>
    <w:rsid w:val="0077222B"/>
    <w:rsid w:val="00772B38"/>
    <w:rsid w:val="00772BB4"/>
    <w:rsid w:val="00774C1E"/>
    <w:rsid w:val="007750A6"/>
    <w:rsid w:val="00775D5E"/>
    <w:rsid w:val="00777848"/>
    <w:rsid w:val="00780BC3"/>
    <w:rsid w:val="0078382B"/>
    <w:rsid w:val="00783DFE"/>
    <w:rsid w:val="00785B7C"/>
    <w:rsid w:val="007860A9"/>
    <w:rsid w:val="00786342"/>
    <w:rsid w:val="0079018F"/>
    <w:rsid w:val="0079094C"/>
    <w:rsid w:val="00791748"/>
    <w:rsid w:val="007923BC"/>
    <w:rsid w:val="00793E3E"/>
    <w:rsid w:val="007957F8"/>
    <w:rsid w:val="00795CFC"/>
    <w:rsid w:val="00796C48"/>
    <w:rsid w:val="007A05CB"/>
    <w:rsid w:val="007A08BD"/>
    <w:rsid w:val="007A0C1C"/>
    <w:rsid w:val="007A0F0C"/>
    <w:rsid w:val="007A17D3"/>
    <w:rsid w:val="007A1852"/>
    <w:rsid w:val="007A1B92"/>
    <w:rsid w:val="007A3028"/>
    <w:rsid w:val="007A3400"/>
    <w:rsid w:val="007A388A"/>
    <w:rsid w:val="007A3A88"/>
    <w:rsid w:val="007A3E0D"/>
    <w:rsid w:val="007A436B"/>
    <w:rsid w:val="007A54F8"/>
    <w:rsid w:val="007A5ACD"/>
    <w:rsid w:val="007A613A"/>
    <w:rsid w:val="007A6633"/>
    <w:rsid w:val="007A726D"/>
    <w:rsid w:val="007B1958"/>
    <w:rsid w:val="007B1DDA"/>
    <w:rsid w:val="007B3A4D"/>
    <w:rsid w:val="007C0D5C"/>
    <w:rsid w:val="007C12BD"/>
    <w:rsid w:val="007C1E6D"/>
    <w:rsid w:val="007C3711"/>
    <w:rsid w:val="007C5128"/>
    <w:rsid w:val="007C5AEB"/>
    <w:rsid w:val="007C5D29"/>
    <w:rsid w:val="007D16F0"/>
    <w:rsid w:val="007D51C7"/>
    <w:rsid w:val="007D6145"/>
    <w:rsid w:val="007D61DC"/>
    <w:rsid w:val="007D6576"/>
    <w:rsid w:val="007E0492"/>
    <w:rsid w:val="007E2CE0"/>
    <w:rsid w:val="007E43A2"/>
    <w:rsid w:val="007E53A9"/>
    <w:rsid w:val="007E59FC"/>
    <w:rsid w:val="007E6E9D"/>
    <w:rsid w:val="007F049A"/>
    <w:rsid w:val="007F06F6"/>
    <w:rsid w:val="007F0C01"/>
    <w:rsid w:val="007F1B17"/>
    <w:rsid w:val="007F20C8"/>
    <w:rsid w:val="007F3BBD"/>
    <w:rsid w:val="007F40B6"/>
    <w:rsid w:val="007F40F0"/>
    <w:rsid w:val="007F74B1"/>
    <w:rsid w:val="007F7F3D"/>
    <w:rsid w:val="007F7F4B"/>
    <w:rsid w:val="00801024"/>
    <w:rsid w:val="0080298C"/>
    <w:rsid w:val="00802A1D"/>
    <w:rsid w:val="008037D0"/>
    <w:rsid w:val="00804FD4"/>
    <w:rsid w:val="0080706A"/>
    <w:rsid w:val="008078B8"/>
    <w:rsid w:val="00810011"/>
    <w:rsid w:val="00810888"/>
    <w:rsid w:val="00811FA5"/>
    <w:rsid w:val="008148D2"/>
    <w:rsid w:val="00816B9D"/>
    <w:rsid w:val="008208C6"/>
    <w:rsid w:val="0082159A"/>
    <w:rsid w:val="008229E4"/>
    <w:rsid w:val="00824DEB"/>
    <w:rsid w:val="00825DAC"/>
    <w:rsid w:val="00825E30"/>
    <w:rsid w:val="00827386"/>
    <w:rsid w:val="008277E1"/>
    <w:rsid w:val="00830225"/>
    <w:rsid w:val="00830B1F"/>
    <w:rsid w:val="008311D9"/>
    <w:rsid w:val="0083152E"/>
    <w:rsid w:val="00832560"/>
    <w:rsid w:val="00832B10"/>
    <w:rsid w:val="0083449E"/>
    <w:rsid w:val="008346A6"/>
    <w:rsid w:val="00835A13"/>
    <w:rsid w:val="008374A6"/>
    <w:rsid w:val="0084049D"/>
    <w:rsid w:val="00840FBF"/>
    <w:rsid w:val="00842077"/>
    <w:rsid w:val="008434E2"/>
    <w:rsid w:val="00844132"/>
    <w:rsid w:val="0084747F"/>
    <w:rsid w:val="00847EE9"/>
    <w:rsid w:val="00850BB7"/>
    <w:rsid w:val="00850D6E"/>
    <w:rsid w:val="00850DC2"/>
    <w:rsid w:val="00850E76"/>
    <w:rsid w:val="008517DE"/>
    <w:rsid w:val="0085181D"/>
    <w:rsid w:val="00851CA9"/>
    <w:rsid w:val="008522BC"/>
    <w:rsid w:val="008524B5"/>
    <w:rsid w:val="00852905"/>
    <w:rsid w:val="00853F80"/>
    <w:rsid w:val="00854AC6"/>
    <w:rsid w:val="00854F86"/>
    <w:rsid w:val="008555AC"/>
    <w:rsid w:val="00855690"/>
    <w:rsid w:val="008570B2"/>
    <w:rsid w:val="008572AA"/>
    <w:rsid w:val="008579F5"/>
    <w:rsid w:val="00857D7B"/>
    <w:rsid w:val="00860361"/>
    <w:rsid w:val="008641F4"/>
    <w:rsid w:val="008648A7"/>
    <w:rsid w:val="00866955"/>
    <w:rsid w:val="00867428"/>
    <w:rsid w:val="0087205C"/>
    <w:rsid w:val="0087226D"/>
    <w:rsid w:val="00872866"/>
    <w:rsid w:val="0087292C"/>
    <w:rsid w:val="0087402B"/>
    <w:rsid w:val="0087443C"/>
    <w:rsid w:val="00874647"/>
    <w:rsid w:val="00874A94"/>
    <w:rsid w:val="00874E43"/>
    <w:rsid w:val="00875858"/>
    <w:rsid w:val="00875CFD"/>
    <w:rsid w:val="00876E97"/>
    <w:rsid w:val="00880A15"/>
    <w:rsid w:val="008811F0"/>
    <w:rsid w:val="00883455"/>
    <w:rsid w:val="0088448D"/>
    <w:rsid w:val="00884E29"/>
    <w:rsid w:val="00885D90"/>
    <w:rsid w:val="00887529"/>
    <w:rsid w:val="00890BCF"/>
    <w:rsid w:val="0089133D"/>
    <w:rsid w:val="00891871"/>
    <w:rsid w:val="00891E0B"/>
    <w:rsid w:val="008921BD"/>
    <w:rsid w:val="008929F5"/>
    <w:rsid w:val="00895BA6"/>
    <w:rsid w:val="00897E91"/>
    <w:rsid w:val="008A017A"/>
    <w:rsid w:val="008A072A"/>
    <w:rsid w:val="008A405A"/>
    <w:rsid w:val="008A40EB"/>
    <w:rsid w:val="008A4959"/>
    <w:rsid w:val="008A535F"/>
    <w:rsid w:val="008A6CB0"/>
    <w:rsid w:val="008A7887"/>
    <w:rsid w:val="008B24E2"/>
    <w:rsid w:val="008B30A0"/>
    <w:rsid w:val="008B42A8"/>
    <w:rsid w:val="008B7FB9"/>
    <w:rsid w:val="008C15B3"/>
    <w:rsid w:val="008C1A07"/>
    <w:rsid w:val="008C2018"/>
    <w:rsid w:val="008C2174"/>
    <w:rsid w:val="008C30A6"/>
    <w:rsid w:val="008C4106"/>
    <w:rsid w:val="008C4341"/>
    <w:rsid w:val="008C4E30"/>
    <w:rsid w:val="008C5273"/>
    <w:rsid w:val="008C53D7"/>
    <w:rsid w:val="008C555E"/>
    <w:rsid w:val="008C5870"/>
    <w:rsid w:val="008C6095"/>
    <w:rsid w:val="008D0B9C"/>
    <w:rsid w:val="008D1902"/>
    <w:rsid w:val="008D1A6C"/>
    <w:rsid w:val="008D2D31"/>
    <w:rsid w:val="008D3694"/>
    <w:rsid w:val="008D417A"/>
    <w:rsid w:val="008D65E3"/>
    <w:rsid w:val="008E0FEB"/>
    <w:rsid w:val="008E21D5"/>
    <w:rsid w:val="008E3E67"/>
    <w:rsid w:val="008E422D"/>
    <w:rsid w:val="008E4EC4"/>
    <w:rsid w:val="008E579E"/>
    <w:rsid w:val="008E680F"/>
    <w:rsid w:val="008E7793"/>
    <w:rsid w:val="008F0170"/>
    <w:rsid w:val="008F0C79"/>
    <w:rsid w:val="008F1589"/>
    <w:rsid w:val="008F166D"/>
    <w:rsid w:val="008F18CF"/>
    <w:rsid w:val="008F35F4"/>
    <w:rsid w:val="008F447F"/>
    <w:rsid w:val="008F4BDA"/>
    <w:rsid w:val="008F5FCF"/>
    <w:rsid w:val="008F765C"/>
    <w:rsid w:val="0090083B"/>
    <w:rsid w:val="009017B5"/>
    <w:rsid w:val="0090388B"/>
    <w:rsid w:val="00906008"/>
    <w:rsid w:val="0090746D"/>
    <w:rsid w:val="0090777A"/>
    <w:rsid w:val="00907F2A"/>
    <w:rsid w:val="009118A9"/>
    <w:rsid w:val="00912025"/>
    <w:rsid w:val="009123ED"/>
    <w:rsid w:val="00912A72"/>
    <w:rsid w:val="00913455"/>
    <w:rsid w:val="00914D90"/>
    <w:rsid w:val="00915BDA"/>
    <w:rsid w:val="009163B9"/>
    <w:rsid w:val="009217CF"/>
    <w:rsid w:val="00921944"/>
    <w:rsid w:val="00921B51"/>
    <w:rsid w:val="009246D6"/>
    <w:rsid w:val="00924D09"/>
    <w:rsid w:val="009259D3"/>
    <w:rsid w:val="009265AC"/>
    <w:rsid w:val="0092720E"/>
    <w:rsid w:val="0092757F"/>
    <w:rsid w:val="009308AD"/>
    <w:rsid w:val="009320D0"/>
    <w:rsid w:val="00932365"/>
    <w:rsid w:val="0093357E"/>
    <w:rsid w:val="00933B4E"/>
    <w:rsid w:val="00933E3B"/>
    <w:rsid w:val="0093415B"/>
    <w:rsid w:val="009372D9"/>
    <w:rsid w:val="0094088C"/>
    <w:rsid w:val="00940F12"/>
    <w:rsid w:val="009414D4"/>
    <w:rsid w:val="009426B9"/>
    <w:rsid w:val="00942929"/>
    <w:rsid w:val="009431E6"/>
    <w:rsid w:val="009439B5"/>
    <w:rsid w:val="00943D8E"/>
    <w:rsid w:val="00944F61"/>
    <w:rsid w:val="009472E5"/>
    <w:rsid w:val="009474EF"/>
    <w:rsid w:val="009501EF"/>
    <w:rsid w:val="0095044C"/>
    <w:rsid w:val="00951B93"/>
    <w:rsid w:val="00952CB4"/>
    <w:rsid w:val="00954BE4"/>
    <w:rsid w:val="00956992"/>
    <w:rsid w:val="00957AAA"/>
    <w:rsid w:val="00961B55"/>
    <w:rsid w:val="009637F5"/>
    <w:rsid w:val="00964BC1"/>
    <w:rsid w:val="00964F65"/>
    <w:rsid w:val="009658EC"/>
    <w:rsid w:val="00970558"/>
    <w:rsid w:val="009708F5"/>
    <w:rsid w:val="00971FD0"/>
    <w:rsid w:val="00972779"/>
    <w:rsid w:val="0097289B"/>
    <w:rsid w:val="00972A0B"/>
    <w:rsid w:val="00973A46"/>
    <w:rsid w:val="009744B5"/>
    <w:rsid w:val="00974C0A"/>
    <w:rsid w:val="00975012"/>
    <w:rsid w:val="00975039"/>
    <w:rsid w:val="00975A9E"/>
    <w:rsid w:val="00976B69"/>
    <w:rsid w:val="009773BC"/>
    <w:rsid w:val="00980267"/>
    <w:rsid w:val="009802BA"/>
    <w:rsid w:val="00980C4F"/>
    <w:rsid w:val="00981FF9"/>
    <w:rsid w:val="009824C0"/>
    <w:rsid w:val="009825BB"/>
    <w:rsid w:val="009825EE"/>
    <w:rsid w:val="0098269D"/>
    <w:rsid w:val="00982F36"/>
    <w:rsid w:val="00984EE9"/>
    <w:rsid w:val="00985129"/>
    <w:rsid w:val="00985B79"/>
    <w:rsid w:val="0098659D"/>
    <w:rsid w:val="0098681C"/>
    <w:rsid w:val="00987A57"/>
    <w:rsid w:val="009907C1"/>
    <w:rsid w:val="00991768"/>
    <w:rsid w:val="0099189B"/>
    <w:rsid w:val="0099194A"/>
    <w:rsid w:val="00992E1E"/>
    <w:rsid w:val="00994A5B"/>
    <w:rsid w:val="00995105"/>
    <w:rsid w:val="0099539A"/>
    <w:rsid w:val="00995E33"/>
    <w:rsid w:val="009965DB"/>
    <w:rsid w:val="0099699E"/>
    <w:rsid w:val="00996A03"/>
    <w:rsid w:val="00997515"/>
    <w:rsid w:val="009A03D6"/>
    <w:rsid w:val="009A0C45"/>
    <w:rsid w:val="009A185C"/>
    <w:rsid w:val="009A30DD"/>
    <w:rsid w:val="009A35BF"/>
    <w:rsid w:val="009A4CC1"/>
    <w:rsid w:val="009A5537"/>
    <w:rsid w:val="009A6B8D"/>
    <w:rsid w:val="009A6E72"/>
    <w:rsid w:val="009B0C6C"/>
    <w:rsid w:val="009B7D66"/>
    <w:rsid w:val="009C010D"/>
    <w:rsid w:val="009C0388"/>
    <w:rsid w:val="009C0B38"/>
    <w:rsid w:val="009C1A56"/>
    <w:rsid w:val="009C1CB5"/>
    <w:rsid w:val="009C2437"/>
    <w:rsid w:val="009C247D"/>
    <w:rsid w:val="009C2C40"/>
    <w:rsid w:val="009C4471"/>
    <w:rsid w:val="009C5363"/>
    <w:rsid w:val="009C542B"/>
    <w:rsid w:val="009C5436"/>
    <w:rsid w:val="009C753F"/>
    <w:rsid w:val="009D057E"/>
    <w:rsid w:val="009D0E96"/>
    <w:rsid w:val="009D17E1"/>
    <w:rsid w:val="009D2A22"/>
    <w:rsid w:val="009D47CF"/>
    <w:rsid w:val="009E05AB"/>
    <w:rsid w:val="009E5FF5"/>
    <w:rsid w:val="009E6295"/>
    <w:rsid w:val="009E6DBE"/>
    <w:rsid w:val="009E794E"/>
    <w:rsid w:val="009F020E"/>
    <w:rsid w:val="009F1BA3"/>
    <w:rsid w:val="009F3456"/>
    <w:rsid w:val="009F3DE4"/>
    <w:rsid w:val="00A0109B"/>
    <w:rsid w:val="00A020A6"/>
    <w:rsid w:val="00A03F5C"/>
    <w:rsid w:val="00A04BD7"/>
    <w:rsid w:val="00A06CE0"/>
    <w:rsid w:val="00A0737E"/>
    <w:rsid w:val="00A075C4"/>
    <w:rsid w:val="00A117AB"/>
    <w:rsid w:val="00A12469"/>
    <w:rsid w:val="00A12EC1"/>
    <w:rsid w:val="00A12F2D"/>
    <w:rsid w:val="00A13021"/>
    <w:rsid w:val="00A15465"/>
    <w:rsid w:val="00A17930"/>
    <w:rsid w:val="00A20A4B"/>
    <w:rsid w:val="00A22773"/>
    <w:rsid w:val="00A22E26"/>
    <w:rsid w:val="00A23974"/>
    <w:rsid w:val="00A241E3"/>
    <w:rsid w:val="00A263A2"/>
    <w:rsid w:val="00A264E8"/>
    <w:rsid w:val="00A31FE5"/>
    <w:rsid w:val="00A32D07"/>
    <w:rsid w:val="00A33FF3"/>
    <w:rsid w:val="00A3476A"/>
    <w:rsid w:val="00A34E50"/>
    <w:rsid w:val="00A34E6F"/>
    <w:rsid w:val="00A351FF"/>
    <w:rsid w:val="00A3572E"/>
    <w:rsid w:val="00A3750D"/>
    <w:rsid w:val="00A37F0B"/>
    <w:rsid w:val="00A429D2"/>
    <w:rsid w:val="00A4430F"/>
    <w:rsid w:val="00A46369"/>
    <w:rsid w:val="00A4641F"/>
    <w:rsid w:val="00A466A9"/>
    <w:rsid w:val="00A46B6B"/>
    <w:rsid w:val="00A46CA1"/>
    <w:rsid w:val="00A50D58"/>
    <w:rsid w:val="00A51439"/>
    <w:rsid w:val="00A522B9"/>
    <w:rsid w:val="00A52636"/>
    <w:rsid w:val="00A52B67"/>
    <w:rsid w:val="00A55CB6"/>
    <w:rsid w:val="00A56417"/>
    <w:rsid w:val="00A56727"/>
    <w:rsid w:val="00A5684A"/>
    <w:rsid w:val="00A56A55"/>
    <w:rsid w:val="00A6183D"/>
    <w:rsid w:val="00A61F1B"/>
    <w:rsid w:val="00A63C25"/>
    <w:rsid w:val="00A64AC7"/>
    <w:rsid w:val="00A65865"/>
    <w:rsid w:val="00A65DDA"/>
    <w:rsid w:val="00A6672B"/>
    <w:rsid w:val="00A67735"/>
    <w:rsid w:val="00A67BE4"/>
    <w:rsid w:val="00A67F4D"/>
    <w:rsid w:val="00A721EA"/>
    <w:rsid w:val="00A72958"/>
    <w:rsid w:val="00A7311A"/>
    <w:rsid w:val="00A73235"/>
    <w:rsid w:val="00A73C5A"/>
    <w:rsid w:val="00A74387"/>
    <w:rsid w:val="00A74423"/>
    <w:rsid w:val="00A7447F"/>
    <w:rsid w:val="00A7457A"/>
    <w:rsid w:val="00A76164"/>
    <w:rsid w:val="00A762CC"/>
    <w:rsid w:val="00A76822"/>
    <w:rsid w:val="00A80AE0"/>
    <w:rsid w:val="00A80C31"/>
    <w:rsid w:val="00A80DC1"/>
    <w:rsid w:val="00A8136E"/>
    <w:rsid w:val="00A84595"/>
    <w:rsid w:val="00A84E82"/>
    <w:rsid w:val="00A8517D"/>
    <w:rsid w:val="00A85398"/>
    <w:rsid w:val="00A85CF2"/>
    <w:rsid w:val="00A86F6A"/>
    <w:rsid w:val="00A91789"/>
    <w:rsid w:val="00A917B8"/>
    <w:rsid w:val="00A919F6"/>
    <w:rsid w:val="00A91B4A"/>
    <w:rsid w:val="00A925F4"/>
    <w:rsid w:val="00A94D71"/>
    <w:rsid w:val="00A95B2B"/>
    <w:rsid w:val="00A96344"/>
    <w:rsid w:val="00A96E60"/>
    <w:rsid w:val="00AA15DC"/>
    <w:rsid w:val="00AA3B31"/>
    <w:rsid w:val="00AA4B94"/>
    <w:rsid w:val="00AA4D9B"/>
    <w:rsid w:val="00AA591F"/>
    <w:rsid w:val="00AB134B"/>
    <w:rsid w:val="00AB2342"/>
    <w:rsid w:val="00AB3A6F"/>
    <w:rsid w:val="00AB405C"/>
    <w:rsid w:val="00AB47CE"/>
    <w:rsid w:val="00AB575B"/>
    <w:rsid w:val="00AB5F49"/>
    <w:rsid w:val="00AB6C2E"/>
    <w:rsid w:val="00AC4F51"/>
    <w:rsid w:val="00AC7BC2"/>
    <w:rsid w:val="00AD0371"/>
    <w:rsid w:val="00AD13DC"/>
    <w:rsid w:val="00AD151F"/>
    <w:rsid w:val="00AD2736"/>
    <w:rsid w:val="00AD4813"/>
    <w:rsid w:val="00AD5291"/>
    <w:rsid w:val="00AD54C5"/>
    <w:rsid w:val="00AD5A97"/>
    <w:rsid w:val="00AD5FAA"/>
    <w:rsid w:val="00AD72B7"/>
    <w:rsid w:val="00AD7B2C"/>
    <w:rsid w:val="00AD7C5A"/>
    <w:rsid w:val="00AD7FFB"/>
    <w:rsid w:val="00AE407F"/>
    <w:rsid w:val="00AE53F8"/>
    <w:rsid w:val="00AE6312"/>
    <w:rsid w:val="00AE659A"/>
    <w:rsid w:val="00AE6D63"/>
    <w:rsid w:val="00AE72F9"/>
    <w:rsid w:val="00AF0303"/>
    <w:rsid w:val="00AF0359"/>
    <w:rsid w:val="00AF1207"/>
    <w:rsid w:val="00AF211B"/>
    <w:rsid w:val="00AF4C35"/>
    <w:rsid w:val="00AF6518"/>
    <w:rsid w:val="00B009D4"/>
    <w:rsid w:val="00B00EEE"/>
    <w:rsid w:val="00B02B90"/>
    <w:rsid w:val="00B02C83"/>
    <w:rsid w:val="00B0314B"/>
    <w:rsid w:val="00B034C0"/>
    <w:rsid w:val="00B03809"/>
    <w:rsid w:val="00B053C0"/>
    <w:rsid w:val="00B06836"/>
    <w:rsid w:val="00B074FA"/>
    <w:rsid w:val="00B11677"/>
    <w:rsid w:val="00B13774"/>
    <w:rsid w:val="00B13A8A"/>
    <w:rsid w:val="00B14120"/>
    <w:rsid w:val="00B15C76"/>
    <w:rsid w:val="00B16C29"/>
    <w:rsid w:val="00B17FFC"/>
    <w:rsid w:val="00B206C2"/>
    <w:rsid w:val="00B2169D"/>
    <w:rsid w:val="00B25A1C"/>
    <w:rsid w:val="00B25B35"/>
    <w:rsid w:val="00B2755E"/>
    <w:rsid w:val="00B33DD7"/>
    <w:rsid w:val="00B36C68"/>
    <w:rsid w:val="00B372A8"/>
    <w:rsid w:val="00B379AE"/>
    <w:rsid w:val="00B40531"/>
    <w:rsid w:val="00B43332"/>
    <w:rsid w:val="00B438CF"/>
    <w:rsid w:val="00B45596"/>
    <w:rsid w:val="00B46028"/>
    <w:rsid w:val="00B46EE7"/>
    <w:rsid w:val="00B50D25"/>
    <w:rsid w:val="00B5112F"/>
    <w:rsid w:val="00B51340"/>
    <w:rsid w:val="00B51D85"/>
    <w:rsid w:val="00B5206E"/>
    <w:rsid w:val="00B53FDE"/>
    <w:rsid w:val="00B54DED"/>
    <w:rsid w:val="00B54EF7"/>
    <w:rsid w:val="00B559A4"/>
    <w:rsid w:val="00B56748"/>
    <w:rsid w:val="00B56DDC"/>
    <w:rsid w:val="00B577BB"/>
    <w:rsid w:val="00B6057E"/>
    <w:rsid w:val="00B60D59"/>
    <w:rsid w:val="00B6117A"/>
    <w:rsid w:val="00B61569"/>
    <w:rsid w:val="00B63281"/>
    <w:rsid w:val="00B71741"/>
    <w:rsid w:val="00B722B6"/>
    <w:rsid w:val="00B73B01"/>
    <w:rsid w:val="00B750AF"/>
    <w:rsid w:val="00B764B0"/>
    <w:rsid w:val="00B8030D"/>
    <w:rsid w:val="00B80A99"/>
    <w:rsid w:val="00B81EB4"/>
    <w:rsid w:val="00B8286D"/>
    <w:rsid w:val="00B836B7"/>
    <w:rsid w:val="00B83A0D"/>
    <w:rsid w:val="00B84083"/>
    <w:rsid w:val="00B8501B"/>
    <w:rsid w:val="00B86502"/>
    <w:rsid w:val="00B86810"/>
    <w:rsid w:val="00B86AE2"/>
    <w:rsid w:val="00B90326"/>
    <w:rsid w:val="00B903B6"/>
    <w:rsid w:val="00B9058C"/>
    <w:rsid w:val="00B90950"/>
    <w:rsid w:val="00B9143A"/>
    <w:rsid w:val="00B9219A"/>
    <w:rsid w:val="00B93EE1"/>
    <w:rsid w:val="00B94C5A"/>
    <w:rsid w:val="00B96FEE"/>
    <w:rsid w:val="00B97120"/>
    <w:rsid w:val="00B97FFC"/>
    <w:rsid w:val="00BA0702"/>
    <w:rsid w:val="00BA0905"/>
    <w:rsid w:val="00BA0926"/>
    <w:rsid w:val="00BA0A4E"/>
    <w:rsid w:val="00BA0DE7"/>
    <w:rsid w:val="00BA260B"/>
    <w:rsid w:val="00BA3D78"/>
    <w:rsid w:val="00BA406A"/>
    <w:rsid w:val="00BA4567"/>
    <w:rsid w:val="00BA4C6D"/>
    <w:rsid w:val="00BA4C85"/>
    <w:rsid w:val="00BA6268"/>
    <w:rsid w:val="00BA6533"/>
    <w:rsid w:val="00BA767C"/>
    <w:rsid w:val="00BB10B0"/>
    <w:rsid w:val="00BB1220"/>
    <w:rsid w:val="00BB1A61"/>
    <w:rsid w:val="00BB27B1"/>
    <w:rsid w:val="00BB41D4"/>
    <w:rsid w:val="00BB47A5"/>
    <w:rsid w:val="00BB56B7"/>
    <w:rsid w:val="00BB7950"/>
    <w:rsid w:val="00BC11F4"/>
    <w:rsid w:val="00BC15DA"/>
    <w:rsid w:val="00BC15F7"/>
    <w:rsid w:val="00BC1DFD"/>
    <w:rsid w:val="00BC217E"/>
    <w:rsid w:val="00BC21CD"/>
    <w:rsid w:val="00BC3593"/>
    <w:rsid w:val="00BC3A24"/>
    <w:rsid w:val="00BC3F1F"/>
    <w:rsid w:val="00BC4272"/>
    <w:rsid w:val="00BC45E2"/>
    <w:rsid w:val="00BC4812"/>
    <w:rsid w:val="00BC4DC5"/>
    <w:rsid w:val="00BC6D3B"/>
    <w:rsid w:val="00BD0F8B"/>
    <w:rsid w:val="00BD3F2E"/>
    <w:rsid w:val="00BD45F9"/>
    <w:rsid w:val="00BD4EE5"/>
    <w:rsid w:val="00BD77BE"/>
    <w:rsid w:val="00BE044B"/>
    <w:rsid w:val="00BE0593"/>
    <w:rsid w:val="00BE0EB7"/>
    <w:rsid w:val="00BE325C"/>
    <w:rsid w:val="00BE3A13"/>
    <w:rsid w:val="00BE4545"/>
    <w:rsid w:val="00BE629D"/>
    <w:rsid w:val="00BE6428"/>
    <w:rsid w:val="00BE786C"/>
    <w:rsid w:val="00BF17F3"/>
    <w:rsid w:val="00BF216F"/>
    <w:rsid w:val="00BF2B04"/>
    <w:rsid w:val="00BF323C"/>
    <w:rsid w:val="00BF5B41"/>
    <w:rsid w:val="00BF5DAA"/>
    <w:rsid w:val="00BF5EBC"/>
    <w:rsid w:val="00BF7F74"/>
    <w:rsid w:val="00BF7F90"/>
    <w:rsid w:val="00C016B5"/>
    <w:rsid w:val="00C03399"/>
    <w:rsid w:val="00C043A1"/>
    <w:rsid w:val="00C048E4"/>
    <w:rsid w:val="00C0528F"/>
    <w:rsid w:val="00C057A9"/>
    <w:rsid w:val="00C073FC"/>
    <w:rsid w:val="00C07D4F"/>
    <w:rsid w:val="00C117D6"/>
    <w:rsid w:val="00C13854"/>
    <w:rsid w:val="00C145FF"/>
    <w:rsid w:val="00C1515E"/>
    <w:rsid w:val="00C15B05"/>
    <w:rsid w:val="00C16D21"/>
    <w:rsid w:val="00C20745"/>
    <w:rsid w:val="00C20E73"/>
    <w:rsid w:val="00C2166C"/>
    <w:rsid w:val="00C2331C"/>
    <w:rsid w:val="00C235B3"/>
    <w:rsid w:val="00C24245"/>
    <w:rsid w:val="00C24B4C"/>
    <w:rsid w:val="00C25FD9"/>
    <w:rsid w:val="00C262C5"/>
    <w:rsid w:val="00C26830"/>
    <w:rsid w:val="00C26F6D"/>
    <w:rsid w:val="00C276D1"/>
    <w:rsid w:val="00C27802"/>
    <w:rsid w:val="00C3060D"/>
    <w:rsid w:val="00C30CE6"/>
    <w:rsid w:val="00C33334"/>
    <w:rsid w:val="00C404BD"/>
    <w:rsid w:val="00C41A6F"/>
    <w:rsid w:val="00C41EE7"/>
    <w:rsid w:val="00C41F53"/>
    <w:rsid w:val="00C43D55"/>
    <w:rsid w:val="00C43F96"/>
    <w:rsid w:val="00C4409E"/>
    <w:rsid w:val="00C4515D"/>
    <w:rsid w:val="00C478A1"/>
    <w:rsid w:val="00C47F47"/>
    <w:rsid w:val="00C50BCE"/>
    <w:rsid w:val="00C50D4E"/>
    <w:rsid w:val="00C52A9C"/>
    <w:rsid w:val="00C52AC7"/>
    <w:rsid w:val="00C555CB"/>
    <w:rsid w:val="00C606CF"/>
    <w:rsid w:val="00C609C2"/>
    <w:rsid w:val="00C60D39"/>
    <w:rsid w:val="00C64553"/>
    <w:rsid w:val="00C65443"/>
    <w:rsid w:val="00C65F0F"/>
    <w:rsid w:val="00C663CB"/>
    <w:rsid w:val="00C666BD"/>
    <w:rsid w:val="00C66F2A"/>
    <w:rsid w:val="00C672C8"/>
    <w:rsid w:val="00C679B8"/>
    <w:rsid w:val="00C67BF6"/>
    <w:rsid w:val="00C70F68"/>
    <w:rsid w:val="00C71638"/>
    <w:rsid w:val="00C725F3"/>
    <w:rsid w:val="00C746C0"/>
    <w:rsid w:val="00C75082"/>
    <w:rsid w:val="00C750C3"/>
    <w:rsid w:val="00C7522E"/>
    <w:rsid w:val="00C75785"/>
    <w:rsid w:val="00C765C6"/>
    <w:rsid w:val="00C76935"/>
    <w:rsid w:val="00C76BA0"/>
    <w:rsid w:val="00C802DB"/>
    <w:rsid w:val="00C80405"/>
    <w:rsid w:val="00C80B20"/>
    <w:rsid w:val="00C82010"/>
    <w:rsid w:val="00C82363"/>
    <w:rsid w:val="00C82BAC"/>
    <w:rsid w:val="00C83997"/>
    <w:rsid w:val="00C846F4"/>
    <w:rsid w:val="00C87114"/>
    <w:rsid w:val="00C901F4"/>
    <w:rsid w:val="00C9083E"/>
    <w:rsid w:val="00C9240F"/>
    <w:rsid w:val="00C925AB"/>
    <w:rsid w:val="00C927FC"/>
    <w:rsid w:val="00C93029"/>
    <w:rsid w:val="00C93239"/>
    <w:rsid w:val="00C93781"/>
    <w:rsid w:val="00C94042"/>
    <w:rsid w:val="00C97315"/>
    <w:rsid w:val="00CA1F58"/>
    <w:rsid w:val="00CA5C36"/>
    <w:rsid w:val="00CA5F9C"/>
    <w:rsid w:val="00CA6B26"/>
    <w:rsid w:val="00CA71CF"/>
    <w:rsid w:val="00CA72DB"/>
    <w:rsid w:val="00CB135D"/>
    <w:rsid w:val="00CB2E6E"/>
    <w:rsid w:val="00CB30B7"/>
    <w:rsid w:val="00CB3701"/>
    <w:rsid w:val="00CB4DDF"/>
    <w:rsid w:val="00CB7082"/>
    <w:rsid w:val="00CB721C"/>
    <w:rsid w:val="00CB73D8"/>
    <w:rsid w:val="00CB7642"/>
    <w:rsid w:val="00CC1D67"/>
    <w:rsid w:val="00CC23FF"/>
    <w:rsid w:val="00CC358C"/>
    <w:rsid w:val="00CC7359"/>
    <w:rsid w:val="00CC7A8F"/>
    <w:rsid w:val="00CC7F9D"/>
    <w:rsid w:val="00CD0592"/>
    <w:rsid w:val="00CD179E"/>
    <w:rsid w:val="00CD431A"/>
    <w:rsid w:val="00CD5918"/>
    <w:rsid w:val="00CE28A0"/>
    <w:rsid w:val="00CE4113"/>
    <w:rsid w:val="00CE543A"/>
    <w:rsid w:val="00CE7185"/>
    <w:rsid w:val="00CE7322"/>
    <w:rsid w:val="00CE7A87"/>
    <w:rsid w:val="00CF01F4"/>
    <w:rsid w:val="00CF0822"/>
    <w:rsid w:val="00CF2532"/>
    <w:rsid w:val="00CF27BE"/>
    <w:rsid w:val="00CF3CB5"/>
    <w:rsid w:val="00CF458D"/>
    <w:rsid w:val="00CF5CD2"/>
    <w:rsid w:val="00CF6AC1"/>
    <w:rsid w:val="00D0099C"/>
    <w:rsid w:val="00D0159F"/>
    <w:rsid w:val="00D02D56"/>
    <w:rsid w:val="00D02E14"/>
    <w:rsid w:val="00D03B89"/>
    <w:rsid w:val="00D047FA"/>
    <w:rsid w:val="00D051F3"/>
    <w:rsid w:val="00D10893"/>
    <w:rsid w:val="00D16640"/>
    <w:rsid w:val="00D20495"/>
    <w:rsid w:val="00D20EFD"/>
    <w:rsid w:val="00D214E6"/>
    <w:rsid w:val="00D2340E"/>
    <w:rsid w:val="00D239BC"/>
    <w:rsid w:val="00D24544"/>
    <w:rsid w:val="00D24CB1"/>
    <w:rsid w:val="00D26382"/>
    <w:rsid w:val="00D31432"/>
    <w:rsid w:val="00D31985"/>
    <w:rsid w:val="00D344F1"/>
    <w:rsid w:val="00D345F8"/>
    <w:rsid w:val="00D35467"/>
    <w:rsid w:val="00D3660C"/>
    <w:rsid w:val="00D3668A"/>
    <w:rsid w:val="00D3708D"/>
    <w:rsid w:val="00D4113E"/>
    <w:rsid w:val="00D4186C"/>
    <w:rsid w:val="00D41FD8"/>
    <w:rsid w:val="00D43CE0"/>
    <w:rsid w:val="00D44628"/>
    <w:rsid w:val="00D44B3D"/>
    <w:rsid w:val="00D455A7"/>
    <w:rsid w:val="00D45671"/>
    <w:rsid w:val="00D45A54"/>
    <w:rsid w:val="00D45AC4"/>
    <w:rsid w:val="00D45DF4"/>
    <w:rsid w:val="00D47A1F"/>
    <w:rsid w:val="00D47BAE"/>
    <w:rsid w:val="00D47D05"/>
    <w:rsid w:val="00D503DB"/>
    <w:rsid w:val="00D505D1"/>
    <w:rsid w:val="00D50CC9"/>
    <w:rsid w:val="00D50D1C"/>
    <w:rsid w:val="00D52335"/>
    <w:rsid w:val="00D53E7C"/>
    <w:rsid w:val="00D54DCB"/>
    <w:rsid w:val="00D55903"/>
    <w:rsid w:val="00D56C60"/>
    <w:rsid w:val="00D57437"/>
    <w:rsid w:val="00D6004C"/>
    <w:rsid w:val="00D60318"/>
    <w:rsid w:val="00D603B1"/>
    <w:rsid w:val="00D61963"/>
    <w:rsid w:val="00D62426"/>
    <w:rsid w:val="00D626AE"/>
    <w:rsid w:val="00D633EC"/>
    <w:rsid w:val="00D64C04"/>
    <w:rsid w:val="00D65C08"/>
    <w:rsid w:val="00D67822"/>
    <w:rsid w:val="00D67CDE"/>
    <w:rsid w:val="00D67D34"/>
    <w:rsid w:val="00D71033"/>
    <w:rsid w:val="00D7256E"/>
    <w:rsid w:val="00D725F4"/>
    <w:rsid w:val="00D73681"/>
    <w:rsid w:val="00D73E42"/>
    <w:rsid w:val="00D75DE4"/>
    <w:rsid w:val="00D77056"/>
    <w:rsid w:val="00D80304"/>
    <w:rsid w:val="00D80BBB"/>
    <w:rsid w:val="00D80ED8"/>
    <w:rsid w:val="00D81D34"/>
    <w:rsid w:val="00D82CBE"/>
    <w:rsid w:val="00D83170"/>
    <w:rsid w:val="00D84D97"/>
    <w:rsid w:val="00D85178"/>
    <w:rsid w:val="00D85317"/>
    <w:rsid w:val="00D855C8"/>
    <w:rsid w:val="00D86C0A"/>
    <w:rsid w:val="00D87960"/>
    <w:rsid w:val="00D87ADD"/>
    <w:rsid w:val="00D90E27"/>
    <w:rsid w:val="00D91385"/>
    <w:rsid w:val="00D915DF"/>
    <w:rsid w:val="00D916B3"/>
    <w:rsid w:val="00D931D2"/>
    <w:rsid w:val="00D949F4"/>
    <w:rsid w:val="00D95641"/>
    <w:rsid w:val="00D959F8"/>
    <w:rsid w:val="00D95D4B"/>
    <w:rsid w:val="00D95E78"/>
    <w:rsid w:val="00D96372"/>
    <w:rsid w:val="00D966A1"/>
    <w:rsid w:val="00D96918"/>
    <w:rsid w:val="00D97656"/>
    <w:rsid w:val="00DA029F"/>
    <w:rsid w:val="00DA0E48"/>
    <w:rsid w:val="00DA1385"/>
    <w:rsid w:val="00DA1F9C"/>
    <w:rsid w:val="00DA2E91"/>
    <w:rsid w:val="00DA3752"/>
    <w:rsid w:val="00DA3B88"/>
    <w:rsid w:val="00DA3E15"/>
    <w:rsid w:val="00DA3FC0"/>
    <w:rsid w:val="00DA451A"/>
    <w:rsid w:val="00DA5AEE"/>
    <w:rsid w:val="00DA607C"/>
    <w:rsid w:val="00DA608A"/>
    <w:rsid w:val="00DA6E9E"/>
    <w:rsid w:val="00DB08AE"/>
    <w:rsid w:val="00DB31F7"/>
    <w:rsid w:val="00DB5B6B"/>
    <w:rsid w:val="00DC1A95"/>
    <w:rsid w:val="00DC3E3B"/>
    <w:rsid w:val="00DC4815"/>
    <w:rsid w:val="00DC4E71"/>
    <w:rsid w:val="00DC51B2"/>
    <w:rsid w:val="00DD143E"/>
    <w:rsid w:val="00DD1638"/>
    <w:rsid w:val="00DD2317"/>
    <w:rsid w:val="00DD337A"/>
    <w:rsid w:val="00DD38E9"/>
    <w:rsid w:val="00DD590B"/>
    <w:rsid w:val="00DD61D0"/>
    <w:rsid w:val="00DD7EE3"/>
    <w:rsid w:val="00DE3981"/>
    <w:rsid w:val="00DE5346"/>
    <w:rsid w:val="00DE6C30"/>
    <w:rsid w:val="00DE721C"/>
    <w:rsid w:val="00DE75B4"/>
    <w:rsid w:val="00DF01D5"/>
    <w:rsid w:val="00DF1753"/>
    <w:rsid w:val="00DF2A86"/>
    <w:rsid w:val="00DF3AED"/>
    <w:rsid w:val="00DF413B"/>
    <w:rsid w:val="00DF43A2"/>
    <w:rsid w:val="00DF5403"/>
    <w:rsid w:val="00DF5BF3"/>
    <w:rsid w:val="00DF6017"/>
    <w:rsid w:val="00DF7A8B"/>
    <w:rsid w:val="00DF7BAD"/>
    <w:rsid w:val="00E007F1"/>
    <w:rsid w:val="00E00CE5"/>
    <w:rsid w:val="00E033AE"/>
    <w:rsid w:val="00E03515"/>
    <w:rsid w:val="00E038B9"/>
    <w:rsid w:val="00E0413A"/>
    <w:rsid w:val="00E04470"/>
    <w:rsid w:val="00E0679E"/>
    <w:rsid w:val="00E06B50"/>
    <w:rsid w:val="00E111A7"/>
    <w:rsid w:val="00E11A08"/>
    <w:rsid w:val="00E123D3"/>
    <w:rsid w:val="00E12880"/>
    <w:rsid w:val="00E12A37"/>
    <w:rsid w:val="00E1593C"/>
    <w:rsid w:val="00E162E5"/>
    <w:rsid w:val="00E169F4"/>
    <w:rsid w:val="00E20556"/>
    <w:rsid w:val="00E22A03"/>
    <w:rsid w:val="00E23133"/>
    <w:rsid w:val="00E24C33"/>
    <w:rsid w:val="00E26933"/>
    <w:rsid w:val="00E27B0F"/>
    <w:rsid w:val="00E30F33"/>
    <w:rsid w:val="00E31018"/>
    <w:rsid w:val="00E32CBC"/>
    <w:rsid w:val="00E338D2"/>
    <w:rsid w:val="00E36491"/>
    <w:rsid w:val="00E367D4"/>
    <w:rsid w:val="00E375E5"/>
    <w:rsid w:val="00E4003E"/>
    <w:rsid w:val="00E4116B"/>
    <w:rsid w:val="00E43890"/>
    <w:rsid w:val="00E43F9C"/>
    <w:rsid w:val="00E4493F"/>
    <w:rsid w:val="00E44E5F"/>
    <w:rsid w:val="00E4557F"/>
    <w:rsid w:val="00E459BB"/>
    <w:rsid w:val="00E47377"/>
    <w:rsid w:val="00E47BCA"/>
    <w:rsid w:val="00E50B83"/>
    <w:rsid w:val="00E541C1"/>
    <w:rsid w:val="00E54F47"/>
    <w:rsid w:val="00E55B8E"/>
    <w:rsid w:val="00E55E54"/>
    <w:rsid w:val="00E60323"/>
    <w:rsid w:val="00E60CC5"/>
    <w:rsid w:val="00E60D5C"/>
    <w:rsid w:val="00E60EB4"/>
    <w:rsid w:val="00E62D69"/>
    <w:rsid w:val="00E62E63"/>
    <w:rsid w:val="00E639A0"/>
    <w:rsid w:val="00E63CD5"/>
    <w:rsid w:val="00E64284"/>
    <w:rsid w:val="00E657E6"/>
    <w:rsid w:val="00E66253"/>
    <w:rsid w:val="00E6718C"/>
    <w:rsid w:val="00E672CF"/>
    <w:rsid w:val="00E70484"/>
    <w:rsid w:val="00E70874"/>
    <w:rsid w:val="00E715F0"/>
    <w:rsid w:val="00E72C14"/>
    <w:rsid w:val="00E72E9D"/>
    <w:rsid w:val="00E7338C"/>
    <w:rsid w:val="00E7421A"/>
    <w:rsid w:val="00E75264"/>
    <w:rsid w:val="00E7623E"/>
    <w:rsid w:val="00E76D6F"/>
    <w:rsid w:val="00E80771"/>
    <w:rsid w:val="00E81F84"/>
    <w:rsid w:val="00E8243C"/>
    <w:rsid w:val="00E83F26"/>
    <w:rsid w:val="00E8447A"/>
    <w:rsid w:val="00E84A9A"/>
    <w:rsid w:val="00E84FDA"/>
    <w:rsid w:val="00E862C6"/>
    <w:rsid w:val="00E90F46"/>
    <w:rsid w:val="00E91F50"/>
    <w:rsid w:val="00E957D9"/>
    <w:rsid w:val="00E96511"/>
    <w:rsid w:val="00EA0EEC"/>
    <w:rsid w:val="00EA0FAF"/>
    <w:rsid w:val="00EA3429"/>
    <w:rsid w:val="00EA3C8E"/>
    <w:rsid w:val="00EA5F6D"/>
    <w:rsid w:val="00EA6018"/>
    <w:rsid w:val="00EB02B9"/>
    <w:rsid w:val="00EB043C"/>
    <w:rsid w:val="00EB37ED"/>
    <w:rsid w:val="00EB79F4"/>
    <w:rsid w:val="00EB7CD4"/>
    <w:rsid w:val="00EC0D2F"/>
    <w:rsid w:val="00EC238D"/>
    <w:rsid w:val="00EC377A"/>
    <w:rsid w:val="00EC3C6A"/>
    <w:rsid w:val="00EC53E7"/>
    <w:rsid w:val="00EC5904"/>
    <w:rsid w:val="00EC5E63"/>
    <w:rsid w:val="00EC64E7"/>
    <w:rsid w:val="00EC723D"/>
    <w:rsid w:val="00EC789C"/>
    <w:rsid w:val="00ED15D8"/>
    <w:rsid w:val="00ED16FD"/>
    <w:rsid w:val="00ED1A92"/>
    <w:rsid w:val="00ED2149"/>
    <w:rsid w:val="00ED4A9C"/>
    <w:rsid w:val="00ED641B"/>
    <w:rsid w:val="00ED7EF9"/>
    <w:rsid w:val="00EE3A88"/>
    <w:rsid w:val="00EE3D21"/>
    <w:rsid w:val="00EE467E"/>
    <w:rsid w:val="00EE4C8F"/>
    <w:rsid w:val="00EE59B8"/>
    <w:rsid w:val="00EE6120"/>
    <w:rsid w:val="00EE648E"/>
    <w:rsid w:val="00EE7466"/>
    <w:rsid w:val="00EE7C9C"/>
    <w:rsid w:val="00EF1EC2"/>
    <w:rsid w:val="00EF2766"/>
    <w:rsid w:val="00EF509F"/>
    <w:rsid w:val="00EF6C29"/>
    <w:rsid w:val="00EF74EB"/>
    <w:rsid w:val="00F00E55"/>
    <w:rsid w:val="00F027AF"/>
    <w:rsid w:val="00F033A7"/>
    <w:rsid w:val="00F05A67"/>
    <w:rsid w:val="00F05B81"/>
    <w:rsid w:val="00F07361"/>
    <w:rsid w:val="00F07E72"/>
    <w:rsid w:val="00F10710"/>
    <w:rsid w:val="00F1126E"/>
    <w:rsid w:val="00F115DB"/>
    <w:rsid w:val="00F118FD"/>
    <w:rsid w:val="00F11D8F"/>
    <w:rsid w:val="00F145F1"/>
    <w:rsid w:val="00F148BD"/>
    <w:rsid w:val="00F15107"/>
    <w:rsid w:val="00F16B72"/>
    <w:rsid w:val="00F20DA3"/>
    <w:rsid w:val="00F210B8"/>
    <w:rsid w:val="00F210F7"/>
    <w:rsid w:val="00F214A0"/>
    <w:rsid w:val="00F22B6A"/>
    <w:rsid w:val="00F237D1"/>
    <w:rsid w:val="00F24893"/>
    <w:rsid w:val="00F255D4"/>
    <w:rsid w:val="00F2718D"/>
    <w:rsid w:val="00F27955"/>
    <w:rsid w:val="00F30F1F"/>
    <w:rsid w:val="00F31CE8"/>
    <w:rsid w:val="00F31D99"/>
    <w:rsid w:val="00F34BE4"/>
    <w:rsid w:val="00F35159"/>
    <w:rsid w:val="00F35490"/>
    <w:rsid w:val="00F36E89"/>
    <w:rsid w:val="00F3707B"/>
    <w:rsid w:val="00F37B4F"/>
    <w:rsid w:val="00F40580"/>
    <w:rsid w:val="00F40AC4"/>
    <w:rsid w:val="00F43D37"/>
    <w:rsid w:val="00F44BE8"/>
    <w:rsid w:val="00F458C0"/>
    <w:rsid w:val="00F46801"/>
    <w:rsid w:val="00F47027"/>
    <w:rsid w:val="00F4730D"/>
    <w:rsid w:val="00F515F5"/>
    <w:rsid w:val="00F57BDB"/>
    <w:rsid w:val="00F604BD"/>
    <w:rsid w:val="00F622F9"/>
    <w:rsid w:val="00F65E3D"/>
    <w:rsid w:val="00F6676B"/>
    <w:rsid w:val="00F66E3D"/>
    <w:rsid w:val="00F70195"/>
    <w:rsid w:val="00F703FE"/>
    <w:rsid w:val="00F7183B"/>
    <w:rsid w:val="00F71BDA"/>
    <w:rsid w:val="00F7262A"/>
    <w:rsid w:val="00F76D8A"/>
    <w:rsid w:val="00F77FD0"/>
    <w:rsid w:val="00F800CD"/>
    <w:rsid w:val="00F83083"/>
    <w:rsid w:val="00F838E7"/>
    <w:rsid w:val="00F83FB8"/>
    <w:rsid w:val="00F85F34"/>
    <w:rsid w:val="00F86845"/>
    <w:rsid w:val="00F86893"/>
    <w:rsid w:val="00F86A44"/>
    <w:rsid w:val="00F87279"/>
    <w:rsid w:val="00F87600"/>
    <w:rsid w:val="00F909F9"/>
    <w:rsid w:val="00F938F6"/>
    <w:rsid w:val="00F9415D"/>
    <w:rsid w:val="00F94FE1"/>
    <w:rsid w:val="00F96E0C"/>
    <w:rsid w:val="00F97B4F"/>
    <w:rsid w:val="00F97F26"/>
    <w:rsid w:val="00FA1A73"/>
    <w:rsid w:val="00FA29F2"/>
    <w:rsid w:val="00FA43C2"/>
    <w:rsid w:val="00FA4B59"/>
    <w:rsid w:val="00FA7230"/>
    <w:rsid w:val="00FB18AE"/>
    <w:rsid w:val="00FB1CF1"/>
    <w:rsid w:val="00FB1E7E"/>
    <w:rsid w:val="00FB2989"/>
    <w:rsid w:val="00FB4121"/>
    <w:rsid w:val="00FB48F1"/>
    <w:rsid w:val="00FB5B02"/>
    <w:rsid w:val="00FB65A8"/>
    <w:rsid w:val="00FB67E7"/>
    <w:rsid w:val="00FB6973"/>
    <w:rsid w:val="00FC1B9D"/>
    <w:rsid w:val="00FC1F32"/>
    <w:rsid w:val="00FC3895"/>
    <w:rsid w:val="00FC5CD4"/>
    <w:rsid w:val="00FC75E9"/>
    <w:rsid w:val="00FC7A68"/>
    <w:rsid w:val="00FD07C9"/>
    <w:rsid w:val="00FD0C1D"/>
    <w:rsid w:val="00FD2702"/>
    <w:rsid w:val="00FD29BA"/>
    <w:rsid w:val="00FD2F15"/>
    <w:rsid w:val="00FD36B5"/>
    <w:rsid w:val="00FD3AED"/>
    <w:rsid w:val="00FD43F3"/>
    <w:rsid w:val="00FD4EBB"/>
    <w:rsid w:val="00FD5B7C"/>
    <w:rsid w:val="00FD6D35"/>
    <w:rsid w:val="00FE3FA1"/>
    <w:rsid w:val="00FE415A"/>
    <w:rsid w:val="00FE42ED"/>
    <w:rsid w:val="00FE4390"/>
    <w:rsid w:val="00FE5F4B"/>
    <w:rsid w:val="00FE6167"/>
    <w:rsid w:val="00FE64BC"/>
    <w:rsid w:val="00FE67A7"/>
    <w:rsid w:val="00FE6BC4"/>
    <w:rsid w:val="00FE6FCC"/>
    <w:rsid w:val="00FE76D5"/>
    <w:rsid w:val="00FE7A14"/>
    <w:rsid w:val="00FF3203"/>
    <w:rsid w:val="00FF499B"/>
    <w:rsid w:val="00FF5527"/>
    <w:rsid w:val="00FF6716"/>
    <w:rsid w:val="00FF7062"/>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BB7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D79"/>
    <w:rPr>
      <w:sz w:val="24"/>
      <w:szCs w:val="24"/>
    </w:rPr>
  </w:style>
  <w:style w:type="paragraph" w:styleId="Heading1">
    <w:name w:val="heading 1"/>
    <w:basedOn w:val="Normal"/>
    <w:next w:val="Normal"/>
    <w:link w:val="Heading1Char"/>
    <w:qFormat/>
    <w:rsid w:val="00C609C2"/>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755C2E"/>
    <w:pPr>
      <w:keepNext/>
      <w:ind w:firstLine="709"/>
      <w:outlineLvl w:val="2"/>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93239"/>
    <w:pPr>
      <w:spacing w:before="100" w:beforeAutospacing="1" w:after="100" w:afterAutospacing="1"/>
    </w:pPr>
  </w:style>
  <w:style w:type="paragraph" w:customStyle="1" w:styleId="naisf">
    <w:name w:val="naisf"/>
    <w:basedOn w:val="Normal"/>
    <w:rsid w:val="00C93239"/>
    <w:pPr>
      <w:spacing w:before="75" w:after="75"/>
      <w:ind w:firstLine="375"/>
      <w:jc w:val="both"/>
    </w:pPr>
  </w:style>
  <w:style w:type="paragraph" w:customStyle="1" w:styleId="naislab">
    <w:name w:val="naislab"/>
    <w:basedOn w:val="Normal"/>
    <w:rsid w:val="00C93239"/>
    <w:pPr>
      <w:spacing w:before="75" w:after="75"/>
      <w:jc w:val="right"/>
    </w:pPr>
  </w:style>
  <w:style w:type="paragraph" w:customStyle="1" w:styleId="naisc">
    <w:name w:val="naisc"/>
    <w:basedOn w:val="Normal"/>
    <w:rsid w:val="00C93239"/>
    <w:pPr>
      <w:spacing w:before="450" w:after="300"/>
      <w:jc w:val="center"/>
    </w:pPr>
    <w:rPr>
      <w:sz w:val="26"/>
      <w:szCs w:val="26"/>
    </w:rPr>
  </w:style>
  <w:style w:type="paragraph" w:styleId="FootnoteText">
    <w:name w:val="footnote text"/>
    <w:basedOn w:val="Normal"/>
    <w:link w:val="FootnoteTextChar"/>
    <w:uiPriority w:val="99"/>
    <w:semiHidden/>
    <w:rsid w:val="00C93239"/>
    <w:rPr>
      <w:sz w:val="20"/>
      <w:szCs w:val="20"/>
    </w:rPr>
  </w:style>
  <w:style w:type="character" w:styleId="FootnoteReference">
    <w:name w:val="footnote reference"/>
    <w:uiPriority w:val="99"/>
    <w:semiHidden/>
    <w:rsid w:val="00C93239"/>
    <w:rPr>
      <w:vertAlign w:val="superscript"/>
    </w:rPr>
  </w:style>
  <w:style w:type="paragraph" w:customStyle="1" w:styleId="Char">
    <w:name w:val="Char"/>
    <w:basedOn w:val="Normal"/>
    <w:rsid w:val="00C93239"/>
    <w:pPr>
      <w:spacing w:after="160" w:line="240" w:lineRule="exact"/>
    </w:pPr>
    <w:rPr>
      <w:rFonts w:ascii="Tahoma" w:hAnsi="Tahoma"/>
      <w:sz w:val="20"/>
      <w:szCs w:val="20"/>
      <w:lang w:val="en-US" w:eastAsia="en-US"/>
    </w:rPr>
  </w:style>
  <w:style w:type="paragraph" w:styleId="BalloonText">
    <w:name w:val="Balloon Text"/>
    <w:basedOn w:val="Normal"/>
    <w:semiHidden/>
    <w:rsid w:val="00B9058C"/>
    <w:rPr>
      <w:rFonts w:ascii="Tahoma" w:hAnsi="Tahoma" w:cs="Tahoma"/>
      <w:sz w:val="16"/>
      <w:szCs w:val="16"/>
    </w:rPr>
  </w:style>
  <w:style w:type="paragraph" w:customStyle="1" w:styleId="tabcentr">
    <w:name w:val="tab_centr"/>
    <w:basedOn w:val="Normal"/>
    <w:rsid w:val="005B05E5"/>
    <w:pPr>
      <w:jc w:val="center"/>
    </w:pPr>
    <w:rPr>
      <w:lang w:eastAsia="en-US"/>
    </w:rPr>
  </w:style>
  <w:style w:type="character" w:styleId="Hyperlink">
    <w:name w:val="Hyperlink"/>
    <w:rsid w:val="005B05E5"/>
    <w:rPr>
      <w:color w:val="0000FF"/>
      <w:u w:val="single"/>
    </w:rPr>
  </w:style>
  <w:style w:type="paragraph" w:customStyle="1" w:styleId="RakstzChar">
    <w:name w:val="Rakstz. Char"/>
    <w:basedOn w:val="Normal"/>
    <w:rsid w:val="005103B8"/>
    <w:rPr>
      <w:lang w:val="pl-PL" w:eastAsia="pl-PL"/>
    </w:rPr>
  </w:style>
  <w:style w:type="paragraph" w:customStyle="1" w:styleId="naisnod">
    <w:name w:val="naisnod"/>
    <w:basedOn w:val="Normal"/>
    <w:rsid w:val="00314F97"/>
    <w:pPr>
      <w:spacing w:before="150" w:after="150"/>
      <w:jc w:val="center"/>
    </w:pPr>
    <w:rPr>
      <w:b/>
      <w:bCs/>
      <w:lang w:val="en-GB" w:eastAsia="en-US"/>
    </w:rPr>
  </w:style>
  <w:style w:type="paragraph" w:styleId="Header">
    <w:name w:val="header"/>
    <w:basedOn w:val="Normal"/>
    <w:link w:val="HeaderChar"/>
    <w:uiPriority w:val="99"/>
    <w:rsid w:val="0026006B"/>
    <w:pPr>
      <w:tabs>
        <w:tab w:val="center" w:pos="4153"/>
        <w:tab w:val="right" w:pos="8306"/>
      </w:tabs>
    </w:pPr>
  </w:style>
  <w:style w:type="paragraph" w:styleId="Footer">
    <w:name w:val="footer"/>
    <w:basedOn w:val="Normal"/>
    <w:link w:val="FooterChar"/>
    <w:uiPriority w:val="99"/>
    <w:rsid w:val="0026006B"/>
    <w:pPr>
      <w:tabs>
        <w:tab w:val="center" w:pos="4153"/>
        <w:tab w:val="right" w:pos="8306"/>
      </w:tabs>
    </w:pPr>
  </w:style>
  <w:style w:type="character" w:styleId="PageNumber">
    <w:name w:val="page number"/>
    <w:basedOn w:val="DefaultParagraphFont"/>
    <w:rsid w:val="00E672CF"/>
  </w:style>
  <w:style w:type="paragraph" w:customStyle="1" w:styleId="CharCharCharRakstz">
    <w:name w:val="Char Char Char Rakstz."/>
    <w:basedOn w:val="Normal"/>
    <w:rsid w:val="00B16C29"/>
    <w:pPr>
      <w:spacing w:before="40"/>
    </w:pPr>
    <w:rPr>
      <w:lang w:val="pl-PL" w:eastAsia="pl-PL"/>
    </w:rPr>
  </w:style>
  <w:style w:type="paragraph" w:styleId="BodyText3">
    <w:name w:val="Body Text 3"/>
    <w:basedOn w:val="Normal"/>
    <w:link w:val="BodyText3Char"/>
    <w:rsid w:val="00164F5B"/>
    <w:rPr>
      <w:szCs w:val="20"/>
      <w:lang w:eastAsia="en-US"/>
    </w:rPr>
  </w:style>
  <w:style w:type="character" w:customStyle="1" w:styleId="BodyText3Char">
    <w:name w:val="Body Text 3 Char"/>
    <w:link w:val="BodyText3"/>
    <w:rsid w:val="00164F5B"/>
    <w:rPr>
      <w:sz w:val="24"/>
      <w:lang w:eastAsia="en-US"/>
    </w:rPr>
  </w:style>
  <w:style w:type="paragraph" w:styleId="BodyText2">
    <w:name w:val="Body Text 2"/>
    <w:basedOn w:val="Normal"/>
    <w:link w:val="BodyText2Char"/>
    <w:rsid w:val="00AE72F9"/>
    <w:pPr>
      <w:spacing w:after="120" w:line="480" w:lineRule="auto"/>
    </w:pPr>
  </w:style>
  <w:style w:type="character" w:customStyle="1" w:styleId="BodyText2Char">
    <w:name w:val="Body Text 2 Char"/>
    <w:link w:val="BodyText2"/>
    <w:rsid w:val="00AE72F9"/>
    <w:rPr>
      <w:sz w:val="24"/>
      <w:szCs w:val="24"/>
    </w:rPr>
  </w:style>
  <w:style w:type="paragraph" w:styleId="BodyText">
    <w:name w:val="Body Text"/>
    <w:basedOn w:val="Normal"/>
    <w:link w:val="BodyTextChar"/>
    <w:rsid w:val="00755C2E"/>
    <w:pPr>
      <w:spacing w:after="120"/>
    </w:pPr>
  </w:style>
  <w:style w:type="character" w:customStyle="1" w:styleId="BodyTextChar">
    <w:name w:val="Body Text Char"/>
    <w:link w:val="BodyText"/>
    <w:rsid w:val="00755C2E"/>
    <w:rPr>
      <w:sz w:val="24"/>
      <w:szCs w:val="24"/>
    </w:rPr>
  </w:style>
  <w:style w:type="character" w:customStyle="1" w:styleId="Heading3Char">
    <w:name w:val="Heading 3 Char"/>
    <w:link w:val="Heading3"/>
    <w:rsid w:val="00755C2E"/>
    <w:rPr>
      <w:sz w:val="28"/>
      <w:lang w:eastAsia="en-US"/>
    </w:rPr>
  </w:style>
  <w:style w:type="character" w:customStyle="1" w:styleId="Heading1Char">
    <w:name w:val="Heading 1 Char"/>
    <w:link w:val="Heading1"/>
    <w:rsid w:val="00C609C2"/>
    <w:rPr>
      <w:rFonts w:ascii="Cambria" w:eastAsia="Times New Roman" w:hAnsi="Cambria" w:cs="Times New Roman"/>
      <w:b/>
      <w:bCs/>
      <w:kern w:val="32"/>
      <w:sz w:val="32"/>
      <w:szCs w:val="32"/>
    </w:rPr>
  </w:style>
  <w:style w:type="character" w:styleId="CommentReference">
    <w:name w:val="annotation reference"/>
    <w:uiPriority w:val="99"/>
    <w:semiHidden/>
    <w:unhideWhenUsed/>
    <w:rsid w:val="00C83997"/>
    <w:rPr>
      <w:sz w:val="16"/>
      <w:szCs w:val="16"/>
    </w:rPr>
  </w:style>
  <w:style w:type="paragraph" w:styleId="CommentText">
    <w:name w:val="annotation text"/>
    <w:basedOn w:val="Normal"/>
    <w:link w:val="CommentTextChar"/>
    <w:uiPriority w:val="99"/>
    <w:unhideWhenUsed/>
    <w:rsid w:val="00C83997"/>
    <w:rPr>
      <w:sz w:val="20"/>
      <w:szCs w:val="20"/>
    </w:rPr>
  </w:style>
  <w:style w:type="character" w:customStyle="1" w:styleId="CommentTextChar">
    <w:name w:val="Comment Text Char"/>
    <w:basedOn w:val="DefaultParagraphFont"/>
    <w:link w:val="CommentText"/>
    <w:uiPriority w:val="99"/>
    <w:rsid w:val="00C83997"/>
  </w:style>
  <w:style w:type="paragraph" w:styleId="CommentSubject">
    <w:name w:val="annotation subject"/>
    <w:basedOn w:val="CommentText"/>
    <w:next w:val="CommentText"/>
    <w:link w:val="CommentSubjectChar"/>
    <w:uiPriority w:val="99"/>
    <w:semiHidden/>
    <w:unhideWhenUsed/>
    <w:rsid w:val="00C83997"/>
    <w:rPr>
      <w:b/>
      <w:bCs/>
    </w:rPr>
  </w:style>
  <w:style w:type="character" w:customStyle="1" w:styleId="CommentSubjectChar">
    <w:name w:val="Comment Subject Char"/>
    <w:link w:val="CommentSubject"/>
    <w:uiPriority w:val="99"/>
    <w:semiHidden/>
    <w:rsid w:val="00C83997"/>
    <w:rPr>
      <w:b/>
      <w:bCs/>
    </w:rPr>
  </w:style>
  <w:style w:type="paragraph" w:styleId="ListParagraph">
    <w:name w:val="List Paragraph"/>
    <w:basedOn w:val="Normal"/>
    <w:uiPriority w:val="34"/>
    <w:qFormat/>
    <w:rsid w:val="0053506D"/>
    <w:pPr>
      <w:spacing w:after="200" w:line="276" w:lineRule="auto"/>
      <w:ind w:left="720"/>
      <w:contextualSpacing/>
    </w:pPr>
    <w:rPr>
      <w:rFonts w:ascii="Calibri" w:eastAsia="Calibri" w:hAnsi="Calibri"/>
      <w:sz w:val="22"/>
      <w:szCs w:val="22"/>
      <w:lang w:val="en-US" w:eastAsia="en-US"/>
    </w:rPr>
  </w:style>
  <w:style w:type="paragraph" w:customStyle="1" w:styleId="Parasts1">
    <w:name w:val="Parasts1"/>
    <w:uiPriority w:val="99"/>
    <w:rsid w:val="006B50D9"/>
    <w:rPr>
      <w:sz w:val="24"/>
      <w:szCs w:val="24"/>
    </w:rPr>
  </w:style>
  <w:style w:type="paragraph" w:customStyle="1" w:styleId="naiskr">
    <w:name w:val="naiskr"/>
    <w:basedOn w:val="Parasts1"/>
    <w:rsid w:val="00127C9A"/>
    <w:pPr>
      <w:spacing w:before="75" w:after="75"/>
    </w:pPr>
  </w:style>
  <w:style w:type="table" w:styleId="TableGrid">
    <w:name w:val="Table Grid"/>
    <w:basedOn w:val="TableNormal"/>
    <w:uiPriority w:val="59"/>
    <w:rsid w:val="008078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0B0ABF"/>
    <w:rPr>
      <w:sz w:val="24"/>
      <w:szCs w:val="24"/>
    </w:rPr>
  </w:style>
  <w:style w:type="character" w:customStyle="1" w:styleId="apple-converted-space">
    <w:name w:val="apple-converted-space"/>
    <w:rsid w:val="00895BA6"/>
  </w:style>
  <w:style w:type="character" w:customStyle="1" w:styleId="Bodytext0">
    <w:name w:val="Body text_"/>
    <w:basedOn w:val="DefaultParagraphFont"/>
    <w:link w:val="BodyText20"/>
    <w:rsid w:val="008229E4"/>
    <w:rPr>
      <w:sz w:val="26"/>
      <w:szCs w:val="26"/>
      <w:shd w:val="clear" w:color="auto" w:fill="FFFFFF"/>
    </w:rPr>
  </w:style>
  <w:style w:type="paragraph" w:customStyle="1" w:styleId="BodyText20">
    <w:name w:val="Body Text2"/>
    <w:basedOn w:val="Normal"/>
    <w:link w:val="Bodytext0"/>
    <w:rsid w:val="008229E4"/>
    <w:pPr>
      <w:widowControl w:val="0"/>
      <w:shd w:val="clear" w:color="auto" w:fill="FFFFFF"/>
      <w:spacing w:before="1020" w:after="60" w:line="0" w:lineRule="atLeast"/>
      <w:ind w:hanging="1400"/>
    </w:pPr>
    <w:rPr>
      <w:sz w:val="26"/>
      <w:szCs w:val="26"/>
    </w:rPr>
  </w:style>
  <w:style w:type="paragraph" w:customStyle="1" w:styleId="Default">
    <w:name w:val="Default"/>
    <w:rsid w:val="008E0FEB"/>
    <w:pPr>
      <w:autoSpaceDE w:val="0"/>
      <w:autoSpaceDN w:val="0"/>
      <w:adjustRightInd w:val="0"/>
    </w:pPr>
    <w:rPr>
      <w:color w:val="000000"/>
      <w:sz w:val="24"/>
      <w:szCs w:val="24"/>
    </w:rPr>
  </w:style>
  <w:style w:type="character" w:customStyle="1" w:styleId="BodyText1">
    <w:name w:val="Body Text1"/>
    <w:basedOn w:val="Bodytext0"/>
    <w:rsid w:val="00F87279"/>
    <w:rPr>
      <w:rFonts w:ascii="Calibri" w:eastAsia="Calibri" w:hAnsi="Calibri" w:cs="Calibri"/>
      <w:b w:val="0"/>
      <w:bCs w:val="0"/>
      <w:i w:val="0"/>
      <w:iCs w:val="0"/>
      <w:smallCaps w:val="0"/>
      <w:strike w:val="0"/>
      <w:color w:val="000000"/>
      <w:spacing w:val="0"/>
      <w:w w:val="100"/>
      <w:position w:val="0"/>
      <w:sz w:val="20"/>
      <w:szCs w:val="20"/>
      <w:u w:val="single"/>
      <w:shd w:val="clear" w:color="auto" w:fill="FFFFFF"/>
      <w:lang w:val="lv-LV" w:eastAsia="lv-LV" w:bidi="lv-LV"/>
    </w:rPr>
  </w:style>
  <w:style w:type="character" w:customStyle="1" w:styleId="Bodytext21">
    <w:name w:val="Body text (2)_"/>
    <w:basedOn w:val="DefaultParagraphFont"/>
    <w:rsid w:val="00F87279"/>
    <w:rPr>
      <w:rFonts w:ascii="Calibri" w:eastAsia="Calibri" w:hAnsi="Calibri" w:cs="Calibri"/>
      <w:b/>
      <w:bCs/>
      <w:i w:val="0"/>
      <w:iCs w:val="0"/>
      <w:smallCaps w:val="0"/>
      <w:strike w:val="0"/>
      <w:sz w:val="20"/>
      <w:szCs w:val="20"/>
      <w:u w:val="none"/>
    </w:rPr>
  </w:style>
  <w:style w:type="character" w:customStyle="1" w:styleId="Bodytext2NotBold">
    <w:name w:val="Body text (2) + Not Bold"/>
    <w:basedOn w:val="Bodytext21"/>
    <w:rsid w:val="00F87279"/>
    <w:rPr>
      <w:rFonts w:ascii="Calibri" w:eastAsia="Calibri" w:hAnsi="Calibri" w:cs="Calibri"/>
      <w:b/>
      <w:bCs/>
      <w:i w:val="0"/>
      <w:iCs w:val="0"/>
      <w:smallCaps w:val="0"/>
      <w:strike w:val="0"/>
      <w:color w:val="000000"/>
      <w:spacing w:val="0"/>
      <w:w w:val="100"/>
      <w:position w:val="0"/>
      <w:sz w:val="20"/>
      <w:szCs w:val="20"/>
      <w:u w:val="none"/>
      <w:lang w:val="lv-LV" w:eastAsia="lv-LV" w:bidi="lv-LV"/>
    </w:rPr>
  </w:style>
  <w:style w:type="character" w:customStyle="1" w:styleId="Bodytext22">
    <w:name w:val="Body text (2)"/>
    <w:basedOn w:val="Bodytext21"/>
    <w:rsid w:val="00F87279"/>
    <w:rPr>
      <w:rFonts w:ascii="Calibri" w:eastAsia="Calibri" w:hAnsi="Calibri" w:cs="Calibri"/>
      <w:b/>
      <w:bCs/>
      <w:i w:val="0"/>
      <w:iCs w:val="0"/>
      <w:smallCaps w:val="0"/>
      <w:strike w:val="0"/>
      <w:color w:val="000000"/>
      <w:spacing w:val="0"/>
      <w:w w:val="100"/>
      <w:position w:val="0"/>
      <w:sz w:val="20"/>
      <w:szCs w:val="20"/>
      <w:u w:val="single"/>
      <w:lang w:val="lv-LV" w:eastAsia="lv-LV" w:bidi="lv-LV"/>
    </w:rPr>
  </w:style>
  <w:style w:type="paragraph" w:customStyle="1" w:styleId="tvhtml">
    <w:name w:val="tv_html"/>
    <w:basedOn w:val="Normal"/>
    <w:rsid w:val="006566DB"/>
    <w:pPr>
      <w:spacing w:before="100" w:beforeAutospacing="1" w:after="100" w:afterAutospacing="1"/>
    </w:pPr>
  </w:style>
  <w:style w:type="paragraph" w:customStyle="1" w:styleId="tv213">
    <w:name w:val="tv213"/>
    <w:basedOn w:val="Normal"/>
    <w:rsid w:val="004F3B9B"/>
    <w:pPr>
      <w:spacing w:before="100" w:beforeAutospacing="1" w:after="100" w:afterAutospacing="1"/>
    </w:pPr>
  </w:style>
  <w:style w:type="character" w:styleId="Strong">
    <w:name w:val="Strong"/>
    <w:basedOn w:val="DefaultParagraphFont"/>
    <w:uiPriority w:val="22"/>
    <w:qFormat/>
    <w:rsid w:val="00003DF3"/>
    <w:rPr>
      <w:b/>
      <w:bCs/>
    </w:rPr>
  </w:style>
  <w:style w:type="paragraph" w:styleId="Revision">
    <w:name w:val="Revision"/>
    <w:hidden/>
    <w:uiPriority w:val="99"/>
    <w:semiHidden/>
    <w:rsid w:val="001A1F15"/>
    <w:rPr>
      <w:sz w:val="24"/>
      <w:szCs w:val="24"/>
    </w:rPr>
  </w:style>
  <w:style w:type="paragraph" w:customStyle="1" w:styleId="RakstzCharCharRakstzCharCharRakstz">
    <w:name w:val="Rakstz. Char Char Rakstz. Char Char Rakstz."/>
    <w:basedOn w:val="Normal"/>
    <w:rsid w:val="00E11A08"/>
    <w:pPr>
      <w:spacing w:after="160" w:line="240" w:lineRule="exact"/>
    </w:pPr>
    <w:rPr>
      <w:rFonts w:ascii="Tahoma" w:hAnsi="Tahoma" w:cs="Tahoma"/>
      <w:sz w:val="20"/>
      <w:szCs w:val="20"/>
      <w:lang w:val="en-US" w:eastAsia="en-US"/>
    </w:rPr>
  </w:style>
  <w:style w:type="character" w:customStyle="1" w:styleId="FootnoteTextChar">
    <w:name w:val="Footnote Text Char"/>
    <w:basedOn w:val="DefaultParagraphFont"/>
    <w:link w:val="FootnoteText"/>
    <w:uiPriority w:val="99"/>
    <w:semiHidden/>
    <w:rsid w:val="00537109"/>
  </w:style>
  <w:style w:type="character" w:customStyle="1" w:styleId="FooterChar">
    <w:name w:val="Footer Char"/>
    <w:basedOn w:val="DefaultParagraphFont"/>
    <w:link w:val="Footer"/>
    <w:uiPriority w:val="99"/>
    <w:rsid w:val="00F3707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D79"/>
    <w:rPr>
      <w:sz w:val="24"/>
      <w:szCs w:val="24"/>
    </w:rPr>
  </w:style>
  <w:style w:type="paragraph" w:styleId="Heading1">
    <w:name w:val="heading 1"/>
    <w:basedOn w:val="Normal"/>
    <w:next w:val="Normal"/>
    <w:link w:val="Heading1Char"/>
    <w:qFormat/>
    <w:rsid w:val="00C609C2"/>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755C2E"/>
    <w:pPr>
      <w:keepNext/>
      <w:ind w:firstLine="709"/>
      <w:outlineLvl w:val="2"/>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93239"/>
    <w:pPr>
      <w:spacing w:before="100" w:beforeAutospacing="1" w:after="100" w:afterAutospacing="1"/>
    </w:pPr>
  </w:style>
  <w:style w:type="paragraph" w:customStyle="1" w:styleId="naisf">
    <w:name w:val="naisf"/>
    <w:basedOn w:val="Normal"/>
    <w:rsid w:val="00C93239"/>
    <w:pPr>
      <w:spacing w:before="75" w:after="75"/>
      <w:ind w:firstLine="375"/>
      <w:jc w:val="both"/>
    </w:pPr>
  </w:style>
  <w:style w:type="paragraph" w:customStyle="1" w:styleId="naislab">
    <w:name w:val="naislab"/>
    <w:basedOn w:val="Normal"/>
    <w:rsid w:val="00C93239"/>
    <w:pPr>
      <w:spacing w:before="75" w:after="75"/>
      <w:jc w:val="right"/>
    </w:pPr>
  </w:style>
  <w:style w:type="paragraph" w:customStyle="1" w:styleId="naisc">
    <w:name w:val="naisc"/>
    <w:basedOn w:val="Normal"/>
    <w:rsid w:val="00C93239"/>
    <w:pPr>
      <w:spacing w:before="450" w:after="300"/>
      <w:jc w:val="center"/>
    </w:pPr>
    <w:rPr>
      <w:sz w:val="26"/>
      <w:szCs w:val="26"/>
    </w:rPr>
  </w:style>
  <w:style w:type="paragraph" w:styleId="FootnoteText">
    <w:name w:val="footnote text"/>
    <w:basedOn w:val="Normal"/>
    <w:link w:val="FootnoteTextChar"/>
    <w:uiPriority w:val="99"/>
    <w:semiHidden/>
    <w:rsid w:val="00C93239"/>
    <w:rPr>
      <w:sz w:val="20"/>
      <w:szCs w:val="20"/>
    </w:rPr>
  </w:style>
  <w:style w:type="character" w:styleId="FootnoteReference">
    <w:name w:val="footnote reference"/>
    <w:uiPriority w:val="99"/>
    <w:semiHidden/>
    <w:rsid w:val="00C93239"/>
    <w:rPr>
      <w:vertAlign w:val="superscript"/>
    </w:rPr>
  </w:style>
  <w:style w:type="paragraph" w:customStyle="1" w:styleId="Char">
    <w:name w:val="Char"/>
    <w:basedOn w:val="Normal"/>
    <w:rsid w:val="00C93239"/>
    <w:pPr>
      <w:spacing w:after="160" w:line="240" w:lineRule="exact"/>
    </w:pPr>
    <w:rPr>
      <w:rFonts w:ascii="Tahoma" w:hAnsi="Tahoma"/>
      <w:sz w:val="20"/>
      <w:szCs w:val="20"/>
      <w:lang w:val="en-US" w:eastAsia="en-US"/>
    </w:rPr>
  </w:style>
  <w:style w:type="paragraph" w:styleId="BalloonText">
    <w:name w:val="Balloon Text"/>
    <w:basedOn w:val="Normal"/>
    <w:semiHidden/>
    <w:rsid w:val="00B9058C"/>
    <w:rPr>
      <w:rFonts w:ascii="Tahoma" w:hAnsi="Tahoma" w:cs="Tahoma"/>
      <w:sz w:val="16"/>
      <w:szCs w:val="16"/>
    </w:rPr>
  </w:style>
  <w:style w:type="paragraph" w:customStyle="1" w:styleId="tabcentr">
    <w:name w:val="tab_centr"/>
    <w:basedOn w:val="Normal"/>
    <w:rsid w:val="005B05E5"/>
    <w:pPr>
      <w:jc w:val="center"/>
    </w:pPr>
    <w:rPr>
      <w:lang w:eastAsia="en-US"/>
    </w:rPr>
  </w:style>
  <w:style w:type="character" w:styleId="Hyperlink">
    <w:name w:val="Hyperlink"/>
    <w:rsid w:val="005B05E5"/>
    <w:rPr>
      <w:color w:val="0000FF"/>
      <w:u w:val="single"/>
    </w:rPr>
  </w:style>
  <w:style w:type="paragraph" w:customStyle="1" w:styleId="RakstzChar">
    <w:name w:val="Rakstz. Char"/>
    <w:basedOn w:val="Normal"/>
    <w:rsid w:val="005103B8"/>
    <w:rPr>
      <w:lang w:val="pl-PL" w:eastAsia="pl-PL"/>
    </w:rPr>
  </w:style>
  <w:style w:type="paragraph" w:customStyle="1" w:styleId="naisnod">
    <w:name w:val="naisnod"/>
    <w:basedOn w:val="Normal"/>
    <w:rsid w:val="00314F97"/>
    <w:pPr>
      <w:spacing w:before="150" w:after="150"/>
      <w:jc w:val="center"/>
    </w:pPr>
    <w:rPr>
      <w:b/>
      <w:bCs/>
      <w:lang w:val="en-GB" w:eastAsia="en-US"/>
    </w:rPr>
  </w:style>
  <w:style w:type="paragraph" w:styleId="Header">
    <w:name w:val="header"/>
    <w:basedOn w:val="Normal"/>
    <w:link w:val="HeaderChar"/>
    <w:uiPriority w:val="99"/>
    <w:rsid w:val="0026006B"/>
    <w:pPr>
      <w:tabs>
        <w:tab w:val="center" w:pos="4153"/>
        <w:tab w:val="right" w:pos="8306"/>
      </w:tabs>
    </w:pPr>
  </w:style>
  <w:style w:type="paragraph" w:styleId="Footer">
    <w:name w:val="footer"/>
    <w:basedOn w:val="Normal"/>
    <w:link w:val="FooterChar"/>
    <w:uiPriority w:val="99"/>
    <w:rsid w:val="0026006B"/>
    <w:pPr>
      <w:tabs>
        <w:tab w:val="center" w:pos="4153"/>
        <w:tab w:val="right" w:pos="8306"/>
      </w:tabs>
    </w:pPr>
  </w:style>
  <w:style w:type="character" w:styleId="PageNumber">
    <w:name w:val="page number"/>
    <w:basedOn w:val="DefaultParagraphFont"/>
    <w:rsid w:val="00E672CF"/>
  </w:style>
  <w:style w:type="paragraph" w:customStyle="1" w:styleId="CharCharCharRakstz">
    <w:name w:val="Char Char Char Rakstz."/>
    <w:basedOn w:val="Normal"/>
    <w:rsid w:val="00B16C29"/>
    <w:pPr>
      <w:spacing w:before="40"/>
    </w:pPr>
    <w:rPr>
      <w:lang w:val="pl-PL" w:eastAsia="pl-PL"/>
    </w:rPr>
  </w:style>
  <w:style w:type="paragraph" w:styleId="BodyText3">
    <w:name w:val="Body Text 3"/>
    <w:basedOn w:val="Normal"/>
    <w:link w:val="BodyText3Char"/>
    <w:rsid w:val="00164F5B"/>
    <w:rPr>
      <w:szCs w:val="20"/>
      <w:lang w:eastAsia="en-US"/>
    </w:rPr>
  </w:style>
  <w:style w:type="character" w:customStyle="1" w:styleId="BodyText3Char">
    <w:name w:val="Body Text 3 Char"/>
    <w:link w:val="BodyText3"/>
    <w:rsid w:val="00164F5B"/>
    <w:rPr>
      <w:sz w:val="24"/>
      <w:lang w:eastAsia="en-US"/>
    </w:rPr>
  </w:style>
  <w:style w:type="paragraph" w:styleId="BodyText2">
    <w:name w:val="Body Text 2"/>
    <w:basedOn w:val="Normal"/>
    <w:link w:val="BodyText2Char"/>
    <w:rsid w:val="00AE72F9"/>
    <w:pPr>
      <w:spacing w:after="120" w:line="480" w:lineRule="auto"/>
    </w:pPr>
  </w:style>
  <w:style w:type="character" w:customStyle="1" w:styleId="BodyText2Char">
    <w:name w:val="Body Text 2 Char"/>
    <w:link w:val="BodyText2"/>
    <w:rsid w:val="00AE72F9"/>
    <w:rPr>
      <w:sz w:val="24"/>
      <w:szCs w:val="24"/>
    </w:rPr>
  </w:style>
  <w:style w:type="paragraph" w:styleId="BodyText">
    <w:name w:val="Body Text"/>
    <w:basedOn w:val="Normal"/>
    <w:link w:val="BodyTextChar"/>
    <w:rsid w:val="00755C2E"/>
    <w:pPr>
      <w:spacing w:after="120"/>
    </w:pPr>
  </w:style>
  <w:style w:type="character" w:customStyle="1" w:styleId="BodyTextChar">
    <w:name w:val="Body Text Char"/>
    <w:link w:val="BodyText"/>
    <w:rsid w:val="00755C2E"/>
    <w:rPr>
      <w:sz w:val="24"/>
      <w:szCs w:val="24"/>
    </w:rPr>
  </w:style>
  <w:style w:type="character" w:customStyle="1" w:styleId="Heading3Char">
    <w:name w:val="Heading 3 Char"/>
    <w:link w:val="Heading3"/>
    <w:rsid w:val="00755C2E"/>
    <w:rPr>
      <w:sz w:val="28"/>
      <w:lang w:eastAsia="en-US"/>
    </w:rPr>
  </w:style>
  <w:style w:type="character" w:customStyle="1" w:styleId="Heading1Char">
    <w:name w:val="Heading 1 Char"/>
    <w:link w:val="Heading1"/>
    <w:rsid w:val="00C609C2"/>
    <w:rPr>
      <w:rFonts w:ascii="Cambria" w:eastAsia="Times New Roman" w:hAnsi="Cambria" w:cs="Times New Roman"/>
      <w:b/>
      <w:bCs/>
      <w:kern w:val="32"/>
      <w:sz w:val="32"/>
      <w:szCs w:val="32"/>
    </w:rPr>
  </w:style>
  <w:style w:type="character" w:styleId="CommentReference">
    <w:name w:val="annotation reference"/>
    <w:uiPriority w:val="99"/>
    <w:semiHidden/>
    <w:unhideWhenUsed/>
    <w:rsid w:val="00C83997"/>
    <w:rPr>
      <w:sz w:val="16"/>
      <w:szCs w:val="16"/>
    </w:rPr>
  </w:style>
  <w:style w:type="paragraph" w:styleId="CommentText">
    <w:name w:val="annotation text"/>
    <w:basedOn w:val="Normal"/>
    <w:link w:val="CommentTextChar"/>
    <w:uiPriority w:val="99"/>
    <w:unhideWhenUsed/>
    <w:rsid w:val="00C83997"/>
    <w:rPr>
      <w:sz w:val="20"/>
      <w:szCs w:val="20"/>
    </w:rPr>
  </w:style>
  <w:style w:type="character" w:customStyle="1" w:styleId="CommentTextChar">
    <w:name w:val="Comment Text Char"/>
    <w:basedOn w:val="DefaultParagraphFont"/>
    <w:link w:val="CommentText"/>
    <w:uiPriority w:val="99"/>
    <w:rsid w:val="00C83997"/>
  </w:style>
  <w:style w:type="paragraph" w:styleId="CommentSubject">
    <w:name w:val="annotation subject"/>
    <w:basedOn w:val="CommentText"/>
    <w:next w:val="CommentText"/>
    <w:link w:val="CommentSubjectChar"/>
    <w:uiPriority w:val="99"/>
    <w:semiHidden/>
    <w:unhideWhenUsed/>
    <w:rsid w:val="00C83997"/>
    <w:rPr>
      <w:b/>
      <w:bCs/>
    </w:rPr>
  </w:style>
  <w:style w:type="character" w:customStyle="1" w:styleId="CommentSubjectChar">
    <w:name w:val="Comment Subject Char"/>
    <w:link w:val="CommentSubject"/>
    <w:uiPriority w:val="99"/>
    <w:semiHidden/>
    <w:rsid w:val="00C83997"/>
    <w:rPr>
      <w:b/>
      <w:bCs/>
    </w:rPr>
  </w:style>
  <w:style w:type="paragraph" w:styleId="ListParagraph">
    <w:name w:val="List Paragraph"/>
    <w:basedOn w:val="Normal"/>
    <w:uiPriority w:val="34"/>
    <w:qFormat/>
    <w:rsid w:val="0053506D"/>
    <w:pPr>
      <w:spacing w:after="200" w:line="276" w:lineRule="auto"/>
      <w:ind w:left="720"/>
      <w:contextualSpacing/>
    </w:pPr>
    <w:rPr>
      <w:rFonts w:ascii="Calibri" w:eastAsia="Calibri" w:hAnsi="Calibri"/>
      <w:sz w:val="22"/>
      <w:szCs w:val="22"/>
      <w:lang w:val="en-US" w:eastAsia="en-US"/>
    </w:rPr>
  </w:style>
  <w:style w:type="paragraph" w:customStyle="1" w:styleId="Parasts1">
    <w:name w:val="Parasts1"/>
    <w:uiPriority w:val="99"/>
    <w:rsid w:val="006B50D9"/>
    <w:rPr>
      <w:sz w:val="24"/>
      <w:szCs w:val="24"/>
    </w:rPr>
  </w:style>
  <w:style w:type="paragraph" w:customStyle="1" w:styleId="naiskr">
    <w:name w:val="naiskr"/>
    <w:basedOn w:val="Parasts1"/>
    <w:rsid w:val="00127C9A"/>
    <w:pPr>
      <w:spacing w:before="75" w:after="75"/>
    </w:pPr>
  </w:style>
  <w:style w:type="table" w:styleId="TableGrid">
    <w:name w:val="Table Grid"/>
    <w:basedOn w:val="TableNormal"/>
    <w:uiPriority w:val="59"/>
    <w:rsid w:val="008078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0B0ABF"/>
    <w:rPr>
      <w:sz w:val="24"/>
      <w:szCs w:val="24"/>
    </w:rPr>
  </w:style>
  <w:style w:type="character" w:customStyle="1" w:styleId="apple-converted-space">
    <w:name w:val="apple-converted-space"/>
    <w:rsid w:val="00895BA6"/>
  </w:style>
  <w:style w:type="character" w:customStyle="1" w:styleId="Bodytext0">
    <w:name w:val="Body text_"/>
    <w:basedOn w:val="DefaultParagraphFont"/>
    <w:link w:val="BodyText20"/>
    <w:rsid w:val="008229E4"/>
    <w:rPr>
      <w:sz w:val="26"/>
      <w:szCs w:val="26"/>
      <w:shd w:val="clear" w:color="auto" w:fill="FFFFFF"/>
    </w:rPr>
  </w:style>
  <w:style w:type="paragraph" w:customStyle="1" w:styleId="BodyText20">
    <w:name w:val="Body Text2"/>
    <w:basedOn w:val="Normal"/>
    <w:link w:val="Bodytext0"/>
    <w:rsid w:val="008229E4"/>
    <w:pPr>
      <w:widowControl w:val="0"/>
      <w:shd w:val="clear" w:color="auto" w:fill="FFFFFF"/>
      <w:spacing w:before="1020" w:after="60" w:line="0" w:lineRule="atLeast"/>
      <w:ind w:hanging="1400"/>
    </w:pPr>
    <w:rPr>
      <w:sz w:val="26"/>
      <w:szCs w:val="26"/>
    </w:rPr>
  </w:style>
  <w:style w:type="paragraph" w:customStyle="1" w:styleId="Default">
    <w:name w:val="Default"/>
    <w:rsid w:val="008E0FEB"/>
    <w:pPr>
      <w:autoSpaceDE w:val="0"/>
      <w:autoSpaceDN w:val="0"/>
      <w:adjustRightInd w:val="0"/>
    </w:pPr>
    <w:rPr>
      <w:color w:val="000000"/>
      <w:sz w:val="24"/>
      <w:szCs w:val="24"/>
    </w:rPr>
  </w:style>
  <w:style w:type="character" w:customStyle="1" w:styleId="BodyText1">
    <w:name w:val="Body Text1"/>
    <w:basedOn w:val="Bodytext0"/>
    <w:rsid w:val="00F87279"/>
    <w:rPr>
      <w:rFonts w:ascii="Calibri" w:eastAsia="Calibri" w:hAnsi="Calibri" w:cs="Calibri"/>
      <w:b w:val="0"/>
      <w:bCs w:val="0"/>
      <w:i w:val="0"/>
      <w:iCs w:val="0"/>
      <w:smallCaps w:val="0"/>
      <w:strike w:val="0"/>
      <w:color w:val="000000"/>
      <w:spacing w:val="0"/>
      <w:w w:val="100"/>
      <w:position w:val="0"/>
      <w:sz w:val="20"/>
      <w:szCs w:val="20"/>
      <w:u w:val="single"/>
      <w:shd w:val="clear" w:color="auto" w:fill="FFFFFF"/>
      <w:lang w:val="lv-LV" w:eastAsia="lv-LV" w:bidi="lv-LV"/>
    </w:rPr>
  </w:style>
  <w:style w:type="character" w:customStyle="1" w:styleId="Bodytext21">
    <w:name w:val="Body text (2)_"/>
    <w:basedOn w:val="DefaultParagraphFont"/>
    <w:rsid w:val="00F87279"/>
    <w:rPr>
      <w:rFonts w:ascii="Calibri" w:eastAsia="Calibri" w:hAnsi="Calibri" w:cs="Calibri"/>
      <w:b/>
      <w:bCs/>
      <w:i w:val="0"/>
      <w:iCs w:val="0"/>
      <w:smallCaps w:val="0"/>
      <w:strike w:val="0"/>
      <w:sz w:val="20"/>
      <w:szCs w:val="20"/>
      <w:u w:val="none"/>
    </w:rPr>
  </w:style>
  <w:style w:type="character" w:customStyle="1" w:styleId="Bodytext2NotBold">
    <w:name w:val="Body text (2) + Not Bold"/>
    <w:basedOn w:val="Bodytext21"/>
    <w:rsid w:val="00F87279"/>
    <w:rPr>
      <w:rFonts w:ascii="Calibri" w:eastAsia="Calibri" w:hAnsi="Calibri" w:cs="Calibri"/>
      <w:b/>
      <w:bCs/>
      <w:i w:val="0"/>
      <w:iCs w:val="0"/>
      <w:smallCaps w:val="0"/>
      <w:strike w:val="0"/>
      <w:color w:val="000000"/>
      <w:spacing w:val="0"/>
      <w:w w:val="100"/>
      <w:position w:val="0"/>
      <w:sz w:val="20"/>
      <w:szCs w:val="20"/>
      <w:u w:val="none"/>
      <w:lang w:val="lv-LV" w:eastAsia="lv-LV" w:bidi="lv-LV"/>
    </w:rPr>
  </w:style>
  <w:style w:type="character" w:customStyle="1" w:styleId="Bodytext22">
    <w:name w:val="Body text (2)"/>
    <w:basedOn w:val="Bodytext21"/>
    <w:rsid w:val="00F87279"/>
    <w:rPr>
      <w:rFonts w:ascii="Calibri" w:eastAsia="Calibri" w:hAnsi="Calibri" w:cs="Calibri"/>
      <w:b/>
      <w:bCs/>
      <w:i w:val="0"/>
      <w:iCs w:val="0"/>
      <w:smallCaps w:val="0"/>
      <w:strike w:val="0"/>
      <w:color w:val="000000"/>
      <w:spacing w:val="0"/>
      <w:w w:val="100"/>
      <w:position w:val="0"/>
      <w:sz w:val="20"/>
      <w:szCs w:val="20"/>
      <w:u w:val="single"/>
      <w:lang w:val="lv-LV" w:eastAsia="lv-LV" w:bidi="lv-LV"/>
    </w:rPr>
  </w:style>
  <w:style w:type="paragraph" w:customStyle="1" w:styleId="tvhtml">
    <w:name w:val="tv_html"/>
    <w:basedOn w:val="Normal"/>
    <w:rsid w:val="006566DB"/>
    <w:pPr>
      <w:spacing w:before="100" w:beforeAutospacing="1" w:after="100" w:afterAutospacing="1"/>
    </w:pPr>
  </w:style>
  <w:style w:type="paragraph" w:customStyle="1" w:styleId="tv213">
    <w:name w:val="tv213"/>
    <w:basedOn w:val="Normal"/>
    <w:rsid w:val="004F3B9B"/>
    <w:pPr>
      <w:spacing w:before="100" w:beforeAutospacing="1" w:after="100" w:afterAutospacing="1"/>
    </w:pPr>
  </w:style>
  <w:style w:type="character" w:styleId="Strong">
    <w:name w:val="Strong"/>
    <w:basedOn w:val="DefaultParagraphFont"/>
    <w:uiPriority w:val="22"/>
    <w:qFormat/>
    <w:rsid w:val="00003DF3"/>
    <w:rPr>
      <w:b/>
      <w:bCs/>
    </w:rPr>
  </w:style>
  <w:style w:type="paragraph" w:styleId="Revision">
    <w:name w:val="Revision"/>
    <w:hidden/>
    <w:uiPriority w:val="99"/>
    <w:semiHidden/>
    <w:rsid w:val="001A1F15"/>
    <w:rPr>
      <w:sz w:val="24"/>
      <w:szCs w:val="24"/>
    </w:rPr>
  </w:style>
  <w:style w:type="paragraph" w:customStyle="1" w:styleId="RakstzCharCharRakstzCharCharRakstz">
    <w:name w:val="Rakstz. Char Char Rakstz. Char Char Rakstz."/>
    <w:basedOn w:val="Normal"/>
    <w:rsid w:val="00E11A08"/>
    <w:pPr>
      <w:spacing w:after="160" w:line="240" w:lineRule="exact"/>
    </w:pPr>
    <w:rPr>
      <w:rFonts w:ascii="Tahoma" w:hAnsi="Tahoma" w:cs="Tahoma"/>
      <w:sz w:val="20"/>
      <w:szCs w:val="20"/>
      <w:lang w:val="en-US" w:eastAsia="en-US"/>
    </w:rPr>
  </w:style>
  <w:style w:type="character" w:customStyle="1" w:styleId="FootnoteTextChar">
    <w:name w:val="Footnote Text Char"/>
    <w:basedOn w:val="DefaultParagraphFont"/>
    <w:link w:val="FootnoteText"/>
    <w:uiPriority w:val="99"/>
    <w:semiHidden/>
    <w:rsid w:val="00537109"/>
  </w:style>
  <w:style w:type="character" w:customStyle="1" w:styleId="FooterChar">
    <w:name w:val="Footer Char"/>
    <w:basedOn w:val="DefaultParagraphFont"/>
    <w:link w:val="Footer"/>
    <w:uiPriority w:val="99"/>
    <w:rsid w:val="00F370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4344">
      <w:bodyDiv w:val="1"/>
      <w:marLeft w:val="0"/>
      <w:marRight w:val="0"/>
      <w:marTop w:val="0"/>
      <w:marBottom w:val="0"/>
      <w:divBdr>
        <w:top w:val="none" w:sz="0" w:space="0" w:color="auto"/>
        <w:left w:val="none" w:sz="0" w:space="0" w:color="auto"/>
        <w:bottom w:val="none" w:sz="0" w:space="0" w:color="auto"/>
        <w:right w:val="none" w:sz="0" w:space="0" w:color="auto"/>
      </w:divBdr>
    </w:div>
    <w:div w:id="67730175">
      <w:bodyDiv w:val="1"/>
      <w:marLeft w:val="0"/>
      <w:marRight w:val="0"/>
      <w:marTop w:val="0"/>
      <w:marBottom w:val="0"/>
      <w:divBdr>
        <w:top w:val="none" w:sz="0" w:space="0" w:color="auto"/>
        <w:left w:val="none" w:sz="0" w:space="0" w:color="auto"/>
        <w:bottom w:val="none" w:sz="0" w:space="0" w:color="auto"/>
        <w:right w:val="none" w:sz="0" w:space="0" w:color="auto"/>
      </w:divBdr>
      <w:divsChild>
        <w:div w:id="447049810">
          <w:marLeft w:val="0"/>
          <w:marRight w:val="0"/>
          <w:marTop w:val="480"/>
          <w:marBottom w:val="240"/>
          <w:divBdr>
            <w:top w:val="none" w:sz="0" w:space="0" w:color="auto"/>
            <w:left w:val="none" w:sz="0" w:space="0" w:color="auto"/>
            <w:bottom w:val="none" w:sz="0" w:space="0" w:color="auto"/>
            <w:right w:val="none" w:sz="0" w:space="0" w:color="auto"/>
          </w:divBdr>
        </w:div>
        <w:div w:id="790785459">
          <w:marLeft w:val="0"/>
          <w:marRight w:val="0"/>
          <w:marTop w:val="0"/>
          <w:marBottom w:val="567"/>
          <w:divBdr>
            <w:top w:val="none" w:sz="0" w:space="0" w:color="auto"/>
            <w:left w:val="none" w:sz="0" w:space="0" w:color="auto"/>
            <w:bottom w:val="none" w:sz="0" w:space="0" w:color="auto"/>
            <w:right w:val="none" w:sz="0" w:space="0" w:color="auto"/>
          </w:divBdr>
        </w:div>
      </w:divsChild>
    </w:div>
    <w:div w:id="354697009">
      <w:bodyDiv w:val="1"/>
      <w:marLeft w:val="0"/>
      <w:marRight w:val="0"/>
      <w:marTop w:val="0"/>
      <w:marBottom w:val="0"/>
      <w:divBdr>
        <w:top w:val="none" w:sz="0" w:space="0" w:color="auto"/>
        <w:left w:val="none" w:sz="0" w:space="0" w:color="auto"/>
        <w:bottom w:val="none" w:sz="0" w:space="0" w:color="auto"/>
        <w:right w:val="none" w:sz="0" w:space="0" w:color="auto"/>
      </w:divBdr>
      <w:divsChild>
        <w:div w:id="384066657">
          <w:marLeft w:val="0"/>
          <w:marRight w:val="0"/>
          <w:marTop w:val="0"/>
          <w:marBottom w:val="0"/>
          <w:divBdr>
            <w:top w:val="none" w:sz="0" w:space="0" w:color="auto"/>
            <w:left w:val="none" w:sz="0" w:space="0" w:color="auto"/>
            <w:bottom w:val="none" w:sz="0" w:space="0" w:color="auto"/>
            <w:right w:val="none" w:sz="0" w:space="0" w:color="auto"/>
          </w:divBdr>
          <w:divsChild>
            <w:div w:id="801655197">
              <w:marLeft w:val="0"/>
              <w:marRight w:val="0"/>
              <w:marTop w:val="100"/>
              <w:marBottom w:val="100"/>
              <w:divBdr>
                <w:top w:val="none" w:sz="0" w:space="0" w:color="auto"/>
                <w:left w:val="none" w:sz="0" w:space="0" w:color="auto"/>
                <w:bottom w:val="none" w:sz="0" w:space="0" w:color="auto"/>
                <w:right w:val="none" w:sz="0" w:space="0" w:color="auto"/>
              </w:divBdr>
              <w:divsChild>
                <w:div w:id="61440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85607">
      <w:bodyDiv w:val="1"/>
      <w:marLeft w:val="0"/>
      <w:marRight w:val="0"/>
      <w:marTop w:val="0"/>
      <w:marBottom w:val="0"/>
      <w:divBdr>
        <w:top w:val="none" w:sz="0" w:space="0" w:color="auto"/>
        <w:left w:val="none" w:sz="0" w:space="0" w:color="auto"/>
        <w:bottom w:val="none" w:sz="0" w:space="0" w:color="auto"/>
        <w:right w:val="none" w:sz="0" w:space="0" w:color="auto"/>
      </w:divBdr>
    </w:div>
    <w:div w:id="477496019">
      <w:bodyDiv w:val="1"/>
      <w:marLeft w:val="0"/>
      <w:marRight w:val="0"/>
      <w:marTop w:val="0"/>
      <w:marBottom w:val="0"/>
      <w:divBdr>
        <w:top w:val="none" w:sz="0" w:space="0" w:color="auto"/>
        <w:left w:val="none" w:sz="0" w:space="0" w:color="auto"/>
        <w:bottom w:val="none" w:sz="0" w:space="0" w:color="auto"/>
        <w:right w:val="none" w:sz="0" w:space="0" w:color="auto"/>
      </w:divBdr>
    </w:div>
    <w:div w:id="555048147">
      <w:bodyDiv w:val="1"/>
      <w:marLeft w:val="0"/>
      <w:marRight w:val="0"/>
      <w:marTop w:val="0"/>
      <w:marBottom w:val="0"/>
      <w:divBdr>
        <w:top w:val="none" w:sz="0" w:space="0" w:color="auto"/>
        <w:left w:val="none" w:sz="0" w:space="0" w:color="auto"/>
        <w:bottom w:val="none" w:sz="0" w:space="0" w:color="auto"/>
        <w:right w:val="none" w:sz="0" w:space="0" w:color="auto"/>
      </w:divBdr>
    </w:div>
    <w:div w:id="762841921">
      <w:bodyDiv w:val="1"/>
      <w:marLeft w:val="0"/>
      <w:marRight w:val="0"/>
      <w:marTop w:val="0"/>
      <w:marBottom w:val="0"/>
      <w:divBdr>
        <w:top w:val="none" w:sz="0" w:space="0" w:color="auto"/>
        <w:left w:val="none" w:sz="0" w:space="0" w:color="auto"/>
        <w:bottom w:val="none" w:sz="0" w:space="0" w:color="auto"/>
        <w:right w:val="none" w:sz="0" w:space="0" w:color="auto"/>
      </w:divBdr>
      <w:divsChild>
        <w:div w:id="1124232017">
          <w:marLeft w:val="0"/>
          <w:marRight w:val="0"/>
          <w:marTop w:val="0"/>
          <w:marBottom w:val="0"/>
          <w:divBdr>
            <w:top w:val="none" w:sz="0" w:space="0" w:color="auto"/>
            <w:left w:val="none" w:sz="0" w:space="0" w:color="auto"/>
            <w:bottom w:val="none" w:sz="0" w:space="0" w:color="auto"/>
            <w:right w:val="none" w:sz="0" w:space="0" w:color="auto"/>
          </w:divBdr>
          <w:divsChild>
            <w:div w:id="465583827">
              <w:marLeft w:val="0"/>
              <w:marRight w:val="0"/>
              <w:marTop w:val="100"/>
              <w:marBottom w:val="100"/>
              <w:divBdr>
                <w:top w:val="none" w:sz="0" w:space="0" w:color="auto"/>
                <w:left w:val="none" w:sz="0" w:space="0" w:color="auto"/>
                <w:bottom w:val="none" w:sz="0" w:space="0" w:color="auto"/>
                <w:right w:val="none" w:sz="0" w:space="0" w:color="auto"/>
              </w:divBdr>
              <w:divsChild>
                <w:div w:id="929779855">
                  <w:marLeft w:val="0"/>
                  <w:marRight w:val="0"/>
                  <w:marTop w:val="0"/>
                  <w:marBottom w:val="0"/>
                  <w:divBdr>
                    <w:top w:val="none" w:sz="0" w:space="0" w:color="auto"/>
                    <w:left w:val="none" w:sz="0" w:space="0" w:color="auto"/>
                    <w:bottom w:val="none" w:sz="0" w:space="0" w:color="auto"/>
                    <w:right w:val="none" w:sz="0" w:space="0" w:color="auto"/>
                  </w:divBdr>
                  <w:divsChild>
                    <w:div w:id="866720134">
                      <w:marLeft w:val="0"/>
                      <w:marRight w:val="0"/>
                      <w:marTop w:val="0"/>
                      <w:marBottom w:val="0"/>
                      <w:divBdr>
                        <w:top w:val="none" w:sz="0" w:space="0" w:color="auto"/>
                        <w:left w:val="none" w:sz="0" w:space="0" w:color="auto"/>
                        <w:bottom w:val="none" w:sz="0" w:space="0" w:color="auto"/>
                        <w:right w:val="none" w:sz="0" w:space="0" w:color="auto"/>
                      </w:divBdr>
                      <w:divsChild>
                        <w:div w:id="329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298666">
      <w:bodyDiv w:val="1"/>
      <w:marLeft w:val="0"/>
      <w:marRight w:val="0"/>
      <w:marTop w:val="0"/>
      <w:marBottom w:val="0"/>
      <w:divBdr>
        <w:top w:val="none" w:sz="0" w:space="0" w:color="auto"/>
        <w:left w:val="none" w:sz="0" w:space="0" w:color="auto"/>
        <w:bottom w:val="none" w:sz="0" w:space="0" w:color="auto"/>
        <w:right w:val="none" w:sz="0" w:space="0" w:color="auto"/>
      </w:divBdr>
    </w:div>
    <w:div w:id="1014915022">
      <w:bodyDiv w:val="1"/>
      <w:marLeft w:val="0"/>
      <w:marRight w:val="0"/>
      <w:marTop w:val="0"/>
      <w:marBottom w:val="0"/>
      <w:divBdr>
        <w:top w:val="none" w:sz="0" w:space="0" w:color="auto"/>
        <w:left w:val="none" w:sz="0" w:space="0" w:color="auto"/>
        <w:bottom w:val="none" w:sz="0" w:space="0" w:color="auto"/>
        <w:right w:val="none" w:sz="0" w:space="0" w:color="auto"/>
      </w:divBdr>
      <w:divsChild>
        <w:div w:id="757674923">
          <w:marLeft w:val="0"/>
          <w:marRight w:val="0"/>
          <w:marTop w:val="480"/>
          <w:marBottom w:val="240"/>
          <w:divBdr>
            <w:top w:val="none" w:sz="0" w:space="0" w:color="auto"/>
            <w:left w:val="none" w:sz="0" w:space="0" w:color="auto"/>
            <w:bottom w:val="none" w:sz="0" w:space="0" w:color="auto"/>
            <w:right w:val="none" w:sz="0" w:space="0" w:color="auto"/>
          </w:divBdr>
        </w:div>
        <w:div w:id="821435475">
          <w:marLeft w:val="0"/>
          <w:marRight w:val="0"/>
          <w:marTop w:val="0"/>
          <w:marBottom w:val="567"/>
          <w:divBdr>
            <w:top w:val="none" w:sz="0" w:space="0" w:color="auto"/>
            <w:left w:val="none" w:sz="0" w:space="0" w:color="auto"/>
            <w:bottom w:val="none" w:sz="0" w:space="0" w:color="auto"/>
            <w:right w:val="none" w:sz="0" w:space="0" w:color="auto"/>
          </w:divBdr>
        </w:div>
      </w:divsChild>
    </w:div>
    <w:div w:id="1033847172">
      <w:bodyDiv w:val="1"/>
      <w:marLeft w:val="0"/>
      <w:marRight w:val="0"/>
      <w:marTop w:val="0"/>
      <w:marBottom w:val="0"/>
      <w:divBdr>
        <w:top w:val="none" w:sz="0" w:space="0" w:color="auto"/>
        <w:left w:val="none" w:sz="0" w:space="0" w:color="auto"/>
        <w:bottom w:val="none" w:sz="0" w:space="0" w:color="auto"/>
        <w:right w:val="none" w:sz="0" w:space="0" w:color="auto"/>
      </w:divBdr>
      <w:divsChild>
        <w:div w:id="199972588">
          <w:marLeft w:val="0"/>
          <w:marRight w:val="0"/>
          <w:marTop w:val="480"/>
          <w:marBottom w:val="240"/>
          <w:divBdr>
            <w:top w:val="none" w:sz="0" w:space="0" w:color="auto"/>
            <w:left w:val="none" w:sz="0" w:space="0" w:color="auto"/>
            <w:bottom w:val="none" w:sz="0" w:space="0" w:color="auto"/>
            <w:right w:val="none" w:sz="0" w:space="0" w:color="auto"/>
          </w:divBdr>
        </w:div>
        <w:div w:id="989216293">
          <w:marLeft w:val="0"/>
          <w:marRight w:val="0"/>
          <w:marTop w:val="0"/>
          <w:marBottom w:val="567"/>
          <w:divBdr>
            <w:top w:val="none" w:sz="0" w:space="0" w:color="auto"/>
            <w:left w:val="none" w:sz="0" w:space="0" w:color="auto"/>
            <w:bottom w:val="none" w:sz="0" w:space="0" w:color="auto"/>
            <w:right w:val="none" w:sz="0" w:space="0" w:color="auto"/>
          </w:divBdr>
        </w:div>
      </w:divsChild>
    </w:div>
    <w:div w:id="1047489206">
      <w:bodyDiv w:val="1"/>
      <w:marLeft w:val="0"/>
      <w:marRight w:val="0"/>
      <w:marTop w:val="0"/>
      <w:marBottom w:val="0"/>
      <w:divBdr>
        <w:top w:val="none" w:sz="0" w:space="0" w:color="auto"/>
        <w:left w:val="none" w:sz="0" w:space="0" w:color="auto"/>
        <w:bottom w:val="none" w:sz="0" w:space="0" w:color="auto"/>
        <w:right w:val="none" w:sz="0" w:space="0" w:color="auto"/>
      </w:divBdr>
      <w:divsChild>
        <w:div w:id="2047287524">
          <w:marLeft w:val="0"/>
          <w:marRight w:val="0"/>
          <w:marTop w:val="480"/>
          <w:marBottom w:val="240"/>
          <w:divBdr>
            <w:top w:val="none" w:sz="0" w:space="0" w:color="auto"/>
            <w:left w:val="none" w:sz="0" w:space="0" w:color="auto"/>
            <w:bottom w:val="none" w:sz="0" w:space="0" w:color="auto"/>
            <w:right w:val="none" w:sz="0" w:space="0" w:color="auto"/>
          </w:divBdr>
        </w:div>
        <w:div w:id="1824278548">
          <w:marLeft w:val="0"/>
          <w:marRight w:val="0"/>
          <w:marTop w:val="0"/>
          <w:marBottom w:val="567"/>
          <w:divBdr>
            <w:top w:val="none" w:sz="0" w:space="0" w:color="auto"/>
            <w:left w:val="none" w:sz="0" w:space="0" w:color="auto"/>
            <w:bottom w:val="none" w:sz="0" w:space="0" w:color="auto"/>
            <w:right w:val="none" w:sz="0" w:space="0" w:color="auto"/>
          </w:divBdr>
        </w:div>
      </w:divsChild>
    </w:div>
    <w:div w:id="1077438777">
      <w:bodyDiv w:val="1"/>
      <w:marLeft w:val="0"/>
      <w:marRight w:val="0"/>
      <w:marTop w:val="0"/>
      <w:marBottom w:val="0"/>
      <w:divBdr>
        <w:top w:val="none" w:sz="0" w:space="0" w:color="auto"/>
        <w:left w:val="none" w:sz="0" w:space="0" w:color="auto"/>
        <w:bottom w:val="none" w:sz="0" w:space="0" w:color="auto"/>
        <w:right w:val="none" w:sz="0" w:space="0" w:color="auto"/>
      </w:divBdr>
    </w:div>
    <w:div w:id="1104574304">
      <w:bodyDiv w:val="1"/>
      <w:marLeft w:val="0"/>
      <w:marRight w:val="0"/>
      <w:marTop w:val="0"/>
      <w:marBottom w:val="0"/>
      <w:divBdr>
        <w:top w:val="none" w:sz="0" w:space="0" w:color="auto"/>
        <w:left w:val="none" w:sz="0" w:space="0" w:color="auto"/>
        <w:bottom w:val="none" w:sz="0" w:space="0" w:color="auto"/>
        <w:right w:val="none" w:sz="0" w:space="0" w:color="auto"/>
      </w:divBdr>
    </w:div>
    <w:div w:id="1175874411">
      <w:bodyDiv w:val="1"/>
      <w:marLeft w:val="0"/>
      <w:marRight w:val="0"/>
      <w:marTop w:val="0"/>
      <w:marBottom w:val="0"/>
      <w:divBdr>
        <w:top w:val="none" w:sz="0" w:space="0" w:color="auto"/>
        <w:left w:val="none" w:sz="0" w:space="0" w:color="auto"/>
        <w:bottom w:val="none" w:sz="0" w:space="0" w:color="auto"/>
        <w:right w:val="none" w:sz="0" w:space="0" w:color="auto"/>
      </w:divBdr>
    </w:div>
    <w:div w:id="1291352409">
      <w:bodyDiv w:val="1"/>
      <w:marLeft w:val="0"/>
      <w:marRight w:val="0"/>
      <w:marTop w:val="0"/>
      <w:marBottom w:val="0"/>
      <w:divBdr>
        <w:top w:val="none" w:sz="0" w:space="0" w:color="auto"/>
        <w:left w:val="none" w:sz="0" w:space="0" w:color="auto"/>
        <w:bottom w:val="none" w:sz="0" w:space="0" w:color="auto"/>
        <w:right w:val="none" w:sz="0" w:space="0" w:color="auto"/>
      </w:divBdr>
    </w:div>
    <w:div w:id="1420172742">
      <w:bodyDiv w:val="1"/>
      <w:marLeft w:val="0"/>
      <w:marRight w:val="0"/>
      <w:marTop w:val="0"/>
      <w:marBottom w:val="0"/>
      <w:divBdr>
        <w:top w:val="none" w:sz="0" w:space="0" w:color="auto"/>
        <w:left w:val="none" w:sz="0" w:space="0" w:color="auto"/>
        <w:bottom w:val="none" w:sz="0" w:space="0" w:color="auto"/>
        <w:right w:val="none" w:sz="0" w:space="0" w:color="auto"/>
      </w:divBdr>
    </w:div>
    <w:div w:id="1427964411">
      <w:bodyDiv w:val="1"/>
      <w:marLeft w:val="0"/>
      <w:marRight w:val="0"/>
      <w:marTop w:val="0"/>
      <w:marBottom w:val="0"/>
      <w:divBdr>
        <w:top w:val="none" w:sz="0" w:space="0" w:color="auto"/>
        <w:left w:val="none" w:sz="0" w:space="0" w:color="auto"/>
        <w:bottom w:val="none" w:sz="0" w:space="0" w:color="auto"/>
        <w:right w:val="none" w:sz="0" w:space="0" w:color="auto"/>
      </w:divBdr>
      <w:divsChild>
        <w:div w:id="723868667">
          <w:marLeft w:val="0"/>
          <w:marRight w:val="0"/>
          <w:marTop w:val="0"/>
          <w:marBottom w:val="0"/>
          <w:divBdr>
            <w:top w:val="none" w:sz="0" w:space="0" w:color="auto"/>
            <w:left w:val="none" w:sz="0" w:space="0" w:color="auto"/>
            <w:bottom w:val="none" w:sz="0" w:space="0" w:color="auto"/>
            <w:right w:val="none" w:sz="0" w:space="0" w:color="auto"/>
          </w:divBdr>
          <w:divsChild>
            <w:div w:id="465271451">
              <w:marLeft w:val="0"/>
              <w:marRight w:val="0"/>
              <w:marTop w:val="0"/>
              <w:marBottom w:val="0"/>
              <w:divBdr>
                <w:top w:val="none" w:sz="0" w:space="0" w:color="auto"/>
                <w:left w:val="none" w:sz="0" w:space="0" w:color="auto"/>
                <w:bottom w:val="none" w:sz="0" w:space="0" w:color="auto"/>
                <w:right w:val="none" w:sz="0" w:space="0" w:color="auto"/>
              </w:divBdr>
              <w:divsChild>
                <w:div w:id="1514759399">
                  <w:marLeft w:val="0"/>
                  <w:marRight w:val="0"/>
                  <w:marTop w:val="0"/>
                  <w:marBottom w:val="0"/>
                  <w:divBdr>
                    <w:top w:val="none" w:sz="0" w:space="0" w:color="auto"/>
                    <w:left w:val="none" w:sz="0" w:space="0" w:color="auto"/>
                    <w:bottom w:val="none" w:sz="0" w:space="0" w:color="auto"/>
                    <w:right w:val="none" w:sz="0" w:space="0" w:color="auto"/>
                  </w:divBdr>
                  <w:divsChild>
                    <w:div w:id="1873152343">
                      <w:marLeft w:val="0"/>
                      <w:marRight w:val="0"/>
                      <w:marTop w:val="0"/>
                      <w:marBottom w:val="0"/>
                      <w:divBdr>
                        <w:top w:val="none" w:sz="0" w:space="0" w:color="auto"/>
                        <w:left w:val="none" w:sz="0" w:space="0" w:color="auto"/>
                        <w:bottom w:val="none" w:sz="0" w:space="0" w:color="auto"/>
                        <w:right w:val="none" w:sz="0" w:space="0" w:color="auto"/>
                      </w:divBdr>
                      <w:divsChild>
                        <w:div w:id="1811285871">
                          <w:marLeft w:val="0"/>
                          <w:marRight w:val="0"/>
                          <w:marTop w:val="0"/>
                          <w:marBottom w:val="0"/>
                          <w:divBdr>
                            <w:top w:val="none" w:sz="0" w:space="0" w:color="auto"/>
                            <w:left w:val="none" w:sz="0" w:space="0" w:color="auto"/>
                            <w:bottom w:val="none" w:sz="0" w:space="0" w:color="auto"/>
                            <w:right w:val="none" w:sz="0" w:space="0" w:color="auto"/>
                          </w:divBdr>
                          <w:divsChild>
                            <w:div w:id="50837766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517635">
      <w:bodyDiv w:val="1"/>
      <w:marLeft w:val="0"/>
      <w:marRight w:val="0"/>
      <w:marTop w:val="0"/>
      <w:marBottom w:val="0"/>
      <w:divBdr>
        <w:top w:val="none" w:sz="0" w:space="0" w:color="auto"/>
        <w:left w:val="none" w:sz="0" w:space="0" w:color="auto"/>
        <w:bottom w:val="none" w:sz="0" w:space="0" w:color="auto"/>
        <w:right w:val="none" w:sz="0" w:space="0" w:color="auto"/>
      </w:divBdr>
      <w:divsChild>
        <w:div w:id="922186522">
          <w:marLeft w:val="0"/>
          <w:marRight w:val="0"/>
          <w:marTop w:val="0"/>
          <w:marBottom w:val="0"/>
          <w:divBdr>
            <w:top w:val="none" w:sz="0" w:space="0" w:color="auto"/>
            <w:left w:val="none" w:sz="0" w:space="0" w:color="auto"/>
            <w:bottom w:val="none" w:sz="0" w:space="0" w:color="auto"/>
            <w:right w:val="none" w:sz="0" w:space="0" w:color="auto"/>
          </w:divBdr>
          <w:divsChild>
            <w:div w:id="99661207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04010126">
      <w:bodyDiv w:val="1"/>
      <w:marLeft w:val="0"/>
      <w:marRight w:val="0"/>
      <w:marTop w:val="0"/>
      <w:marBottom w:val="0"/>
      <w:divBdr>
        <w:top w:val="none" w:sz="0" w:space="0" w:color="auto"/>
        <w:left w:val="none" w:sz="0" w:space="0" w:color="auto"/>
        <w:bottom w:val="none" w:sz="0" w:space="0" w:color="auto"/>
        <w:right w:val="none" w:sz="0" w:space="0" w:color="auto"/>
      </w:divBdr>
      <w:divsChild>
        <w:div w:id="696664888">
          <w:marLeft w:val="0"/>
          <w:marRight w:val="0"/>
          <w:marTop w:val="0"/>
          <w:marBottom w:val="0"/>
          <w:divBdr>
            <w:top w:val="none" w:sz="0" w:space="0" w:color="auto"/>
            <w:left w:val="none" w:sz="0" w:space="0" w:color="auto"/>
            <w:bottom w:val="none" w:sz="0" w:space="0" w:color="auto"/>
            <w:right w:val="none" w:sz="0" w:space="0" w:color="auto"/>
          </w:divBdr>
          <w:divsChild>
            <w:div w:id="129899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1937">
      <w:bodyDiv w:val="1"/>
      <w:marLeft w:val="0"/>
      <w:marRight w:val="0"/>
      <w:marTop w:val="0"/>
      <w:marBottom w:val="0"/>
      <w:divBdr>
        <w:top w:val="none" w:sz="0" w:space="0" w:color="auto"/>
        <w:left w:val="none" w:sz="0" w:space="0" w:color="auto"/>
        <w:bottom w:val="none" w:sz="0" w:space="0" w:color="auto"/>
        <w:right w:val="none" w:sz="0" w:space="0" w:color="auto"/>
      </w:divBdr>
      <w:divsChild>
        <w:div w:id="1706518773">
          <w:marLeft w:val="0"/>
          <w:marRight w:val="0"/>
          <w:marTop w:val="480"/>
          <w:marBottom w:val="240"/>
          <w:divBdr>
            <w:top w:val="none" w:sz="0" w:space="0" w:color="auto"/>
            <w:left w:val="none" w:sz="0" w:space="0" w:color="auto"/>
            <w:bottom w:val="none" w:sz="0" w:space="0" w:color="auto"/>
            <w:right w:val="none" w:sz="0" w:space="0" w:color="auto"/>
          </w:divBdr>
        </w:div>
        <w:div w:id="635457277">
          <w:marLeft w:val="0"/>
          <w:marRight w:val="0"/>
          <w:marTop w:val="0"/>
          <w:marBottom w:val="567"/>
          <w:divBdr>
            <w:top w:val="none" w:sz="0" w:space="0" w:color="auto"/>
            <w:left w:val="none" w:sz="0" w:space="0" w:color="auto"/>
            <w:bottom w:val="none" w:sz="0" w:space="0" w:color="auto"/>
            <w:right w:val="none" w:sz="0" w:space="0" w:color="auto"/>
          </w:divBdr>
        </w:div>
      </w:divsChild>
    </w:div>
    <w:div w:id="1557204825">
      <w:bodyDiv w:val="1"/>
      <w:marLeft w:val="0"/>
      <w:marRight w:val="0"/>
      <w:marTop w:val="0"/>
      <w:marBottom w:val="0"/>
      <w:divBdr>
        <w:top w:val="none" w:sz="0" w:space="0" w:color="auto"/>
        <w:left w:val="none" w:sz="0" w:space="0" w:color="auto"/>
        <w:bottom w:val="none" w:sz="0" w:space="0" w:color="auto"/>
        <w:right w:val="none" w:sz="0" w:space="0" w:color="auto"/>
      </w:divBdr>
    </w:div>
    <w:div w:id="1585067108">
      <w:bodyDiv w:val="1"/>
      <w:marLeft w:val="0"/>
      <w:marRight w:val="0"/>
      <w:marTop w:val="0"/>
      <w:marBottom w:val="0"/>
      <w:divBdr>
        <w:top w:val="none" w:sz="0" w:space="0" w:color="auto"/>
        <w:left w:val="none" w:sz="0" w:space="0" w:color="auto"/>
        <w:bottom w:val="none" w:sz="0" w:space="0" w:color="auto"/>
        <w:right w:val="none" w:sz="0" w:space="0" w:color="auto"/>
      </w:divBdr>
    </w:div>
    <w:div w:id="1598637702">
      <w:bodyDiv w:val="1"/>
      <w:marLeft w:val="0"/>
      <w:marRight w:val="0"/>
      <w:marTop w:val="0"/>
      <w:marBottom w:val="0"/>
      <w:divBdr>
        <w:top w:val="none" w:sz="0" w:space="0" w:color="auto"/>
        <w:left w:val="none" w:sz="0" w:space="0" w:color="auto"/>
        <w:bottom w:val="none" w:sz="0" w:space="0" w:color="auto"/>
        <w:right w:val="none" w:sz="0" w:space="0" w:color="auto"/>
      </w:divBdr>
      <w:divsChild>
        <w:div w:id="1161383334">
          <w:marLeft w:val="0"/>
          <w:marRight w:val="0"/>
          <w:marTop w:val="480"/>
          <w:marBottom w:val="240"/>
          <w:divBdr>
            <w:top w:val="none" w:sz="0" w:space="0" w:color="auto"/>
            <w:left w:val="none" w:sz="0" w:space="0" w:color="auto"/>
            <w:bottom w:val="none" w:sz="0" w:space="0" w:color="auto"/>
            <w:right w:val="none" w:sz="0" w:space="0" w:color="auto"/>
          </w:divBdr>
        </w:div>
        <w:div w:id="100495931">
          <w:marLeft w:val="0"/>
          <w:marRight w:val="0"/>
          <w:marTop w:val="0"/>
          <w:marBottom w:val="567"/>
          <w:divBdr>
            <w:top w:val="none" w:sz="0" w:space="0" w:color="auto"/>
            <w:left w:val="none" w:sz="0" w:space="0" w:color="auto"/>
            <w:bottom w:val="none" w:sz="0" w:space="0" w:color="auto"/>
            <w:right w:val="none" w:sz="0" w:space="0" w:color="auto"/>
          </w:divBdr>
        </w:div>
      </w:divsChild>
    </w:div>
    <w:div w:id="1613199497">
      <w:bodyDiv w:val="1"/>
      <w:marLeft w:val="0"/>
      <w:marRight w:val="0"/>
      <w:marTop w:val="0"/>
      <w:marBottom w:val="0"/>
      <w:divBdr>
        <w:top w:val="none" w:sz="0" w:space="0" w:color="auto"/>
        <w:left w:val="none" w:sz="0" w:space="0" w:color="auto"/>
        <w:bottom w:val="none" w:sz="0" w:space="0" w:color="auto"/>
        <w:right w:val="none" w:sz="0" w:space="0" w:color="auto"/>
      </w:divBdr>
    </w:div>
    <w:div w:id="1668485464">
      <w:bodyDiv w:val="1"/>
      <w:marLeft w:val="0"/>
      <w:marRight w:val="0"/>
      <w:marTop w:val="0"/>
      <w:marBottom w:val="0"/>
      <w:divBdr>
        <w:top w:val="none" w:sz="0" w:space="0" w:color="auto"/>
        <w:left w:val="none" w:sz="0" w:space="0" w:color="auto"/>
        <w:bottom w:val="none" w:sz="0" w:space="0" w:color="auto"/>
        <w:right w:val="none" w:sz="0" w:space="0" w:color="auto"/>
      </w:divBdr>
      <w:divsChild>
        <w:div w:id="726757219">
          <w:marLeft w:val="0"/>
          <w:marRight w:val="0"/>
          <w:marTop w:val="0"/>
          <w:marBottom w:val="0"/>
          <w:divBdr>
            <w:top w:val="none" w:sz="0" w:space="0" w:color="auto"/>
            <w:left w:val="none" w:sz="0" w:space="0" w:color="auto"/>
            <w:bottom w:val="none" w:sz="0" w:space="0" w:color="auto"/>
            <w:right w:val="none" w:sz="0" w:space="0" w:color="auto"/>
          </w:divBdr>
          <w:divsChild>
            <w:div w:id="753474670">
              <w:marLeft w:val="0"/>
              <w:marRight w:val="0"/>
              <w:marTop w:val="0"/>
              <w:marBottom w:val="0"/>
              <w:divBdr>
                <w:top w:val="none" w:sz="0" w:space="0" w:color="auto"/>
                <w:left w:val="none" w:sz="0" w:space="0" w:color="auto"/>
                <w:bottom w:val="none" w:sz="0" w:space="0" w:color="auto"/>
                <w:right w:val="none" w:sz="0" w:space="0" w:color="auto"/>
              </w:divBdr>
              <w:divsChild>
                <w:div w:id="39941743">
                  <w:marLeft w:val="0"/>
                  <w:marRight w:val="0"/>
                  <w:marTop w:val="0"/>
                  <w:marBottom w:val="0"/>
                  <w:divBdr>
                    <w:top w:val="none" w:sz="0" w:space="0" w:color="auto"/>
                    <w:left w:val="none" w:sz="0" w:space="0" w:color="auto"/>
                    <w:bottom w:val="none" w:sz="0" w:space="0" w:color="auto"/>
                    <w:right w:val="none" w:sz="0" w:space="0" w:color="auto"/>
                  </w:divBdr>
                  <w:divsChild>
                    <w:div w:id="749354428">
                      <w:marLeft w:val="0"/>
                      <w:marRight w:val="0"/>
                      <w:marTop w:val="0"/>
                      <w:marBottom w:val="0"/>
                      <w:divBdr>
                        <w:top w:val="none" w:sz="0" w:space="0" w:color="auto"/>
                        <w:left w:val="none" w:sz="0" w:space="0" w:color="auto"/>
                        <w:bottom w:val="none" w:sz="0" w:space="0" w:color="auto"/>
                        <w:right w:val="none" w:sz="0" w:space="0" w:color="auto"/>
                      </w:divBdr>
                      <w:divsChild>
                        <w:div w:id="1348753908">
                          <w:marLeft w:val="0"/>
                          <w:marRight w:val="0"/>
                          <w:marTop w:val="0"/>
                          <w:marBottom w:val="0"/>
                          <w:divBdr>
                            <w:top w:val="none" w:sz="0" w:space="0" w:color="auto"/>
                            <w:left w:val="none" w:sz="0" w:space="0" w:color="auto"/>
                            <w:bottom w:val="none" w:sz="0" w:space="0" w:color="auto"/>
                            <w:right w:val="none" w:sz="0" w:space="0" w:color="auto"/>
                          </w:divBdr>
                          <w:divsChild>
                            <w:div w:id="91450998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387166">
      <w:bodyDiv w:val="1"/>
      <w:marLeft w:val="0"/>
      <w:marRight w:val="0"/>
      <w:marTop w:val="0"/>
      <w:marBottom w:val="0"/>
      <w:divBdr>
        <w:top w:val="none" w:sz="0" w:space="0" w:color="auto"/>
        <w:left w:val="none" w:sz="0" w:space="0" w:color="auto"/>
        <w:bottom w:val="none" w:sz="0" w:space="0" w:color="auto"/>
        <w:right w:val="none" w:sz="0" w:space="0" w:color="auto"/>
      </w:divBdr>
    </w:div>
    <w:div w:id="1794788708">
      <w:bodyDiv w:val="1"/>
      <w:marLeft w:val="0"/>
      <w:marRight w:val="0"/>
      <w:marTop w:val="0"/>
      <w:marBottom w:val="0"/>
      <w:divBdr>
        <w:top w:val="none" w:sz="0" w:space="0" w:color="auto"/>
        <w:left w:val="none" w:sz="0" w:space="0" w:color="auto"/>
        <w:bottom w:val="none" w:sz="0" w:space="0" w:color="auto"/>
        <w:right w:val="none" w:sz="0" w:space="0" w:color="auto"/>
      </w:divBdr>
    </w:div>
    <w:div w:id="1841310760">
      <w:bodyDiv w:val="1"/>
      <w:marLeft w:val="0"/>
      <w:marRight w:val="0"/>
      <w:marTop w:val="0"/>
      <w:marBottom w:val="0"/>
      <w:divBdr>
        <w:top w:val="none" w:sz="0" w:space="0" w:color="auto"/>
        <w:left w:val="none" w:sz="0" w:space="0" w:color="auto"/>
        <w:bottom w:val="none" w:sz="0" w:space="0" w:color="auto"/>
        <w:right w:val="none" w:sz="0" w:space="0" w:color="auto"/>
      </w:divBdr>
    </w:div>
    <w:div w:id="1892768064">
      <w:bodyDiv w:val="1"/>
      <w:marLeft w:val="0"/>
      <w:marRight w:val="0"/>
      <w:marTop w:val="0"/>
      <w:marBottom w:val="0"/>
      <w:divBdr>
        <w:top w:val="none" w:sz="0" w:space="0" w:color="auto"/>
        <w:left w:val="none" w:sz="0" w:space="0" w:color="auto"/>
        <w:bottom w:val="none" w:sz="0" w:space="0" w:color="auto"/>
        <w:right w:val="none" w:sz="0" w:space="0" w:color="auto"/>
      </w:divBdr>
    </w:div>
    <w:div w:id="1909538865">
      <w:bodyDiv w:val="1"/>
      <w:marLeft w:val="0"/>
      <w:marRight w:val="0"/>
      <w:marTop w:val="0"/>
      <w:marBottom w:val="0"/>
      <w:divBdr>
        <w:top w:val="none" w:sz="0" w:space="0" w:color="auto"/>
        <w:left w:val="none" w:sz="0" w:space="0" w:color="auto"/>
        <w:bottom w:val="none" w:sz="0" w:space="0" w:color="auto"/>
        <w:right w:val="none" w:sz="0" w:space="0" w:color="auto"/>
      </w:divBdr>
    </w:div>
    <w:div w:id="1997951541">
      <w:bodyDiv w:val="1"/>
      <w:marLeft w:val="0"/>
      <w:marRight w:val="0"/>
      <w:marTop w:val="0"/>
      <w:marBottom w:val="0"/>
      <w:divBdr>
        <w:top w:val="none" w:sz="0" w:space="0" w:color="auto"/>
        <w:left w:val="none" w:sz="0" w:space="0" w:color="auto"/>
        <w:bottom w:val="none" w:sz="0" w:space="0" w:color="auto"/>
        <w:right w:val="none" w:sz="0" w:space="0" w:color="auto"/>
      </w:divBdr>
    </w:div>
    <w:div w:id="212765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Inese.Upite@lm.gov.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F3392-5CF6-4D46-A042-C7072247C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6957</Words>
  <Characters>3966</Characters>
  <Application>Microsoft Office Word</Application>
  <DocSecurity>0</DocSecurity>
  <Lines>33</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"Par maternitātes un slimības apdrošināšanu" sākotnējās ietekmes novērtējuma ziņojums (anotācija)</vt:lpstr>
      <vt:lpstr>Likumprojekta "Par maternitātes un slimības apdrošināšanu" sākotnējās ietekmes novērtējuma ziņojums (anotācija)</vt:lpstr>
    </vt:vector>
  </TitlesOfParts>
  <Company>LM</Company>
  <LinksUpToDate>false</LinksUpToDate>
  <CharactersWithSpaces>10902</CharactersWithSpaces>
  <SharedDoc>false</SharedDoc>
  <HLinks>
    <vt:vector size="18" baseType="variant">
      <vt:variant>
        <vt:i4>1703968</vt:i4>
      </vt:variant>
      <vt:variant>
        <vt:i4>9</vt:i4>
      </vt:variant>
      <vt:variant>
        <vt:i4>0</vt:i4>
      </vt:variant>
      <vt:variant>
        <vt:i4>5</vt:i4>
      </vt:variant>
      <vt:variant>
        <vt:lpwstr>mailto:Inese.Veinberga@fm.gov.lv</vt:lpwstr>
      </vt:variant>
      <vt:variant>
        <vt:lpwstr/>
      </vt:variant>
      <vt:variant>
        <vt:i4>4915278</vt:i4>
      </vt:variant>
      <vt:variant>
        <vt:i4>3</vt:i4>
      </vt:variant>
      <vt:variant>
        <vt:i4>0</vt:i4>
      </vt:variant>
      <vt:variant>
        <vt:i4>5</vt:i4>
      </vt:variant>
      <vt:variant>
        <vt:lpwstr>http://likumi.lv/doc.php?id=62539</vt:lpwstr>
      </vt:variant>
      <vt:variant>
        <vt:lpwstr/>
      </vt:variant>
      <vt:variant>
        <vt:i4>4587598</vt:i4>
      </vt:variant>
      <vt:variant>
        <vt:i4>0</vt:i4>
      </vt:variant>
      <vt:variant>
        <vt:i4>0</vt:i4>
      </vt:variant>
      <vt:variant>
        <vt:i4>5</vt:i4>
      </vt:variant>
      <vt:variant>
        <vt:lpwstr>http://likumi.lv/doc.php?id=38048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"Par maternitātes un slimības apdrošināšanu" sākotnējās ietekmes novērtējuma ziņojums (anotācija)</dc:title>
  <dc:subject>Anotācija</dc:subject>
  <dc:creator>Inese Upite</dc:creator>
  <dc:description>Inese Upīte, 67021687_x000d_
inese.upite@lm.gov.lv</dc:description>
  <cp:lastModifiedBy>Irena Salmane</cp:lastModifiedBy>
  <cp:revision>27</cp:revision>
  <cp:lastPrinted>2017-09-13T13:18:00Z</cp:lastPrinted>
  <dcterms:created xsi:type="dcterms:W3CDTF">2017-08-18T07:38:00Z</dcterms:created>
  <dcterms:modified xsi:type="dcterms:W3CDTF">2017-09-15T06:39:00Z</dcterms:modified>
</cp:coreProperties>
</file>