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7" w:rsidRDefault="009B5FD7" w:rsidP="00A0085A">
      <w:pPr>
        <w:jc w:val="right"/>
        <w:rPr>
          <w:rFonts w:ascii="Times New Roman" w:hAnsi="Times New Roman" w:cs="Times New Roman"/>
          <w:i/>
          <w:sz w:val="28"/>
          <w:szCs w:val="28"/>
        </w:rPr>
      </w:pPr>
    </w:p>
    <w:p w:rsidR="009B5FD7" w:rsidRDefault="009B5FD7" w:rsidP="00A0085A">
      <w:pPr>
        <w:jc w:val="right"/>
        <w:rPr>
          <w:rFonts w:ascii="Times New Roman" w:hAnsi="Times New Roman" w:cs="Times New Roman"/>
          <w:i/>
          <w:sz w:val="28"/>
          <w:szCs w:val="28"/>
        </w:rPr>
      </w:pPr>
    </w:p>
    <w:p w:rsidR="00DB6F60" w:rsidRPr="00A0085A" w:rsidRDefault="00A0085A" w:rsidP="00A0085A">
      <w:pPr>
        <w:jc w:val="right"/>
        <w:rPr>
          <w:rFonts w:ascii="Times New Roman" w:hAnsi="Times New Roman" w:cs="Times New Roman"/>
          <w:i/>
          <w:sz w:val="28"/>
          <w:szCs w:val="28"/>
        </w:rPr>
      </w:pPr>
      <w:r w:rsidRPr="00A0085A">
        <w:rPr>
          <w:rFonts w:ascii="Times New Roman" w:hAnsi="Times New Roman" w:cs="Times New Roman"/>
          <w:i/>
          <w:sz w:val="28"/>
          <w:szCs w:val="28"/>
        </w:rPr>
        <w:t>Likumprojekts</w:t>
      </w:r>
    </w:p>
    <w:p w:rsidR="00DB6F60" w:rsidRPr="008A2870" w:rsidRDefault="00DB6F60" w:rsidP="00DB6F6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8A2870">
        <w:rPr>
          <w:rFonts w:ascii="Times New Roman" w:eastAsia="Times New Roman" w:hAnsi="Times New Roman" w:cs="Times New Roman"/>
          <w:b/>
          <w:bCs/>
          <w:sz w:val="28"/>
          <w:szCs w:val="28"/>
          <w:lang w:eastAsia="lv-LV"/>
        </w:rPr>
        <w:t>Grozījumi </w:t>
      </w:r>
      <w:hyperlink r:id="rId8" w:tgtFrame="_blank" w:history="1">
        <w:r w:rsidRPr="008A2870">
          <w:rPr>
            <w:rFonts w:ascii="Times New Roman" w:eastAsia="Times New Roman" w:hAnsi="Times New Roman" w:cs="Times New Roman"/>
            <w:b/>
            <w:bCs/>
            <w:sz w:val="28"/>
            <w:szCs w:val="28"/>
            <w:lang w:eastAsia="lv-LV"/>
          </w:rPr>
          <w:t>Valsts fondēto pensiju likumā</w:t>
        </w:r>
      </w:hyperlink>
    </w:p>
    <w:p w:rsidR="00DB6F60" w:rsidRPr="008A2870" w:rsidRDefault="00DB6F60" w:rsidP="00DB6F60">
      <w:pPr>
        <w:shd w:val="clear" w:color="auto" w:fill="FFFFFF"/>
        <w:spacing w:after="0" w:line="240" w:lineRule="auto"/>
        <w:ind w:firstLine="300"/>
        <w:jc w:val="both"/>
        <w:rPr>
          <w:rFonts w:ascii="Times New Roman" w:eastAsia="Times New Roman" w:hAnsi="Times New Roman" w:cs="Times New Roman"/>
          <w:sz w:val="28"/>
          <w:szCs w:val="28"/>
          <w:lang w:eastAsia="lv-LV"/>
        </w:rPr>
      </w:pPr>
      <w:r w:rsidRPr="008A2870">
        <w:rPr>
          <w:rFonts w:ascii="Times New Roman" w:eastAsia="Times New Roman" w:hAnsi="Times New Roman" w:cs="Times New Roman"/>
          <w:sz w:val="28"/>
          <w:szCs w:val="28"/>
          <w:lang w:eastAsia="lv-LV"/>
        </w:rPr>
        <w:t>Izdarīt </w:t>
      </w:r>
      <w:hyperlink r:id="rId9" w:tgtFrame="_blank" w:history="1">
        <w:r w:rsidRPr="008A2870">
          <w:rPr>
            <w:rFonts w:ascii="Times New Roman" w:eastAsia="Times New Roman" w:hAnsi="Times New Roman" w:cs="Times New Roman"/>
            <w:sz w:val="28"/>
            <w:szCs w:val="28"/>
            <w:lang w:eastAsia="lv-LV"/>
          </w:rPr>
          <w:t>Valsts fondēto pensiju likumā</w:t>
        </w:r>
      </w:hyperlink>
      <w:r w:rsidRPr="008A2870">
        <w:rPr>
          <w:rFonts w:ascii="Times New Roman" w:eastAsia="Times New Roman" w:hAnsi="Times New Roman" w:cs="Times New Roman"/>
          <w:sz w:val="28"/>
          <w:szCs w:val="28"/>
          <w:lang w:eastAsia="lv-LV"/>
        </w:rPr>
        <w:t> (Latvijas Republikas Saeimas un Ministru Kabineta Ziņotājs, 2000, 7.nr.; 2002, 24.nr.; 2004, 2., 9.nr.; 2005, 12.nr.; 2006, 21.nr.; 2007, 12.nr.; 2008, 21.nr.; 2009, 1., 10., 14.nr.; Latvijas Vēstnesis, 2010, 206.nr.; 2012, 189.nr.; 2013, 142., 187.nr.; 2014, 75.nr.; 2016, 31.nr.) šādus grozījumus:</w:t>
      </w:r>
    </w:p>
    <w:p w:rsidR="00D1273F" w:rsidRPr="008A2870" w:rsidRDefault="00D1273F" w:rsidP="00D1273F">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D1273F" w:rsidRPr="00DB6F60" w:rsidRDefault="00D1273F" w:rsidP="00D1273F">
      <w:pPr>
        <w:pStyle w:val="ListParagraph"/>
        <w:numPr>
          <w:ilvl w:val="0"/>
          <w:numId w:val="3"/>
        </w:numPr>
        <w:autoSpaceDE w:val="0"/>
        <w:autoSpaceDN w:val="0"/>
        <w:adjustRightInd w:val="0"/>
        <w:spacing w:after="0" w:line="240" w:lineRule="auto"/>
        <w:ind w:left="0" w:firstLine="360"/>
        <w:jc w:val="both"/>
        <w:rPr>
          <w:rFonts w:ascii="Times New Roman" w:hAnsi="Times New Roman" w:cs="Times New Roman"/>
          <w:sz w:val="28"/>
          <w:szCs w:val="28"/>
          <w:lang w:val="lv-LV"/>
        </w:rPr>
      </w:pPr>
      <w:r w:rsidRPr="00DB6F60">
        <w:rPr>
          <w:rFonts w:ascii="Times New Roman" w:hAnsi="Times New Roman" w:cs="Times New Roman"/>
          <w:sz w:val="28"/>
          <w:szCs w:val="28"/>
          <w:lang w:val="lv-LV"/>
        </w:rPr>
        <w:t xml:space="preserve">Papildināt 4.panta otro daļu </w:t>
      </w:r>
      <w:r>
        <w:rPr>
          <w:rFonts w:ascii="Times New Roman" w:hAnsi="Times New Roman" w:cs="Times New Roman"/>
          <w:sz w:val="28"/>
          <w:szCs w:val="28"/>
          <w:lang w:val="lv-LV"/>
        </w:rPr>
        <w:t>pēc</w:t>
      </w:r>
      <w:r w:rsidRPr="00DB6F60">
        <w:rPr>
          <w:rFonts w:ascii="Times New Roman" w:hAnsi="Times New Roman" w:cs="Times New Roman"/>
          <w:sz w:val="28"/>
          <w:szCs w:val="28"/>
          <w:lang w:val="lv-LV"/>
        </w:rPr>
        <w:t xml:space="preserve"> vārdiem „likumā „Par valsts sociālo apdrošināšanu”” ar vārdiem „un Solidaritātes nodokļa likumā”</w:t>
      </w:r>
      <w:r>
        <w:rPr>
          <w:rFonts w:ascii="Times New Roman" w:hAnsi="Times New Roman" w:cs="Times New Roman"/>
          <w:sz w:val="28"/>
          <w:szCs w:val="28"/>
          <w:lang w:val="lv-LV"/>
        </w:rPr>
        <w:t>.</w:t>
      </w:r>
    </w:p>
    <w:p w:rsidR="00D1273F" w:rsidRPr="00DB6F60" w:rsidRDefault="00D1273F" w:rsidP="00D1273F">
      <w:pPr>
        <w:pStyle w:val="ListParagraph"/>
        <w:autoSpaceDE w:val="0"/>
        <w:autoSpaceDN w:val="0"/>
        <w:adjustRightInd w:val="0"/>
        <w:spacing w:after="0" w:line="240" w:lineRule="auto"/>
        <w:jc w:val="both"/>
        <w:rPr>
          <w:rFonts w:ascii="Times New Roman" w:hAnsi="Times New Roman" w:cs="Times New Roman"/>
          <w:sz w:val="28"/>
          <w:szCs w:val="28"/>
          <w:lang w:val="lv-LV"/>
        </w:rPr>
      </w:pPr>
    </w:p>
    <w:p w:rsidR="00D1273F" w:rsidRDefault="009B5FD7" w:rsidP="00D1273F">
      <w:pPr>
        <w:spacing w:after="0" w:line="240" w:lineRule="auto"/>
        <w:ind w:firstLine="300"/>
        <w:rPr>
          <w:rFonts w:ascii="Times New Roman" w:hAnsi="Times New Roman" w:cs="Times New Roman"/>
          <w:sz w:val="28"/>
          <w:szCs w:val="28"/>
        </w:rPr>
      </w:pPr>
      <w:r>
        <w:rPr>
          <w:rFonts w:ascii="Times New Roman" w:hAnsi="Times New Roman" w:cs="Times New Roman"/>
          <w:sz w:val="28"/>
          <w:szCs w:val="28"/>
        </w:rPr>
        <w:t>2</w:t>
      </w:r>
      <w:r w:rsidR="00D1273F" w:rsidRPr="00737D78">
        <w:rPr>
          <w:rFonts w:ascii="Times New Roman" w:hAnsi="Times New Roman" w:cs="Times New Roman"/>
          <w:sz w:val="28"/>
          <w:szCs w:val="28"/>
        </w:rPr>
        <w:t>. izslēgt 10. panta trešo daļu</w:t>
      </w:r>
      <w:r w:rsidR="00D1273F">
        <w:rPr>
          <w:rFonts w:ascii="Times New Roman" w:hAnsi="Times New Roman" w:cs="Times New Roman"/>
          <w:sz w:val="28"/>
          <w:szCs w:val="28"/>
        </w:rPr>
        <w:t>.</w:t>
      </w:r>
    </w:p>
    <w:p w:rsidR="00D1273F" w:rsidRPr="00651F12" w:rsidRDefault="00D1273F" w:rsidP="00D1273F">
      <w:pPr>
        <w:spacing w:after="0" w:line="240" w:lineRule="auto"/>
        <w:jc w:val="both"/>
        <w:rPr>
          <w:rFonts w:ascii="Times New Roman" w:hAnsi="Times New Roman" w:cs="Times New Roman"/>
          <w:sz w:val="28"/>
          <w:szCs w:val="28"/>
        </w:rPr>
      </w:pPr>
    </w:p>
    <w:p w:rsidR="00D1273F" w:rsidRPr="009B5FD7" w:rsidRDefault="00D1273F" w:rsidP="009B5FD7">
      <w:pPr>
        <w:pStyle w:val="ListParagraph"/>
        <w:numPr>
          <w:ilvl w:val="0"/>
          <w:numId w:val="5"/>
        </w:numPr>
        <w:tabs>
          <w:tab w:val="right" w:pos="9071"/>
        </w:tabs>
        <w:spacing w:after="0" w:line="240" w:lineRule="auto"/>
        <w:rPr>
          <w:rFonts w:ascii="Times New Roman" w:hAnsi="Times New Roman" w:cs="Times New Roman"/>
          <w:sz w:val="28"/>
          <w:szCs w:val="28"/>
        </w:rPr>
      </w:pPr>
      <w:r w:rsidRPr="009B5FD7">
        <w:rPr>
          <w:rFonts w:ascii="Times New Roman" w:hAnsi="Times New Roman" w:cs="Times New Roman"/>
          <w:sz w:val="28"/>
          <w:szCs w:val="28"/>
        </w:rPr>
        <w:t>11.pantā:</w:t>
      </w:r>
    </w:p>
    <w:p w:rsidR="00D1273F"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papildināt 4.</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xml:space="preserve"> daļu pēc vārdiem „vai palielināt” ar vārdu „kopējo”:</w:t>
      </w: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izteikt 5.</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xml:space="preserve"> daļas 1.punktu šādā redakcijā:</w:t>
      </w: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„1) 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w:t>
      </w:r>
    </w:p>
    <w:p w:rsidR="00D1273F" w:rsidRPr="007B096C" w:rsidRDefault="00D1273F" w:rsidP="00D1273F">
      <w:pPr>
        <w:pStyle w:val="ListParagraph"/>
        <w:tabs>
          <w:tab w:val="left" w:pos="0"/>
        </w:tabs>
        <w:spacing w:after="0" w:line="240" w:lineRule="auto"/>
        <w:ind w:left="0" w:firstLine="709"/>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a)</w:t>
      </w:r>
      <w:r w:rsidRPr="007B096C">
        <w:rPr>
          <w:rFonts w:ascii="Times New Roman" w:hAnsi="Times New Roman" w:cs="Times New Roman"/>
          <w:sz w:val="28"/>
          <w:szCs w:val="28"/>
          <w:lang w:val="lv-LV"/>
        </w:rPr>
        <w:tab/>
        <w:t xml:space="preserve">līdz 0,6 procentiem - kopējai aktīvu daļai, kas uz kārtējā gada 1. janvāri nepārsniedz 300 miljonus </w:t>
      </w:r>
      <w:proofErr w:type="spellStart"/>
      <w:r w:rsidRPr="007B096C">
        <w:rPr>
          <w:rFonts w:ascii="Times New Roman" w:hAnsi="Times New Roman" w:cs="Times New Roman"/>
          <w:i/>
          <w:sz w:val="28"/>
          <w:szCs w:val="28"/>
          <w:lang w:val="lv-LV"/>
        </w:rPr>
        <w:t>euro</w:t>
      </w:r>
      <w:proofErr w:type="spellEnd"/>
      <w:r w:rsidRPr="007B096C">
        <w:rPr>
          <w:rFonts w:ascii="Times New Roman" w:hAnsi="Times New Roman" w:cs="Times New Roman"/>
          <w:sz w:val="28"/>
          <w:szCs w:val="28"/>
          <w:lang w:val="lv-LV"/>
        </w:rPr>
        <w:t>;</w:t>
      </w:r>
    </w:p>
    <w:p w:rsidR="00D1273F" w:rsidRPr="007B096C" w:rsidRDefault="00D1273F" w:rsidP="00D1273F">
      <w:pPr>
        <w:pStyle w:val="ListParagraph"/>
        <w:tabs>
          <w:tab w:val="left" w:pos="0"/>
        </w:tabs>
        <w:spacing w:after="0" w:line="240" w:lineRule="auto"/>
        <w:ind w:left="0" w:firstLine="709"/>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b)</w:t>
      </w:r>
      <w:r w:rsidRPr="007B096C">
        <w:rPr>
          <w:rFonts w:ascii="Times New Roman" w:hAnsi="Times New Roman" w:cs="Times New Roman"/>
          <w:sz w:val="28"/>
          <w:szCs w:val="28"/>
          <w:lang w:val="lv-LV"/>
        </w:rPr>
        <w:tab/>
        <w:t xml:space="preserve">līdz 0,4 procentiem – kopējai aktīvu daļai, kas uz kārtējā gada 1. janvāri pārsniedz 300 miljonus </w:t>
      </w:r>
      <w:proofErr w:type="spellStart"/>
      <w:r w:rsidRPr="007B096C">
        <w:rPr>
          <w:rFonts w:ascii="Times New Roman" w:hAnsi="Times New Roman" w:cs="Times New Roman"/>
          <w:i/>
          <w:sz w:val="28"/>
          <w:szCs w:val="28"/>
          <w:lang w:val="lv-LV"/>
        </w:rPr>
        <w:t>euro</w:t>
      </w:r>
      <w:proofErr w:type="spellEnd"/>
      <w:r w:rsidRPr="007B096C">
        <w:rPr>
          <w:rFonts w:ascii="Times New Roman" w:hAnsi="Times New Roman" w:cs="Times New Roman"/>
          <w:sz w:val="28"/>
          <w:szCs w:val="28"/>
          <w:lang w:val="lv-LV"/>
        </w:rPr>
        <w:t>.”</w:t>
      </w:r>
    </w:p>
    <w:p w:rsidR="00D1273F" w:rsidRPr="007B096C" w:rsidRDefault="00D1273F" w:rsidP="00D1273F">
      <w:pPr>
        <w:spacing w:after="0" w:line="240" w:lineRule="auto"/>
        <w:jc w:val="both"/>
        <w:rPr>
          <w:rFonts w:ascii="Times New Roman" w:hAnsi="Times New Roman" w:cs="Times New Roman"/>
          <w:sz w:val="28"/>
          <w:szCs w:val="28"/>
        </w:rPr>
      </w:pPr>
    </w:p>
    <w:p w:rsidR="00D1273F" w:rsidRPr="00941C86" w:rsidRDefault="00D1273F" w:rsidP="00D1273F">
      <w:pPr>
        <w:spacing w:after="0" w:line="240" w:lineRule="auto"/>
        <w:jc w:val="both"/>
        <w:rPr>
          <w:rFonts w:ascii="Times New Roman" w:eastAsia="Times New Roman" w:hAnsi="Times New Roman" w:cs="Times New Roman"/>
          <w:sz w:val="28"/>
          <w:szCs w:val="28"/>
          <w:lang w:eastAsia="lv-LV"/>
        </w:rPr>
      </w:pPr>
      <w:r w:rsidRPr="007B096C">
        <w:rPr>
          <w:rFonts w:ascii="Times New Roman" w:hAnsi="Times New Roman" w:cs="Times New Roman"/>
          <w:sz w:val="28"/>
          <w:szCs w:val="28"/>
        </w:rPr>
        <w:t>papildināt 5.</w:t>
      </w:r>
      <w:r w:rsidRPr="007B096C">
        <w:rPr>
          <w:rFonts w:ascii="Times New Roman" w:hAnsi="Times New Roman" w:cs="Times New Roman"/>
          <w:sz w:val="28"/>
          <w:szCs w:val="28"/>
          <w:vertAlign w:val="superscript"/>
        </w:rPr>
        <w:t>1</w:t>
      </w:r>
      <w:r w:rsidRPr="007B096C">
        <w:rPr>
          <w:rFonts w:ascii="Times New Roman" w:hAnsi="Times New Roman" w:cs="Times New Roman"/>
          <w:sz w:val="28"/>
          <w:szCs w:val="28"/>
        </w:rPr>
        <w:t xml:space="preserve"> daļas 2.punktu pēc vārdiem „plāna ienesīguma” ar vārdiem „</w:t>
      </w:r>
      <w:r w:rsidRPr="00941C86">
        <w:rPr>
          <w:rFonts w:ascii="Times New Roman" w:eastAsia="Times New Roman" w:hAnsi="Times New Roman" w:cs="Times New Roman"/>
          <w:sz w:val="28"/>
          <w:szCs w:val="28"/>
          <w:lang w:eastAsia="lv-LV"/>
        </w:rPr>
        <w:t>pārsnieguma virs etalona, kas tiek noteikts kā obligāciju un akciju tirgus indeksu kombinācija, atkarībā no ieguldījumu plānu stratēģijas</w:t>
      </w:r>
      <w:r w:rsidRPr="007B096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D1273F" w:rsidRPr="007B096C" w:rsidRDefault="00D1273F" w:rsidP="00D1273F">
      <w:pPr>
        <w:spacing w:after="0" w:line="240" w:lineRule="auto"/>
        <w:ind w:left="300"/>
        <w:jc w:val="both"/>
        <w:rPr>
          <w:rFonts w:ascii="Times New Roman" w:hAnsi="Times New Roman" w:cs="Times New Roman"/>
          <w:sz w:val="28"/>
          <w:szCs w:val="28"/>
        </w:rPr>
      </w:pPr>
    </w:p>
    <w:p w:rsidR="00D1273F" w:rsidRPr="007B096C" w:rsidRDefault="00D1273F" w:rsidP="00D1273F">
      <w:pPr>
        <w:tabs>
          <w:tab w:val="left" w:pos="142"/>
        </w:tabs>
        <w:spacing w:after="0" w:line="240" w:lineRule="auto"/>
        <w:jc w:val="both"/>
        <w:rPr>
          <w:rFonts w:ascii="Times New Roman" w:hAnsi="Times New Roman" w:cs="Times New Roman"/>
          <w:sz w:val="28"/>
          <w:szCs w:val="28"/>
        </w:rPr>
      </w:pPr>
      <w:r w:rsidRPr="007B096C">
        <w:rPr>
          <w:rFonts w:ascii="Times New Roman" w:hAnsi="Times New Roman" w:cs="Times New Roman"/>
          <w:sz w:val="28"/>
          <w:szCs w:val="28"/>
        </w:rPr>
        <w:t>aizstāt 5.</w:t>
      </w:r>
      <w:r w:rsidRPr="007B096C">
        <w:rPr>
          <w:rFonts w:ascii="Times New Roman" w:hAnsi="Times New Roman" w:cs="Times New Roman"/>
          <w:sz w:val="28"/>
          <w:szCs w:val="28"/>
          <w:vertAlign w:val="superscript"/>
        </w:rPr>
        <w:t>3</w:t>
      </w:r>
      <w:r w:rsidRPr="007B096C">
        <w:rPr>
          <w:rFonts w:ascii="Times New Roman" w:hAnsi="Times New Roman" w:cs="Times New Roman"/>
          <w:sz w:val="28"/>
          <w:szCs w:val="28"/>
        </w:rPr>
        <w:t xml:space="preserve"> daļas 1.punktā skaitli „1,5” ar skaitli „0,85”;</w:t>
      </w:r>
    </w:p>
    <w:p w:rsidR="00D1273F" w:rsidRPr="007B096C" w:rsidRDefault="00D1273F" w:rsidP="00D1273F">
      <w:pPr>
        <w:tabs>
          <w:tab w:val="left" w:pos="142"/>
        </w:tabs>
        <w:spacing w:after="0" w:line="240" w:lineRule="auto"/>
        <w:jc w:val="both"/>
        <w:rPr>
          <w:rFonts w:ascii="Times New Roman" w:hAnsi="Times New Roman" w:cs="Times New Roman"/>
          <w:sz w:val="28"/>
          <w:szCs w:val="28"/>
        </w:rPr>
      </w:pPr>
    </w:p>
    <w:p w:rsidR="00D1273F" w:rsidRPr="007B096C" w:rsidRDefault="00D1273F" w:rsidP="00D1273F">
      <w:pPr>
        <w:tabs>
          <w:tab w:val="left" w:pos="142"/>
        </w:tabs>
        <w:spacing w:after="0" w:line="240" w:lineRule="auto"/>
        <w:jc w:val="both"/>
        <w:rPr>
          <w:rFonts w:ascii="Times New Roman" w:hAnsi="Times New Roman" w:cs="Times New Roman"/>
          <w:sz w:val="28"/>
          <w:szCs w:val="28"/>
        </w:rPr>
      </w:pPr>
      <w:r w:rsidRPr="007B096C">
        <w:rPr>
          <w:rFonts w:ascii="Times New Roman" w:hAnsi="Times New Roman" w:cs="Times New Roman"/>
          <w:sz w:val="28"/>
          <w:szCs w:val="28"/>
        </w:rPr>
        <w:t>aizstāt 5.</w:t>
      </w:r>
      <w:r w:rsidRPr="007B096C">
        <w:rPr>
          <w:rFonts w:ascii="Times New Roman" w:hAnsi="Times New Roman" w:cs="Times New Roman"/>
          <w:sz w:val="28"/>
          <w:szCs w:val="28"/>
          <w:vertAlign w:val="superscript"/>
        </w:rPr>
        <w:t>3</w:t>
      </w:r>
      <w:r w:rsidRPr="007B096C">
        <w:rPr>
          <w:rFonts w:ascii="Times New Roman" w:hAnsi="Times New Roman" w:cs="Times New Roman"/>
          <w:sz w:val="28"/>
          <w:szCs w:val="28"/>
        </w:rPr>
        <w:t xml:space="preserve"> daļas 2.punktā vārdu</w:t>
      </w:r>
      <w:r>
        <w:rPr>
          <w:rFonts w:ascii="Times New Roman" w:hAnsi="Times New Roman" w:cs="Times New Roman"/>
          <w:sz w:val="28"/>
          <w:szCs w:val="28"/>
        </w:rPr>
        <w:t>s</w:t>
      </w:r>
      <w:r w:rsidRPr="007B096C">
        <w:rPr>
          <w:rFonts w:ascii="Times New Roman" w:hAnsi="Times New Roman" w:cs="Times New Roman"/>
          <w:sz w:val="28"/>
          <w:szCs w:val="28"/>
        </w:rPr>
        <w:t xml:space="preserve"> „divus</w:t>
      </w:r>
      <w:r>
        <w:rPr>
          <w:rFonts w:ascii="Times New Roman" w:hAnsi="Times New Roman" w:cs="Times New Roman"/>
          <w:sz w:val="28"/>
          <w:szCs w:val="28"/>
        </w:rPr>
        <w:t xml:space="preserve"> procentus</w:t>
      </w:r>
      <w:r w:rsidRPr="007B096C">
        <w:rPr>
          <w:rFonts w:ascii="Times New Roman" w:hAnsi="Times New Roman" w:cs="Times New Roman"/>
          <w:sz w:val="28"/>
          <w:szCs w:val="28"/>
        </w:rPr>
        <w:t xml:space="preserve">” ar skaitli </w:t>
      </w:r>
      <w:r>
        <w:rPr>
          <w:rFonts w:ascii="Times New Roman" w:hAnsi="Times New Roman" w:cs="Times New Roman"/>
          <w:sz w:val="28"/>
          <w:szCs w:val="28"/>
        </w:rPr>
        <w:t xml:space="preserve">un vārdu </w:t>
      </w:r>
      <w:r w:rsidRPr="007B096C">
        <w:rPr>
          <w:rFonts w:ascii="Times New Roman" w:hAnsi="Times New Roman" w:cs="Times New Roman"/>
          <w:sz w:val="28"/>
          <w:szCs w:val="28"/>
        </w:rPr>
        <w:t>„1,1</w:t>
      </w:r>
      <w:r>
        <w:rPr>
          <w:rFonts w:ascii="Times New Roman" w:hAnsi="Times New Roman" w:cs="Times New Roman"/>
          <w:sz w:val="28"/>
          <w:szCs w:val="28"/>
        </w:rPr>
        <w:t xml:space="preserve"> procentu</w:t>
      </w:r>
      <w:r w:rsidRPr="007B096C">
        <w:rPr>
          <w:rFonts w:ascii="Times New Roman" w:hAnsi="Times New Roman" w:cs="Times New Roman"/>
          <w:sz w:val="28"/>
          <w:szCs w:val="28"/>
        </w:rPr>
        <w:t>”</w:t>
      </w:r>
      <w:r>
        <w:rPr>
          <w:rFonts w:ascii="Times New Roman" w:hAnsi="Times New Roman" w:cs="Times New Roman"/>
          <w:sz w:val="28"/>
          <w:szCs w:val="28"/>
        </w:rPr>
        <w:t>;</w:t>
      </w:r>
    </w:p>
    <w:p w:rsidR="00D1273F" w:rsidRPr="007B096C" w:rsidRDefault="00D1273F" w:rsidP="00D1273F">
      <w:pPr>
        <w:spacing w:after="0" w:line="240" w:lineRule="auto"/>
        <w:jc w:val="both"/>
        <w:rPr>
          <w:rFonts w:ascii="Times New Roman" w:hAnsi="Times New Roman" w:cs="Times New Roman"/>
          <w:sz w:val="28"/>
          <w:szCs w:val="28"/>
        </w:rPr>
      </w:pPr>
    </w:p>
    <w:p w:rsidR="00D1273F" w:rsidRPr="007B096C" w:rsidRDefault="00D1273F" w:rsidP="00D127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w:t>
      </w:r>
      <w:r w:rsidRPr="007B096C">
        <w:rPr>
          <w:rFonts w:ascii="Times New Roman" w:hAnsi="Times New Roman" w:cs="Times New Roman"/>
          <w:sz w:val="28"/>
          <w:szCs w:val="28"/>
        </w:rPr>
        <w:t xml:space="preserve"> 5.</w:t>
      </w:r>
      <w:r w:rsidRPr="007B096C">
        <w:rPr>
          <w:rFonts w:ascii="Times New Roman" w:hAnsi="Times New Roman" w:cs="Times New Roman"/>
          <w:sz w:val="28"/>
          <w:szCs w:val="28"/>
          <w:vertAlign w:val="superscript"/>
        </w:rPr>
        <w:t>5</w:t>
      </w:r>
      <w:r w:rsidRPr="007B096C">
        <w:rPr>
          <w:rFonts w:ascii="Times New Roman" w:hAnsi="Times New Roman" w:cs="Times New Roman"/>
          <w:sz w:val="28"/>
          <w:szCs w:val="28"/>
        </w:rPr>
        <w:t xml:space="preserve"> daļas 3. punktu šādā redakcijā:</w:t>
      </w:r>
    </w:p>
    <w:p w:rsidR="00D1273F" w:rsidRPr="007B096C" w:rsidRDefault="00D1273F" w:rsidP="00D1273F">
      <w:pPr>
        <w:jc w:val="both"/>
        <w:rPr>
          <w:rFonts w:ascii="Times New Roman" w:hAnsi="Times New Roman" w:cs="Times New Roman"/>
          <w:sz w:val="28"/>
          <w:szCs w:val="28"/>
        </w:rPr>
      </w:pPr>
      <w:r w:rsidRPr="007B096C">
        <w:rPr>
          <w:rFonts w:ascii="Times New Roman" w:hAnsi="Times New Roman" w:cs="Times New Roman"/>
          <w:sz w:val="28"/>
          <w:szCs w:val="28"/>
        </w:rPr>
        <w:t>„3) informācijas sniegšana esošajiem un potenciālajiem shēmas dalībniekiem par ieguldījumu plānu, līdzekļu pārvaldītāju un turētājbanku. ”</w:t>
      </w:r>
    </w:p>
    <w:p w:rsidR="00D1273F" w:rsidRPr="007B096C" w:rsidRDefault="00D1273F" w:rsidP="00D1273F">
      <w:pPr>
        <w:spacing w:after="0" w:line="240" w:lineRule="auto"/>
        <w:ind w:left="300"/>
        <w:jc w:val="both"/>
        <w:rPr>
          <w:rFonts w:ascii="Times New Roman" w:hAnsi="Times New Roman" w:cs="Times New Roman"/>
          <w:sz w:val="28"/>
          <w:szCs w:val="28"/>
        </w:rPr>
      </w:pPr>
    </w:p>
    <w:p w:rsidR="00D1273F" w:rsidRPr="007B096C" w:rsidRDefault="009B5FD7" w:rsidP="00D1273F">
      <w:pPr>
        <w:spacing w:after="0" w:line="240" w:lineRule="auto"/>
        <w:ind w:left="300"/>
        <w:jc w:val="both"/>
        <w:rPr>
          <w:rFonts w:ascii="Times New Roman" w:hAnsi="Times New Roman" w:cs="Times New Roman"/>
          <w:sz w:val="28"/>
          <w:szCs w:val="28"/>
        </w:rPr>
      </w:pPr>
      <w:r>
        <w:rPr>
          <w:rFonts w:ascii="Times New Roman" w:hAnsi="Times New Roman" w:cs="Times New Roman"/>
          <w:sz w:val="28"/>
          <w:szCs w:val="28"/>
        </w:rPr>
        <w:t>4</w:t>
      </w:r>
      <w:r w:rsidR="00D1273F" w:rsidRPr="007B096C">
        <w:rPr>
          <w:rFonts w:ascii="Times New Roman" w:hAnsi="Times New Roman" w:cs="Times New Roman"/>
          <w:sz w:val="28"/>
          <w:szCs w:val="28"/>
        </w:rPr>
        <w:t>. 12.pantā:</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izteikt pirmās daļas 1.</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xml:space="preserve"> punktu šādā redakcijā: </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 xml:space="preserve"> "1</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valsts un starptautisko finanšu institūciju emitētajos vai garantētajos vērtspapīros vai naudas tirgus instrumentos, kuri neatbilst šā panta pirmās daļas 1.punkta prasībām, bet ir iekļauti Latvijā vai citā dalībvalstī reģistrētā regulētajā tirgū vai kuri nav iekļauti Latvijā vai citā dalībvalstī reģistrētā regulētajā tirgū, bet kuru ilgtermiņa kredītreitings ārvalstu valūtā pēc starptautisko reitinga aģentūru vērtējuma datiem atbilst investīciju kategorijai, un</w:t>
      </w:r>
      <w:r w:rsidRPr="007B096C">
        <w:rPr>
          <w:rFonts w:ascii="Times New Roman" w:hAnsi="Times New Roman" w:cs="Times New Roman"/>
          <w:sz w:val="28"/>
          <w:szCs w:val="28"/>
          <w:shd w:val="clear" w:color="auto" w:fill="F1F1F1"/>
          <w:lang w:val="lv-LV"/>
        </w:rPr>
        <w:t xml:space="preserve"> </w:t>
      </w:r>
      <w:r w:rsidRPr="007B096C">
        <w:rPr>
          <w:rFonts w:ascii="Times New Roman" w:hAnsi="Times New Roman" w:cs="Times New Roman"/>
          <w:sz w:val="28"/>
          <w:szCs w:val="28"/>
          <w:lang w:val="lv-LV"/>
        </w:rPr>
        <w:t xml:space="preserve">kuru emisijas prospektā ir noteikts, ka tie tajā tiks iekļautas gada laikā no dienas, kad sākta parakstīšanās to saņemšanai;” </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 xml:space="preserve">izteikt </w:t>
      </w:r>
      <w:bookmarkStart w:id="0" w:name="_Hlk486929659"/>
      <w:r w:rsidRPr="007B096C">
        <w:rPr>
          <w:rFonts w:ascii="Times New Roman" w:hAnsi="Times New Roman" w:cs="Times New Roman"/>
          <w:sz w:val="28"/>
          <w:szCs w:val="28"/>
          <w:lang w:val="lv-LV"/>
        </w:rPr>
        <w:t>otrās daļas 7.</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xml:space="preserve"> punktu </w:t>
      </w:r>
      <w:bookmarkEnd w:id="0"/>
      <w:r w:rsidRPr="007B096C">
        <w:rPr>
          <w:rFonts w:ascii="Times New Roman" w:hAnsi="Times New Roman" w:cs="Times New Roman"/>
          <w:sz w:val="28"/>
          <w:szCs w:val="28"/>
          <w:lang w:val="lv-LV"/>
        </w:rPr>
        <w:t xml:space="preserve">šādā redakcijā: </w:t>
      </w:r>
    </w:p>
    <w:p w:rsidR="009B5FD7" w:rsidRPr="007B096C" w:rsidRDefault="009B5FD7" w:rsidP="00D1273F">
      <w:pPr>
        <w:pStyle w:val="ListParagraph"/>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"7</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xml:space="preserve">) ieguldījumi vienā alternatīvo ieguldījumu fondā nedrīkst pārsniegt 10 procentus no ieguldījumu plāna aktīviem un 30 procentus no šā alternatīvo ieguldījumu fonda neto aktīviem. Visu ieguldījumu kopsumma alternatīvo ieguldījumu fondos nedrīkst pārsniegt 10 procentus no ieguldījumu plāna aktīviem. Visu ieguldījumu kopsummu alternatīvo ieguldījumu fondos drīkst palielināt līdz 15 procentiem no ieguldījumu plāna aktīviem, ņemot vērā visas turpmāk minētās prasības: </w:t>
      </w:r>
    </w:p>
    <w:p w:rsidR="00D1273F" w:rsidRPr="007B096C" w:rsidRDefault="00D1273F" w:rsidP="00D1273F">
      <w:pPr>
        <w:pStyle w:val="ListParagraph"/>
        <w:spacing w:after="0" w:line="240" w:lineRule="auto"/>
        <w:ind w:left="0" w:firstLine="851"/>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a)</w:t>
      </w:r>
      <w:r w:rsidRPr="007B096C">
        <w:rPr>
          <w:rFonts w:ascii="Times New Roman" w:hAnsi="Times New Roman" w:cs="Times New Roman"/>
          <w:sz w:val="28"/>
          <w:szCs w:val="28"/>
          <w:lang w:val="lv-LV"/>
        </w:rPr>
        <w:tab/>
        <w:t xml:space="preserve">fondēto pensiju shēmas līdzekļu pārvaldītājs ievēro diversifikācijas principu, nodrošinot, ka </w:t>
      </w:r>
      <w:bookmarkStart w:id="1" w:name="_Hlk486929702"/>
      <w:r w:rsidRPr="007B096C">
        <w:rPr>
          <w:rFonts w:ascii="Times New Roman" w:hAnsi="Times New Roman" w:cs="Times New Roman"/>
          <w:sz w:val="28"/>
          <w:szCs w:val="28"/>
          <w:lang w:val="lv-LV"/>
        </w:rPr>
        <w:t>ieguldījumi tiek veikti dažādos alternatīvo ieguldījumu fondu veidos, kuri norādīti kā dominējošie alternatīvo ieguldījumu fondu veidi Eiropas Komisijas 2012.gada 19. decembra Deleģētajā regulā (ES) Nr. 231/2013</w:t>
      </w:r>
      <w:bookmarkEnd w:id="1"/>
      <w:r w:rsidRPr="007B096C">
        <w:rPr>
          <w:rFonts w:ascii="Times New Roman" w:hAnsi="Times New Roman" w:cs="Times New Roman"/>
          <w:sz w:val="28"/>
          <w:szCs w:val="28"/>
          <w:lang w:val="lv-LV"/>
        </w:rPr>
        <w:t>, ar ko papildina Eiropas Parlamenta un Padomes Direktīvu 2011/61/ES attiecībā uz atbrīvojumiem, vispārējiem darbības nosacījumiem, depozitārijiem, saistību īpatsvaru, pārskatāmību un uzraudzību (turpmāk — Regula Nr. 231/2013);</w:t>
      </w:r>
    </w:p>
    <w:p w:rsidR="00D1273F" w:rsidRPr="007B096C" w:rsidRDefault="00D1273F" w:rsidP="00D1273F">
      <w:pPr>
        <w:pStyle w:val="ListParagraph"/>
        <w:spacing w:after="0" w:line="240" w:lineRule="auto"/>
        <w:ind w:left="0" w:firstLine="851"/>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b)</w:t>
      </w:r>
      <w:r w:rsidRPr="007B096C">
        <w:rPr>
          <w:rFonts w:ascii="Times New Roman" w:hAnsi="Times New Roman" w:cs="Times New Roman"/>
          <w:sz w:val="28"/>
          <w:szCs w:val="28"/>
          <w:lang w:val="lv-LV"/>
        </w:rPr>
        <w:tab/>
        <w:t>fondēto pensiju shēmas līdzekļu pārvaldītājs ieguldījumu plāna prospektā norāda maksimālo ieguldījuma apmēru katrā no alternatīvo ieguldījumu fondu veidiem, kuri norādīti kā dominējošie alternatīvo ieguldījumu fondu veidi Regulā Nr. 231/2013;"</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aizstāt otrās daļas 11. punktā skaitli un vārdu „50 procentus” ar skaitli</w:t>
      </w:r>
      <w:proofErr w:type="gramStart"/>
      <w:r w:rsidRPr="007B096C">
        <w:rPr>
          <w:rFonts w:ascii="Times New Roman" w:hAnsi="Times New Roman" w:cs="Times New Roman"/>
          <w:sz w:val="28"/>
          <w:szCs w:val="28"/>
          <w:lang w:val="lv-LV"/>
        </w:rPr>
        <w:t xml:space="preserve"> un</w:t>
      </w:r>
      <w:proofErr w:type="gramEnd"/>
      <w:r w:rsidRPr="007B096C">
        <w:rPr>
          <w:rFonts w:ascii="Times New Roman" w:hAnsi="Times New Roman" w:cs="Times New Roman"/>
          <w:sz w:val="28"/>
          <w:szCs w:val="28"/>
          <w:lang w:val="lv-LV"/>
        </w:rPr>
        <w:t xml:space="preserve"> vārdu „75 procentus”;</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lastRenderedPageBreak/>
        <w:t xml:space="preserve">izteikt trešo daļu šādā redakcijā: </w:t>
      </w:r>
    </w:p>
    <w:p w:rsidR="00D1273F" w:rsidRPr="007B096C" w:rsidRDefault="00D1273F" w:rsidP="00D1273F">
      <w:pPr>
        <w:spacing w:after="0" w:line="240" w:lineRule="auto"/>
        <w:jc w:val="both"/>
        <w:rPr>
          <w:rFonts w:ascii="Times New Roman" w:hAnsi="Times New Roman" w:cs="Times New Roman"/>
          <w:sz w:val="28"/>
          <w:szCs w:val="28"/>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"(3) Ieguldījumu plāna ārvalstu valūtu atklātā pozīcija nedrīkst pārsniegt:</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1) atsevišķā ārvalstu valūtā — 10 procentus no ieguldījumu plāna aktīviem;</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2) kopumā visās ārvalstu valūtās — 20 procentus no ieguldījumu plāna aktīviem."</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Default="00D1273F" w:rsidP="00D1273F">
      <w:pPr>
        <w:spacing w:after="0" w:line="240" w:lineRule="auto"/>
        <w:jc w:val="both"/>
        <w:rPr>
          <w:rFonts w:ascii="Times New Roman" w:hAnsi="Times New Roman" w:cs="Times New Roman"/>
          <w:sz w:val="28"/>
          <w:szCs w:val="28"/>
        </w:rPr>
      </w:pPr>
      <w:r w:rsidRPr="007B096C">
        <w:rPr>
          <w:rFonts w:ascii="Times New Roman" w:hAnsi="Times New Roman" w:cs="Times New Roman"/>
          <w:sz w:val="28"/>
          <w:szCs w:val="28"/>
        </w:rPr>
        <w:t>papildināt pantu ar 3.</w:t>
      </w:r>
      <w:r w:rsidRPr="007B096C">
        <w:rPr>
          <w:rFonts w:ascii="Times New Roman" w:hAnsi="Times New Roman" w:cs="Times New Roman"/>
          <w:sz w:val="28"/>
          <w:szCs w:val="28"/>
          <w:vertAlign w:val="superscript"/>
        </w:rPr>
        <w:t>1</w:t>
      </w:r>
      <w:r w:rsidRPr="007B096C">
        <w:rPr>
          <w:rFonts w:ascii="Times New Roman" w:hAnsi="Times New Roman" w:cs="Times New Roman"/>
          <w:sz w:val="28"/>
          <w:szCs w:val="28"/>
        </w:rPr>
        <w:t xml:space="preserve"> daļu šādā redakcijā:</w:t>
      </w:r>
    </w:p>
    <w:p w:rsidR="009B5FD7" w:rsidRPr="007B096C" w:rsidRDefault="009B5FD7" w:rsidP="00D1273F">
      <w:pPr>
        <w:spacing w:after="0" w:line="240" w:lineRule="auto"/>
        <w:jc w:val="both"/>
        <w:rPr>
          <w:rFonts w:ascii="Times New Roman" w:hAnsi="Times New Roman" w:cs="Times New Roman"/>
          <w:sz w:val="28"/>
          <w:szCs w:val="28"/>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"(3</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Finanšu un kapitāla tirgus komisija nosaka ārvalstu valūtas atklātās pozīcijas aprēķināšanas kārtību."</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 xml:space="preserve">papildināt ceturto daļu ar 7. un 8.punktu šādā redakcijā: </w:t>
      </w: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p>
    <w:p w:rsidR="00D1273F" w:rsidRPr="007B096C" w:rsidRDefault="00D1273F" w:rsidP="00D1273F">
      <w:pPr>
        <w:pStyle w:val="ListParagraph"/>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"7) ieguldījumu plāna līdzekļus ieguldīt tādos alternatīvo ieguldījumu fondos, kuru darbības noteikumi paredz izmantot sviras finansējumu, kura apmērs saskaņā ar Regulā Nr. 231/2013 noteikto aprēķinu:</w:t>
      </w:r>
    </w:p>
    <w:p w:rsidR="00D1273F" w:rsidRPr="007B096C" w:rsidRDefault="00D1273F" w:rsidP="00D1273F">
      <w:pPr>
        <w:pStyle w:val="ListParagraph"/>
        <w:numPr>
          <w:ilvl w:val="0"/>
          <w:numId w:val="1"/>
        </w:numPr>
        <w:spacing w:after="0" w:line="240" w:lineRule="auto"/>
        <w:ind w:left="0" w:firstLine="709"/>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vairāk nekā divas reizes pārsniedz alternatīvo ieguldījumu fonda neto aktīvu vērtību, ja tas paredz izsniegt aizdevumus vai iesaistīties kreditēšanas darījumos;</w:t>
      </w:r>
    </w:p>
    <w:p w:rsidR="00D1273F" w:rsidRPr="007B096C" w:rsidRDefault="00D1273F" w:rsidP="00D1273F">
      <w:pPr>
        <w:pStyle w:val="ListParagraph"/>
        <w:numPr>
          <w:ilvl w:val="0"/>
          <w:numId w:val="1"/>
        </w:numPr>
        <w:spacing w:after="0" w:line="240" w:lineRule="auto"/>
        <w:ind w:left="0" w:firstLine="709"/>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vairāk nekā trīs reizes pārsniedz alternatīvo ieguldījumu fonda neto aktīvu vērtību, ja tas neparedz izsniegt aizdevumus vai iesaistīties kreditēšanas darījumos</w:t>
      </w:r>
      <w:r>
        <w:rPr>
          <w:rFonts w:ascii="Times New Roman" w:hAnsi="Times New Roman" w:cs="Times New Roman"/>
          <w:sz w:val="28"/>
          <w:szCs w:val="28"/>
          <w:lang w:val="lv-LV"/>
        </w:rPr>
        <w:t>;</w:t>
      </w:r>
    </w:p>
    <w:p w:rsidR="00D1273F" w:rsidRPr="007B096C" w:rsidRDefault="00D1273F" w:rsidP="00D1273F">
      <w:pPr>
        <w:pStyle w:val="ListParagraph"/>
        <w:spacing w:after="0" w:line="240" w:lineRule="auto"/>
        <w:ind w:left="1440"/>
        <w:jc w:val="both"/>
        <w:rPr>
          <w:rFonts w:ascii="Times New Roman" w:hAnsi="Times New Roman" w:cs="Times New Roman"/>
          <w:sz w:val="28"/>
          <w:szCs w:val="28"/>
          <w:lang w:val="lv-LV"/>
        </w:rPr>
      </w:pPr>
    </w:p>
    <w:p w:rsidR="00D1273F" w:rsidRPr="007B096C" w:rsidRDefault="00D1273F" w:rsidP="00D1273F">
      <w:pPr>
        <w:spacing w:after="0" w:line="240" w:lineRule="auto"/>
        <w:jc w:val="both"/>
        <w:rPr>
          <w:rFonts w:ascii="Times New Roman" w:hAnsi="Times New Roman" w:cs="Times New Roman"/>
          <w:sz w:val="28"/>
          <w:szCs w:val="28"/>
        </w:rPr>
      </w:pPr>
      <w:r w:rsidRPr="007B096C">
        <w:rPr>
          <w:rFonts w:ascii="Times New Roman" w:hAnsi="Times New Roman" w:cs="Times New Roman"/>
          <w:sz w:val="28"/>
          <w:szCs w:val="28"/>
        </w:rPr>
        <w:t>8) ieguldījumu plāna līdzekļus ieguldīt virtuālajās valūtās un tādos alternatīvo ieguldījumu fondos, kuru darbības noteikumi paredz vairāk nekā 10% no fonda neto aktīviem ieguldīt virtuālajās valūtās."</w:t>
      </w:r>
    </w:p>
    <w:p w:rsidR="00D1273F" w:rsidRPr="007B096C" w:rsidRDefault="00D1273F" w:rsidP="00D1273F">
      <w:pPr>
        <w:spacing w:after="0" w:line="240" w:lineRule="auto"/>
        <w:ind w:firstLine="720"/>
        <w:jc w:val="both"/>
        <w:rPr>
          <w:rFonts w:ascii="Times New Roman" w:hAnsi="Times New Roman" w:cs="Times New Roman"/>
          <w:sz w:val="28"/>
          <w:szCs w:val="28"/>
        </w:rPr>
      </w:pPr>
    </w:p>
    <w:p w:rsidR="00D1273F" w:rsidRPr="007B096C" w:rsidRDefault="009B5FD7" w:rsidP="00D127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1273F" w:rsidRPr="007B096C">
        <w:rPr>
          <w:rFonts w:ascii="Times New Roman" w:hAnsi="Times New Roman" w:cs="Times New Roman"/>
          <w:sz w:val="28"/>
          <w:szCs w:val="28"/>
        </w:rPr>
        <w:t>. 13.pantā:</w:t>
      </w:r>
    </w:p>
    <w:p w:rsidR="00D1273F" w:rsidRPr="007B096C" w:rsidRDefault="00D1273F" w:rsidP="00D1273F">
      <w:pPr>
        <w:spacing w:after="0" w:line="240" w:lineRule="auto"/>
        <w:ind w:firstLine="720"/>
        <w:jc w:val="both"/>
        <w:rPr>
          <w:rFonts w:ascii="Times New Roman" w:hAnsi="Times New Roman" w:cs="Times New Roman"/>
          <w:sz w:val="28"/>
          <w:szCs w:val="28"/>
        </w:rPr>
      </w:pPr>
    </w:p>
    <w:p w:rsidR="00D1273F" w:rsidRPr="007B096C" w:rsidRDefault="00D1273F" w:rsidP="00D1273F">
      <w:pPr>
        <w:spacing w:after="0" w:line="240" w:lineRule="auto"/>
        <w:ind w:firstLine="720"/>
        <w:jc w:val="both"/>
        <w:rPr>
          <w:rFonts w:ascii="Times New Roman" w:hAnsi="Times New Roman" w:cs="Times New Roman"/>
          <w:sz w:val="28"/>
          <w:szCs w:val="28"/>
        </w:rPr>
      </w:pPr>
      <w:r w:rsidRPr="007B096C">
        <w:rPr>
          <w:rFonts w:ascii="Times New Roman" w:hAnsi="Times New Roman" w:cs="Times New Roman"/>
          <w:sz w:val="28"/>
          <w:szCs w:val="28"/>
        </w:rPr>
        <w:t>aizstāt 5.</w:t>
      </w:r>
      <w:r w:rsidRPr="007B096C">
        <w:rPr>
          <w:rFonts w:ascii="Times New Roman" w:hAnsi="Times New Roman" w:cs="Times New Roman"/>
          <w:sz w:val="28"/>
          <w:szCs w:val="28"/>
          <w:vertAlign w:val="superscript"/>
        </w:rPr>
        <w:t>1</w:t>
      </w:r>
      <w:r w:rsidRPr="007B096C">
        <w:rPr>
          <w:rFonts w:ascii="Times New Roman" w:hAnsi="Times New Roman" w:cs="Times New Roman"/>
          <w:sz w:val="28"/>
          <w:szCs w:val="28"/>
        </w:rPr>
        <w:t xml:space="preserve"> daļā vārdus „līdzekļu pārvaldītājam, līdzekļu turētājam un turētājbankai” ar vārdiem „līdzekļu pārvaldītājam vai līdzekļu turētājam";</w:t>
      </w:r>
    </w:p>
    <w:p w:rsidR="00D1273F" w:rsidRPr="007B096C" w:rsidRDefault="00D1273F" w:rsidP="00D1273F">
      <w:pPr>
        <w:spacing w:after="0" w:line="240" w:lineRule="auto"/>
        <w:ind w:firstLine="720"/>
        <w:jc w:val="both"/>
        <w:rPr>
          <w:rFonts w:ascii="Times New Roman" w:hAnsi="Times New Roman" w:cs="Times New Roman"/>
          <w:sz w:val="28"/>
          <w:szCs w:val="28"/>
        </w:rPr>
      </w:pPr>
    </w:p>
    <w:p w:rsidR="00D1273F" w:rsidRDefault="00D1273F" w:rsidP="00D1273F">
      <w:pPr>
        <w:spacing w:after="0" w:line="240" w:lineRule="auto"/>
        <w:ind w:firstLine="720"/>
        <w:jc w:val="both"/>
        <w:rPr>
          <w:rFonts w:ascii="Times New Roman" w:hAnsi="Times New Roman" w:cs="Times New Roman"/>
          <w:sz w:val="28"/>
          <w:szCs w:val="28"/>
        </w:rPr>
      </w:pPr>
      <w:r w:rsidRPr="007B096C">
        <w:rPr>
          <w:rFonts w:ascii="Times New Roman" w:hAnsi="Times New Roman" w:cs="Times New Roman"/>
          <w:sz w:val="28"/>
          <w:szCs w:val="28"/>
        </w:rPr>
        <w:t>papildināt pantu ar 5.</w:t>
      </w:r>
      <w:r w:rsidRPr="007B096C">
        <w:rPr>
          <w:rFonts w:ascii="Times New Roman" w:hAnsi="Times New Roman" w:cs="Times New Roman"/>
          <w:sz w:val="28"/>
          <w:szCs w:val="28"/>
          <w:vertAlign w:val="superscript"/>
        </w:rPr>
        <w:t>2</w:t>
      </w:r>
      <w:r w:rsidRPr="007B096C">
        <w:rPr>
          <w:rFonts w:ascii="Times New Roman" w:hAnsi="Times New Roman" w:cs="Times New Roman"/>
          <w:sz w:val="28"/>
          <w:szCs w:val="28"/>
        </w:rPr>
        <w:t xml:space="preserve"> daļu šādā redakcijā:</w:t>
      </w:r>
    </w:p>
    <w:p w:rsidR="009B5FD7" w:rsidRPr="007B096C" w:rsidRDefault="009B5FD7" w:rsidP="00D1273F">
      <w:pPr>
        <w:spacing w:after="0" w:line="240" w:lineRule="auto"/>
        <w:ind w:firstLine="720"/>
        <w:jc w:val="both"/>
        <w:rPr>
          <w:rFonts w:ascii="Times New Roman" w:hAnsi="Times New Roman" w:cs="Times New Roman"/>
          <w:sz w:val="28"/>
          <w:szCs w:val="28"/>
        </w:rPr>
      </w:pPr>
    </w:p>
    <w:p w:rsidR="00D1273F" w:rsidRPr="007B096C" w:rsidRDefault="00D1273F" w:rsidP="00D1273F">
      <w:pPr>
        <w:spacing w:after="0" w:line="240" w:lineRule="auto"/>
        <w:jc w:val="both"/>
        <w:rPr>
          <w:rFonts w:ascii="Times New Roman" w:hAnsi="Times New Roman" w:cs="Times New Roman"/>
          <w:sz w:val="28"/>
          <w:szCs w:val="28"/>
        </w:rPr>
      </w:pPr>
      <w:r w:rsidRPr="007B096C">
        <w:rPr>
          <w:rFonts w:ascii="Times New Roman" w:hAnsi="Times New Roman" w:cs="Times New Roman"/>
          <w:sz w:val="28"/>
          <w:szCs w:val="28"/>
        </w:rPr>
        <w:t>"(5</w:t>
      </w:r>
      <w:r w:rsidRPr="007B096C">
        <w:rPr>
          <w:rFonts w:ascii="Times New Roman" w:hAnsi="Times New Roman" w:cs="Times New Roman"/>
          <w:sz w:val="28"/>
          <w:szCs w:val="28"/>
          <w:vertAlign w:val="superscript"/>
        </w:rPr>
        <w:t>2</w:t>
      </w:r>
      <w:r w:rsidRPr="007B096C">
        <w:rPr>
          <w:rFonts w:ascii="Times New Roman" w:hAnsi="Times New Roman" w:cs="Times New Roman"/>
          <w:sz w:val="28"/>
          <w:szCs w:val="28"/>
        </w:rPr>
        <w:t>) Ja, veicot līdzekļu pārvaldītāja un līdzekļu turētāja uzraudzību, Komisija konstatē, ka līdzekļu turētājs pārkāpj šā likuma, saskaņā ar šo likumu izdoto normatīvo aktu prasības vai fondēto pensiju shēmas līdzekļu ieguldījumu plāna prospekta noteikumus vai arī līdzekļu turētāja finansiālā stabilitāte vai maksātspēja rada riskus fondēto pensiju shēmas darbības nepārtrauktības nodrošināšanā, Komisija ir tiesīga pieprasīt, lai līdzekļu pārvaldītājs maina līdzekļu turētāju. Šajā daļā minētajā gadījumā Komisija, pieņemot lēmumu, ir tiesīga noteikt līdzekļu pārvaldītājam nosacījumus jauna līdzekļu turētāja piesaistīšanai."</w:t>
      </w:r>
    </w:p>
    <w:p w:rsidR="00D1273F" w:rsidRDefault="00D1273F" w:rsidP="00D1273F">
      <w:pPr>
        <w:pStyle w:val="ListParagraph"/>
        <w:spacing w:after="0" w:line="240" w:lineRule="auto"/>
        <w:ind w:left="1440"/>
        <w:jc w:val="both"/>
        <w:rPr>
          <w:rFonts w:ascii="Times New Roman" w:hAnsi="Times New Roman" w:cs="Times New Roman"/>
          <w:sz w:val="28"/>
          <w:szCs w:val="28"/>
          <w:lang w:val="lv-LV"/>
        </w:rPr>
      </w:pPr>
    </w:p>
    <w:p w:rsidR="009B5FD7" w:rsidRPr="007B096C" w:rsidRDefault="009B5FD7" w:rsidP="00D1273F">
      <w:pPr>
        <w:pStyle w:val="ListParagraph"/>
        <w:spacing w:after="0" w:line="240" w:lineRule="auto"/>
        <w:ind w:left="1440"/>
        <w:jc w:val="both"/>
        <w:rPr>
          <w:rFonts w:ascii="Times New Roman" w:hAnsi="Times New Roman" w:cs="Times New Roman"/>
          <w:sz w:val="28"/>
          <w:szCs w:val="28"/>
          <w:lang w:val="lv-LV"/>
        </w:rPr>
      </w:pPr>
    </w:p>
    <w:p w:rsidR="00D1273F" w:rsidRPr="007B096C" w:rsidRDefault="009B5FD7" w:rsidP="00D1273F">
      <w:pPr>
        <w:pStyle w:val="ListParagraph"/>
        <w:spacing w:after="0" w:line="240" w:lineRule="auto"/>
        <w:ind w:left="660"/>
        <w:rPr>
          <w:rFonts w:ascii="Times New Roman" w:hAnsi="Times New Roman" w:cs="Times New Roman"/>
          <w:sz w:val="28"/>
          <w:szCs w:val="28"/>
          <w:lang w:val="lv-LV"/>
        </w:rPr>
      </w:pPr>
      <w:r>
        <w:rPr>
          <w:rFonts w:ascii="Times New Roman" w:hAnsi="Times New Roman" w:cs="Times New Roman"/>
          <w:sz w:val="28"/>
          <w:szCs w:val="28"/>
          <w:lang w:val="lv-LV"/>
        </w:rPr>
        <w:t>6</w:t>
      </w:r>
      <w:r w:rsidR="00D1273F" w:rsidRPr="007B096C">
        <w:rPr>
          <w:rFonts w:ascii="Times New Roman" w:hAnsi="Times New Roman" w:cs="Times New Roman"/>
          <w:sz w:val="28"/>
          <w:szCs w:val="28"/>
          <w:lang w:val="lv-LV"/>
        </w:rPr>
        <w:t>. Papildināt pārejas noteikumus ar 20., 21., 22.</w:t>
      </w:r>
      <w:r>
        <w:rPr>
          <w:rFonts w:ascii="Times New Roman" w:hAnsi="Times New Roman" w:cs="Times New Roman"/>
          <w:sz w:val="28"/>
          <w:szCs w:val="28"/>
          <w:lang w:val="lv-LV"/>
        </w:rPr>
        <w:t xml:space="preserve"> un 23</w:t>
      </w:r>
      <w:r w:rsidR="00D1273F" w:rsidRPr="007B096C">
        <w:rPr>
          <w:rFonts w:ascii="Times New Roman" w:hAnsi="Times New Roman" w:cs="Times New Roman"/>
          <w:sz w:val="28"/>
          <w:szCs w:val="28"/>
          <w:lang w:val="lv-LV"/>
        </w:rPr>
        <w:t>. punktu šādā redakcijā:</w:t>
      </w:r>
    </w:p>
    <w:p w:rsidR="00D1273F" w:rsidRPr="007B096C" w:rsidRDefault="00D1273F" w:rsidP="00D1273F">
      <w:pPr>
        <w:pStyle w:val="ListParagraph"/>
        <w:spacing w:after="0" w:line="240" w:lineRule="auto"/>
        <w:ind w:left="660"/>
        <w:rPr>
          <w:rFonts w:ascii="Times New Roman" w:hAnsi="Times New Roman" w:cs="Times New Roman"/>
          <w:sz w:val="28"/>
          <w:szCs w:val="28"/>
          <w:lang w:val="lv-LV"/>
        </w:rPr>
      </w:pP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„20. Grozījumi šā likuma 11. panta 5.</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 xml:space="preserve"> daļas 1. punktā par maksājuma pastāvīgās daļas aprēķināšanu fondēto pensiju shēmas līdzekļu pārvaldītājam līdz 0,6 un līdz 0,4 procentu apmērā stājas spēkā 2019. gada 1.janvārī.</w:t>
      </w: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ab/>
        <w:t>Laikā no 2018. gada 1. janvāra līdz 2018. gada 31. decembrim šā likuma 11. panta 5.</w:t>
      </w:r>
      <w:r w:rsidRPr="007B096C">
        <w:rPr>
          <w:rFonts w:ascii="Times New Roman" w:hAnsi="Times New Roman" w:cs="Times New Roman"/>
          <w:sz w:val="28"/>
          <w:szCs w:val="28"/>
          <w:vertAlign w:val="superscript"/>
          <w:lang w:val="lv-LV"/>
        </w:rPr>
        <w:t>1</w:t>
      </w:r>
      <w:r w:rsidRPr="007B096C">
        <w:rPr>
          <w:rFonts w:ascii="Times New Roman" w:hAnsi="Times New Roman" w:cs="Times New Roman"/>
          <w:sz w:val="28"/>
          <w:szCs w:val="28"/>
          <w:lang w:val="lv-LV"/>
        </w:rPr>
        <w:t>daļas 1. punktā noteiktā 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 ir šāda:</w:t>
      </w:r>
    </w:p>
    <w:p w:rsidR="00D1273F" w:rsidRPr="007B096C" w:rsidRDefault="00D1273F" w:rsidP="00D1273F">
      <w:pPr>
        <w:pStyle w:val="ListParagraph"/>
        <w:tabs>
          <w:tab w:val="left" w:pos="0"/>
        </w:tabs>
        <w:spacing w:after="0" w:line="240" w:lineRule="auto"/>
        <w:ind w:left="709"/>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 xml:space="preserve">1) līdz 0,8 procentiem – kopējo aktīvu daļai, kas uz 2018.gada 1. janvāri nepārsniedz 300 miljonus </w:t>
      </w:r>
      <w:proofErr w:type="spellStart"/>
      <w:r w:rsidRPr="007B096C">
        <w:rPr>
          <w:rFonts w:ascii="Times New Roman" w:hAnsi="Times New Roman" w:cs="Times New Roman"/>
          <w:i/>
          <w:sz w:val="28"/>
          <w:szCs w:val="28"/>
          <w:lang w:val="lv-LV"/>
        </w:rPr>
        <w:t>euro</w:t>
      </w:r>
      <w:proofErr w:type="spellEnd"/>
      <w:r w:rsidRPr="007B096C">
        <w:rPr>
          <w:rFonts w:ascii="Times New Roman" w:hAnsi="Times New Roman" w:cs="Times New Roman"/>
          <w:sz w:val="28"/>
          <w:szCs w:val="28"/>
          <w:lang w:val="lv-LV"/>
        </w:rPr>
        <w:t>;</w:t>
      </w:r>
    </w:p>
    <w:p w:rsidR="00D1273F" w:rsidRPr="007B096C" w:rsidRDefault="00D1273F" w:rsidP="00D1273F">
      <w:pPr>
        <w:pStyle w:val="ListParagraph"/>
        <w:tabs>
          <w:tab w:val="left" w:pos="0"/>
        </w:tabs>
        <w:spacing w:after="0" w:line="240" w:lineRule="auto"/>
        <w:ind w:left="709"/>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 xml:space="preserve">2) līdz 0,6 procentiem – kopējo aktīvu daļai, kas uz 2018.gada 1. janvāri pārsniedz 300 miljonus </w:t>
      </w:r>
      <w:proofErr w:type="spellStart"/>
      <w:r w:rsidRPr="007B096C">
        <w:rPr>
          <w:rFonts w:ascii="Times New Roman" w:hAnsi="Times New Roman" w:cs="Times New Roman"/>
          <w:i/>
          <w:sz w:val="28"/>
          <w:szCs w:val="28"/>
          <w:lang w:val="lv-LV"/>
        </w:rPr>
        <w:t>euro</w:t>
      </w:r>
      <w:proofErr w:type="spellEnd"/>
      <w:r w:rsidRPr="007B096C">
        <w:rPr>
          <w:rFonts w:ascii="Times New Roman" w:hAnsi="Times New Roman" w:cs="Times New Roman"/>
          <w:sz w:val="28"/>
          <w:szCs w:val="28"/>
          <w:lang w:val="lv-LV"/>
        </w:rPr>
        <w:t>.</w:t>
      </w:r>
    </w:p>
    <w:p w:rsidR="00D1273F" w:rsidRPr="007B096C" w:rsidRDefault="00D1273F" w:rsidP="00D1273F">
      <w:pPr>
        <w:spacing w:after="0" w:line="240" w:lineRule="auto"/>
        <w:jc w:val="both"/>
        <w:rPr>
          <w:rFonts w:ascii="Times New Roman" w:hAnsi="Times New Roman" w:cs="Times New Roman"/>
          <w:sz w:val="28"/>
          <w:szCs w:val="28"/>
        </w:rPr>
      </w:pPr>
    </w:p>
    <w:p w:rsidR="00D1273F" w:rsidRPr="007B096C" w:rsidRDefault="00D1273F" w:rsidP="00D1273F">
      <w:pPr>
        <w:pStyle w:val="ListParagraph"/>
        <w:tabs>
          <w:tab w:val="left" w:pos="0"/>
        </w:tabs>
        <w:spacing w:after="0" w:line="240" w:lineRule="auto"/>
        <w:ind w:left="0"/>
        <w:jc w:val="both"/>
        <w:rPr>
          <w:rFonts w:ascii="Times New Roman" w:hAnsi="Times New Roman" w:cs="Times New Roman"/>
          <w:sz w:val="28"/>
          <w:szCs w:val="28"/>
          <w:lang w:val="lv-LV"/>
        </w:rPr>
      </w:pPr>
      <w:r w:rsidRPr="007B096C">
        <w:rPr>
          <w:rFonts w:ascii="Times New Roman" w:hAnsi="Times New Roman" w:cs="Times New Roman"/>
          <w:sz w:val="28"/>
          <w:szCs w:val="28"/>
          <w:lang w:val="lv-LV"/>
        </w:rPr>
        <w:t>21. Grozījumi šā likuma 11. panta 5.</w:t>
      </w:r>
      <w:r w:rsidRPr="007B096C">
        <w:rPr>
          <w:rFonts w:ascii="Times New Roman" w:hAnsi="Times New Roman" w:cs="Times New Roman"/>
          <w:sz w:val="28"/>
          <w:szCs w:val="28"/>
          <w:vertAlign w:val="superscript"/>
          <w:lang w:val="lv-LV"/>
        </w:rPr>
        <w:t>3</w:t>
      </w:r>
      <w:r w:rsidRPr="007B096C">
        <w:rPr>
          <w:rFonts w:ascii="Times New Roman" w:hAnsi="Times New Roman" w:cs="Times New Roman"/>
          <w:sz w:val="28"/>
          <w:szCs w:val="28"/>
          <w:lang w:val="lv-LV"/>
        </w:rPr>
        <w:t xml:space="preserve"> daļas 1. un 2.punktā par maksājuma maksimālā apmēra noteikšanu par ieguldījumu plāna pārvaldi 0,85 un 1,1 procentu apmērā stājas spēkā 2019. gada 1.janvārī.</w:t>
      </w:r>
    </w:p>
    <w:p w:rsidR="00D1273F" w:rsidRPr="0086546F" w:rsidRDefault="00D1273F" w:rsidP="00D1273F">
      <w:pPr>
        <w:pStyle w:val="tv213"/>
        <w:spacing w:before="0" w:beforeAutospacing="0" w:after="0" w:afterAutospacing="0" w:line="293" w:lineRule="atLeast"/>
        <w:ind w:firstLine="300"/>
        <w:jc w:val="both"/>
        <w:rPr>
          <w:sz w:val="28"/>
          <w:szCs w:val="28"/>
        </w:rPr>
      </w:pPr>
      <w:r w:rsidRPr="007B096C">
        <w:rPr>
          <w:sz w:val="28"/>
          <w:szCs w:val="28"/>
        </w:rPr>
        <w:t>Laikā no 2018. gada 1. janvāra līdz 2018. gada 31. decembrim fondēto pensiju shēmas</w:t>
      </w:r>
      <w:r w:rsidRPr="0086546F">
        <w:rPr>
          <w:sz w:val="28"/>
          <w:szCs w:val="28"/>
        </w:rPr>
        <w:t xml:space="preserve"> līdzekļu pārvaldītājs nodrošina, lai maksimālais apmērs maksājumam par ieguldījumu plāna pārvaldi, ietverot maksājuma pastāvīgo un mainīgo daļu, rēķinot par pēdējo 12 mēnešu periodu, nepārsniedz:</w:t>
      </w:r>
    </w:p>
    <w:p w:rsidR="00D1273F" w:rsidRPr="0086546F" w:rsidRDefault="00D1273F" w:rsidP="00D1273F">
      <w:pPr>
        <w:pStyle w:val="tv213"/>
        <w:spacing w:before="0" w:beforeAutospacing="0" w:after="0" w:afterAutospacing="0" w:line="293" w:lineRule="atLeast"/>
        <w:ind w:left="600"/>
        <w:jc w:val="both"/>
        <w:rPr>
          <w:sz w:val="28"/>
          <w:szCs w:val="28"/>
        </w:rPr>
      </w:pPr>
      <w:r w:rsidRPr="0086546F">
        <w:rPr>
          <w:sz w:val="28"/>
          <w:szCs w:val="28"/>
        </w:rPr>
        <w:t>1) 1,05 procentus no ieguldījumu plāna aktīvu vidējās vērtības ieguldījumu plāniem, kuru ieguldījumu plānu prospektos nav paredzēti ieguldījumi komercsabiedrību akcijās, citos kapitāla vērtspapīros un tiem pielīdzināmos vērtspapīros;</w:t>
      </w:r>
    </w:p>
    <w:p w:rsidR="00D1273F" w:rsidRPr="0086546F" w:rsidRDefault="00D1273F" w:rsidP="00D1273F">
      <w:pPr>
        <w:pStyle w:val="tv213"/>
        <w:spacing w:before="0" w:beforeAutospacing="0" w:after="0" w:afterAutospacing="0" w:line="293" w:lineRule="atLeast"/>
        <w:ind w:left="600"/>
        <w:jc w:val="both"/>
        <w:rPr>
          <w:sz w:val="28"/>
          <w:szCs w:val="28"/>
        </w:rPr>
      </w:pPr>
      <w:r w:rsidRPr="0086546F">
        <w:rPr>
          <w:sz w:val="28"/>
          <w:szCs w:val="28"/>
        </w:rPr>
        <w:t>2) 1,3 procentus no ieguldījumu plāna aktīvu vidējās vērtības šī punkta </w:t>
      </w:r>
      <w:hyperlink r:id="rId10" w:anchor="p1" w:tgtFrame="_blank" w:history="1">
        <w:r w:rsidRPr="009B5FD7">
          <w:rPr>
            <w:rStyle w:val="Hyperlink"/>
            <w:color w:val="auto"/>
            <w:sz w:val="28"/>
            <w:szCs w:val="28"/>
            <w:u w:val="none"/>
          </w:rPr>
          <w:t>1.apakšpunktā</w:t>
        </w:r>
      </w:hyperlink>
      <w:r w:rsidRPr="0086546F">
        <w:rPr>
          <w:sz w:val="28"/>
          <w:szCs w:val="28"/>
        </w:rPr>
        <w:t> neminētiem ieguldījumu plāniem.</w:t>
      </w:r>
    </w:p>
    <w:p w:rsidR="00D1273F" w:rsidRPr="0086546F" w:rsidRDefault="00D1273F" w:rsidP="00D1273F">
      <w:pPr>
        <w:spacing w:after="0" w:line="240" w:lineRule="auto"/>
        <w:jc w:val="both"/>
        <w:rPr>
          <w:rFonts w:ascii="Times New Roman" w:hAnsi="Times New Roman" w:cs="Times New Roman"/>
          <w:sz w:val="28"/>
          <w:szCs w:val="28"/>
        </w:rPr>
      </w:pPr>
    </w:p>
    <w:p w:rsidR="00D1273F" w:rsidRPr="008A2870" w:rsidRDefault="00D1273F" w:rsidP="00D1273F">
      <w:pPr>
        <w:spacing w:after="0" w:line="240" w:lineRule="auto"/>
        <w:jc w:val="both"/>
        <w:rPr>
          <w:rFonts w:ascii="Times New Roman" w:hAnsi="Times New Roman" w:cs="Times New Roman"/>
          <w:sz w:val="28"/>
          <w:szCs w:val="28"/>
        </w:rPr>
      </w:pPr>
      <w:r w:rsidRPr="0086546F">
        <w:rPr>
          <w:rFonts w:ascii="Times New Roman" w:hAnsi="Times New Roman" w:cs="Times New Roman"/>
          <w:sz w:val="28"/>
          <w:szCs w:val="28"/>
        </w:rPr>
        <w:t xml:space="preserve">22. Ieguldījumu plānos, kas </w:t>
      </w:r>
      <w:r>
        <w:rPr>
          <w:rFonts w:ascii="Times New Roman" w:hAnsi="Times New Roman" w:cs="Times New Roman"/>
          <w:sz w:val="28"/>
          <w:szCs w:val="28"/>
        </w:rPr>
        <w:t xml:space="preserve">ir reģistrēti līdz 2017. gada 31. decembrim, ievēro ieguldījumu ierobežojumus, kas paredz, ka </w:t>
      </w:r>
      <w:r w:rsidRPr="007768FA">
        <w:rPr>
          <w:rFonts w:ascii="Times New Roman" w:hAnsi="Times New Roman" w:cs="Times New Roman"/>
          <w:sz w:val="28"/>
          <w:szCs w:val="28"/>
        </w:rPr>
        <w:t xml:space="preserve">ieguldījumi kapitāla vērtspapīros, alternatīvo ieguldījumu fondos vai tādos ieguldījumu fondos, kuri var veikt ieguldījumus kapitāla vērtspapīros vai citos riska ziņā tiem pielīdzināmos finanšu instrumentos, </w:t>
      </w:r>
      <w:r>
        <w:rPr>
          <w:rFonts w:ascii="Times New Roman" w:hAnsi="Times New Roman" w:cs="Times New Roman"/>
          <w:sz w:val="28"/>
          <w:szCs w:val="28"/>
        </w:rPr>
        <w:t>kopā nedrīkst pārsniegt 50</w:t>
      </w:r>
      <w:r w:rsidRPr="007768FA">
        <w:rPr>
          <w:rFonts w:ascii="Times New Roman" w:hAnsi="Times New Roman" w:cs="Times New Roman"/>
          <w:sz w:val="28"/>
          <w:szCs w:val="28"/>
        </w:rPr>
        <w:t xml:space="preserve"> procentus no ieguldījumu plāna aktīviem</w:t>
      </w:r>
      <w:r>
        <w:rPr>
          <w:rFonts w:ascii="Times New Roman" w:hAnsi="Times New Roman" w:cs="Times New Roman"/>
          <w:sz w:val="28"/>
          <w:szCs w:val="28"/>
        </w:rPr>
        <w:t xml:space="preserve">. </w:t>
      </w:r>
    </w:p>
    <w:p w:rsidR="00D1273F" w:rsidRPr="008A2870" w:rsidRDefault="00D1273F" w:rsidP="00D1273F">
      <w:pPr>
        <w:spacing w:after="0" w:line="240" w:lineRule="auto"/>
        <w:jc w:val="both"/>
        <w:rPr>
          <w:rFonts w:ascii="Times New Roman" w:hAnsi="Times New Roman" w:cs="Times New Roman"/>
          <w:sz w:val="28"/>
          <w:szCs w:val="28"/>
        </w:rPr>
      </w:pPr>
    </w:p>
    <w:p w:rsidR="00D1273F" w:rsidRPr="008A2870" w:rsidRDefault="00D1273F" w:rsidP="009B5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C07B8A">
        <w:rPr>
          <w:rFonts w:ascii="Times New Roman" w:hAnsi="Times New Roman" w:cs="Times New Roman"/>
          <w:sz w:val="28"/>
          <w:szCs w:val="28"/>
        </w:rPr>
        <w:t>Šā likuma 12. panta ceturtās daļas 7. punkta noteikumi nav attiecināmi uz ieguldījumu plān</w:t>
      </w:r>
      <w:r>
        <w:rPr>
          <w:rFonts w:ascii="Times New Roman" w:hAnsi="Times New Roman" w:cs="Times New Roman"/>
          <w:sz w:val="28"/>
          <w:szCs w:val="28"/>
        </w:rPr>
        <w:t>u</w:t>
      </w:r>
      <w:r w:rsidRPr="00C07B8A">
        <w:rPr>
          <w:rFonts w:ascii="Times New Roman" w:hAnsi="Times New Roman" w:cs="Times New Roman"/>
          <w:sz w:val="28"/>
          <w:szCs w:val="28"/>
        </w:rPr>
        <w:t xml:space="preserve"> </w:t>
      </w:r>
      <w:r>
        <w:rPr>
          <w:rFonts w:ascii="Times New Roman" w:hAnsi="Times New Roman" w:cs="Times New Roman"/>
          <w:sz w:val="28"/>
          <w:szCs w:val="28"/>
        </w:rPr>
        <w:t>ieguldījumiem un noslēgto vienošanos veikt ieguldījumus alternatīvo ieguldījumu fondos, kas veikt</w:t>
      </w:r>
      <w:r w:rsidR="009B5FD7">
        <w:rPr>
          <w:rFonts w:ascii="Times New Roman" w:hAnsi="Times New Roman" w:cs="Times New Roman"/>
          <w:sz w:val="28"/>
          <w:szCs w:val="28"/>
        </w:rPr>
        <w:t>i līdz 2017. gada 31.decembrim.</w:t>
      </w:r>
      <w:r w:rsidRPr="008A2870">
        <w:rPr>
          <w:rFonts w:ascii="Times New Roman" w:hAnsi="Times New Roman" w:cs="Times New Roman"/>
          <w:sz w:val="28"/>
          <w:szCs w:val="28"/>
        </w:rPr>
        <w:t>”</w:t>
      </w:r>
    </w:p>
    <w:p w:rsidR="00D1273F" w:rsidRPr="008A2870" w:rsidRDefault="00D1273F" w:rsidP="00D1273F">
      <w:pPr>
        <w:spacing w:after="0" w:line="240" w:lineRule="auto"/>
        <w:rPr>
          <w:rFonts w:ascii="Times New Roman" w:hAnsi="Times New Roman" w:cs="Times New Roman"/>
          <w:sz w:val="28"/>
          <w:szCs w:val="28"/>
        </w:rPr>
      </w:pPr>
    </w:p>
    <w:p w:rsidR="00D1273F" w:rsidRPr="008A2870" w:rsidRDefault="00D1273F" w:rsidP="00D1273F">
      <w:pPr>
        <w:spacing w:after="0" w:line="240" w:lineRule="auto"/>
        <w:rPr>
          <w:rFonts w:ascii="Times New Roman" w:hAnsi="Times New Roman" w:cs="Times New Roman"/>
          <w:sz w:val="28"/>
          <w:szCs w:val="28"/>
        </w:rPr>
      </w:pPr>
      <w:r w:rsidRPr="008A2870">
        <w:rPr>
          <w:rFonts w:ascii="Times New Roman" w:hAnsi="Times New Roman" w:cs="Times New Roman"/>
          <w:sz w:val="28"/>
          <w:szCs w:val="28"/>
        </w:rPr>
        <w:t>Likums stājas spēkā 2018. gada 1.janvārī.</w:t>
      </w:r>
    </w:p>
    <w:p w:rsidR="00DB6F60" w:rsidRDefault="00DB6F60" w:rsidP="007B1078">
      <w:pPr>
        <w:spacing w:after="0" w:line="240" w:lineRule="auto"/>
        <w:rPr>
          <w:rFonts w:ascii="Times New Roman" w:hAnsi="Times New Roman" w:cs="Times New Roman"/>
          <w:sz w:val="28"/>
          <w:szCs w:val="28"/>
        </w:rPr>
      </w:pPr>
    </w:p>
    <w:p w:rsidR="0086546F" w:rsidRPr="007B096C" w:rsidRDefault="0086546F" w:rsidP="007B096C">
      <w:pPr>
        <w:spacing w:after="0" w:line="240" w:lineRule="auto"/>
        <w:rPr>
          <w:rFonts w:ascii="Times New Roman" w:hAnsi="Times New Roman" w:cs="Times New Roman"/>
          <w:sz w:val="28"/>
          <w:szCs w:val="28"/>
        </w:rPr>
      </w:pPr>
    </w:p>
    <w:p w:rsidR="007B096C" w:rsidRPr="007B096C" w:rsidRDefault="007B096C" w:rsidP="007B096C">
      <w:pPr>
        <w:tabs>
          <w:tab w:val="left" w:pos="720"/>
          <w:tab w:val="left" w:pos="7020"/>
        </w:tabs>
        <w:spacing w:after="0" w:line="240" w:lineRule="auto"/>
        <w:jc w:val="both"/>
        <w:rPr>
          <w:rFonts w:ascii="Times New Roman" w:hAnsi="Times New Roman" w:cs="Times New Roman"/>
          <w:sz w:val="28"/>
          <w:szCs w:val="28"/>
          <w:lang w:val="de-DE"/>
        </w:rPr>
      </w:pPr>
      <w:r w:rsidRPr="007B096C">
        <w:rPr>
          <w:rFonts w:ascii="Times New Roman" w:hAnsi="Times New Roman" w:cs="Times New Roman"/>
          <w:sz w:val="28"/>
          <w:szCs w:val="28"/>
          <w:lang w:val="de-DE"/>
        </w:rPr>
        <w:t xml:space="preserve">Iesniedzējs: </w:t>
      </w:r>
    </w:p>
    <w:p w:rsidR="007B096C" w:rsidRPr="007B096C" w:rsidRDefault="00A85354" w:rsidP="007B096C">
      <w:pPr>
        <w:tabs>
          <w:tab w:val="left" w:pos="720"/>
          <w:tab w:val="left" w:pos="7020"/>
        </w:tabs>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l</w:t>
      </w:r>
      <w:r w:rsidR="007B096C" w:rsidRPr="007B096C">
        <w:rPr>
          <w:rFonts w:ascii="Times New Roman" w:hAnsi="Times New Roman" w:cs="Times New Roman"/>
          <w:sz w:val="28"/>
          <w:szCs w:val="28"/>
          <w:lang w:val="de-DE"/>
        </w:rPr>
        <w:t>abklājības ministr</w:t>
      </w:r>
      <w:r>
        <w:rPr>
          <w:rFonts w:ascii="Times New Roman" w:hAnsi="Times New Roman" w:cs="Times New Roman"/>
          <w:sz w:val="28"/>
          <w:szCs w:val="28"/>
          <w:lang w:val="de-DE"/>
        </w:rPr>
        <w:t>s</w:t>
      </w:r>
      <w:r w:rsidR="007B096C" w:rsidRPr="007B096C">
        <w:rPr>
          <w:rFonts w:ascii="Times New Roman" w:hAnsi="Times New Roman" w:cs="Times New Roman"/>
          <w:sz w:val="28"/>
          <w:szCs w:val="28"/>
          <w:lang w:val="de-DE"/>
        </w:rPr>
        <w:t xml:space="preserve">                                            </w:t>
      </w:r>
      <w:r w:rsidR="007B096C" w:rsidRPr="007B096C">
        <w:rPr>
          <w:rFonts w:ascii="Times New Roman" w:hAnsi="Times New Roman" w:cs="Times New Roman"/>
          <w:sz w:val="28"/>
          <w:szCs w:val="28"/>
          <w:lang w:val="de-DE"/>
        </w:rPr>
        <w:tab/>
        <w:t xml:space="preserve">         </w:t>
      </w:r>
      <w:r>
        <w:rPr>
          <w:rFonts w:ascii="Times New Roman" w:hAnsi="Times New Roman" w:cs="Times New Roman"/>
          <w:sz w:val="28"/>
          <w:szCs w:val="28"/>
          <w:lang w:val="de-DE"/>
        </w:rPr>
        <w:t>J.Reirs</w:t>
      </w:r>
    </w:p>
    <w:p w:rsidR="00DB6F60" w:rsidRPr="007B096C" w:rsidRDefault="00DB6F60" w:rsidP="007B1078">
      <w:pPr>
        <w:spacing w:after="0" w:line="240" w:lineRule="auto"/>
        <w:rPr>
          <w:lang w:val="de-DE"/>
        </w:rPr>
      </w:pPr>
    </w:p>
    <w:p w:rsidR="00905ACF" w:rsidRDefault="00905ACF"/>
    <w:p w:rsidR="009B5FD7" w:rsidRDefault="009B5FD7"/>
    <w:p w:rsidR="009B5FD7" w:rsidRDefault="009B5FD7"/>
    <w:p w:rsidR="00EA33ED" w:rsidRDefault="00EA33ED"/>
    <w:p w:rsidR="00436FB4" w:rsidRDefault="00436FB4" w:rsidP="00EA33ED">
      <w:pPr>
        <w:spacing w:after="0" w:line="240" w:lineRule="auto"/>
        <w:rPr>
          <w:rFonts w:ascii="Times New Roman" w:hAnsi="Times New Roman" w:cs="Times New Roman"/>
          <w:sz w:val="24"/>
          <w:szCs w:val="24"/>
        </w:rPr>
      </w:pPr>
      <w:r>
        <w:rPr>
          <w:rFonts w:ascii="Times New Roman" w:hAnsi="Times New Roman" w:cs="Times New Roman"/>
          <w:sz w:val="24"/>
          <w:szCs w:val="24"/>
        </w:rPr>
        <w:t>28.09.2017 11:33</w:t>
      </w:r>
    </w:p>
    <w:p w:rsidR="00EA33ED" w:rsidRPr="00EA33ED" w:rsidRDefault="00DE2840" w:rsidP="00EA33ED">
      <w:pPr>
        <w:spacing w:after="0" w:line="240" w:lineRule="auto"/>
        <w:rPr>
          <w:rFonts w:ascii="Times New Roman" w:hAnsi="Times New Roman" w:cs="Times New Roman"/>
          <w:sz w:val="24"/>
          <w:szCs w:val="24"/>
        </w:rPr>
      </w:pPr>
      <w:bookmarkStart w:id="2" w:name="_GoBack"/>
      <w:bookmarkEnd w:id="2"/>
      <w:r w:rsidRPr="00DE2840">
        <w:rPr>
          <w:rFonts w:ascii="Times New Roman" w:hAnsi="Times New Roman" w:cs="Times New Roman"/>
          <w:sz w:val="24"/>
          <w:szCs w:val="24"/>
        </w:rPr>
        <w:t>1</w:t>
      </w:r>
      <w:r w:rsidR="009B5FD7">
        <w:rPr>
          <w:rFonts w:ascii="Times New Roman" w:hAnsi="Times New Roman" w:cs="Times New Roman"/>
          <w:sz w:val="24"/>
          <w:szCs w:val="24"/>
        </w:rPr>
        <w:t>122</w:t>
      </w:r>
    </w:p>
    <w:p w:rsidR="00EA33ED" w:rsidRPr="00EA33ED" w:rsidRDefault="00EA33ED" w:rsidP="00EA33ED">
      <w:pPr>
        <w:spacing w:after="0" w:line="240" w:lineRule="auto"/>
        <w:rPr>
          <w:rFonts w:ascii="Times New Roman" w:hAnsi="Times New Roman" w:cs="Times New Roman"/>
          <w:sz w:val="24"/>
          <w:szCs w:val="24"/>
        </w:rPr>
      </w:pPr>
      <w:proofErr w:type="spellStart"/>
      <w:r w:rsidRPr="00EA33ED">
        <w:rPr>
          <w:rFonts w:ascii="Times New Roman" w:hAnsi="Times New Roman" w:cs="Times New Roman"/>
          <w:sz w:val="24"/>
          <w:szCs w:val="24"/>
        </w:rPr>
        <w:t>D.Trušinska</w:t>
      </w:r>
      <w:proofErr w:type="spellEnd"/>
      <w:r w:rsidRPr="00EA33ED">
        <w:rPr>
          <w:rFonts w:ascii="Times New Roman" w:hAnsi="Times New Roman" w:cs="Times New Roman"/>
          <w:sz w:val="24"/>
          <w:szCs w:val="24"/>
        </w:rPr>
        <w:t>, 67021553</w:t>
      </w:r>
    </w:p>
    <w:p w:rsidR="00EA33ED" w:rsidRPr="00EA33ED" w:rsidRDefault="00EA33ED" w:rsidP="00EA33ED">
      <w:pPr>
        <w:spacing w:after="0" w:line="240" w:lineRule="auto"/>
        <w:rPr>
          <w:rFonts w:ascii="Times New Roman" w:hAnsi="Times New Roman" w:cs="Times New Roman"/>
          <w:sz w:val="24"/>
          <w:szCs w:val="24"/>
        </w:rPr>
      </w:pPr>
      <w:r w:rsidRPr="00EA33ED">
        <w:rPr>
          <w:rFonts w:ascii="Times New Roman" w:hAnsi="Times New Roman" w:cs="Times New Roman"/>
          <w:sz w:val="24"/>
          <w:szCs w:val="24"/>
        </w:rPr>
        <w:t>Dace.Trusinska@lm.gov.lv</w:t>
      </w:r>
    </w:p>
    <w:sectPr w:rsidR="00EA33ED" w:rsidRPr="00EA33ED" w:rsidSect="00184818">
      <w:headerReference w:type="default" r:id="rId11"/>
      <w:footerReference w:type="default" r:id="rId12"/>
      <w:footerReference w:type="first" r:id="rId13"/>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63" w:rsidRDefault="00E94763">
      <w:pPr>
        <w:spacing w:after="0" w:line="240" w:lineRule="auto"/>
      </w:pPr>
      <w:r>
        <w:separator/>
      </w:r>
    </w:p>
  </w:endnote>
  <w:endnote w:type="continuationSeparator" w:id="0">
    <w:p w:rsidR="00E94763" w:rsidRDefault="00E9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5A" w:rsidRPr="00A0085A" w:rsidRDefault="00973DA7" w:rsidP="00A0085A">
    <w:pPr>
      <w:spacing w:after="0" w:line="240" w:lineRule="auto"/>
      <w:ind w:left="-426" w:right="-426"/>
      <w:jc w:val="both"/>
      <w:rPr>
        <w:rFonts w:ascii="Times New Roman" w:hAnsi="Times New Roman"/>
        <w:bCs/>
        <w:sz w:val="24"/>
        <w:szCs w:val="24"/>
        <w:lang w:eastAsia="lv-LV"/>
      </w:rPr>
    </w:pPr>
    <w:r>
      <w:rPr>
        <w:rFonts w:ascii="Times New Roman" w:hAnsi="Times New Roman"/>
        <w:sz w:val="24"/>
        <w:szCs w:val="24"/>
      </w:rPr>
      <w:t>LMlik_28</w:t>
    </w:r>
    <w:r w:rsidR="00A0085A">
      <w:rPr>
        <w:rFonts w:ascii="Times New Roman" w:hAnsi="Times New Roman"/>
        <w:sz w:val="24"/>
        <w:szCs w:val="24"/>
      </w:rPr>
      <w:t>0917; Grozījumi Valsts fondēto pensiju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5A" w:rsidRPr="00A0085A" w:rsidRDefault="00973DA7" w:rsidP="00A0085A">
    <w:pPr>
      <w:spacing w:after="0" w:line="240" w:lineRule="auto"/>
      <w:ind w:left="-426" w:right="-426"/>
      <w:jc w:val="both"/>
      <w:rPr>
        <w:rFonts w:ascii="Times New Roman" w:hAnsi="Times New Roman"/>
        <w:bCs/>
        <w:sz w:val="24"/>
        <w:szCs w:val="24"/>
        <w:lang w:eastAsia="lv-LV"/>
      </w:rPr>
    </w:pPr>
    <w:r>
      <w:rPr>
        <w:rFonts w:ascii="Times New Roman" w:hAnsi="Times New Roman"/>
        <w:sz w:val="24"/>
        <w:szCs w:val="24"/>
      </w:rPr>
      <w:t>LMlik_28</w:t>
    </w:r>
    <w:r w:rsidR="00A0085A">
      <w:rPr>
        <w:rFonts w:ascii="Times New Roman" w:hAnsi="Times New Roman"/>
        <w:sz w:val="24"/>
        <w:szCs w:val="24"/>
      </w:rPr>
      <w:t>0917; Grozījumi Valsts fondēto pensiju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63" w:rsidRDefault="00E94763">
      <w:pPr>
        <w:spacing w:after="0" w:line="240" w:lineRule="auto"/>
      </w:pPr>
      <w:r>
        <w:separator/>
      </w:r>
    </w:p>
  </w:footnote>
  <w:footnote w:type="continuationSeparator" w:id="0">
    <w:p w:rsidR="00E94763" w:rsidRDefault="00E94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94056"/>
      <w:docPartObj>
        <w:docPartGallery w:val="Page Numbers (Top of Page)"/>
        <w:docPartUnique/>
      </w:docPartObj>
    </w:sdtPr>
    <w:sdtEndPr>
      <w:rPr>
        <w:noProof/>
      </w:rPr>
    </w:sdtEndPr>
    <w:sdtContent>
      <w:p w:rsidR="00184818" w:rsidRDefault="008C2351">
        <w:pPr>
          <w:pStyle w:val="Header"/>
          <w:jc w:val="center"/>
        </w:pPr>
        <w:r>
          <w:fldChar w:fldCharType="begin"/>
        </w:r>
        <w:r>
          <w:instrText xml:space="preserve"> PAGE   \* MERGEFORMAT </w:instrText>
        </w:r>
        <w:r>
          <w:fldChar w:fldCharType="separate"/>
        </w:r>
        <w:r w:rsidR="00436FB4">
          <w:rPr>
            <w:noProof/>
          </w:rPr>
          <w:t>4</w:t>
        </w:r>
        <w:r>
          <w:rPr>
            <w:noProof/>
          </w:rPr>
          <w:fldChar w:fldCharType="end"/>
        </w:r>
      </w:p>
    </w:sdtContent>
  </w:sdt>
  <w:p w:rsidR="00184818" w:rsidRDefault="00E94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FE2"/>
    <w:multiLevelType w:val="hybridMultilevel"/>
    <w:tmpl w:val="31D2B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2A36DB"/>
    <w:multiLevelType w:val="hybridMultilevel"/>
    <w:tmpl w:val="EB9E959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3A4BFE"/>
    <w:multiLevelType w:val="hybridMultilevel"/>
    <w:tmpl w:val="2E5E428C"/>
    <w:lvl w:ilvl="0" w:tplc="88B2B7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0A36EF3"/>
    <w:multiLevelType w:val="hybridMultilevel"/>
    <w:tmpl w:val="A536A27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011171"/>
    <w:multiLevelType w:val="hybridMultilevel"/>
    <w:tmpl w:val="2ABA6604"/>
    <w:lvl w:ilvl="0" w:tplc="6ACC8316">
      <w:start w:val="1"/>
      <w:numFmt w:val="lowerLetter"/>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60"/>
    <w:rsid w:val="000007D1"/>
    <w:rsid w:val="00002048"/>
    <w:rsid w:val="00003790"/>
    <w:rsid w:val="00006E40"/>
    <w:rsid w:val="00013003"/>
    <w:rsid w:val="0001453B"/>
    <w:rsid w:val="00016458"/>
    <w:rsid w:val="00016FEF"/>
    <w:rsid w:val="000251DA"/>
    <w:rsid w:val="0003315A"/>
    <w:rsid w:val="00034C32"/>
    <w:rsid w:val="00041368"/>
    <w:rsid w:val="00045021"/>
    <w:rsid w:val="000478B2"/>
    <w:rsid w:val="00050441"/>
    <w:rsid w:val="0005065F"/>
    <w:rsid w:val="00051C61"/>
    <w:rsid w:val="00057D2E"/>
    <w:rsid w:val="000631FA"/>
    <w:rsid w:val="00064FE0"/>
    <w:rsid w:val="00073F63"/>
    <w:rsid w:val="00081BD5"/>
    <w:rsid w:val="000852B7"/>
    <w:rsid w:val="00085402"/>
    <w:rsid w:val="00086B42"/>
    <w:rsid w:val="00087B52"/>
    <w:rsid w:val="000910D7"/>
    <w:rsid w:val="000914AE"/>
    <w:rsid w:val="00093CF3"/>
    <w:rsid w:val="000958DF"/>
    <w:rsid w:val="000A0A43"/>
    <w:rsid w:val="000A4600"/>
    <w:rsid w:val="000B521D"/>
    <w:rsid w:val="000B57A7"/>
    <w:rsid w:val="000B57D0"/>
    <w:rsid w:val="000C0120"/>
    <w:rsid w:val="000C680D"/>
    <w:rsid w:val="000D0439"/>
    <w:rsid w:val="000D1590"/>
    <w:rsid w:val="000D2757"/>
    <w:rsid w:val="000D7EB3"/>
    <w:rsid w:val="000E3E07"/>
    <w:rsid w:val="000E6C9D"/>
    <w:rsid w:val="000F1A90"/>
    <w:rsid w:val="000F2970"/>
    <w:rsid w:val="000F30AB"/>
    <w:rsid w:val="000F4D42"/>
    <w:rsid w:val="000F6B4A"/>
    <w:rsid w:val="00102775"/>
    <w:rsid w:val="00102835"/>
    <w:rsid w:val="00103B28"/>
    <w:rsid w:val="00106774"/>
    <w:rsid w:val="0011250A"/>
    <w:rsid w:val="00117DDF"/>
    <w:rsid w:val="001225BB"/>
    <w:rsid w:val="001229FF"/>
    <w:rsid w:val="00123B64"/>
    <w:rsid w:val="00123C42"/>
    <w:rsid w:val="001251C0"/>
    <w:rsid w:val="00132C38"/>
    <w:rsid w:val="00136B3C"/>
    <w:rsid w:val="00145599"/>
    <w:rsid w:val="00146E5F"/>
    <w:rsid w:val="00152651"/>
    <w:rsid w:val="0015430F"/>
    <w:rsid w:val="00155211"/>
    <w:rsid w:val="00160473"/>
    <w:rsid w:val="00171268"/>
    <w:rsid w:val="0017149A"/>
    <w:rsid w:val="00180E23"/>
    <w:rsid w:val="001877A1"/>
    <w:rsid w:val="0019570A"/>
    <w:rsid w:val="001A0666"/>
    <w:rsid w:val="001A49F2"/>
    <w:rsid w:val="001A4F97"/>
    <w:rsid w:val="001A7073"/>
    <w:rsid w:val="001B0C2A"/>
    <w:rsid w:val="001B5C66"/>
    <w:rsid w:val="001B73F2"/>
    <w:rsid w:val="001C011B"/>
    <w:rsid w:val="001C4C8D"/>
    <w:rsid w:val="001D3509"/>
    <w:rsid w:val="001D4F8C"/>
    <w:rsid w:val="001D66EF"/>
    <w:rsid w:val="001D6B38"/>
    <w:rsid w:val="001E6583"/>
    <w:rsid w:val="001F366A"/>
    <w:rsid w:val="002025C4"/>
    <w:rsid w:val="002075AD"/>
    <w:rsid w:val="00216D1B"/>
    <w:rsid w:val="00220916"/>
    <w:rsid w:val="00221E9F"/>
    <w:rsid w:val="00222BD6"/>
    <w:rsid w:val="00226973"/>
    <w:rsid w:val="002279EC"/>
    <w:rsid w:val="00227C20"/>
    <w:rsid w:val="002351EA"/>
    <w:rsid w:val="00244629"/>
    <w:rsid w:val="00244756"/>
    <w:rsid w:val="002465AC"/>
    <w:rsid w:val="0025319B"/>
    <w:rsid w:val="00255179"/>
    <w:rsid w:val="00255EE7"/>
    <w:rsid w:val="00260C0D"/>
    <w:rsid w:val="00264BE9"/>
    <w:rsid w:val="00266695"/>
    <w:rsid w:val="00271E13"/>
    <w:rsid w:val="002727D5"/>
    <w:rsid w:val="00272F11"/>
    <w:rsid w:val="00273BB1"/>
    <w:rsid w:val="00277A72"/>
    <w:rsid w:val="00280692"/>
    <w:rsid w:val="00290C80"/>
    <w:rsid w:val="00290FD6"/>
    <w:rsid w:val="00291EA8"/>
    <w:rsid w:val="00292C7B"/>
    <w:rsid w:val="00295C2E"/>
    <w:rsid w:val="002968FD"/>
    <w:rsid w:val="002A0203"/>
    <w:rsid w:val="002A0D7F"/>
    <w:rsid w:val="002A1BD1"/>
    <w:rsid w:val="002A3886"/>
    <w:rsid w:val="002B1B6A"/>
    <w:rsid w:val="002B3D72"/>
    <w:rsid w:val="002B7543"/>
    <w:rsid w:val="002B7C4C"/>
    <w:rsid w:val="002C0859"/>
    <w:rsid w:val="002C2A57"/>
    <w:rsid w:val="002C4377"/>
    <w:rsid w:val="002C5CAA"/>
    <w:rsid w:val="002C72D7"/>
    <w:rsid w:val="002D0FBC"/>
    <w:rsid w:val="002D58D5"/>
    <w:rsid w:val="002F1A31"/>
    <w:rsid w:val="00304010"/>
    <w:rsid w:val="00306B6E"/>
    <w:rsid w:val="00316A7B"/>
    <w:rsid w:val="00325132"/>
    <w:rsid w:val="00327099"/>
    <w:rsid w:val="003338A4"/>
    <w:rsid w:val="00344821"/>
    <w:rsid w:val="00344A68"/>
    <w:rsid w:val="00347F41"/>
    <w:rsid w:val="003508AC"/>
    <w:rsid w:val="00351B0F"/>
    <w:rsid w:val="003578FA"/>
    <w:rsid w:val="00365AC6"/>
    <w:rsid w:val="00365BC5"/>
    <w:rsid w:val="003671D6"/>
    <w:rsid w:val="00371332"/>
    <w:rsid w:val="003770FD"/>
    <w:rsid w:val="003838E2"/>
    <w:rsid w:val="00392694"/>
    <w:rsid w:val="00393F09"/>
    <w:rsid w:val="003A2114"/>
    <w:rsid w:val="003A3670"/>
    <w:rsid w:val="003A3DE6"/>
    <w:rsid w:val="003A76BA"/>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17035"/>
    <w:rsid w:val="004176A3"/>
    <w:rsid w:val="004220D5"/>
    <w:rsid w:val="00426F66"/>
    <w:rsid w:val="00431574"/>
    <w:rsid w:val="00432CEF"/>
    <w:rsid w:val="0043302D"/>
    <w:rsid w:val="00433C24"/>
    <w:rsid w:val="00436FB4"/>
    <w:rsid w:val="004406B4"/>
    <w:rsid w:val="00444C27"/>
    <w:rsid w:val="00445425"/>
    <w:rsid w:val="004511B8"/>
    <w:rsid w:val="00452DB7"/>
    <w:rsid w:val="00454159"/>
    <w:rsid w:val="004638D6"/>
    <w:rsid w:val="00463B20"/>
    <w:rsid w:val="004672D6"/>
    <w:rsid w:val="0047156D"/>
    <w:rsid w:val="004751BD"/>
    <w:rsid w:val="00476D7E"/>
    <w:rsid w:val="0047789D"/>
    <w:rsid w:val="00482437"/>
    <w:rsid w:val="00483DE3"/>
    <w:rsid w:val="00492688"/>
    <w:rsid w:val="00493ADB"/>
    <w:rsid w:val="00493B2F"/>
    <w:rsid w:val="00496A7A"/>
    <w:rsid w:val="00497660"/>
    <w:rsid w:val="004A3840"/>
    <w:rsid w:val="004A5697"/>
    <w:rsid w:val="004A7AE1"/>
    <w:rsid w:val="004A7D9C"/>
    <w:rsid w:val="004A7E40"/>
    <w:rsid w:val="004B3CBF"/>
    <w:rsid w:val="004C2AFD"/>
    <w:rsid w:val="004C43AD"/>
    <w:rsid w:val="004C5BA8"/>
    <w:rsid w:val="004C6BDF"/>
    <w:rsid w:val="004D2E6B"/>
    <w:rsid w:val="004D2F15"/>
    <w:rsid w:val="004D64CD"/>
    <w:rsid w:val="004E0AB0"/>
    <w:rsid w:val="004E19F0"/>
    <w:rsid w:val="004E2E28"/>
    <w:rsid w:val="004E3383"/>
    <w:rsid w:val="004E4718"/>
    <w:rsid w:val="004E5CCA"/>
    <w:rsid w:val="004E5D2E"/>
    <w:rsid w:val="004F00C0"/>
    <w:rsid w:val="004F0ACD"/>
    <w:rsid w:val="004F2C07"/>
    <w:rsid w:val="004F31A8"/>
    <w:rsid w:val="004F6366"/>
    <w:rsid w:val="00500173"/>
    <w:rsid w:val="00512F96"/>
    <w:rsid w:val="005135CC"/>
    <w:rsid w:val="005146C5"/>
    <w:rsid w:val="005206BC"/>
    <w:rsid w:val="00521B97"/>
    <w:rsid w:val="00522DFF"/>
    <w:rsid w:val="00525ACD"/>
    <w:rsid w:val="00526569"/>
    <w:rsid w:val="00531678"/>
    <w:rsid w:val="00535DF3"/>
    <w:rsid w:val="00536FCB"/>
    <w:rsid w:val="00540D7F"/>
    <w:rsid w:val="00545C7C"/>
    <w:rsid w:val="0054688D"/>
    <w:rsid w:val="0054764E"/>
    <w:rsid w:val="00550A89"/>
    <w:rsid w:val="00551BF0"/>
    <w:rsid w:val="005618ED"/>
    <w:rsid w:val="0056546D"/>
    <w:rsid w:val="00572EEC"/>
    <w:rsid w:val="00577C5D"/>
    <w:rsid w:val="00583219"/>
    <w:rsid w:val="0058365E"/>
    <w:rsid w:val="00591A84"/>
    <w:rsid w:val="005A0B6B"/>
    <w:rsid w:val="005A2BB6"/>
    <w:rsid w:val="005A5729"/>
    <w:rsid w:val="005A6459"/>
    <w:rsid w:val="005A69D6"/>
    <w:rsid w:val="005A6FCB"/>
    <w:rsid w:val="005B1AA5"/>
    <w:rsid w:val="005B2263"/>
    <w:rsid w:val="005B2B4B"/>
    <w:rsid w:val="005E0804"/>
    <w:rsid w:val="005E3464"/>
    <w:rsid w:val="005E7F1E"/>
    <w:rsid w:val="005F0731"/>
    <w:rsid w:val="005F11A9"/>
    <w:rsid w:val="005F5584"/>
    <w:rsid w:val="005F598A"/>
    <w:rsid w:val="006047DC"/>
    <w:rsid w:val="006108F0"/>
    <w:rsid w:val="00616FE2"/>
    <w:rsid w:val="00617618"/>
    <w:rsid w:val="00617865"/>
    <w:rsid w:val="00617F87"/>
    <w:rsid w:val="00620B34"/>
    <w:rsid w:val="00622EB3"/>
    <w:rsid w:val="00626B97"/>
    <w:rsid w:val="00626D6A"/>
    <w:rsid w:val="006302D8"/>
    <w:rsid w:val="00630727"/>
    <w:rsid w:val="00631302"/>
    <w:rsid w:val="00633934"/>
    <w:rsid w:val="006358C3"/>
    <w:rsid w:val="006462B0"/>
    <w:rsid w:val="00651F12"/>
    <w:rsid w:val="00655F02"/>
    <w:rsid w:val="00656093"/>
    <w:rsid w:val="00656961"/>
    <w:rsid w:val="00657C10"/>
    <w:rsid w:val="00666279"/>
    <w:rsid w:val="0066748D"/>
    <w:rsid w:val="00667E8F"/>
    <w:rsid w:val="00681A7D"/>
    <w:rsid w:val="00686EF8"/>
    <w:rsid w:val="00690637"/>
    <w:rsid w:val="00691795"/>
    <w:rsid w:val="00692709"/>
    <w:rsid w:val="00693DA8"/>
    <w:rsid w:val="006A04BF"/>
    <w:rsid w:val="006A3204"/>
    <w:rsid w:val="006A3767"/>
    <w:rsid w:val="006A389C"/>
    <w:rsid w:val="006A3DEA"/>
    <w:rsid w:val="006A43CD"/>
    <w:rsid w:val="006A43D1"/>
    <w:rsid w:val="006A5394"/>
    <w:rsid w:val="006A59C7"/>
    <w:rsid w:val="006B037A"/>
    <w:rsid w:val="006C14B3"/>
    <w:rsid w:val="006C62EB"/>
    <w:rsid w:val="006D1174"/>
    <w:rsid w:val="006D238C"/>
    <w:rsid w:val="006E110E"/>
    <w:rsid w:val="006E7373"/>
    <w:rsid w:val="006F17FC"/>
    <w:rsid w:val="006F2F2C"/>
    <w:rsid w:val="006F3D25"/>
    <w:rsid w:val="00701C20"/>
    <w:rsid w:val="00706E80"/>
    <w:rsid w:val="00711CA2"/>
    <w:rsid w:val="007137C7"/>
    <w:rsid w:val="00716EDB"/>
    <w:rsid w:val="007206A0"/>
    <w:rsid w:val="00725188"/>
    <w:rsid w:val="0072571E"/>
    <w:rsid w:val="00725C26"/>
    <w:rsid w:val="0072729D"/>
    <w:rsid w:val="00731C30"/>
    <w:rsid w:val="00732ABA"/>
    <w:rsid w:val="00735D76"/>
    <w:rsid w:val="00737D78"/>
    <w:rsid w:val="007401DC"/>
    <w:rsid w:val="00745D57"/>
    <w:rsid w:val="007508B7"/>
    <w:rsid w:val="00750D09"/>
    <w:rsid w:val="007525C5"/>
    <w:rsid w:val="0075356C"/>
    <w:rsid w:val="00760642"/>
    <w:rsid w:val="00761191"/>
    <w:rsid w:val="00766256"/>
    <w:rsid w:val="00770931"/>
    <w:rsid w:val="007806B5"/>
    <w:rsid w:val="00780CB0"/>
    <w:rsid w:val="00783221"/>
    <w:rsid w:val="00784CF0"/>
    <w:rsid w:val="00787D52"/>
    <w:rsid w:val="0079231A"/>
    <w:rsid w:val="00795DF3"/>
    <w:rsid w:val="0079771A"/>
    <w:rsid w:val="007B096C"/>
    <w:rsid w:val="007B1078"/>
    <w:rsid w:val="007B4185"/>
    <w:rsid w:val="007B548D"/>
    <w:rsid w:val="007C452F"/>
    <w:rsid w:val="007C6908"/>
    <w:rsid w:val="007C6A68"/>
    <w:rsid w:val="007C7091"/>
    <w:rsid w:val="007D02C0"/>
    <w:rsid w:val="007D344D"/>
    <w:rsid w:val="007D5ABB"/>
    <w:rsid w:val="007F21DA"/>
    <w:rsid w:val="007F7820"/>
    <w:rsid w:val="007F7EB5"/>
    <w:rsid w:val="0080360C"/>
    <w:rsid w:val="00803EDE"/>
    <w:rsid w:val="00806204"/>
    <w:rsid w:val="00807BCE"/>
    <w:rsid w:val="00810812"/>
    <w:rsid w:val="0081595C"/>
    <w:rsid w:val="0081608E"/>
    <w:rsid w:val="008202BB"/>
    <w:rsid w:val="00820598"/>
    <w:rsid w:val="00821B64"/>
    <w:rsid w:val="00821E4E"/>
    <w:rsid w:val="008259BF"/>
    <w:rsid w:val="008266F2"/>
    <w:rsid w:val="008317AF"/>
    <w:rsid w:val="00840775"/>
    <w:rsid w:val="00852CD8"/>
    <w:rsid w:val="008554B7"/>
    <w:rsid w:val="00856A03"/>
    <w:rsid w:val="0086546F"/>
    <w:rsid w:val="00867AD1"/>
    <w:rsid w:val="00872B06"/>
    <w:rsid w:val="008751E1"/>
    <w:rsid w:val="00881F00"/>
    <w:rsid w:val="00885048"/>
    <w:rsid w:val="00892440"/>
    <w:rsid w:val="00892575"/>
    <w:rsid w:val="00895010"/>
    <w:rsid w:val="00895EFC"/>
    <w:rsid w:val="008961D2"/>
    <w:rsid w:val="008A0BB4"/>
    <w:rsid w:val="008A157B"/>
    <w:rsid w:val="008A2BAC"/>
    <w:rsid w:val="008B561A"/>
    <w:rsid w:val="008B7994"/>
    <w:rsid w:val="008C2351"/>
    <w:rsid w:val="008D3FFE"/>
    <w:rsid w:val="008D4FF7"/>
    <w:rsid w:val="008D57CB"/>
    <w:rsid w:val="008E18BC"/>
    <w:rsid w:val="008E2054"/>
    <w:rsid w:val="008E4E50"/>
    <w:rsid w:val="008E5D8E"/>
    <w:rsid w:val="008E6551"/>
    <w:rsid w:val="008F0FC4"/>
    <w:rsid w:val="008F1A3A"/>
    <w:rsid w:val="008F4AFE"/>
    <w:rsid w:val="008F4F4F"/>
    <w:rsid w:val="00901762"/>
    <w:rsid w:val="009020E7"/>
    <w:rsid w:val="009041DC"/>
    <w:rsid w:val="00905ACF"/>
    <w:rsid w:val="00906953"/>
    <w:rsid w:val="00906E2A"/>
    <w:rsid w:val="00906EC7"/>
    <w:rsid w:val="00915542"/>
    <w:rsid w:val="00915B2A"/>
    <w:rsid w:val="0091674B"/>
    <w:rsid w:val="00930514"/>
    <w:rsid w:val="00930ABC"/>
    <w:rsid w:val="0093474C"/>
    <w:rsid w:val="00936A2A"/>
    <w:rsid w:val="00936F7D"/>
    <w:rsid w:val="00941C86"/>
    <w:rsid w:val="009458B8"/>
    <w:rsid w:val="0095102F"/>
    <w:rsid w:val="0095309A"/>
    <w:rsid w:val="009566E1"/>
    <w:rsid w:val="00960509"/>
    <w:rsid w:val="00961067"/>
    <w:rsid w:val="0096343C"/>
    <w:rsid w:val="00963DDB"/>
    <w:rsid w:val="0096626A"/>
    <w:rsid w:val="00970025"/>
    <w:rsid w:val="0097034B"/>
    <w:rsid w:val="00973DA7"/>
    <w:rsid w:val="00974AD4"/>
    <w:rsid w:val="00977E20"/>
    <w:rsid w:val="00982381"/>
    <w:rsid w:val="0098688C"/>
    <w:rsid w:val="0099109D"/>
    <w:rsid w:val="009914CA"/>
    <w:rsid w:val="009924FB"/>
    <w:rsid w:val="009A050E"/>
    <w:rsid w:val="009A27ED"/>
    <w:rsid w:val="009A396E"/>
    <w:rsid w:val="009A5222"/>
    <w:rsid w:val="009B2BFA"/>
    <w:rsid w:val="009B5FD7"/>
    <w:rsid w:val="009C2C5B"/>
    <w:rsid w:val="009C7832"/>
    <w:rsid w:val="009D2B22"/>
    <w:rsid w:val="009D4DAF"/>
    <w:rsid w:val="009E12DB"/>
    <w:rsid w:val="009E1E8F"/>
    <w:rsid w:val="009E6058"/>
    <w:rsid w:val="009F3C8A"/>
    <w:rsid w:val="00A0085A"/>
    <w:rsid w:val="00A0379B"/>
    <w:rsid w:val="00A05951"/>
    <w:rsid w:val="00A10437"/>
    <w:rsid w:val="00A1471F"/>
    <w:rsid w:val="00A15B76"/>
    <w:rsid w:val="00A172B5"/>
    <w:rsid w:val="00A20FB1"/>
    <w:rsid w:val="00A21892"/>
    <w:rsid w:val="00A23955"/>
    <w:rsid w:val="00A276A8"/>
    <w:rsid w:val="00A329A2"/>
    <w:rsid w:val="00A35349"/>
    <w:rsid w:val="00A36FB6"/>
    <w:rsid w:val="00A43C76"/>
    <w:rsid w:val="00A44828"/>
    <w:rsid w:val="00A45CA8"/>
    <w:rsid w:val="00A4751A"/>
    <w:rsid w:val="00A631E8"/>
    <w:rsid w:val="00A705C7"/>
    <w:rsid w:val="00A7104F"/>
    <w:rsid w:val="00A72E00"/>
    <w:rsid w:val="00A75F2F"/>
    <w:rsid w:val="00A80E85"/>
    <w:rsid w:val="00A81FA4"/>
    <w:rsid w:val="00A82F32"/>
    <w:rsid w:val="00A85354"/>
    <w:rsid w:val="00A875CC"/>
    <w:rsid w:val="00A919F9"/>
    <w:rsid w:val="00AA1BEF"/>
    <w:rsid w:val="00AA1DEC"/>
    <w:rsid w:val="00AA1EE9"/>
    <w:rsid w:val="00AA32DE"/>
    <w:rsid w:val="00AB077B"/>
    <w:rsid w:val="00AC348C"/>
    <w:rsid w:val="00AC457A"/>
    <w:rsid w:val="00AC6541"/>
    <w:rsid w:val="00AC7928"/>
    <w:rsid w:val="00AD536E"/>
    <w:rsid w:val="00AD5BC5"/>
    <w:rsid w:val="00AD60E5"/>
    <w:rsid w:val="00AD7B09"/>
    <w:rsid w:val="00AE6084"/>
    <w:rsid w:val="00AF02AD"/>
    <w:rsid w:val="00AF03DC"/>
    <w:rsid w:val="00AF266F"/>
    <w:rsid w:val="00AF3022"/>
    <w:rsid w:val="00AF7091"/>
    <w:rsid w:val="00B00B5A"/>
    <w:rsid w:val="00B018FC"/>
    <w:rsid w:val="00B01B60"/>
    <w:rsid w:val="00B03603"/>
    <w:rsid w:val="00B04FA4"/>
    <w:rsid w:val="00B07B26"/>
    <w:rsid w:val="00B12107"/>
    <w:rsid w:val="00B13681"/>
    <w:rsid w:val="00B14AEB"/>
    <w:rsid w:val="00B15573"/>
    <w:rsid w:val="00B17214"/>
    <w:rsid w:val="00B2593D"/>
    <w:rsid w:val="00B25B35"/>
    <w:rsid w:val="00B30971"/>
    <w:rsid w:val="00B30B35"/>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7B26"/>
    <w:rsid w:val="00B71FE1"/>
    <w:rsid w:val="00B74A8D"/>
    <w:rsid w:val="00B74BF1"/>
    <w:rsid w:val="00B81339"/>
    <w:rsid w:val="00B81F18"/>
    <w:rsid w:val="00B851B4"/>
    <w:rsid w:val="00B86363"/>
    <w:rsid w:val="00B90114"/>
    <w:rsid w:val="00B91095"/>
    <w:rsid w:val="00B94D0B"/>
    <w:rsid w:val="00B964F4"/>
    <w:rsid w:val="00BA001D"/>
    <w:rsid w:val="00BB14C1"/>
    <w:rsid w:val="00BC31F6"/>
    <w:rsid w:val="00BC4ABD"/>
    <w:rsid w:val="00BC546C"/>
    <w:rsid w:val="00BC6334"/>
    <w:rsid w:val="00BD1A20"/>
    <w:rsid w:val="00BD30FC"/>
    <w:rsid w:val="00BD4F4F"/>
    <w:rsid w:val="00BD5216"/>
    <w:rsid w:val="00BD6D83"/>
    <w:rsid w:val="00BE2272"/>
    <w:rsid w:val="00BE4007"/>
    <w:rsid w:val="00BF02C8"/>
    <w:rsid w:val="00BF0ADA"/>
    <w:rsid w:val="00BF0B52"/>
    <w:rsid w:val="00BF1BD3"/>
    <w:rsid w:val="00BF5213"/>
    <w:rsid w:val="00C00854"/>
    <w:rsid w:val="00C02920"/>
    <w:rsid w:val="00C10CE7"/>
    <w:rsid w:val="00C12152"/>
    <w:rsid w:val="00C14FB3"/>
    <w:rsid w:val="00C1718F"/>
    <w:rsid w:val="00C20365"/>
    <w:rsid w:val="00C2386F"/>
    <w:rsid w:val="00C25484"/>
    <w:rsid w:val="00C2675B"/>
    <w:rsid w:val="00C26D28"/>
    <w:rsid w:val="00C30EE2"/>
    <w:rsid w:val="00C37F27"/>
    <w:rsid w:val="00C42A4B"/>
    <w:rsid w:val="00C463BC"/>
    <w:rsid w:val="00C5014E"/>
    <w:rsid w:val="00C601F7"/>
    <w:rsid w:val="00C6037A"/>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43CA"/>
    <w:rsid w:val="00C957C1"/>
    <w:rsid w:val="00C97EBC"/>
    <w:rsid w:val="00CA1361"/>
    <w:rsid w:val="00CA4A6A"/>
    <w:rsid w:val="00CA4D3F"/>
    <w:rsid w:val="00CB17D9"/>
    <w:rsid w:val="00CB69AF"/>
    <w:rsid w:val="00CD10B6"/>
    <w:rsid w:val="00CD1587"/>
    <w:rsid w:val="00CE2583"/>
    <w:rsid w:val="00CF16C4"/>
    <w:rsid w:val="00CF1BED"/>
    <w:rsid w:val="00D01646"/>
    <w:rsid w:val="00D03AFF"/>
    <w:rsid w:val="00D1117D"/>
    <w:rsid w:val="00D11A33"/>
    <w:rsid w:val="00D11CF6"/>
    <w:rsid w:val="00D1273F"/>
    <w:rsid w:val="00D12984"/>
    <w:rsid w:val="00D140F6"/>
    <w:rsid w:val="00D15C5B"/>
    <w:rsid w:val="00D20EB2"/>
    <w:rsid w:val="00D33271"/>
    <w:rsid w:val="00D413DF"/>
    <w:rsid w:val="00D41E42"/>
    <w:rsid w:val="00D45456"/>
    <w:rsid w:val="00D5049E"/>
    <w:rsid w:val="00D50A53"/>
    <w:rsid w:val="00D53C15"/>
    <w:rsid w:val="00D53EF1"/>
    <w:rsid w:val="00D5525D"/>
    <w:rsid w:val="00D649A7"/>
    <w:rsid w:val="00D72144"/>
    <w:rsid w:val="00D75E1E"/>
    <w:rsid w:val="00D7660B"/>
    <w:rsid w:val="00D81EBE"/>
    <w:rsid w:val="00D8494A"/>
    <w:rsid w:val="00D93AD9"/>
    <w:rsid w:val="00D94B6A"/>
    <w:rsid w:val="00D95F8B"/>
    <w:rsid w:val="00D9607E"/>
    <w:rsid w:val="00D97758"/>
    <w:rsid w:val="00DA0352"/>
    <w:rsid w:val="00DA408D"/>
    <w:rsid w:val="00DA4F10"/>
    <w:rsid w:val="00DA6B0A"/>
    <w:rsid w:val="00DB1312"/>
    <w:rsid w:val="00DB6F60"/>
    <w:rsid w:val="00DC100F"/>
    <w:rsid w:val="00DC41D0"/>
    <w:rsid w:val="00DC5235"/>
    <w:rsid w:val="00DD36E2"/>
    <w:rsid w:val="00DE2840"/>
    <w:rsid w:val="00DE5F1B"/>
    <w:rsid w:val="00DE6432"/>
    <w:rsid w:val="00DF2233"/>
    <w:rsid w:val="00DF51A0"/>
    <w:rsid w:val="00DF5B63"/>
    <w:rsid w:val="00DF5E56"/>
    <w:rsid w:val="00DF609F"/>
    <w:rsid w:val="00DF725A"/>
    <w:rsid w:val="00DF73C2"/>
    <w:rsid w:val="00E01043"/>
    <w:rsid w:val="00E026A1"/>
    <w:rsid w:val="00E03073"/>
    <w:rsid w:val="00E052C0"/>
    <w:rsid w:val="00E0601C"/>
    <w:rsid w:val="00E07025"/>
    <w:rsid w:val="00E14190"/>
    <w:rsid w:val="00E147C1"/>
    <w:rsid w:val="00E15D73"/>
    <w:rsid w:val="00E33221"/>
    <w:rsid w:val="00E40719"/>
    <w:rsid w:val="00E41EFF"/>
    <w:rsid w:val="00E42C10"/>
    <w:rsid w:val="00E44912"/>
    <w:rsid w:val="00E45EFC"/>
    <w:rsid w:val="00E471ED"/>
    <w:rsid w:val="00E47B83"/>
    <w:rsid w:val="00E47F3C"/>
    <w:rsid w:val="00E50004"/>
    <w:rsid w:val="00E53818"/>
    <w:rsid w:val="00E55218"/>
    <w:rsid w:val="00E55B0C"/>
    <w:rsid w:val="00E55FA2"/>
    <w:rsid w:val="00E615B6"/>
    <w:rsid w:val="00E62F64"/>
    <w:rsid w:val="00E63DD6"/>
    <w:rsid w:val="00E6552A"/>
    <w:rsid w:val="00E73DA5"/>
    <w:rsid w:val="00E747D8"/>
    <w:rsid w:val="00E76268"/>
    <w:rsid w:val="00E846D2"/>
    <w:rsid w:val="00E93DFB"/>
    <w:rsid w:val="00E94763"/>
    <w:rsid w:val="00E95284"/>
    <w:rsid w:val="00E956E5"/>
    <w:rsid w:val="00E96E01"/>
    <w:rsid w:val="00EA33ED"/>
    <w:rsid w:val="00EA37B5"/>
    <w:rsid w:val="00EA7718"/>
    <w:rsid w:val="00EB46CC"/>
    <w:rsid w:val="00EC11A8"/>
    <w:rsid w:val="00ED2EEF"/>
    <w:rsid w:val="00ED38C0"/>
    <w:rsid w:val="00ED7571"/>
    <w:rsid w:val="00EE7778"/>
    <w:rsid w:val="00F018EA"/>
    <w:rsid w:val="00F02475"/>
    <w:rsid w:val="00F0458B"/>
    <w:rsid w:val="00F04B39"/>
    <w:rsid w:val="00F055A1"/>
    <w:rsid w:val="00F066F6"/>
    <w:rsid w:val="00F103D7"/>
    <w:rsid w:val="00F14FD3"/>
    <w:rsid w:val="00F150C5"/>
    <w:rsid w:val="00F16672"/>
    <w:rsid w:val="00F2014D"/>
    <w:rsid w:val="00F22A37"/>
    <w:rsid w:val="00F24CD6"/>
    <w:rsid w:val="00F30D68"/>
    <w:rsid w:val="00F3188C"/>
    <w:rsid w:val="00F329B5"/>
    <w:rsid w:val="00F332A2"/>
    <w:rsid w:val="00F35D29"/>
    <w:rsid w:val="00F3620B"/>
    <w:rsid w:val="00F3793D"/>
    <w:rsid w:val="00F4165A"/>
    <w:rsid w:val="00F44D8F"/>
    <w:rsid w:val="00F47CE2"/>
    <w:rsid w:val="00F52110"/>
    <w:rsid w:val="00F5460A"/>
    <w:rsid w:val="00F54FE7"/>
    <w:rsid w:val="00F57461"/>
    <w:rsid w:val="00F67568"/>
    <w:rsid w:val="00F70E49"/>
    <w:rsid w:val="00F714D0"/>
    <w:rsid w:val="00F714ED"/>
    <w:rsid w:val="00F717B2"/>
    <w:rsid w:val="00F73DB1"/>
    <w:rsid w:val="00F76882"/>
    <w:rsid w:val="00F83298"/>
    <w:rsid w:val="00F853CF"/>
    <w:rsid w:val="00F864B5"/>
    <w:rsid w:val="00F8698D"/>
    <w:rsid w:val="00F942C8"/>
    <w:rsid w:val="00FA045E"/>
    <w:rsid w:val="00FA1C82"/>
    <w:rsid w:val="00FA2563"/>
    <w:rsid w:val="00FA6DDF"/>
    <w:rsid w:val="00FB099D"/>
    <w:rsid w:val="00FB4F26"/>
    <w:rsid w:val="00FB5C1D"/>
    <w:rsid w:val="00FC588F"/>
    <w:rsid w:val="00FC625C"/>
    <w:rsid w:val="00FC7DB6"/>
    <w:rsid w:val="00FD0F03"/>
    <w:rsid w:val="00FD28F6"/>
    <w:rsid w:val="00FD334C"/>
    <w:rsid w:val="00FD4503"/>
    <w:rsid w:val="00FD6D78"/>
    <w:rsid w:val="00FE1A39"/>
    <w:rsid w:val="00FE4F1D"/>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60"/>
    <w:pPr>
      <w:ind w:left="720"/>
      <w:contextualSpacing/>
    </w:pPr>
    <w:rPr>
      <w:lang w:val="en-US"/>
    </w:rPr>
  </w:style>
  <w:style w:type="paragraph" w:styleId="Header">
    <w:name w:val="header"/>
    <w:basedOn w:val="Normal"/>
    <w:link w:val="HeaderChar"/>
    <w:uiPriority w:val="99"/>
    <w:unhideWhenUsed/>
    <w:rsid w:val="00DB6F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6F60"/>
  </w:style>
  <w:style w:type="character" w:styleId="CommentReference">
    <w:name w:val="annotation reference"/>
    <w:basedOn w:val="DefaultParagraphFont"/>
    <w:uiPriority w:val="99"/>
    <w:semiHidden/>
    <w:unhideWhenUsed/>
    <w:rsid w:val="00DB6F60"/>
    <w:rPr>
      <w:sz w:val="16"/>
      <w:szCs w:val="16"/>
    </w:rPr>
  </w:style>
  <w:style w:type="paragraph" w:styleId="CommentText">
    <w:name w:val="annotation text"/>
    <w:basedOn w:val="Normal"/>
    <w:link w:val="CommentTextChar"/>
    <w:uiPriority w:val="99"/>
    <w:semiHidden/>
    <w:unhideWhenUsed/>
    <w:rsid w:val="00DB6F60"/>
    <w:pPr>
      <w:spacing w:line="240" w:lineRule="auto"/>
    </w:pPr>
    <w:rPr>
      <w:sz w:val="20"/>
      <w:szCs w:val="20"/>
    </w:rPr>
  </w:style>
  <w:style w:type="character" w:customStyle="1" w:styleId="CommentTextChar">
    <w:name w:val="Comment Text Char"/>
    <w:basedOn w:val="DefaultParagraphFont"/>
    <w:link w:val="CommentText"/>
    <w:uiPriority w:val="99"/>
    <w:semiHidden/>
    <w:rsid w:val="00DB6F60"/>
    <w:rPr>
      <w:sz w:val="20"/>
      <w:szCs w:val="20"/>
    </w:rPr>
  </w:style>
  <w:style w:type="paragraph" w:customStyle="1" w:styleId="tv213">
    <w:name w:val="tv213"/>
    <w:basedOn w:val="Normal"/>
    <w:rsid w:val="00DB6F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B6F60"/>
    <w:rPr>
      <w:color w:val="0000FF"/>
      <w:u w:val="single"/>
    </w:rPr>
  </w:style>
  <w:style w:type="paragraph" w:styleId="BalloonText">
    <w:name w:val="Balloon Text"/>
    <w:basedOn w:val="Normal"/>
    <w:link w:val="BalloonTextChar"/>
    <w:uiPriority w:val="99"/>
    <w:semiHidden/>
    <w:unhideWhenUsed/>
    <w:rsid w:val="00DB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6FE2"/>
    <w:rPr>
      <w:b/>
      <w:bCs/>
    </w:rPr>
  </w:style>
  <w:style w:type="character" w:customStyle="1" w:styleId="CommentSubjectChar">
    <w:name w:val="Comment Subject Char"/>
    <w:basedOn w:val="CommentTextChar"/>
    <w:link w:val="CommentSubject"/>
    <w:uiPriority w:val="99"/>
    <w:semiHidden/>
    <w:rsid w:val="00616FE2"/>
    <w:rPr>
      <w:b/>
      <w:bCs/>
      <w:sz w:val="20"/>
      <w:szCs w:val="20"/>
    </w:rPr>
  </w:style>
  <w:style w:type="paragraph" w:styleId="Footer">
    <w:name w:val="footer"/>
    <w:basedOn w:val="Normal"/>
    <w:link w:val="FooterChar"/>
    <w:uiPriority w:val="99"/>
    <w:unhideWhenUsed/>
    <w:rsid w:val="00A008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0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60"/>
    <w:pPr>
      <w:ind w:left="720"/>
      <w:contextualSpacing/>
    </w:pPr>
    <w:rPr>
      <w:lang w:val="en-US"/>
    </w:rPr>
  </w:style>
  <w:style w:type="paragraph" w:styleId="Header">
    <w:name w:val="header"/>
    <w:basedOn w:val="Normal"/>
    <w:link w:val="HeaderChar"/>
    <w:uiPriority w:val="99"/>
    <w:unhideWhenUsed/>
    <w:rsid w:val="00DB6F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6F60"/>
  </w:style>
  <w:style w:type="character" w:styleId="CommentReference">
    <w:name w:val="annotation reference"/>
    <w:basedOn w:val="DefaultParagraphFont"/>
    <w:uiPriority w:val="99"/>
    <w:semiHidden/>
    <w:unhideWhenUsed/>
    <w:rsid w:val="00DB6F60"/>
    <w:rPr>
      <w:sz w:val="16"/>
      <w:szCs w:val="16"/>
    </w:rPr>
  </w:style>
  <w:style w:type="paragraph" w:styleId="CommentText">
    <w:name w:val="annotation text"/>
    <w:basedOn w:val="Normal"/>
    <w:link w:val="CommentTextChar"/>
    <w:uiPriority w:val="99"/>
    <w:semiHidden/>
    <w:unhideWhenUsed/>
    <w:rsid w:val="00DB6F60"/>
    <w:pPr>
      <w:spacing w:line="240" w:lineRule="auto"/>
    </w:pPr>
    <w:rPr>
      <w:sz w:val="20"/>
      <w:szCs w:val="20"/>
    </w:rPr>
  </w:style>
  <w:style w:type="character" w:customStyle="1" w:styleId="CommentTextChar">
    <w:name w:val="Comment Text Char"/>
    <w:basedOn w:val="DefaultParagraphFont"/>
    <w:link w:val="CommentText"/>
    <w:uiPriority w:val="99"/>
    <w:semiHidden/>
    <w:rsid w:val="00DB6F60"/>
    <w:rPr>
      <w:sz w:val="20"/>
      <w:szCs w:val="20"/>
    </w:rPr>
  </w:style>
  <w:style w:type="paragraph" w:customStyle="1" w:styleId="tv213">
    <w:name w:val="tv213"/>
    <w:basedOn w:val="Normal"/>
    <w:rsid w:val="00DB6F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B6F60"/>
    <w:rPr>
      <w:color w:val="0000FF"/>
      <w:u w:val="single"/>
    </w:rPr>
  </w:style>
  <w:style w:type="paragraph" w:styleId="BalloonText">
    <w:name w:val="Balloon Text"/>
    <w:basedOn w:val="Normal"/>
    <w:link w:val="BalloonTextChar"/>
    <w:uiPriority w:val="99"/>
    <w:semiHidden/>
    <w:unhideWhenUsed/>
    <w:rsid w:val="00DB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6FE2"/>
    <w:rPr>
      <w:b/>
      <w:bCs/>
    </w:rPr>
  </w:style>
  <w:style w:type="character" w:customStyle="1" w:styleId="CommentSubjectChar">
    <w:name w:val="Comment Subject Char"/>
    <w:basedOn w:val="CommentTextChar"/>
    <w:link w:val="CommentSubject"/>
    <w:uiPriority w:val="99"/>
    <w:semiHidden/>
    <w:rsid w:val="00616FE2"/>
    <w:rPr>
      <w:b/>
      <w:bCs/>
      <w:sz w:val="20"/>
      <w:szCs w:val="20"/>
    </w:rPr>
  </w:style>
  <w:style w:type="paragraph" w:styleId="Footer">
    <w:name w:val="footer"/>
    <w:basedOn w:val="Normal"/>
    <w:link w:val="FooterChar"/>
    <w:uiPriority w:val="99"/>
    <w:unhideWhenUsed/>
    <w:rsid w:val="00A008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0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1-valsts-fondeto-pensiju-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2341&amp;mode=KDOC" TargetMode="External"/><Relationship Id="rId4" Type="http://schemas.openxmlformats.org/officeDocument/2006/relationships/settings" Target="settings.xml"/><Relationship Id="rId9" Type="http://schemas.openxmlformats.org/officeDocument/2006/relationships/hyperlink" Target="https://likumi.lv/ta/id/2341-valsts-fondeto-pensij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5652</Words>
  <Characters>3223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likumprojekts</dc:subject>
  <dc:creator>Dace Trusinska</dc:creator>
  <dc:description>D.Trušinska, 67021553
Dace.Trusinska@lm.gov.lv</dc:description>
  <cp:lastModifiedBy>Dace Trusinska</cp:lastModifiedBy>
  <cp:revision>28</cp:revision>
  <cp:lastPrinted>2017-09-28T08:18:00Z</cp:lastPrinted>
  <dcterms:created xsi:type="dcterms:W3CDTF">2017-09-13T07:59:00Z</dcterms:created>
  <dcterms:modified xsi:type="dcterms:W3CDTF">2017-09-28T08:33:00Z</dcterms:modified>
</cp:coreProperties>
</file>