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55DD0" w14:textId="77777777" w:rsidR="0061543F" w:rsidRPr="003629BC" w:rsidRDefault="0061543F" w:rsidP="00E332B2">
      <w:pPr>
        <w:spacing w:after="0" w:line="240" w:lineRule="auto"/>
        <w:jc w:val="center"/>
        <w:rPr>
          <w:rFonts w:ascii="Times New Roman" w:hAnsi="Times New Roman"/>
          <w:b/>
          <w:bCs/>
          <w:sz w:val="28"/>
          <w:szCs w:val="28"/>
        </w:rPr>
      </w:pPr>
      <w:r w:rsidRPr="003629BC">
        <w:rPr>
          <w:rFonts w:ascii="Times New Roman" w:hAnsi="Times New Roman"/>
          <w:b/>
          <w:color w:val="000000"/>
          <w:sz w:val="28"/>
          <w:szCs w:val="28"/>
          <w:lang w:eastAsia="lv-LV"/>
        </w:rPr>
        <w:t>Likumprojekta „</w:t>
      </w:r>
      <w:r w:rsidRPr="003629BC">
        <w:rPr>
          <w:rFonts w:ascii="Times New Roman" w:hAnsi="Times New Roman"/>
          <w:b/>
          <w:sz w:val="28"/>
          <w:szCs w:val="28"/>
        </w:rPr>
        <w:t>Par nekustamā īpašuma daļas atsavināšanu sabiedrības vajadzībām - valsts galvenā autoceļa projekta „E67/A7 Ķekavas apvedceļš” īstenošanai</w:t>
      </w:r>
      <w:r w:rsidRPr="003629BC">
        <w:rPr>
          <w:rFonts w:ascii="Times New Roman" w:hAnsi="Times New Roman"/>
          <w:b/>
          <w:bCs/>
          <w:color w:val="000000"/>
          <w:sz w:val="28"/>
          <w:szCs w:val="28"/>
          <w:lang w:eastAsia="lv-LV"/>
        </w:rPr>
        <w:t>”</w:t>
      </w:r>
      <w:r w:rsidRPr="003629BC">
        <w:rPr>
          <w:rFonts w:ascii="Times New Roman" w:hAnsi="Times New Roman"/>
          <w:b/>
          <w:color w:val="000000"/>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3629BC">
          <w:rPr>
            <w:rFonts w:ascii="Times New Roman" w:hAnsi="Times New Roman"/>
            <w:b/>
            <w:color w:val="000000"/>
            <w:sz w:val="28"/>
            <w:szCs w:val="28"/>
            <w:lang w:eastAsia="lv-LV"/>
          </w:rPr>
          <w:t>ziņojums</w:t>
        </w:r>
      </w:smartTag>
      <w:r w:rsidRPr="003629BC">
        <w:rPr>
          <w:rFonts w:ascii="Times New Roman" w:hAnsi="Times New Roman"/>
          <w:b/>
          <w:color w:val="000000"/>
          <w:sz w:val="28"/>
          <w:szCs w:val="28"/>
          <w:lang w:eastAsia="lv-LV"/>
        </w:rPr>
        <w:t xml:space="preserve"> (anotācija)</w:t>
      </w:r>
    </w:p>
    <w:p w14:paraId="2C055DD1" w14:textId="77777777" w:rsidR="0061543F" w:rsidRPr="00755358" w:rsidRDefault="0061543F" w:rsidP="00755358">
      <w:pPr>
        <w:spacing w:after="0" w:line="240" w:lineRule="auto"/>
        <w:jc w:val="center"/>
        <w:rPr>
          <w:rFonts w:ascii="Times New Roman" w:hAnsi="Times New Roman"/>
          <w:b/>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0"/>
        <w:gridCol w:w="2242"/>
        <w:gridCol w:w="6448"/>
      </w:tblGrid>
      <w:tr w:rsidR="0061543F" w:rsidRPr="00D0696F" w14:paraId="2C055DD3" w14:textId="77777777" w:rsidTr="004F0691">
        <w:trPr>
          <w:trHeight w:val="466"/>
        </w:trPr>
        <w:tc>
          <w:tcPr>
            <w:tcW w:w="9130" w:type="dxa"/>
            <w:gridSpan w:val="3"/>
            <w:vAlign w:val="center"/>
          </w:tcPr>
          <w:p w14:paraId="2C055DD2" w14:textId="7E44EA84" w:rsidR="0061543F" w:rsidRPr="00D0696F" w:rsidRDefault="0061543F" w:rsidP="00425F8D">
            <w:pPr>
              <w:spacing w:before="100" w:beforeAutospacing="1" w:after="100" w:afterAutospacing="1"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w:t>
            </w:r>
            <w:r w:rsidR="00B640D6">
              <w:rPr>
                <w:rFonts w:ascii="Times New Roman" w:hAnsi="Times New Roman"/>
                <w:b/>
                <w:color w:val="000000"/>
                <w:sz w:val="24"/>
                <w:szCs w:val="24"/>
                <w:lang w:eastAsia="lv-LV"/>
              </w:rPr>
              <w:t xml:space="preserve"> </w:t>
            </w:r>
            <w:r w:rsidRPr="00D0696F">
              <w:rPr>
                <w:rFonts w:ascii="Times New Roman" w:hAnsi="Times New Roman"/>
                <w:b/>
                <w:color w:val="000000"/>
                <w:sz w:val="24"/>
                <w:szCs w:val="24"/>
                <w:lang w:eastAsia="lv-LV"/>
              </w:rPr>
              <w:t xml:space="preserve">Tiesību akta projekta izstrādes nepieciešamība </w:t>
            </w:r>
          </w:p>
        </w:tc>
      </w:tr>
      <w:tr w:rsidR="0061543F" w:rsidRPr="00D0696F" w14:paraId="2C055DD8" w14:textId="77777777" w:rsidTr="009C5A81">
        <w:trPr>
          <w:trHeight w:val="2470"/>
        </w:trPr>
        <w:tc>
          <w:tcPr>
            <w:tcW w:w="44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4" w14:textId="77777777" w:rsidR="0061543F" w:rsidRPr="00D0696F" w:rsidRDefault="0061543F" w:rsidP="00425F8D">
            <w:pPr>
              <w:spacing w:before="100" w:beforeAutospacing="1" w:after="100" w:afterAutospacing="1" w:line="240" w:lineRule="auto"/>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1.</w:t>
            </w:r>
          </w:p>
        </w:tc>
        <w:tc>
          <w:tcPr>
            <w:tcW w:w="224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5" w14:textId="77777777" w:rsidR="0061543F" w:rsidRPr="00D0696F" w:rsidRDefault="0061543F" w:rsidP="00425F8D">
            <w:pPr>
              <w:spacing w:before="100" w:beforeAutospacing="1" w:after="100" w:afterAutospacing="1" w:line="240" w:lineRule="auto"/>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 Pamatojums</w:t>
            </w:r>
          </w:p>
        </w:tc>
        <w:tc>
          <w:tcPr>
            <w:tcW w:w="64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6" w14:textId="77777777" w:rsidR="0061543F" w:rsidRPr="00D0696F" w:rsidRDefault="0061543F" w:rsidP="00244810">
            <w:pPr>
              <w:keepNext/>
              <w:spacing w:after="0" w:line="240" w:lineRule="auto"/>
              <w:ind w:firstLine="777"/>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Pr="00D0696F">
              <w:rPr>
                <w:rFonts w:ascii="Times New Roman" w:hAnsi="Times New Roman"/>
                <w:sz w:val="24"/>
                <w:szCs w:val="24"/>
              </w:rPr>
              <w:t xml:space="preserve"> 5.pantam nekustamā īpašuma piespiedu atsavināšana sabiedrības vajadzībām pieļaujama izņēmuma gadījumos vienīgi pret taisnīgu atlīdzību un tikai uz atsevišķa likuma pamata, ievērojot likumā paredzētos nosacījumus.</w:t>
            </w:r>
          </w:p>
          <w:p w14:paraId="2C055DD7" w14:textId="77777777" w:rsidR="0061543F" w:rsidRPr="008E1686" w:rsidRDefault="0061543F" w:rsidP="00244810">
            <w:pPr>
              <w:keepNext/>
              <w:spacing w:after="0" w:line="240" w:lineRule="auto"/>
              <w:ind w:firstLine="777"/>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 xml:space="preserve">ikuma 13.pantam valsts pārvaldes iestāde sagatavo likumprojektu par attiecīgā nekustamā īpašuma atsavināšanu. </w:t>
            </w:r>
          </w:p>
        </w:tc>
      </w:tr>
      <w:tr w:rsidR="0061543F" w:rsidRPr="00D0696F" w14:paraId="2C055DF7" w14:textId="77777777" w:rsidTr="009C5A81">
        <w:trPr>
          <w:trHeight w:val="166"/>
        </w:trPr>
        <w:tc>
          <w:tcPr>
            <w:tcW w:w="440" w:type="dxa"/>
          </w:tcPr>
          <w:p w14:paraId="2C055DD9" w14:textId="77777777" w:rsidR="0061543F" w:rsidRPr="00D0696F" w:rsidRDefault="0061543F" w:rsidP="00425F8D">
            <w:pPr>
              <w:spacing w:before="100" w:beforeAutospacing="1" w:after="100" w:afterAutospacing="1" w:line="240" w:lineRule="auto"/>
              <w:rPr>
                <w:rFonts w:ascii="Times New Roman" w:hAnsi="Times New Roman"/>
                <w:color w:val="000000"/>
                <w:sz w:val="24"/>
                <w:szCs w:val="24"/>
                <w:lang w:eastAsia="lv-LV"/>
              </w:rPr>
            </w:pPr>
            <w:r w:rsidRPr="00D0696F">
              <w:rPr>
                <w:rFonts w:ascii="Times New Roman" w:hAnsi="Times New Roman"/>
                <w:color w:val="000000"/>
                <w:sz w:val="24"/>
                <w:szCs w:val="24"/>
                <w:lang w:eastAsia="lv-LV"/>
              </w:rPr>
              <w:t>2.</w:t>
            </w:r>
          </w:p>
        </w:tc>
        <w:tc>
          <w:tcPr>
            <w:tcW w:w="2242" w:type="dxa"/>
          </w:tcPr>
          <w:p w14:paraId="2C055DDA" w14:textId="77777777" w:rsidR="0061543F" w:rsidRPr="00730BCE" w:rsidRDefault="0061543F" w:rsidP="00244810">
            <w:pPr>
              <w:spacing w:before="100" w:beforeAutospacing="1" w:after="100" w:afterAutospacing="1" w:line="240" w:lineRule="auto"/>
              <w:rPr>
                <w:rFonts w:ascii="Times New Roman" w:hAnsi="Times New Roman"/>
                <w:color w:val="000000"/>
                <w:sz w:val="24"/>
                <w:szCs w:val="24"/>
              </w:rPr>
            </w:pPr>
            <w:r w:rsidRPr="00730BCE">
              <w:rPr>
                <w:rFonts w:ascii="Times New Roman" w:hAnsi="Times New Roman"/>
                <w:color w:val="000000"/>
                <w:sz w:val="24"/>
                <w:szCs w:val="24"/>
              </w:rPr>
              <w:t>Pašreizējā situācija un problēmas, kuru risināšanai tiesību akta projekts izstrādāts, tiesiskā regulējuma mērķis un būtība</w:t>
            </w:r>
          </w:p>
          <w:p w14:paraId="2C055DDB" w14:textId="1FC136BF" w:rsidR="00B640D6" w:rsidRDefault="00B640D6" w:rsidP="00425F8D">
            <w:pPr>
              <w:spacing w:before="100" w:beforeAutospacing="1" w:after="100" w:afterAutospacing="1" w:line="240" w:lineRule="auto"/>
              <w:rPr>
                <w:rFonts w:ascii="Times New Roman" w:hAnsi="Times New Roman"/>
                <w:color w:val="000000"/>
                <w:sz w:val="24"/>
                <w:szCs w:val="24"/>
                <w:lang w:eastAsia="lv-LV"/>
              </w:rPr>
            </w:pPr>
          </w:p>
          <w:p w14:paraId="40825106" w14:textId="77777777" w:rsidR="00B640D6" w:rsidRPr="00B640D6" w:rsidRDefault="00B640D6" w:rsidP="00B640D6">
            <w:pPr>
              <w:rPr>
                <w:rFonts w:ascii="Times New Roman" w:hAnsi="Times New Roman"/>
                <w:sz w:val="24"/>
                <w:szCs w:val="24"/>
                <w:lang w:eastAsia="lv-LV"/>
              </w:rPr>
            </w:pPr>
          </w:p>
          <w:p w14:paraId="469F13FC" w14:textId="77777777" w:rsidR="00B640D6" w:rsidRPr="00B640D6" w:rsidRDefault="00B640D6" w:rsidP="00B640D6">
            <w:pPr>
              <w:rPr>
                <w:rFonts w:ascii="Times New Roman" w:hAnsi="Times New Roman"/>
                <w:sz w:val="24"/>
                <w:szCs w:val="24"/>
                <w:lang w:eastAsia="lv-LV"/>
              </w:rPr>
            </w:pPr>
          </w:p>
          <w:p w14:paraId="126E87FB" w14:textId="77777777" w:rsidR="00B640D6" w:rsidRPr="00B640D6" w:rsidRDefault="00B640D6" w:rsidP="00B640D6">
            <w:pPr>
              <w:rPr>
                <w:rFonts w:ascii="Times New Roman" w:hAnsi="Times New Roman"/>
                <w:sz w:val="24"/>
                <w:szCs w:val="24"/>
                <w:lang w:eastAsia="lv-LV"/>
              </w:rPr>
            </w:pPr>
          </w:p>
          <w:p w14:paraId="438BC85B" w14:textId="77777777" w:rsidR="00B640D6" w:rsidRPr="00B640D6" w:rsidRDefault="00B640D6" w:rsidP="00B640D6">
            <w:pPr>
              <w:rPr>
                <w:rFonts w:ascii="Times New Roman" w:hAnsi="Times New Roman"/>
                <w:sz w:val="24"/>
                <w:szCs w:val="24"/>
                <w:lang w:eastAsia="lv-LV"/>
              </w:rPr>
            </w:pPr>
          </w:p>
          <w:p w14:paraId="53C6F26F" w14:textId="77777777" w:rsidR="00B640D6" w:rsidRPr="00B640D6" w:rsidRDefault="00B640D6" w:rsidP="00B640D6">
            <w:pPr>
              <w:rPr>
                <w:rFonts w:ascii="Times New Roman" w:hAnsi="Times New Roman"/>
                <w:sz w:val="24"/>
                <w:szCs w:val="24"/>
                <w:lang w:eastAsia="lv-LV"/>
              </w:rPr>
            </w:pPr>
          </w:p>
          <w:p w14:paraId="0E8A42D8" w14:textId="77777777" w:rsidR="00B640D6" w:rsidRPr="00B640D6" w:rsidRDefault="00B640D6" w:rsidP="00B640D6">
            <w:pPr>
              <w:rPr>
                <w:rFonts w:ascii="Times New Roman" w:hAnsi="Times New Roman"/>
                <w:sz w:val="24"/>
                <w:szCs w:val="24"/>
                <w:lang w:eastAsia="lv-LV"/>
              </w:rPr>
            </w:pPr>
          </w:p>
          <w:p w14:paraId="64922947" w14:textId="77777777" w:rsidR="00B640D6" w:rsidRPr="00B640D6" w:rsidRDefault="00B640D6" w:rsidP="00B640D6">
            <w:pPr>
              <w:rPr>
                <w:rFonts w:ascii="Times New Roman" w:hAnsi="Times New Roman"/>
                <w:sz w:val="24"/>
                <w:szCs w:val="24"/>
                <w:lang w:eastAsia="lv-LV"/>
              </w:rPr>
            </w:pPr>
          </w:p>
          <w:p w14:paraId="664566E2" w14:textId="77777777" w:rsidR="00B640D6" w:rsidRPr="00B640D6" w:rsidRDefault="00B640D6" w:rsidP="00B640D6">
            <w:pPr>
              <w:rPr>
                <w:rFonts w:ascii="Times New Roman" w:hAnsi="Times New Roman"/>
                <w:sz w:val="24"/>
                <w:szCs w:val="24"/>
                <w:lang w:eastAsia="lv-LV"/>
              </w:rPr>
            </w:pPr>
          </w:p>
          <w:p w14:paraId="0EF5EB04" w14:textId="77777777" w:rsidR="00B640D6" w:rsidRPr="00B640D6" w:rsidRDefault="00B640D6" w:rsidP="00B640D6">
            <w:pPr>
              <w:rPr>
                <w:rFonts w:ascii="Times New Roman" w:hAnsi="Times New Roman"/>
                <w:sz w:val="24"/>
                <w:szCs w:val="24"/>
                <w:lang w:eastAsia="lv-LV"/>
              </w:rPr>
            </w:pPr>
          </w:p>
          <w:p w14:paraId="0D03C290" w14:textId="77777777" w:rsidR="00B640D6" w:rsidRPr="00B640D6" w:rsidRDefault="00B640D6" w:rsidP="00B640D6">
            <w:pPr>
              <w:rPr>
                <w:rFonts w:ascii="Times New Roman" w:hAnsi="Times New Roman"/>
                <w:sz w:val="24"/>
                <w:szCs w:val="24"/>
                <w:lang w:eastAsia="lv-LV"/>
              </w:rPr>
            </w:pPr>
          </w:p>
          <w:p w14:paraId="4CA90DC6" w14:textId="77777777" w:rsidR="00B640D6" w:rsidRPr="00B640D6" w:rsidRDefault="00B640D6" w:rsidP="00B640D6">
            <w:pPr>
              <w:rPr>
                <w:rFonts w:ascii="Times New Roman" w:hAnsi="Times New Roman"/>
                <w:sz w:val="24"/>
                <w:szCs w:val="24"/>
                <w:lang w:eastAsia="lv-LV"/>
              </w:rPr>
            </w:pPr>
          </w:p>
          <w:p w14:paraId="7CC89090" w14:textId="77777777" w:rsidR="00B640D6" w:rsidRPr="00B640D6" w:rsidRDefault="00B640D6" w:rsidP="00B640D6">
            <w:pPr>
              <w:rPr>
                <w:rFonts w:ascii="Times New Roman" w:hAnsi="Times New Roman"/>
                <w:sz w:val="24"/>
                <w:szCs w:val="24"/>
                <w:lang w:eastAsia="lv-LV"/>
              </w:rPr>
            </w:pPr>
          </w:p>
          <w:p w14:paraId="11581166" w14:textId="77777777" w:rsidR="00B640D6" w:rsidRPr="00B640D6" w:rsidRDefault="00B640D6" w:rsidP="00B640D6">
            <w:pPr>
              <w:rPr>
                <w:rFonts w:ascii="Times New Roman" w:hAnsi="Times New Roman"/>
                <w:sz w:val="24"/>
                <w:szCs w:val="24"/>
                <w:lang w:eastAsia="lv-LV"/>
              </w:rPr>
            </w:pPr>
          </w:p>
          <w:p w14:paraId="6C5AC41A" w14:textId="77777777" w:rsidR="00B640D6" w:rsidRPr="00B640D6" w:rsidRDefault="00B640D6" w:rsidP="00B640D6">
            <w:pPr>
              <w:ind w:firstLine="720"/>
              <w:rPr>
                <w:rFonts w:ascii="Times New Roman" w:hAnsi="Times New Roman"/>
                <w:sz w:val="24"/>
                <w:szCs w:val="24"/>
                <w:lang w:eastAsia="lv-LV"/>
              </w:rPr>
            </w:pPr>
          </w:p>
          <w:p w14:paraId="525DFD73" w14:textId="7AA0228F" w:rsidR="0061543F" w:rsidRPr="00B640D6" w:rsidRDefault="0061543F" w:rsidP="00B640D6">
            <w:pPr>
              <w:rPr>
                <w:rFonts w:ascii="Times New Roman" w:hAnsi="Times New Roman"/>
                <w:sz w:val="24"/>
                <w:szCs w:val="24"/>
                <w:lang w:eastAsia="lv-LV"/>
              </w:rPr>
            </w:pPr>
          </w:p>
        </w:tc>
        <w:tc>
          <w:tcPr>
            <w:tcW w:w="6448" w:type="dxa"/>
          </w:tcPr>
          <w:p w14:paraId="2C055DDC" w14:textId="77777777" w:rsidR="0061543F" w:rsidRPr="00C220B1" w:rsidRDefault="0061543F" w:rsidP="001C31A6">
            <w:pPr>
              <w:spacing w:after="0" w:line="240" w:lineRule="auto"/>
              <w:ind w:firstLine="840"/>
              <w:jc w:val="both"/>
              <w:rPr>
                <w:rFonts w:ascii="Times New Roman" w:hAnsi="Times New Roman"/>
                <w:sz w:val="24"/>
                <w:szCs w:val="24"/>
              </w:rPr>
            </w:pPr>
            <w:r w:rsidRPr="00C220B1">
              <w:rPr>
                <w:rFonts w:ascii="Times New Roman" w:hAnsi="Times New Roman"/>
                <w:sz w:val="24"/>
                <w:szCs w:val="24"/>
              </w:rPr>
              <w:lastRenderedPageBreak/>
              <w:t>Valsts galvenā autoceļa projekta „E67/A7 Ķekavas apvedceļš” īstenošanai no nekustamā īpašuma kopīpašniecēm nepieciešams atpirkt nekustamā īpašuma „Lādes” (nekustamā īpašuma kadastra Nr. 8070 007 0246) zemes vienības (zemes vienības kadastra apzīmējums 8070 007 0246) daļu 2,34 ha platībā (platība var tikt precizēta pēc zemes kadastrālās uzmērīšanas) – Ķekavas pagastā, Ķekavas novadā.</w:t>
            </w:r>
          </w:p>
          <w:p w14:paraId="2C055DDD" w14:textId="77777777" w:rsidR="0061543F" w:rsidRPr="00C220B1" w:rsidRDefault="0061543F" w:rsidP="00C220B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220B1">
              <w:rPr>
                <w:rFonts w:ascii="Times New Roman" w:hAnsi="Times New Roman"/>
                <w:sz w:val="24"/>
                <w:szCs w:val="24"/>
              </w:rPr>
              <w:t xml:space="preserve">      Minētā nekustamā īpašuma daļa tiek atsavināta transporta infrastruktūras attīstībai un atsavināšana ir vienīgais veids šī mērķa sasniegšanai.</w:t>
            </w:r>
          </w:p>
          <w:p w14:paraId="2C055DDE" w14:textId="77777777" w:rsidR="0061543F" w:rsidRPr="00C220B1" w:rsidRDefault="0061543F" w:rsidP="00C220B1">
            <w:pPr>
              <w:widowControl w:val="0"/>
              <w:spacing w:after="0" w:line="240" w:lineRule="auto"/>
              <w:jc w:val="both"/>
              <w:rPr>
                <w:rFonts w:ascii="Times New Roman" w:hAnsi="Times New Roman"/>
                <w:sz w:val="24"/>
                <w:szCs w:val="24"/>
              </w:rPr>
            </w:pPr>
            <w:r w:rsidRPr="00C220B1">
              <w:rPr>
                <w:rFonts w:ascii="Times New Roman" w:hAnsi="Times New Roman"/>
                <w:sz w:val="24"/>
                <w:szCs w:val="24"/>
              </w:rPr>
              <w:t xml:space="preserve">             Projekta konceptuālā nepieciešamība apstiprināta ar 2006. gada 12. jūlija Ministru kabineta rīkojumu Nr.518 „Par transporta attīstības pamatnostādnēm 2007.-2013.gadam”, kā arī tas ir iekļauts Transporta attīstības pamatnostādnēs 2014.-2020. gadam. 2014. gada 7. oktobrī Ministru kabineta sēdē (prot. Nr. 53, 35§), atbalstīts Satiksmes ministrijas iesniegtais priekšlikums par publiskās un privātās partnerības modeļa izmantošanu valsts galvenā autoceļa projekta „E67/A7 Ķekavas apvedceļš” īstenošanā. 2016. gada 10. martā izdots Ministru kabineta </w:t>
            </w:r>
            <w:smartTag w:uri="schemas-tilde-lv/tildestengine" w:element="veidnes">
              <w:smartTagPr>
                <w:attr w:name="text" w:val="rīkojums"/>
                <w:attr w:name="baseform" w:val="rīkojums"/>
                <w:attr w:name="id" w:val="-1"/>
              </w:smartTagPr>
              <w:r w:rsidRPr="00C220B1">
                <w:rPr>
                  <w:rFonts w:ascii="Times New Roman" w:hAnsi="Times New Roman"/>
                  <w:sz w:val="24"/>
                  <w:szCs w:val="24"/>
                </w:rPr>
                <w:t>rīkojums</w:t>
              </w:r>
            </w:smartTag>
            <w:r w:rsidRPr="00C220B1">
              <w:rPr>
                <w:rFonts w:ascii="Times New Roman" w:hAnsi="Times New Roman"/>
                <w:sz w:val="24"/>
                <w:szCs w:val="24"/>
              </w:rPr>
              <w:t xml:space="preserve"> Nr. 172 „Par valsts galvenā autoceļa projekta "E67/A7 Ķekavas apvedceļš" publiskās un privātās partnerības iepirkuma procedūras uzsākšanu”.</w:t>
            </w:r>
          </w:p>
          <w:p w14:paraId="2C055DDF" w14:textId="77777777" w:rsidR="0061543F" w:rsidRPr="00C220B1" w:rsidRDefault="0061543F" w:rsidP="00C220B1">
            <w:pPr>
              <w:widowControl w:val="0"/>
              <w:spacing w:after="0" w:line="240" w:lineRule="auto"/>
              <w:ind w:left="24" w:firstLine="732"/>
              <w:jc w:val="both"/>
              <w:rPr>
                <w:rFonts w:ascii="Times New Roman" w:hAnsi="Times New Roman"/>
                <w:sz w:val="24"/>
                <w:szCs w:val="24"/>
              </w:rPr>
            </w:pPr>
            <w:r w:rsidRPr="00C220B1">
              <w:rPr>
                <w:rFonts w:ascii="Times New Roman" w:hAnsi="Times New Roman"/>
                <w:sz w:val="24"/>
                <w:szCs w:val="24"/>
              </w:rPr>
              <w:t>Nekustamais īpašums „Lādes” (nekustamā īpašuma kadastra Nr. 8070 007 0246) ir reģistrēts Rīgas rajona tiesas zemesgrāmatu nodaļas Ķekavas pagasta zemesgrāmatas nodalījumā Nr. 100000109407.</w:t>
            </w:r>
          </w:p>
          <w:p w14:paraId="2C055DE0" w14:textId="77777777" w:rsidR="0061543F" w:rsidRPr="00C220B1" w:rsidRDefault="0061543F" w:rsidP="00C220B1">
            <w:pPr>
              <w:widowControl w:val="0"/>
              <w:spacing w:after="0" w:line="240" w:lineRule="auto"/>
              <w:ind w:left="24" w:firstLine="732"/>
              <w:jc w:val="both"/>
              <w:rPr>
                <w:rFonts w:ascii="Times New Roman" w:hAnsi="Times New Roman"/>
                <w:sz w:val="24"/>
                <w:szCs w:val="24"/>
              </w:rPr>
            </w:pPr>
            <w:r w:rsidRPr="00C220B1">
              <w:rPr>
                <w:rFonts w:ascii="Times New Roman" w:hAnsi="Times New Roman"/>
                <w:sz w:val="24"/>
                <w:szCs w:val="24"/>
              </w:rPr>
              <w:t>Nekustamā īpašuma „Lādes” (nekustamā īpašuma kadastra Nr. 8070 007 0246) zemes vienībai ar kadastra apzīmējumu ir noteikti šādi apgrūtinājumi (saskaņā ar Nekustamā īpašuma valsts kadastra informācijas sistēmas datiem):</w:t>
            </w:r>
          </w:p>
          <w:p w14:paraId="2C055DE1" w14:textId="77777777" w:rsidR="0061543F" w:rsidRPr="00C220B1" w:rsidRDefault="0061543F" w:rsidP="00C220B1">
            <w:pPr>
              <w:widowControl w:val="0"/>
              <w:numPr>
                <w:ilvl w:val="0"/>
                <w:numId w:val="10"/>
              </w:numPr>
              <w:tabs>
                <w:tab w:val="clear" w:pos="1716"/>
              </w:tabs>
              <w:spacing w:after="0" w:line="240" w:lineRule="auto"/>
              <w:ind w:left="54" w:firstLine="702"/>
              <w:jc w:val="both"/>
              <w:rPr>
                <w:rFonts w:ascii="Times New Roman" w:hAnsi="Times New Roman"/>
                <w:sz w:val="24"/>
                <w:szCs w:val="24"/>
              </w:rPr>
            </w:pPr>
            <w:r w:rsidRPr="00C220B1">
              <w:rPr>
                <w:rFonts w:ascii="Times New Roman" w:hAnsi="Times New Roman"/>
                <w:sz w:val="24"/>
                <w:szCs w:val="24"/>
              </w:rPr>
              <w:t>aizsargjoslas teritorija gar elektrisko tīklu gaisvadu līniju ārpus pilsētām un ciemiem, kā arī pilsētu lauku teritorijās – 0,3400 ha platībā;</w:t>
            </w:r>
          </w:p>
          <w:p w14:paraId="2C055DE2" w14:textId="77777777" w:rsidR="0061543F" w:rsidRPr="00C220B1" w:rsidRDefault="0061543F" w:rsidP="00C220B1">
            <w:pPr>
              <w:widowControl w:val="0"/>
              <w:numPr>
                <w:ilvl w:val="0"/>
                <w:numId w:val="10"/>
              </w:numPr>
              <w:tabs>
                <w:tab w:val="clear" w:pos="1716"/>
              </w:tabs>
              <w:spacing w:after="0" w:line="240" w:lineRule="auto"/>
              <w:ind w:left="78" w:firstLine="678"/>
              <w:jc w:val="both"/>
              <w:rPr>
                <w:rFonts w:ascii="Times New Roman" w:hAnsi="Times New Roman"/>
                <w:sz w:val="24"/>
                <w:szCs w:val="24"/>
              </w:rPr>
            </w:pPr>
            <w:r w:rsidRPr="00C220B1">
              <w:rPr>
                <w:rFonts w:ascii="Times New Roman" w:hAnsi="Times New Roman"/>
                <w:sz w:val="24"/>
                <w:szCs w:val="24"/>
              </w:rPr>
              <w:t>aizsargjoslas teritorija gar gāzesvadu ar spiedienu – 0,1500 ha platībā;</w:t>
            </w:r>
          </w:p>
          <w:p w14:paraId="2C055DE3" w14:textId="77777777" w:rsidR="0061543F" w:rsidRPr="00C220B1" w:rsidRDefault="0061543F" w:rsidP="00C220B1">
            <w:pPr>
              <w:widowControl w:val="0"/>
              <w:numPr>
                <w:ilvl w:val="0"/>
                <w:numId w:val="10"/>
              </w:numPr>
              <w:tabs>
                <w:tab w:val="clear" w:pos="1716"/>
              </w:tabs>
              <w:spacing w:after="0" w:line="240" w:lineRule="auto"/>
              <w:ind w:left="78" w:firstLine="678"/>
              <w:jc w:val="both"/>
              <w:rPr>
                <w:rFonts w:ascii="Times New Roman" w:hAnsi="Times New Roman"/>
                <w:sz w:val="24"/>
                <w:szCs w:val="24"/>
              </w:rPr>
            </w:pPr>
            <w:r w:rsidRPr="00C220B1">
              <w:rPr>
                <w:rFonts w:ascii="Times New Roman" w:hAnsi="Times New Roman"/>
                <w:sz w:val="24"/>
                <w:szCs w:val="24"/>
              </w:rPr>
              <w:lastRenderedPageBreak/>
              <w:t>aizsargjoslas teritorija gar autoceļu – 1,1600 ha platībā;</w:t>
            </w:r>
          </w:p>
          <w:p w14:paraId="2C055DE4" w14:textId="77777777" w:rsidR="0061543F" w:rsidRPr="00C220B1" w:rsidRDefault="0061543F" w:rsidP="00C220B1">
            <w:pPr>
              <w:widowControl w:val="0"/>
              <w:numPr>
                <w:ilvl w:val="0"/>
                <w:numId w:val="10"/>
              </w:numPr>
              <w:tabs>
                <w:tab w:val="clear" w:pos="1716"/>
              </w:tabs>
              <w:spacing w:after="0" w:line="240" w:lineRule="auto"/>
              <w:ind w:left="78" w:firstLine="678"/>
              <w:jc w:val="both"/>
              <w:rPr>
                <w:rFonts w:ascii="Times New Roman" w:hAnsi="Times New Roman"/>
                <w:sz w:val="24"/>
                <w:szCs w:val="24"/>
              </w:rPr>
            </w:pPr>
            <w:r w:rsidRPr="00C220B1">
              <w:rPr>
                <w:rFonts w:ascii="Times New Roman" w:hAnsi="Times New Roman"/>
                <w:sz w:val="24"/>
                <w:szCs w:val="24"/>
              </w:rPr>
              <w:t>aizsargjoslas teritorija gar ūdensvadu – 0,1500 ha platībā;</w:t>
            </w:r>
          </w:p>
          <w:p w14:paraId="2C055DE5" w14:textId="77777777" w:rsidR="0061543F" w:rsidRPr="00C220B1" w:rsidRDefault="0061543F" w:rsidP="00C220B1">
            <w:pPr>
              <w:widowControl w:val="0"/>
              <w:numPr>
                <w:ilvl w:val="0"/>
                <w:numId w:val="10"/>
              </w:numPr>
              <w:tabs>
                <w:tab w:val="clear" w:pos="1716"/>
              </w:tabs>
              <w:spacing w:after="0" w:line="240" w:lineRule="auto"/>
              <w:ind w:left="78" w:firstLine="678"/>
              <w:jc w:val="both"/>
              <w:rPr>
                <w:rFonts w:ascii="Times New Roman" w:hAnsi="Times New Roman"/>
                <w:sz w:val="24"/>
                <w:szCs w:val="24"/>
              </w:rPr>
            </w:pPr>
            <w:r w:rsidRPr="00C220B1">
              <w:rPr>
                <w:rFonts w:ascii="Times New Roman" w:hAnsi="Times New Roman"/>
                <w:sz w:val="24"/>
                <w:szCs w:val="24"/>
              </w:rPr>
              <w:t>aizsargjoslas teritorija gar pazemes elektronisko sakaru tīklu līnijām un kabeļu kanalizāciju – 0,0500 ha platībā.</w:t>
            </w:r>
          </w:p>
          <w:p w14:paraId="2C055DE6" w14:textId="77777777" w:rsidR="0061543F" w:rsidRPr="00C220B1" w:rsidRDefault="0061543F" w:rsidP="00C220B1">
            <w:pPr>
              <w:widowControl w:val="0"/>
              <w:spacing w:after="0" w:line="240" w:lineRule="auto"/>
              <w:ind w:left="24" w:firstLine="732"/>
              <w:jc w:val="both"/>
              <w:rPr>
                <w:rFonts w:ascii="Times New Roman" w:hAnsi="Times New Roman"/>
                <w:sz w:val="24"/>
                <w:szCs w:val="24"/>
              </w:rPr>
            </w:pPr>
            <w:r w:rsidRPr="00C220B1">
              <w:rPr>
                <w:rFonts w:ascii="Times New Roman" w:hAnsi="Times New Roman"/>
                <w:sz w:val="24"/>
                <w:szCs w:val="24"/>
              </w:rPr>
              <w:t>Nekustamā īpašuma kopīpašnieces ir piekritušas nekustamā īpašuma „Lādes” (nekustamā īpašuma kadastra Nr. 8070 007 0246) zemes vienības (zemes vienības kadastra apzīmējums 8070 007 0246) daļas 2,34 ha platībā (platība var tikt precizēta pēc zemes kadastrālās uzmērīšanas) – Ķekavas pagastā, Ķekavas novadā atsavināšanai atbilstoši aprēķinātajam atlīdzības apmēram, informējot par to telefoniski valsts akciju sabiedrības „Latvijas Valsts ceļi” Nekustamo īpašumu daļas projektu vadītāju M.Zgirski.</w:t>
            </w:r>
          </w:p>
          <w:p w14:paraId="2C055DE7" w14:textId="77777777" w:rsidR="0061543F" w:rsidRPr="00C220B1" w:rsidRDefault="0061543F" w:rsidP="00D54E1D">
            <w:pPr>
              <w:widowControl w:val="0"/>
              <w:spacing w:after="0" w:line="240" w:lineRule="auto"/>
              <w:ind w:firstLine="730"/>
              <w:jc w:val="both"/>
              <w:rPr>
                <w:rFonts w:ascii="Times New Roman" w:hAnsi="Times New Roman"/>
                <w:sz w:val="24"/>
                <w:szCs w:val="24"/>
              </w:rPr>
            </w:pPr>
            <w:r w:rsidRPr="00C220B1">
              <w:rPr>
                <w:rFonts w:ascii="Times New Roman" w:hAnsi="Times New Roman"/>
                <w:sz w:val="24"/>
                <w:szCs w:val="24"/>
              </w:rPr>
              <w:t xml:space="preserve">Saskaņā ar zemesgrāmatas datiem nekustamajam īpašumam ir nostiprināta hipotēka – atzīme – noteikts aizliegums bez SIA „DYALTOS TREASURY” rakstiskas piekrišanas K.Augustei piederošo nekustamā īpašuma ½ domājamo daļu dalīt, atsavināt, dāvināt un apgrūtināt ar lietu tiesībām. SIA „DYALTOS TREASURY” ir devusi rakstisku atļauju no nekustamā īpašuma „Lādes” (nekustamā īpašuma kadastra Nr. 8070 007 0246) atdalīt un atsavināt nepieciešamo daļu, nesaglabājot par labu SIA „DYALTOS TREASURY” nostiprināto hipotēku. </w:t>
            </w:r>
            <w:r>
              <w:rPr>
                <w:rFonts w:ascii="Times New Roman" w:hAnsi="Times New Roman"/>
                <w:sz w:val="24"/>
                <w:szCs w:val="24"/>
              </w:rPr>
              <w:t>S</w:t>
            </w:r>
            <w:r w:rsidRPr="00C220B1">
              <w:rPr>
                <w:rFonts w:ascii="Times New Roman" w:hAnsi="Times New Roman"/>
                <w:sz w:val="24"/>
                <w:szCs w:val="24"/>
              </w:rPr>
              <w:t>tarp K.Augusti un SIA „DYALTOS TREASURY” nav noslēgta vienošanās par atlīdzības sadali. Atlīdzības</w:t>
            </w:r>
            <w:r>
              <w:rPr>
                <w:rFonts w:ascii="Times New Roman" w:hAnsi="Times New Roman"/>
                <w:sz w:val="24"/>
                <w:szCs w:val="24"/>
              </w:rPr>
              <w:t xml:space="preserve"> izmaksāšana tiks veikta</w:t>
            </w:r>
            <w:r w:rsidRPr="00C220B1">
              <w:rPr>
                <w:rFonts w:ascii="Times New Roman" w:hAnsi="Times New Roman"/>
                <w:sz w:val="24"/>
                <w:szCs w:val="24"/>
              </w:rPr>
              <w:t xml:space="preserve"> Likumā noteiktajā kārtībā. </w:t>
            </w:r>
          </w:p>
          <w:p w14:paraId="2C055DE8" w14:textId="77777777" w:rsidR="0061543F" w:rsidRPr="00C220B1" w:rsidRDefault="0061543F" w:rsidP="00C220B1">
            <w:pPr>
              <w:widowControl w:val="0"/>
              <w:spacing w:after="0" w:line="240" w:lineRule="auto"/>
              <w:ind w:firstLine="702"/>
              <w:jc w:val="both"/>
              <w:rPr>
                <w:rFonts w:ascii="Times New Roman" w:hAnsi="Times New Roman"/>
                <w:sz w:val="24"/>
                <w:szCs w:val="24"/>
              </w:rPr>
            </w:pPr>
            <w:r w:rsidRPr="00C220B1">
              <w:rPr>
                <w:rFonts w:ascii="Times New Roman" w:hAnsi="Times New Roman"/>
                <w:sz w:val="24"/>
                <w:szCs w:val="24"/>
              </w:rPr>
              <w:t>Saskaņā ar zemesgrāmatas datiem uz nekustamo īpašumu ir nostiprināta nomas tiesība no 1999. gada 9. septembra līdz 2098. gada 9. septembrim. Nekustamā īpašuma kopīpašnieces norāda, ka nav iespējams vienoties ar nomnieku par atsavināmās daļas atbrīvošanu no nomas tiesībām. Atsavināmo nekustamo īpašuma daļu paredzēts apbūvēt. Nomas saistību pārņemšana, atsavinot nepieciešamo nekustamā īpašuma daļu nav paredzēta, jo</w:t>
            </w:r>
            <w:r>
              <w:rPr>
                <w:rFonts w:ascii="Times New Roman" w:hAnsi="Times New Roman"/>
                <w:sz w:val="24"/>
                <w:szCs w:val="24"/>
              </w:rPr>
              <w:t>,</w:t>
            </w:r>
            <w:r w:rsidRPr="00C220B1">
              <w:rPr>
                <w:rFonts w:ascii="Times New Roman" w:hAnsi="Times New Roman"/>
                <w:sz w:val="24"/>
                <w:szCs w:val="24"/>
              </w:rPr>
              <w:t xml:space="preserve"> ņemot vērā iepriekš minēto</w:t>
            </w:r>
            <w:r>
              <w:rPr>
                <w:rFonts w:ascii="Times New Roman" w:hAnsi="Times New Roman"/>
                <w:sz w:val="24"/>
                <w:szCs w:val="24"/>
              </w:rPr>
              <w:t>,</w:t>
            </w:r>
            <w:r w:rsidRPr="00C220B1">
              <w:rPr>
                <w:rFonts w:ascii="Times New Roman" w:hAnsi="Times New Roman"/>
                <w:sz w:val="24"/>
                <w:szCs w:val="24"/>
              </w:rPr>
              <w:t xml:space="preserve"> un izvērtējot lietas apstākļus secināms, ka nomas saistību pārņemšana nav samērojama ar attiecīgo sabiedrības vajadzību nodrošināšanu. </w:t>
            </w:r>
            <w:r>
              <w:rPr>
                <w:rFonts w:ascii="Times New Roman" w:hAnsi="Times New Roman"/>
                <w:sz w:val="24"/>
                <w:szCs w:val="24"/>
              </w:rPr>
              <w:t>Attiecīgi, saskaņā ar Likuma 13.pantu ir gatavojams likumprojekts par nepieciešamās nekustamā īpašuma daļas atsavināšanu.</w:t>
            </w:r>
          </w:p>
          <w:p w14:paraId="2C055DE9" w14:textId="77777777" w:rsidR="0061543F" w:rsidRPr="00C220B1" w:rsidRDefault="0061543F" w:rsidP="00C220B1">
            <w:pPr>
              <w:spacing w:after="0" w:line="240" w:lineRule="auto"/>
              <w:ind w:firstLine="753"/>
              <w:jc w:val="both"/>
              <w:rPr>
                <w:rFonts w:ascii="Times New Roman" w:hAnsi="Times New Roman"/>
                <w:sz w:val="24"/>
                <w:szCs w:val="24"/>
              </w:rPr>
            </w:pPr>
            <w:r w:rsidRPr="00C220B1">
              <w:rPr>
                <w:rFonts w:ascii="Times New Roman" w:hAnsi="Times New Roman"/>
                <w:sz w:val="24"/>
                <w:szCs w:val="24"/>
              </w:rPr>
              <w:t xml:space="preserve">Pamatojoties uz Likuma 9.pantu un Ministru kabineta 2011. gada 15. marta noteikumu Nr.204 „Kārtība, kādā nosaka taisnīgu atlīdzību par sabiedrības vajadzībām atsavināmo nekustamo īpašumu” 36.1.apakšpunktu, Satiksmes ministrija </w:t>
            </w:r>
            <w:r w:rsidRPr="00C220B1">
              <w:rPr>
                <w:rFonts w:ascii="Times New Roman" w:hAnsi="Times New Roman"/>
                <w:bCs/>
                <w:sz w:val="24"/>
                <w:szCs w:val="24"/>
              </w:rPr>
              <w:t>ar 2016. gada 11. oktobra lē</w:t>
            </w:r>
            <w:bookmarkStart w:id="0" w:name="_GoBack"/>
            <w:bookmarkEnd w:id="0"/>
            <w:r w:rsidRPr="00C220B1">
              <w:rPr>
                <w:rFonts w:ascii="Times New Roman" w:hAnsi="Times New Roman"/>
                <w:bCs/>
                <w:sz w:val="24"/>
                <w:szCs w:val="24"/>
              </w:rPr>
              <w:t xml:space="preserve">mumu Nr.03-14/3508 apstiprināja taisnīgas atlīdzības apmēru par </w:t>
            </w:r>
            <w:r w:rsidRPr="00C220B1">
              <w:rPr>
                <w:rFonts w:ascii="Times New Roman" w:hAnsi="Times New Roman"/>
                <w:sz w:val="24"/>
                <w:szCs w:val="24"/>
              </w:rPr>
              <w:t xml:space="preserve">nekustamā īpašuma „Lādes” (nekustamā īpašuma kadastra Nr. 8070 007 0246) zemes vienības (zemes vienības kadastra apzīmējums 8070 007 0246) daļu 2,34 ha platībā (platība var tikt precizēta pēc zemes </w:t>
            </w:r>
            <w:r w:rsidRPr="00C220B1">
              <w:rPr>
                <w:rFonts w:ascii="Times New Roman" w:hAnsi="Times New Roman"/>
                <w:sz w:val="24"/>
                <w:szCs w:val="24"/>
              </w:rPr>
              <w:lastRenderedPageBreak/>
              <w:t xml:space="preserve">kadastrālās uzmērīšanas) – Ķekavas pagastā, Ķekavas novadā, nosakot to 87 282,00 </w:t>
            </w:r>
            <w:r w:rsidRPr="00C220B1">
              <w:rPr>
                <w:rFonts w:ascii="Times New Roman" w:hAnsi="Times New Roman"/>
                <w:i/>
                <w:sz w:val="24"/>
                <w:szCs w:val="24"/>
              </w:rPr>
              <w:t>euro</w:t>
            </w:r>
            <w:r w:rsidRPr="00C220B1">
              <w:rPr>
                <w:rFonts w:ascii="Times New Roman" w:hAnsi="Times New Roman"/>
                <w:sz w:val="24"/>
                <w:szCs w:val="24"/>
              </w:rPr>
              <w:t xml:space="preserve"> (3,73 </w:t>
            </w:r>
            <w:r w:rsidRPr="00C220B1">
              <w:rPr>
                <w:rFonts w:ascii="Times New Roman" w:hAnsi="Times New Roman"/>
                <w:i/>
                <w:sz w:val="24"/>
                <w:szCs w:val="24"/>
              </w:rPr>
              <w:t>euro</w:t>
            </w:r>
            <w:r w:rsidRPr="00C220B1">
              <w:rPr>
                <w:rFonts w:ascii="Times New Roman" w:hAnsi="Times New Roman"/>
                <w:sz w:val="24"/>
                <w:szCs w:val="24"/>
              </w:rPr>
              <w:t xml:space="preserve"> par vienu kvadrātmetru).</w:t>
            </w:r>
          </w:p>
          <w:p w14:paraId="2C055DEA" w14:textId="77777777" w:rsidR="0061543F" w:rsidRPr="00C220B1" w:rsidRDefault="0061543F" w:rsidP="00C220B1">
            <w:pPr>
              <w:spacing w:after="0" w:line="240" w:lineRule="auto"/>
              <w:ind w:firstLine="678"/>
              <w:jc w:val="both"/>
              <w:rPr>
                <w:rFonts w:ascii="Times New Roman" w:hAnsi="Times New Roman"/>
                <w:sz w:val="24"/>
                <w:szCs w:val="24"/>
              </w:rPr>
            </w:pPr>
            <w:r w:rsidRPr="00C220B1">
              <w:rPr>
                <w:rFonts w:ascii="Times New Roman" w:hAnsi="Times New Roman"/>
                <w:sz w:val="24"/>
                <w:szCs w:val="24"/>
              </w:rPr>
              <w:t>Atdalāmajam un atsavināmajam nekustamajam īpašumam norit mērniecības darbi, zemes gabala platība var tikt precizēta. Platību izmaiņas gadījumā taisnīgas atlīdzības apmērs nosakāms saskaņā ar sertificēta nekustamo īpašumu vērtētāja noteikto cenu par novērtētā atsavināmā nekustamā īpašuma vienu kvadrātmetru.</w:t>
            </w:r>
          </w:p>
          <w:p w14:paraId="2C055DEB" w14:textId="77777777" w:rsidR="0061543F" w:rsidRPr="005B142C" w:rsidRDefault="0061543F" w:rsidP="005B142C">
            <w:pPr>
              <w:spacing w:after="0" w:line="240" w:lineRule="auto"/>
              <w:ind w:firstLine="730"/>
              <w:jc w:val="both"/>
              <w:rPr>
                <w:rFonts w:ascii="Times New Roman" w:hAnsi="Times New Roman"/>
                <w:color w:val="000000"/>
                <w:sz w:val="24"/>
                <w:szCs w:val="24"/>
              </w:rPr>
            </w:pPr>
            <w:r w:rsidRPr="005B142C">
              <w:rPr>
                <w:rFonts w:ascii="Times New Roman" w:hAnsi="Times New Roman"/>
                <w:color w:val="000000"/>
                <w:sz w:val="24"/>
                <w:szCs w:val="24"/>
              </w:rPr>
              <w:t>2016.</w:t>
            </w:r>
            <w:r>
              <w:rPr>
                <w:rFonts w:ascii="Times New Roman" w:hAnsi="Times New Roman"/>
                <w:color w:val="000000"/>
                <w:sz w:val="24"/>
                <w:szCs w:val="24"/>
              </w:rPr>
              <w:t xml:space="preserve"> </w:t>
            </w:r>
            <w:r w:rsidRPr="005B142C">
              <w:rPr>
                <w:rFonts w:ascii="Times New Roman" w:hAnsi="Times New Roman"/>
                <w:color w:val="000000"/>
                <w:sz w:val="24"/>
                <w:szCs w:val="24"/>
              </w:rPr>
              <w:t>gada 6.</w:t>
            </w:r>
            <w:r>
              <w:rPr>
                <w:rFonts w:ascii="Times New Roman" w:hAnsi="Times New Roman"/>
                <w:color w:val="000000"/>
                <w:sz w:val="24"/>
                <w:szCs w:val="24"/>
              </w:rPr>
              <w:t xml:space="preserve"> </w:t>
            </w:r>
            <w:r w:rsidRPr="005B142C">
              <w:rPr>
                <w:rFonts w:ascii="Times New Roman" w:hAnsi="Times New Roman"/>
                <w:color w:val="000000"/>
                <w:sz w:val="24"/>
                <w:szCs w:val="24"/>
              </w:rPr>
              <w:t xml:space="preserve">decembrī Ministru kabinets ir pieņēmis rīkojumu Nr.748 “Par nekustamā īpašuma daļas pirkšanu valsts galvenā autoceļa projekta “E67/A7 Ķekavas apvedceļš” īstenošanai (turpmāk – </w:t>
            </w:r>
            <w:smartTag w:uri="schemas-tilde-lv/tildestengine" w:element="veidnes">
              <w:smartTagPr>
                <w:attr w:name="text" w:val="rīkojums"/>
                <w:attr w:name="baseform" w:val="rīkojums"/>
                <w:attr w:name="id" w:val="-1"/>
              </w:smartTagPr>
              <w:r w:rsidRPr="005B142C">
                <w:rPr>
                  <w:rFonts w:ascii="Times New Roman" w:hAnsi="Times New Roman"/>
                  <w:color w:val="000000"/>
                  <w:sz w:val="24"/>
                  <w:szCs w:val="24"/>
                </w:rPr>
                <w:t>rīkojums</w:t>
              </w:r>
            </w:smartTag>
            <w:r w:rsidRPr="005B142C">
              <w:rPr>
                <w:rFonts w:ascii="Times New Roman" w:hAnsi="Times New Roman"/>
                <w:color w:val="000000"/>
                <w:sz w:val="24"/>
                <w:szCs w:val="24"/>
              </w:rPr>
              <w:t xml:space="preserve"> Nr.748). </w:t>
            </w:r>
          </w:p>
          <w:p w14:paraId="2C055DEC" w14:textId="77777777" w:rsidR="0061543F" w:rsidRPr="005B142C" w:rsidRDefault="0061543F" w:rsidP="005B142C">
            <w:pPr>
              <w:spacing w:after="0" w:line="240" w:lineRule="auto"/>
              <w:ind w:firstLine="730"/>
              <w:jc w:val="both"/>
              <w:rPr>
                <w:rFonts w:ascii="Times New Roman" w:hAnsi="Times New Roman"/>
                <w:sz w:val="24"/>
                <w:szCs w:val="24"/>
              </w:rPr>
            </w:pPr>
            <w:r w:rsidRPr="005B142C">
              <w:rPr>
                <w:rFonts w:ascii="Times New Roman" w:hAnsi="Times New Roman"/>
                <w:color w:val="000000"/>
                <w:sz w:val="24"/>
                <w:szCs w:val="24"/>
              </w:rPr>
              <w:t>Nekustamajam īpašumam “Lādes” (nekustamā īpašuma kadastra</w:t>
            </w:r>
            <w:r>
              <w:rPr>
                <w:rFonts w:ascii="Times New Roman" w:hAnsi="Times New Roman"/>
                <w:color w:val="000000"/>
                <w:sz w:val="24"/>
                <w:szCs w:val="24"/>
              </w:rPr>
              <w:t xml:space="preserve"> Nr. 8070 007 0246) saskaņā ar L</w:t>
            </w:r>
            <w:r w:rsidRPr="005B142C">
              <w:rPr>
                <w:rFonts w:ascii="Times New Roman" w:hAnsi="Times New Roman"/>
                <w:color w:val="000000"/>
                <w:sz w:val="24"/>
                <w:szCs w:val="24"/>
              </w:rPr>
              <w:t>ikuma 10.panta pirmo daļu zemesgrāmatā ir ierakstīta atzīme – aizliegums atsavināt un apgrūtināt nekustamo īpašumu. Aizliegums noteikts par labu Latvijas valstij Latvijas Republikas Satiksmes ministrijas personā.</w:t>
            </w:r>
          </w:p>
          <w:p w14:paraId="2C055DED" w14:textId="77777777" w:rsidR="0061543F" w:rsidRDefault="0061543F" w:rsidP="00465CA7">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rPr>
              <w:t>Pēc rīkojuma Nr.748 pieņemšanas valsts akciju sabiedrība “Latvijas Valsts ceļi” (turpmāk – LVC) saskaņā ar Likuma 11.pantā noteikto 2016.</w:t>
            </w:r>
            <w:r>
              <w:rPr>
                <w:rFonts w:ascii="Times New Roman" w:hAnsi="Times New Roman"/>
                <w:color w:val="000000"/>
                <w:sz w:val="24"/>
                <w:szCs w:val="24"/>
              </w:rPr>
              <w:t xml:space="preserve"> </w:t>
            </w:r>
            <w:r w:rsidRPr="00465CA7">
              <w:rPr>
                <w:rFonts w:ascii="Times New Roman" w:hAnsi="Times New Roman"/>
                <w:color w:val="000000"/>
                <w:sz w:val="24"/>
                <w:szCs w:val="24"/>
              </w:rPr>
              <w:t>gada 23.</w:t>
            </w:r>
            <w:r>
              <w:rPr>
                <w:rFonts w:ascii="Times New Roman" w:hAnsi="Times New Roman"/>
                <w:color w:val="000000"/>
                <w:sz w:val="24"/>
                <w:szCs w:val="24"/>
              </w:rPr>
              <w:t xml:space="preserve"> </w:t>
            </w:r>
            <w:r w:rsidRPr="00465CA7">
              <w:rPr>
                <w:rFonts w:ascii="Times New Roman" w:hAnsi="Times New Roman"/>
                <w:color w:val="000000"/>
                <w:sz w:val="24"/>
                <w:szCs w:val="24"/>
              </w:rPr>
              <w:t xml:space="preserve">decembrī nosūtīja nekustamā īpašuma kopīpašniecēm un hipotekārajam kreditoram SIA “DYALTOS TREASURY” paziņojumu Nr.4.9/6308 ar uzaicinājumu 30 dienu laikā no dienas, kad tas saņemts, paziņot par iespēju noslēgt līgumu par nekustamā īpašuma labprātīgu atsavināšanu. Paziņojumam tika pievienota rīkojuma Nr.748 izdruka, pirkuma līguma projekts un zemes vienības sadales skice. Pēc minētā paziņojuma saņemšanas Likumā noteiktajā termiņā ne nekustamā īpašuma kopīpašnieces, ne SIA “DYALTOS TREASURY” nav snieguši atbildi uz nosūtīto paziņojumu. Atkārtots </w:t>
            </w:r>
            <w:smartTag w:uri="schemas-tilde-lv/tildestengine" w:element="veidnes">
              <w:smartTagPr>
                <w:attr w:name="text" w:val="paziņojums"/>
                <w:attr w:name="baseform" w:val="paziņojums"/>
                <w:attr w:name="id" w:val="-1"/>
              </w:smartTagPr>
              <w:r w:rsidRPr="00465CA7">
                <w:rPr>
                  <w:rFonts w:ascii="Times New Roman" w:hAnsi="Times New Roman"/>
                  <w:color w:val="000000"/>
                  <w:sz w:val="24"/>
                  <w:szCs w:val="24"/>
                </w:rPr>
                <w:t>paziņojums</w:t>
              </w:r>
            </w:smartTag>
            <w:r w:rsidRPr="00465CA7">
              <w:rPr>
                <w:rFonts w:ascii="Times New Roman" w:hAnsi="Times New Roman"/>
                <w:color w:val="000000"/>
                <w:sz w:val="24"/>
                <w:szCs w:val="24"/>
              </w:rPr>
              <w:t xml:space="preserve"> Nr.4.9/4632 tika nosūtīts 2017.</w:t>
            </w:r>
            <w:r>
              <w:rPr>
                <w:rFonts w:ascii="Times New Roman" w:hAnsi="Times New Roman"/>
                <w:color w:val="000000"/>
                <w:sz w:val="24"/>
                <w:szCs w:val="24"/>
              </w:rPr>
              <w:t xml:space="preserve"> </w:t>
            </w:r>
            <w:r w:rsidRPr="00465CA7">
              <w:rPr>
                <w:rFonts w:ascii="Times New Roman" w:hAnsi="Times New Roman"/>
                <w:color w:val="000000"/>
                <w:sz w:val="24"/>
                <w:szCs w:val="24"/>
              </w:rPr>
              <w:t>gada 25.</w:t>
            </w:r>
            <w:r>
              <w:rPr>
                <w:rFonts w:ascii="Times New Roman" w:hAnsi="Times New Roman"/>
                <w:color w:val="000000"/>
                <w:sz w:val="24"/>
                <w:szCs w:val="24"/>
              </w:rPr>
              <w:t xml:space="preserve"> </w:t>
            </w:r>
            <w:r w:rsidRPr="00465CA7">
              <w:rPr>
                <w:rFonts w:ascii="Times New Roman" w:hAnsi="Times New Roman"/>
                <w:color w:val="000000"/>
                <w:sz w:val="24"/>
                <w:szCs w:val="24"/>
              </w:rPr>
              <w:t>aprīlī, nosakot termiņu atbildes sniegšanai – 2017.</w:t>
            </w:r>
            <w:r>
              <w:rPr>
                <w:rFonts w:ascii="Times New Roman" w:hAnsi="Times New Roman"/>
                <w:color w:val="000000"/>
                <w:sz w:val="24"/>
                <w:szCs w:val="24"/>
              </w:rPr>
              <w:t xml:space="preserve"> </w:t>
            </w:r>
            <w:r w:rsidRPr="00465CA7">
              <w:rPr>
                <w:rFonts w:ascii="Times New Roman" w:hAnsi="Times New Roman"/>
                <w:color w:val="000000"/>
                <w:sz w:val="24"/>
                <w:szCs w:val="24"/>
              </w:rPr>
              <w:t>gada 1.</w:t>
            </w:r>
            <w:r>
              <w:rPr>
                <w:rFonts w:ascii="Times New Roman" w:hAnsi="Times New Roman"/>
                <w:color w:val="000000"/>
                <w:sz w:val="24"/>
                <w:szCs w:val="24"/>
              </w:rPr>
              <w:t xml:space="preserve"> </w:t>
            </w:r>
            <w:r w:rsidRPr="00465CA7">
              <w:rPr>
                <w:rFonts w:ascii="Times New Roman" w:hAnsi="Times New Roman"/>
                <w:color w:val="000000"/>
                <w:sz w:val="24"/>
                <w:szCs w:val="24"/>
              </w:rPr>
              <w:t>jūlijs. Arī pēc atkārtotā paziņojuma saņemšanas noteiktajā termiņā ne nekustamā īpašuma kopīpašnieces, ne SIA “DYALTOS TREASURY” nav snieguši atbildi uz nosūtīto paziņojumu. LVC vairākkārt ir vērsušies pie nekustamā īpašuma kopīpašniecēm, gan klātienē, gan telefoniski, skaidrojot atsavināšanas procesu, lai noslēgtu līgumu par nekustamā īpašuma labprātīgu atsavināšanu.</w:t>
            </w:r>
          </w:p>
          <w:p w14:paraId="2C055DEE" w14:textId="77777777" w:rsidR="0061543F" w:rsidRDefault="0061543F" w:rsidP="00465CA7">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Ņemot vērā, ka Likumā noteiktajā termiņā nekustamā īpašuma kopīpašnieces nav sniegušas atbildi uz nosūtītajiem paziņojumie</w:t>
            </w:r>
            <w:r>
              <w:rPr>
                <w:rFonts w:ascii="Times New Roman" w:hAnsi="Times New Roman"/>
                <w:color w:val="000000"/>
                <w:sz w:val="24"/>
                <w:szCs w:val="24"/>
                <w:lang w:eastAsia="lv-LV"/>
              </w:rPr>
              <w:t xml:space="preserve">m, atbilstoši Likuma 11.panta sestajai  </w:t>
            </w:r>
            <w:r w:rsidRPr="00465CA7">
              <w:rPr>
                <w:rFonts w:ascii="Times New Roman" w:hAnsi="Times New Roman"/>
                <w:color w:val="000000"/>
                <w:sz w:val="24"/>
                <w:szCs w:val="24"/>
                <w:lang w:eastAsia="lv-LV"/>
              </w:rPr>
              <w:t xml:space="preserve">daļai nav iesniegts notariāli apliecināts vai elektroniski parakstīts </w:t>
            </w:r>
            <w:smartTag w:uri="schemas-tilde-lv/tildestengine" w:element="veidnes">
              <w:smartTagPr>
                <w:attr w:name="text" w:val="paziņojums"/>
                <w:attr w:name="baseform" w:val="paziņojums"/>
                <w:attr w:name="id" w:val="-1"/>
              </w:smartTagPr>
              <w:r w:rsidRPr="00465CA7">
                <w:rPr>
                  <w:rFonts w:ascii="Times New Roman" w:hAnsi="Times New Roman"/>
                  <w:color w:val="000000"/>
                  <w:sz w:val="24"/>
                  <w:szCs w:val="24"/>
                  <w:lang w:eastAsia="lv-LV"/>
                </w:rPr>
                <w:t>paziņojums</w:t>
              </w:r>
            </w:smartTag>
            <w:r w:rsidRPr="00465CA7">
              <w:rPr>
                <w:rFonts w:ascii="Times New Roman" w:hAnsi="Times New Roman"/>
                <w:color w:val="000000"/>
                <w:sz w:val="24"/>
                <w:szCs w:val="24"/>
                <w:lang w:eastAsia="lv-LV"/>
              </w:rPr>
              <w:t xml:space="preserve"> par atlīdzības sadali, kā arī </w:t>
            </w:r>
            <w:smartTag w:uri="schemas-tilde-lv/tildestengine" w:element="veidnes">
              <w:smartTagPr>
                <w:attr w:name="text" w:val="līgums"/>
                <w:attr w:name="baseform" w:val="līgums"/>
                <w:attr w:name="id" w:val="-1"/>
              </w:smartTagPr>
              <w:r w:rsidRPr="00465CA7">
                <w:rPr>
                  <w:rFonts w:ascii="Times New Roman" w:hAnsi="Times New Roman"/>
                  <w:color w:val="000000"/>
                  <w:sz w:val="24"/>
                  <w:szCs w:val="24"/>
                  <w:lang w:eastAsia="lv-LV"/>
                </w:rPr>
                <w:t>līgums</w:t>
              </w:r>
            </w:smartTag>
            <w:r w:rsidRPr="00465CA7">
              <w:rPr>
                <w:rFonts w:ascii="Times New Roman" w:hAnsi="Times New Roman"/>
                <w:color w:val="000000"/>
                <w:sz w:val="24"/>
                <w:szCs w:val="24"/>
                <w:lang w:eastAsia="lv-LV"/>
              </w:rPr>
              <w:t xml:space="preserve"> par nekustamā īpašuma labprātīgu atsavināšanu nav noslēgts, ir izpildīti Likuma 13.pantā</w:t>
            </w:r>
            <w:r>
              <w:rPr>
                <w:rFonts w:ascii="Times New Roman" w:hAnsi="Times New Roman"/>
                <w:color w:val="000000"/>
                <w:sz w:val="24"/>
                <w:szCs w:val="24"/>
                <w:lang w:eastAsia="lv-LV"/>
              </w:rPr>
              <w:t xml:space="preserve"> </w:t>
            </w:r>
            <w:r w:rsidRPr="00465CA7">
              <w:rPr>
                <w:rFonts w:ascii="Times New Roman" w:hAnsi="Times New Roman"/>
                <w:color w:val="000000"/>
                <w:sz w:val="24"/>
                <w:szCs w:val="24"/>
                <w:lang w:eastAsia="lv-LV"/>
              </w:rPr>
              <w:t>noteiktie priekšnoteikumi likumprojekta par nekustamā īpašuma piespiedu atsavināšanu sabiedrības vajadzībām virzīšanai izskatīšanai Saeimā.</w:t>
            </w:r>
          </w:p>
          <w:p w14:paraId="2C055DEF" w14:textId="77777777" w:rsidR="0061543F" w:rsidRDefault="0061543F" w:rsidP="00465CA7">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 xml:space="preserve">Labums, ko sabiedrība iegūs, nosakot nekustamā </w:t>
            </w:r>
            <w:r w:rsidRPr="00465CA7">
              <w:rPr>
                <w:rFonts w:ascii="Times New Roman" w:hAnsi="Times New Roman"/>
                <w:color w:val="000000"/>
                <w:sz w:val="24"/>
                <w:szCs w:val="24"/>
                <w:lang w:eastAsia="lv-LV"/>
              </w:rPr>
              <w:lastRenderedPageBreak/>
              <w:t>īpašuma “Lādes” (nekustamā īpašuma kadastra Nr. 8070 007 0246) kopīpašniecēm pamattiesību ierobežojumu, ir lielāks par indivīda interesēm nodarīto kaitējumu, jo šajā gadījumā minētā nekustamā īpašuma daļa ir nepieciešama īpašu sabiedrības interešu un publisku mērķu sasniegšanai – transporta infrastruktūras būvniecībai, kas nodrošinās satiksmes kustības drošību un efektīvu transporta plūsmu valsts galveno autoceļu tīklā.</w:t>
            </w:r>
          </w:p>
          <w:p w14:paraId="2C055DF0" w14:textId="77777777" w:rsidR="0061543F" w:rsidRDefault="0061543F" w:rsidP="00465CA7">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Ar valsts galvenā autoceļa projektu “E67/A7 Ķekavas apvedceļš” paredzēts pa jaunu vietu izbūvēt Ķekavas apvedceļu, atslogojot transporta plūsmu caur apdzīvotu vietu Ķekava. Projekta ietvaros paredzēts likvidēt vienlīmeņa pieslēgumus, nodrošinot nokļūšanu uz autoceļu tikai pa divlīmeņu satiksmes mezgliem.</w:t>
            </w:r>
          </w:p>
          <w:p w14:paraId="2C055DF1" w14:textId="77777777" w:rsidR="0061543F" w:rsidRDefault="0061543F" w:rsidP="00465CA7">
            <w:pPr>
              <w:spacing w:after="0" w:line="240" w:lineRule="auto"/>
              <w:ind w:firstLine="754"/>
              <w:jc w:val="both"/>
              <w:rPr>
                <w:rFonts w:ascii="Times New Roman" w:hAnsi="Times New Roman"/>
                <w:color w:val="000000"/>
                <w:sz w:val="24"/>
                <w:szCs w:val="24"/>
                <w:lang w:eastAsia="lv-LV"/>
              </w:rPr>
            </w:pPr>
            <w:r w:rsidRPr="00465CA7">
              <w:rPr>
                <w:rFonts w:ascii="Times New Roman" w:hAnsi="Times New Roman"/>
                <w:color w:val="000000"/>
                <w:sz w:val="24"/>
                <w:szCs w:val="24"/>
                <w:lang w:eastAsia="lv-LV"/>
              </w:rPr>
              <w:t>Nekustamā īpašuma “Lādes” (nekustamā īpašuma kadastra Nr. 8070 007 0246) daļa 2,34 ha platībā nepieciešama divlīmeņu mezgla un paralēlā ceļa izbūvei, un iespēja izmainīt ceļa konstrukcijas izvietojumu tā, lai tas neskartu nekustamo īpašumu “Lādes”</w:t>
            </w:r>
            <w:r>
              <w:rPr>
                <w:rFonts w:ascii="Times New Roman" w:hAnsi="Times New Roman"/>
                <w:color w:val="000000"/>
                <w:sz w:val="24"/>
                <w:szCs w:val="24"/>
                <w:lang w:eastAsia="lv-LV"/>
              </w:rPr>
              <w:t xml:space="preserve"> </w:t>
            </w:r>
            <w:r w:rsidRPr="00465CA7">
              <w:rPr>
                <w:rFonts w:ascii="Times New Roman" w:hAnsi="Times New Roman"/>
                <w:color w:val="000000"/>
                <w:sz w:val="24"/>
                <w:szCs w:val="24"/>
                <w:lang w:eastAsia="lv-LV"/>
              </w:rPr>
              <w:t xml:space="preserve">(nekustamā īpašuma kadastra Nr. 8070 007 0246), tika vērtēta, un tika konstatēts, ka divlīmeņu mezgla projektēšana citā vietā prasītu tehniski sarežģītākus un apjomīgākus risinājumus, un ievērojami sadārdzinātu projekta izmaksas. </w:t>
            </w:r>
          </w:p>
          <w:p w14:paraId="2C055DF2" w14:textId="77777777" w:rsidR="0061543F" w:rsidRDefault="0061543F" w:rsidP="00465CA7">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Ņemot vērā iepriekš minēto, kā arī valsts galvenā autoceļa projekta E67/A7 “Ķekavas apvedceļš” īstenošanas nozīmīgumu, nepieciešams iegūt īpašumā minēto nekustamā īpašuma “Lādes” (nekustamā īpašuma kadastra Nr. 8070 007 0246) daļu, kas izdarāms, pieņemot atsevišķu likumu par nekustamā īpašuma piespiedu atsavināšanu sabiedrības vajadzībām.</w:t>
            </w:r>
          </w:p>
          <w:p w14:paraId="2C055DF3" w14:textId="77777777" w:rsidR="0061543F" w:rsidRDefault="0061543F" w:rsidP="00465CA7">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 xml:space="preserve">Nekustamā īpašuma “Lādes” (nekustamā īpašuma kadastra Nr. 8070 </w:t>
            </w:r>
            <w:r>
              <w:rPr>
                <w:rFonts w:ascii="Times New Roman" w:hAnsi="Times New Roman"/>
                <w:color w:val="000000"/>
                <w:sz w:val="24"/>
                <w:szCs w:val="24"/>
                <w:lang w:eastAsia="lv-LV"/>
              </w:rPr>
              <w:t>007 0246) daļa pēc likumprojekta</w:t>
            </w:r>
            <w:r w:rsidRPr="00465CA7">
              <w:rPr>
                <w:rFonts w:ascii="Times New Roman" w:hAnsi="Times New Roman"/>
                <w:color w:val="000000"/>
                <w:sz w:val="24"/>
                <w:szCs w:val="24"/>
                <w:lang w:eastAsia="lv-LV"/>
              </w:rPr>
              <w:t xml:space="preserve"> spēkā stāšanās normatīvajos aktos noteiktajā kārtībā tiks ierakstīta zemesgrāmatā uz valsts vārda Satiksmes ministrijas personā.</w:t>
            </w:r>
          </w:p>
          <w:p w14:paraId="2C055DF4" w14:textId="77777777" w:rsidR="0061543F" w:rsidRDefault="0061543F" w:rsidP="00465CA7">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Saskaņā ar Likuma 15.pantu, īpašuma tiesības uz nekustamo īpašumu, kas atsavināts, pamatojoties uz likumu, pāriet valstij, un šīs tiesības varēs nostiprināt zemesgrāmatā pēc tam, kad būs stājies spēkā likums par nekustamā īpašuma atsavināšanu un Satiksmes ministrija samaksājusi atlīdzību – ieskaitījusi to kopīpašnieču norādītajā bankas kontā vai deponējusi zvērināta tiesu izpildītāja depozīta kontā, vai noguldījusi atlīdzību bankas kontā Likuma 33.pantā noteiktajā kārtībā.</w:t>
            </w:r>
          </w:p>
          <w:p w14:paraId="2C055DF5" w14:textId="77777777" w:rsidR="0061543F" w:rsidRDefault="0061543F" w:rsidP="00465CA7">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Saskaņā ar Likuma 27.panta pirmajā un otrajā daļā noteikto kopīpašniecēm ir tiesības apstrīdēt Satiksmes ministrijas noteikto atlīdzības apmēru.</w:t>
            </w:r>
          </w:p>
          <w:p w14:paraId="2C055DF6" w14:textId="77777777" w:rsidR="0061543F" w:rsidRPr="00C220B1" w:rsidRDefault="0061543F" w:rsidP="000C5478">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Normatīvajos aktos noteiktajā kārtībā kopīpašniecēm ir tiesības iesniegt konstitucionālo sūdzību par nekustamā īpašuma daļas atsavināšanu.</w:t>
            </w:r>
          </w:p>
        </w:tc>
      </w:tr>
      <w:tr w:rsidR="0061543F" w:rsidRPr="00D0696F" w14:paraId="2C055DFB" w14:textId="77777777" w:rsidTr="009C645C">
        <w:trPr>
          <w:trHeight w:val="901"/>
        </w:trPr>
        <w:tc>
          <w:tcPr>
            <w:tcW w:w="440" w:type="dxa"/>
          </w:tcPr>
          <w:p w14:paraId="2C055DF8" w14:textId="77777777" w:rsidR="0061543F" w:rsidRPr="00D0696F" w:rsidRDefault="0061543F"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3</w:t>
            </w:r>
            <w:r w:rsidRPr="00D0696F">
              <w:rPr>
                <w:rFonts w:ascii="Times New Roman" w:hAnsi="Times New Roman"/>
                <w:color w:val="000000"/>
                <w:sz w:val="24"/>
                <w:szCs w:val="24"/>
                <w:lang w:eastAsia="lv-LV"/>
              </w:rPr>
              <w:t>.</w:t>
            </w:r>
          </w:p>
        </w:tc>
        <w:tc>
          <w:tcPr>
            <w:tcW w:w="2242" w:type="dxa"/>
          </w:tcPr>
          <w:p w14:paraId="2C055DF9" w14:textId="77777777" w:rsidR="0061543F" w:rsidRPr="00244810" w:rsidRDefault="0061543F"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244810">
              <w:rPr>
                <w:rFonts w:ascii="Times New Roman" w:hAnsi="Times New Roman"/>
                <w:sz w:val="24"/>
                <w:szCs w:val="24"/>
              </w:rPr>
              <w:t>Projekta izstrādē iesaistītās institūcijas</w:t>
            </w:r>
          </w:p>
        </w:tc>
        <w:tc>
          <w:tcPr>
            <w:tcW w:w="6448" w:type="dxa"/>
          </w:tcPr>
          <w:p w14:paraId="2C055DFA" w14:textId="77777777" w:rsidR="0061543F" w:rsidRPr="00244810" w:rsidRDefault="0061543F" w:rsidP="00244810">
            <w:pPr>
              <w:spacing w:before="100" w:beforeAutospacing="1" w:after="100" w:afterAutospacing="1" w:line="240" w:lineRule="auto"/>
              <w:ind w:firstLine="772"/>
              <w:jc w:val="both"/>
              <w:rPr>
                <w:rFonts w:ascii="Times New Roman" w:hAnsi="Times New Roman"/>
                <w:color w:val="000000"/>
                <w:sz w:val="24"/>
                <w:szCs w:val="24"/>
              </w:rPr>
            </w:pPr>
            <w:r w:rsidRPr="00244810">
              <w:rPr>
                <w:rFonts w:ascii="Times New Roman" w:hAnsi="Times New Roman"/>
                <w:sz w:val="24"/>
                <w:szCs w:val="24"/>
              </w:rPr>
              <w:t>Satiksmes ministrija un valsts akciju sabiedrība „Latvijas Valsts ceļi”.</w:t>
            </w:r>
          </w:p>
        </w:tc>
      </w:tr>
      <w:tr w:rsidR="0061543F" w:rsidRPr="00D0696F" w14:paraId="2C055DFF" w14:textId="77777777" w:rsidTr="009C5A81">
        <w:trPr>
          <w:trHeight w:val="166"/>
        </w:trPr>
        <w:tc>
          <w:tcPr>
            <w:tcW w:w="440" w:type="dxa"/>
          </w:tcPr>
          <w:p w14:paraId="2C055DFC" w14:textId="77777777" w:rsidR="0061543F" w:rsidRPr="00D0696F" w:rsidRDefault="0061543F" w:rsidP="00244810">
            <w:pPr>
              <w:tabs>
                <w:tab w:val="left" w:pos="720"/>
                <w:tab w:val="center" w:pos="4153"/>
                <w:tab w:val="right" w:pos="8306"/>
              </w:tabs>
              <w:spacing w:before="100" w:beforeAutospacing="1" w:after="100" w:afterAutospacing="1" w:line="240" w:lineRule="auto"/>
              <w:ind w:right="-218"/>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2242" w:type="dxa"/>
          </w:tcPr>
          <w:p w14:paraId="2C055DFD" w14:textId="77777777" w:rsidR="0061543F" w:rsidRPr="00D0696F" w:rsidRDefault="0061543F"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Cita informācija</w:t>
            </w:r>
          </w:p>
        </w:tc>
        <w:tc>
          <w:tcPr>
            <w:tcW w:w="6448" w:type="dxa"/>
          </w:tcPr>
          <w:p w14:paraId="2C055DFE" w14:textId="77777777" w:rsidR="0061543F" w:rsidRPr="00D0696F" w:rsidRDefault="0061543F" w:rsidP="00244810">
            <w:pPr>
              <w:spacing w:after="0" w:line="240" w:lineRule="auto"/>
              <w:ind w:firstLine="730"/>
              <w:jc w:val="both"/>
              <w:rPr>
                <w:rFonts w:ascii="Times New Roman" w:hAnsi="Times New Roman"/>
                <w:color w:val="000000"/>
                <w:sz w:val="24"/>
                <w:szCs w:val="24"/>
                <w:lang w:eastAsia="lv-LV"/>
              </w:rPr>
            </w:pPr>
            <w:r>
              <w:rPr>
                <w:rFonts w:ascii="Times New Roman" w:hAnsi="Times New Roman"/>
                <w:color w:val="000000"/>
                <w:sz w:val="24"/>
                <w:szCs w:val="24"/>
                <w:lang w:eastAsia="lv-LV"/>
              </w:rPr>
              <w:t>Nav</w:t>
            </w:r>
          </w:p>
        </w:tc>
      </w:tr>
    </w:tbl>
    <w:p w14:paraId="2C055E00" w14:textId="77777777" w:rsidR="0061543F" w:rsidRPr="00D0696F" w:rsidRDefault="0061543F" w:rsidP="005B6930">
      <w:pPr>
        <w:spacing w:after="0" w:line="240" w:lineRule="auto"/>
        <w:jc w:val="both"/>
        <w:rPr>
          <w:rFonts w:ascii="Times New Roman" w:hAnsi="Times New Roman"/>
          <w:color w:val="000000"/>
          <w:sz w:val="24"/>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130"/>
      </w:tblGrid>
      <w:tr w:rsidR="0061543F" w:rsidRPr="00D0696F" w14:paraId="2C055E02" w14:textId="77777777" w:rsidTr="009C5A81">
        <w:trPr>
          <w:trHeight w:val="489"/>
        </w:trPr>
        <w:tc>
          <w:tcPr>
            <w:tcW w:w="9130" w:type="dxa"/>
          </w:tcPr>
          <w:p w14:paraId="2C055E01" w14:textId="77777777" w:rsidR="0061543F" w:rsidRPr="00D0696F" w:rsidRDefault="0061543F" w:rsidP="00712088">
            <w:pPr>
              <w:spacing w:before="100" w:beforeAutospacing="1" w:after="100" w:afterAutospacing="1" w:line="240" w:lineRule="auto"/>
              <w:ind w:firstLine="783"/>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II. </w:t>
            </w:r>
            <w:r w:rsidRPr="00244810">
              <w:rPr>
                <w:rFonts w:ascii="Times New Roman" w:hAnsi="Times New Roman"/>
                <w:b/>
                <w:sz w:val="24"/>
                <w:szCs w:val="24"/>
              </w:rPr>
              <w:t>Tiesību akta projekta ietekme uz sabiedrību, tautsaimniecības attīstību un administratīvo slogu</w:t>
            </w:r>
          </w:p>
        </w:tc>
      </w:tr>
      <w:tr w:rsidR="0061543F" w:rsidRPr="00D0696F" w14:paraId="2C055E04" w14:textId="77777777" w:rsidTr="009C5A81">
        <w:trPr>
          <w:trHeight w:val="489"/>
        </w:trPr>
        <w:tc>
          <w:tcPr>
            <w:tcW w:w="9130" w:type="dxa"/>
          </w:tcPr>
          <w:p w14:paraId="2C055E03" w14:textId="77777777" w:rsidR="0061543F" w:rsidRPr="00D0696F" w:rsidRDefault="0061543F" w:rsidP="00385997">
            <w:pPr>
              <w:spacing w:before="100" w:beforeAutospacing="1" w:after="100" w:afterAutospacing="1" w:line="240" w:lineRule="auto"/>
              <w:ind w:firstLine="783"/>
              <w:jc w:val="center"/>
              <w:rPr>
                <w:b/>
                <w:color w:val="000000"/>
              </w:rPr>
            </w:pPr>
            <w:r w:rsidRPr="00D0696F">
              <w:rPr>
                <w:rFonts w:ascii="Times New Roman" w:hAnsi="Times New Roman"/>
                <w:color w:val="000000"/>
                <w:sz w:val="24"/>
                <w:szCs w:val="24"/>
                <w:lang w:eastAsia="lv-LV"/>
              </w:rPr>
              <w:t>Projekts šo jomu neskar.</w:t>
            </w:r>
          </w:p>
        </w:tc>
      </w:tr>
    </w:tbl>
    <w:p w14:paraId="2C055E05" w14:textId="77777777" w:rsidR="0061543F" w:rsidRDefault="0061543F" w:rsidP="005B6930">
      <w:pPr>
        <w:spacing w:after="0" w:line="240" w:lineRule="auto"/>
        <w:jc w:val="both"/>
        <w:rPr>
          <w:rFonts w:ascii="Times New Roman" w:hAnsi="Times New Roman"/>
          <w:color w:val="000000"/>
          <w:sz w:val="24"/>
        </w:rPr>
      </w:pPr>
    </w:p>
    <w:tbl>
      <w:tblPr>
        <w:tblW w:w="499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49"/>
        <w:gridCol w:w="1303"/>
        <w:gridCol w:w="1602"/>
        <w:gridCol w:w="1217"/>
        <w:gridCol w:w="1217"/>
        <w:gridCol w:w="1034"/>
      </w:tblGrid>
      <w:tr w:rsidR="0061543F" w:rsidRPr="009C5A81" w14:paraId="2C055E07" w14:textId="77777777" w:rsidTr="009C5A81">
        <w:tc>
          <w:tcPr>
            <w:tcW w:w="5000" w:type="pct"/>
            <w:gridSpan w:val="6"/>
            <w:tcBorders>
              <w:top w:val="outset" w:sz="6" w:space="0" w:color="000000"/>
              <w:bottom w:val="outset" w:sz="6" w:space="0" w:color="000000"/>
            </w:tcBorders>
          </w:tcPr>
          <w:p w14:paraId="2C055E06" w14:textId="77777777" w:rsidR="0061543F" w:rsidRPr="009C5A81" w:rsidRDefault="0061543F" w:rsidP="009C5A81">
            <w:pPr>
              <w:spacing w:after="0" w:line="240" w:lineRule="auto"/>
              <w:jc w:val="center"/>
              <w:rPr>
                <w:rFonts w:ascii="Times New Roman" w:hAnsi="Times New Roman"/>
                <w:b/>
                <w:bCs/>
                <w:sz w:val="24"/>
                <w:szCs w:val="24"/>
              </w:rPr>
            </w:pPr>
            <w:r w:rsidRPr="009C5A81">
              <w:rPr>
                <w:rFonts w:ascii="Times New Roman" w:hAnsi="Times New Roman"/>
                <w:b/>
                <w:bCs/>
                <w:sz w:val="24"/>
                <w:szCs w:val="24"/>
              </w:rPr>
              <w:t>III. Tiesību akta projekta ietekme uz valsts budžetu un pašvaldību budžetiem</w:t>
            </w:r>
          </w:p>
        </w:tc>
      </w:tr>
      <w:tr w:rsidR="0061543F" w:rsidRPr="009C5A81" w14:paraId="2C055E0B" w14:textId="77777777" w:rsidTr="009C5A81">
        <w:tc>
          <w:tcPr>
            <w:tcW w:w="1507" w:type="pct"/>
            <w:vMerge w:val="restart"/>
            <w:tcBorders>
              <w:top w:val="outset" w:sz="6" w:space="0" w:color="000000"/>
              <w:bottom w:val="outset" w:sz="6" w:space="0" w:color="000000"/>
              <w:right w:val="outset" w:sz="6" w:space="0" w:color="000000"/>
            </w:tcBorders>
            <w:vAlign w:val="center"/>
          </w:tcPr>
          <w:p w14:paraId="2C055E08" w14:textId="77777777" w:rsidR="0061543F" w:rsidRPr="009C5A81" w:rsidRDefault="0061543F" w:rsidP="009C5A81">
            <w:pPr>
              <w:spacing w:after="0" w:line="240" w:lineRule="auto"/>
              <w:jc w:val="center"/>
              <w:rPr>
                <w:rFonts w:ascii="Times New Roman" w:hAnsi="Times New Roman"/>
                <w:b/>
                <w:bCs/>
                <w:sz w:val="24"/>
                <w:szCs w:val="24"/>
              </w:rPr>
            </w:pPr>
            <w:r w:rsidRPr="009C5A81">
              <w:rPr>
                <w:rFonts w:ascii="Times New Roman" w:hAnsi="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14:paraId="2C055E09" w14:textId="77777777" w:rsidR="0061543F" w:rsidRPr="009C5A81" w:rsidRDefault="0061543F" w:rsidP="009C5A81">
            <w:pPr>
              <w:spacing w:after="0" w:line="240" w:lineRule="auto"/>
              <w:jc w:val="center"/>
              <w:rPr>
                <w:rFonts w:ascii="Times New Roman" w:hAnsi="Times New Roman"/>
                <w:b/>
                <w:bCs/>
                <w:sz w:val="24"/>
                <w:szCs w:val="24"/>
              </w:rPr>
            </w:pPr>
            <w:r>
              <w:rPr>
                <w:rFonts w:ascii="Times New Roman" w:hAnsi="Times New Roman"/>
                <w:b/>
                <w:bCs/>
                <w:sz w:val="24"/>
                <w:szCs w:val="24"/>
              </w:rPr>
              <w:t>2017</w:t>
            </w:r>
            <w:r w:rsidRPr="009C5A81">
              <w:rPr>
                <w:rFonts w:ascii="Times New Roman" w:hAnsi="Times New Roman"/>
                <w:b/>
                <w:bCs/>
                <w:sz w:val="24"/>
                <w:szCs w:val="24"/>
              </w:rPr>
              <w:t>.gads</w:t>
            </w:r>
          </w:p>
        </w:tc>
        <w:tc>
          <w:tcPr>
            <w:tcW w:w="1900" w:type="pct"/>
            <w:gridSpan w:val="3"/>
            <w:tcBorders>
              <w:top w:val="outset" w:sz="6" w:space="0" w:color="000000"/>
              <w:left w:val="outset" w:sz="6" w:space="0" w:color="000000"/>
              <w:bottom w:val="outset" w:sz="6" w:space="0" w:color="000000"/>
            </w:tcBorders>
            <w:vAlign w:val="center"/>
          </w:tcPr>
          <w:p w14:paraId="2C055E0A"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Turpmākie trīs gadi (euro)</w:t>
            </w:r>
          </w:p>
        </w:tc>
      </w:tr>
      <w:tr w:rsidR="0061543F" w:rsidRPr="009C5A81" w14:paraId="2C055E11" w14:textId="77777777" w:rsidTr="009C5A81">
        <w:tc>
          <w:tcPr>
            <w:tcW w:w="1507" w:type="pct"/>
            <w:vMerge/>
            <w:tcBorders>
              <w:top w:val="outset" w:sz="6" w:space="0" w:color="000000"/>
              <w:bottom w:val="outset" w:sz="6" w:space="0" w:color="000000"/>
              <w:right w:val="outset" w:sz="6" w:space="0" w:color="000000"/>
            </w:tcBorders>
            <w:vAlign w:val="center"/>
          </w:tcPr>
          <w:p w14:paraId="2C055E0C" w14:textId="77777777" w:rsidR="0061543F" w:rsidRPr="009C5A81" w:rsidRDefault="0061543F" w:rsidP="009C5A81">
            <w:pPr>
              <w:spacing w:after="0" w:line="240" w:lineRule="auto"/>
              <w:rPr>
                <w:rFonts w:ascii="Times New Roman" w:hAnsi="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14:paraId="2C055E0D" w14:textId="77777777" w:rsidR="0061543F" w:rsidRPr="009C5A81" w:rsidRDefault="0061543F" w:rsidP="009C5A81">
            <w:pPr>
              <w:spacing w:after="0" w:line="240" w:lineRule="auto"/>
              <w:rPr>
                <w:rFonts w:ascii="Times New Roman" w:hAnsi="Times New Roman"/>
                <w:b/>
                <w:bCs/>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2C055E0E" w14:textId="77777777" w:rsidR="0061543F" w:rsidRPr="009C5A81" w:rsidRDefault="0061543F" w:rsidP="009C5A81">
            <w:pPr>
              <w:spacing w:after="0" w:line="240" w:lineRule="auto"/>
              <w:jc w:val="center"/>
              <w:rPr>
                <w:rFonts w:ascii="Times New Roman" w:hAnsi="Times New Roman"/>
                <w:b/>
                <w:bCs/>
                <w:sz w:val="24"/>
                <w:szCs w:val="24"/>
              </w:rPr>
            </w:pPr>
            <w:r>
              <w:rPr>
                <w:rFonts w:ascii="Times New Roman" w:hAnsi="Times New Roman"/>
                <w:b/>
                <w:bCs/>
                <w:sz w:val="24"/>
                <w:szCs w:val="24"/>
              </w:rPr>
              <w:t>2018</w:t>
            </w:r>
          </w:p>
        </w:tc>
        <w:tc>
          <w:tcPr>
            <w:tcW w:w="0" w:type="auto"/>
            <w:tcBorders>
              <w:top w:val="outset" w:sz="6" w:space="0" w:color="000000"/>
              <w:left w:val="outset" w:sz="6" w:space="0" w:color="000000"/>
              <w:bottom w:val="outset" w:sz="6" w:space="0" w:color="000000"/>
              <w:right w:val="outset" w:sz="6" w:space="0" w:color="000000"/>
            </w:tcBorders>
            <w:vAlign w:val="center"/>
          </w:tcPr>
          <w:p w14:paraId="2C055E0F" w14:textId="77777777" w:rsidR="0061543F" w:rsidRPr="009C5A81" w:rsidRDefault="0061543F" w:rsidP="009C5A81">
            <w:pPr>
              <w:spacing w:after="0" w:line="240" w:lineRule="auto"/>
              <w:jc w:val="center"/>
              <w:rPr>
                <w:rFonts w:ascii="Times New Roman" w:hAnsi="Times New Roman"/>
                <w:b/>
                <w:bCs/>
                <w:sz w:val="24"/>
                <w:szCs w:val="24"/>
              </w:rPr>
            </w:pPr>
            <w:r>
              <w:rPr>
                <w:rFonts w:ascii="Times New Roman" w:hAnsi="Times New Roman"/>
                <w:b/>
                <w:bCs/>
                <w:sz w:val="24"/>
                <w:szCs w:val="24"/>
              </w:rPr>
              <w:t>2019</w:t>
            </w:r>
          </w:p>
        </w:tc>
        <w:tc>
          <w:tcPr>
            <w:tcW w:w="567" w:type="pct"/>
            <w:tcBorders>
              <w:top w:val="outset" w:sz="6" w:space="0" w:color="000000"/>
              <w:left w:val="outset" w:sz="6" w:space="0" w:color="000000"/>
              <w:bottom w:val="outset" w:sz="6" w:space="0" w:color="000000"/>
            </w:tcBorders>
            <w:vAlign w:val="center"/>
          </w:tcPr>
          <w:p w14:paraId="2C055E10" w14:textId="77777777" w:rsidR="0061543F" w:rsidRPr="009C5A81" w:rsidRDefault="0061543F" w:rsidP="009C5A81">
            <w:pPr>
              <w:spacing w:after="0" w:line="240" w:lineRule="auto"/>
              <w:jc w:val="center"/>
              <w:rPr>
                <w:rFonts w:ascii="Times New Roman" w:hAnsi="Times New Roman"/>
                <w:b/>
                <w:bCs/>
                <w:sz w:val="24"/>
                <w:szCs w:val="24"/>
              </w:rPr>
            </w:pPr>
            <w:r>
              <w:rPr>
                <w:rFonts w:ascii="Times New Roman" w:hAnsi="Times New Roman"/>
                <w:b/>
                <w:bCs/>
                <w:sz w:val="24"/>
                <w:szCs w:val="24"/>
              </w:rPr>
              <w:t>2020</w:t>
            </w:r>
          </w:p>
        </w:tc>
      </w:tr>
      <w:tr w:rsidR="0061543F" w:rsidRPr="009C5A81" w14:paraId="2C055E18" w14:textId="77777777" w:rsidTr="009C5A81">
        <w:tc>
          <w:tcPr>
            <w:tcW w:w="1507" w:type="pct"/>
            <w:vMerge/>
            <w:tcBorders>
              <w:top w:val="outset" w:sz="6" w:space="0" w:color="000000"/>
              <w:bottom w:val="outset" w:sz="6" w:space="0" w:color="000000"/>
              <w:right w:val="outset" w:sz="6" w:space="0" w:color="000000"/>
            </w:tcBorders>
            <w:vAlign w:val="center"/>
          </w:tcPr>
          <w:p w14:paraId="2C055E12" w14:textId="77777777" w:rsidR="0061543F" w:rsidRPr="009C5A81" w:rsidRDefault="0061543F" w:rsidP="009C5A81">
            <w:pPr>
              <w:spacing w:after="0" w:line="240" w:lineRule="auto"/>
              <w:rPr>
                <w:rFonts w:ascii="Times New Roman" w:hAnsi="Times New Roman"/>
                <w:b/>
                <w:bCs/>
                <w:sz w:val="24"/>
                <w:szCs w:val="24"/>
              </w:rPr>
            </w:pPr>
          </w:p>
        </w:tc>
        <w:tc>
          <w:tcPr>
            <w:tcW w:w="714" w:type="pct"/>
            <w:tcBorders>
              <w:top w:val="outset" w:sz="6" w:space="0" w:color="000000"/>
              <w:left w:val="outset" w:sz="6" w:space="0" w:color="000000"/>
              <w:bottom w:val="outset" w:sz="6" w:space="0" w:color="000000"/>
              <w:right w:val="outset" w:sz="6" w:space="0" w:color="000000"/>
            </w:tcBorders>
            <w:vAlign w:val="center"/>
          </w:tcPr>
          <w:p w14:paraId="2C055E13"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saskaņā ar valsts budžetu kārtējam gadam</w:t>
            </w:r>
          </w:p>
        </w:tc>
        <w:tc>
          <w:tcPr>
            <w:tcW w:w="878" w:type="pct"/>
            <w:tcBorders>
              <w:top w:val="outset" w:sz="6" w:space="0" w:color="000000"/>
              <w:left w:val="outset" w:sz="6" w:space="0" w:color="000000"/>
              <w:bottom w:val="outset" w:sz="6" w:space="0" w:color="000000"/>
              <w:right w:val="outset" w:sz="6" w:space="0" w:color="000000"/>
            </w:tcBorders>
            <w:vAlign w:val="center"/>
          </w:tcPr>
          <w:p w14:paraId="2C055E14"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2C055E15"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14:paraId="2C055E16"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c>
          <w:tcPr>
            <w:tcW w:w="567" w:type="pct"/>
            <w:tcBorders>
              <w:top w:val="outset" w:sz="6" w:space="0" w:color="000000"/>
              <w:left w:val="outset" w:sz="6" w:space="0" w:color="000000"/>
              <w:bottom w:val="outset" w:sz="6" w:space="0" w:color="000000"/>
            </w:tcBorders>
            <w:vAlign w:val="center"/>
          </w:tcPr>
          <w:p w14:paraId="2C055E17"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r>
      <w:tr w:rsidR="0061543F" w:rsidRPr="009C5A81" w14:paraId="2C055E1F" w14:textId="77777777" w:rsidTr="009C5A81">
        <w:tc>
          <w:tcPr>
            <w:tcW w:w="1507" w:type="pct"/>
            <w:tcBorders>
              <w:top w:val="outset" w:sz="6" w:space="0" w:color="000000"/>
              <w:bottom w:val="outset" w:sz="6" w:space="0" w:color="000000"/>
              <w:right w:val="outset" w:sz="6" w:space="0" w:color="000000"/>
            </w:tcBorders>
            <w:vAlign w:val="center"/>
          </w:tcPr>
          <w:p w14:paraId="2C055E19"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1</w:t>
            </w:r>
          </w:p>
        </w:tc>
        <w:tc>
          <w:tcPr>
            <w:tcW w:w="714" w:type="pct"/>
            <w:tcBorders>
              <w:top w:val="outset" w:sz="6" w:space="0" w:color="000000"/>
              <w:left w:val="outset" w:sz="6" w:space="0" w:color="000000"/>
              <w:bottom w:val="outset" w:sz="6" w:space="0" w:color="000000"/>
              <w:right w:val="outset" w:sz="6" w:space="0" w:color="000000"/>
            </w:tcBorders>
            <w:vAlign w:val="center"/>
          </w:tcPr>
          <w:p w14:paraId="2C055E1A"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2</w:t>
            </w:r>
          </w:p>
        </w:tc>
        <w:tc>
          <w:tcPr>
            <w:tcW w:w="878" w:type="pct"/>
            <w:tcBorders>
              <w:top w:val="outset" w:sz="6" w:space="0" w:color="000000"/>
              <w:left w:val="outset" w:sz="6" w:space="0" w:color="000000"/>
              <w:bottom w:val="outset" w:sz="6" w:space="0" w:color="000000"/>
              <w:right w:val="outset" w:sz="6" w:space="0" w:color="000000"/>
            </w:tcBorders>
            <w:vAlign w:val="center"/>
          </w:tcPr>
          <w:p w14:paraId="2C055E1B"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tcPr>
          <w:p w14:paraId="2C055E1C"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tcPr>
          <w:p w14:paraId="2C055E1D"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5</w:t>
            </w:r>
          </w:p>
        </w:tc>
        <w:tc>
          <w:tcPr>
            <w:tcW w:w="567" w:type="pct"/>
            <w:tcBorders>
              <w:top w:val="outset" w:sz="6" w:space="0" w:color="000000"/>
              <w:left w:val="outset" w:sz="6" w:space="0" w:color="000000"/>
              <w:bottom w:val="outset" w:sz="6" w:space="0" w:color="000000"/>
            </w:tcBorders>
            <w:vAlign w:val="center"/>
          </w:tcPr>
          <w:p w14:paraId="2C055E1E"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6</w:t>
            </w:r>
          </w:p>
        </w:tc>
      </w:tr>
      <w:tr w:rsidR="0061543F" w:rsidRPr="009C5A81" w14:paraId="2C055E26" w14:textId="77777777" w:rsidTr="009C5A81">
        <w:tc>
          <w:tcPr>
            <w:tcW w:w="1507" w:type="pct"/>
            <w:tcBorders>
              <w:top w:val="outset" w:sz="6" w:space="0" w:color="000000"/>
              <w:bottom w:val="outset" w:sz="6" w:space="0" w:color="000000"/>
              <w:right w:val="outset" w:sz="6" w:space="0" w:color="000000"/>
            </w:tcBorders>
          </w:tcPr>
          <w:p w14:paraId="2C055E20"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1. Budžeta ieņēmumi:</w:t>
            </w:r>
          </w:p>
        </w:tc>
        <w:tc>
          <w:tcPr>
            <w:tcW w:w="714" w:type="pct"/>
            <w:vMerge w:val="restart"/>
            <w:tcBorders>
              <w:top w:val="outset" w:sz="6" w:space="0" w:color="000000"/>
              <w:left w:val="outset" w:sz="6" w:space="0" w:color="000000"/>
              <w:right w:val="outset" w:sz="6" w:space="0" w:color="000000"/>
            </w:tcBorders>
            <w:vAlign w:val="center"/>
          </w:tcPr>
          <w:p w14:paraId="2C055E21"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878" w:type="pct"/>
            <w:vMerge w:val="restart"/>
            <w:tcBorders>
              <w:top w:val="outset" w:sz="6" w:space="0" w:color="000000"/>
              <w:left w:val="outset" w:sz="6" w:space="0" w:color="000000"/>
              <w:right w:val="outset" w:sz="6" w:space="0" w:color="000000"/>
            </w:tcBorders>
            <w:vAlign w:val="center"/>
          </w:tcPr>
          <w:p w14:paraId="2C055E22"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outset" w:sz="6" w:space="0" w:color="000000"/>
              <w:left w:val="outset" w:sz="6" w:space="0" w:color="000000"/>
              <w:right w:val="outset" w:sz="6" w:space="0" w:color="000000"/>
            </w:tcBorders>
            <w:vAlign w:val="center"/>
          </w:tcPr>
          <w:p w14:paraId="2C055E23"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outset" w:sz="6" w:space="0" w:color="000000"/>
              <w:left w:val="outset" w:sz="6" w:space="0" w:color="000000"/>
              <w:right w:val="outset" w:sz="6" w:space="0" w:color="000000"/>
            </w:tcBorders>
            <w:vAlign w:val="center"/>
          </w:tcPr>
          <w:p w14:paraId="2C055E24"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vMerge w:val="restart"/>
            <w:tcBorders>
              <w:top w:val="outset" w:sz="6" w:space="0" w:color="000000"/>
              <w:left w:val="outset" w:sz="6" w:space="0" w:color="000000"/>
            </w:tcBorders>
            <w:vAlign w:val="center"/>
          </w:tcPr>
          <w:p w14:paraId="2C055E25"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14:paraId="2C055E2D" w14:textId="77777777" w:rsidTr="009C5A81">
        <w:tc>
          <w:tcPr>
            <w:tcW w:w="1507" w:type="pct"/>
            <w:tcBorders>
              <w:top w:val="outset" w:sz="6" w:space="0" w:color="000000"/>
              <w:bottom w:val="outset" w:sz="6" w:space="0" w:color="000000"/>
              <w:right w:val="outset" w:sz="6" w:space="0" w:color="000000"/>
            </w:tcBorders>
          </w:tcPr>
          <w:p w14:paraId="2C055E27"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1.1. valsts pamatbudžets, tai skaitā ieņēmumi no maksas pakalpojumiem un citi pašu ieņēmumi</w:t>
            </w:r>
          </w:p>
        </w:tc>
        <w:tc>
          <w:tcPr>
            <w:tcW w:w="714" w:type="pct"/>
            <w:vMerge/>
            <w:tcBorders>
              <w:left w:val="outset" w:sz="6" w:space="0" w:color="000000"/>
              <w:right w:val="outset" w:sz="6" w:space="0" w:color="000000"/>
            </w:tcBorders>
            <w:vAlign w:val="center"/>
          </w:tcPr>
          <w:p w14:paraId="2C055E28"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2C055E29"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C055E2A"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C055E2B"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2C055E2C"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2C055E34" w14:textId="77777777" w:rsidTr="009C5A81">
        <w:tc>
          <w:tcPr>
            <w:tcW w:w="1507" w:type="pct"/>
            <w:tcBorders>
              <w:top w:val="outset" w:sz="6" w:space="0" w:color="000000"/>
              <w:bottom w:val="outset" w:sz="6" w:space="0" w:color="000000"/>
              <w:right w:val="outset" w:sz="6" w:space="0" w:color="000000"/>
            </w:tcBorders>
          </w:tcPr>
          <w:p w14:paraId="2C055E2E"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1.2. valsts speciālais budžets</w:t>
            </w:r>
          </w:p>
        </w:tc>
        <w:tc>
          <w:tcPr>
            <w:tcW w:w="714" w:type="pct"/>
            <w:vMerge/>
            <w:tcBorders>
              <w:left w:val="outset" w:sz="6" w:space="0" w:color="000000"/>
              <w:right w:val="outset" w:sz="6" w:space="0" w:color="000000"/>
            </w:tcBorders>
            <w:vAlign w:val="center"/>
          </w:tcPr>
          <w:p w14:paraId="2C055E2F"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2C055E30"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C055E31"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C055E32"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2C055E33"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2C055E3B" w14:textId="77777777" w:rsidTr="009C5A81">
        <w:tc>
          <w:tcPr>
            <w:tcW w:w="1507" w:type="pct"/>
            <w:tcBorders>
              <w:top w:val="outset" w:sz="6" w:space="0" w:color="000000"/>
              <w:bottom w:val="single" w:sz="4" w:space="0" w:color="auto"/>
              <w:right w:val="outset" w:sz="6" w:space="0" w:color="000000"/>
            </w:tcBorders>
          </w:tcPr>
          <w:p w14:paraId="2C055E35"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1.3. pašvaldību budžets</w:t>
            </w:r>
          </w:p>
        </w:tc>
        <w:tc>
          <w:tcPr>
            <w:tcW w:w="714" w:type="pct"/>
            <w:vMerge/>
            <w:tcBorders>
              <w:left w:val="outset" w:sz="6" w:space="0" w:color="000000"/>
              <w:bottom w:val="single" w:sz="4" w:space="0" w:color="auto"/>
              <w:right w:val="outset" w:sz="6" w:space="0" w:color="000000"/>
            </w:tcBorders>
            <w:vAlign w:val="center"/>
          </w:tcPr>
          <w:p w14:paraId="2C055E36"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bottom w:val="single" w:sz="4" w:space="0" w:color="auto"/>
              <w:right w:val="outset" w:sz="6" w:space="0" w:color="000000"/>
            </w:tcBorders>
            <w:vAlign w:val="center"/>
          </w:tcPr>
          <w:p w14:paraId="2C055E37"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single" w:sz="4" w:space="0" w:color="auto"/>
              <w:right w:val="outset" w:sz="6" w:space="0" w:color="000000"/>
            </w:tcBorders>
            <w:vAlign w:val="center"/>
          </w:tcPr>
          <w:p w14:paraId="2C055E38"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single" w:sz="4" w:space="0" w:color="auto"/>
              <w:right w:val="outset" w:sz="6" w:space="0" w:color="000000"/>
            </w:tcBorders>
            <w:vAlign w:val="center"/>
          </w:tcPr>
          <w:p w14:paraId="2C055E39"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bottom w:val="single" w:sz="4" w:space="0" w:color="auto"/>
            </w:tcBorders>
            <w:vAlign w:val="center"/>
          </w:tcPr>
          <w:p w14:paraId="2C055E3A"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2C055E42" w14:textId="77777777" w:rsidTr="009C5A81">
        <w:tc>
          <w:tcPr>
            <w:tcW w:w="1507" w:type="pct"/>
            <w:tcBorders>
              <w:top w:val="single" w:sz="4" w:space="0" w:color="auto"/>
              <w:left w:val="single" w:sz="4" w:space="0" w:color="auto"/>
              <w:bottom w:val="single" w:sz="4" w:space="0" w:color="auto"/>
              <w:right w:val="single" w:sz="4" w:space="0" w:color="auto"/>
            </w:tcBorders>
          </w:tcPr>
          <w:p w14:paraId="2C055E3C"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2. Budžeta izdevumi:</w:t>
            </w:r>
          </w:p>
        </w:tc>
        <w:tc>
          <w:tcPr>
            <w:tcW w:w="714" w:type="pct"/>
            <w:vMerge w:val="restart"/>
            <w:tcBorders>
              <w:top w:val="single" w:sz="4" w:space="0" w:color="auto"/>
              <w:left w:val="single" w:sz="4" w:space="0" w:color="auto"/>
              <w:bottom w:val="single" w:sz="4" w:space="0" w:color="auto"/>
              <w:right w:val="single" w:sz="4" w:space="0" w:color="auto"/>
            </w:tcBorders>
            <w:vAlign w:val="center"/>
          </w:tcPr>
          <w:p w14:paraId="2C055E3D"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878" w:type="pct"/>
            <w:vMerge w:val="restart"/>
            <w:tcBorders>
              <w:top w:val="single" w:sz="4" w:space="0" w:color="auto"/>
              <w:left w:val="single" w:sz="4" w:space="0" w:color="auto"/>
              <w:bottom w:val="single" w:sz="4" w:space="0" w:color="auto"/>
              <w:right w:val="single" w:sz="4" w:space="0" w:color="auto"/>
            </w:tcBorders>
            <w:vAlign w:val="center"/>
          </w:tcPr>
          <w:p w14:paraId="2C055E3E"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C055E3F"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C055E40"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14:paraId="2C055E41"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14:paraId="2C055E49" w14:textId="77777777" w:rsidTr="009C5A81">
        <w:tc>
          <w:tcPr>
            <w:tcW w:w="1507" w:type="pct"/>
            <w:tcBorders>
              <w:top w:val="single" w:sz="4" w:space="0" w:color="auto"/>
              <w:left w:val="single" w:sz="4" w:space="0" w:color="auto"/>
              <w:bottom w:val="single" w:sz="4" w:space="0" w:color="auto"/>
              <w:right w:val="single" w:sz="4" w:space="0" w:color="auto"/>
            </w:tcBorders>
          </w:tcPr>
          <w:p w14:paraId="2C055E43"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2.1. valsts pamatbudžets</w:t>
            </w:r>
          </w:p>
        </w:tc>
        <w:tc>
          <w:tcPr>
            <w:tcW w:w="714" w:type="pct"/>
            <w:vMerge/>
            <w:tcBorders>
              <w:top w:val="single" w:sz="4" w:space="0" w:color="auto"/>
              <w:left w:val="single" w:sz="4" w:space="0" w:color="auto"/>
              <w:bottom w:val="single" w:sz="4" w:space="0" w:color="auto"/>
              <w:right w:val="single" w:sz="4" w:space="0" w:color="auto"/>
            </w:tcBorders>
            <w:vAlign w:val="center"/>
          </w:tcPr>
          <w:p w14:paraId="2C055E44"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14:paraId="2C055E45"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055E46"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055E47"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14:paraId="2C055E48"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2C055E50" w14:textId="77777777" w:rsidTr="009C5A81">
        <w:tc>
          <w:tcPr>
            <w:tcW w:w="1507" w:type="pct"/>
            <w:tcBorders>
              <w:top w:val="single" w:sz="4" w:space="0" w:color="auto"/>
              <w:left w:val="single" w:sz="4" w:space="0" w:color="auto"/>
              <w:bottom w:val="single" w:sz="4" w:space="0" w:color="auto"/>
              <w:right w:val="single" w:sz="4" w:space="0" w:color="auto"/>
            </w:tcBorders>
          </w:tcPr>
          <w:p w14:paraId="2C055E4A"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2.2. valsts speciālais budžets</w:t>
            </w:r>
          </w:p>
        </w:tc>
        <w:tc>
          <w:tcPr>
            <w:tcW w:w="714" w:type="pct"/>
            <w:vMerge/>
            <w:tcBorders>
              <w:top w:val="single" w:sz="4" w:space="0" w:color="auto"/>
              <w:left w:val="single" w:sz="4" w:space="0" w:color="auto"/>
              <w:bottom w:val="single" w:sz="4" w:space="0" w:color="auto"/>
              <w:right w:val="single" w:sz="4" w:space="0" w:color="auto"/>
            </w:tcBorders>
            <w:vAlign w:val="center"/>
          </w:tcPr>
          <w:p w14:paraId="2C055E4B"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14:paraId="2C055E4C"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055E4D"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055E4E"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14:paraId="2C055E4F"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2C055E57" w14:textId="77777777" w:rsidTr="009C5A81">
        <w:tc>
          <w:tcPr>
            <w:tcW w:w="1507" w:type="pct"/>
            <w:tcBorders>
              <w:top w:val="single" w:sz="4" w:space="0" w:color="auto"/>
              <w:left w:val="single" w:sz="4" w:space="0" w:color="auto"/>
              <w:bottom w:val="single" w:sz="4" w:space="0" w:color="auto"/>
              <w:right w:val="single" w:sz="4" w:space="0" w:color="auto"/>
            </w:tcBorders>
          </w:tcPr>
          <w:p w14:paraId="2C055E51"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2.3. pašvaldību budžets</w:t>
            </w:r>
          </w:p>
        </w:tc>
        <w:tc>
          <w:tcPr>
            <w:tcW w:w="714" w:type="pct"/>
            <w:vMerge/>
            <w:tcBorders>
              <w:top w:val="single" w:sz="4" w:space="0" w:color="auto"/>
              <w:left w:val="single" w:sz="4" w:space="0" w:color="auto"/>
              <w:bottom w:val="single" w:sz="4" w:space="0" w:color="auto"/>
              <w:right w:val="single" w:sz="4" w:space="0" w:color="auto"/>
            </w:tcBorders>
            <w:vAlign w:val="center"/>
          </w:tcPr>
          <w:p w14:paraId="2C055E52"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14:paraId="2C055E53"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055E54"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055E55"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14:paraId="2C055E56"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2C055E5E" w14:textId="77777777" w:rsidTr="009C5A81">
        <w:tc>
          <w:tcPr>
            <w:tcW w:w="1507" w:type="pct"/>
            <w:tcBorders>
              <w:top w:val="single" w:sz="4" w:space="0" w:color="auto"/>
              <w:bottom w:val="outset" w:sz="6" w:space="0" w:color="000000"/>
              <w:right w:val="outset" w:sz="6" w:space="0" w:color="000000"/>
            </w:tcBorders>
          </w:tcPr>
          <w:p w14:paraId="2C055E58"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3. Finansiālā ietekme:</w:t>
            </w:r>
          </w:p>
        </w:tc>
        <w:tc>
          <w:tcPr>
            <w:tcW w:w="714" w:type="pct"/>
            <w:vMerge w:val="restart"/>
            <w:tcBorders>
              <w:top w:val="single" w:sz="4" w:space="0" w:color="auto"/>
              <w:left w:val="outset" w:sz="6" w:space="0" w:color="000000"/>
              <w:right w:val="outset" w:sz="6" w:space="0" w:color="000000"/>
            </w:tcBorders>
            <w:vAlign w:val="center"/>
          </w:tcPr>
          <w:p w14:paraId="2C055E59"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878" w:type="pct"/>
            <w:vMerge w:val="restart"/>
            <w:tcBorders>
              <w:top w:val="single" w:sz="4" w:space="0" w:color="auto"/>
              <w:left w:val="outset" w:sz="6" w:space="0" w:color="000000"/>
              <w:right w:val="outset" w:sz="6" w:space="0" w:color="000000"/>
            </w:tcBorders>
            <w:vAlign w:val="center"/>
          </w:tcPr>
          <w:p w14:paraId="2C055E5A" w14:textId="77777777" w:rsidR="0061543F" w:rsidRPr="009C5A81" w:rsidRDefault="0061543F" w:rsidP="009C5A81">
            <w:pPr>
              <w:spacing w:after="0" w:line="240" w:lineRule="auto"/>
              <w:jc w:val="center"/>
              <w:rPr>
                <w:rFonts w:ascii="Times New Roman" w:hAnsi="Times New Roman"/>
                <w:sz w:val="24"/>
                <w:szCs w:val="24"/>
                <w:highlight w:val="yellow"/>
              </w:rPr>
            </w:pPr>
            <w:r w:rsidRPr="000C5478">
              <w:rPr>
                <w:rFonts w:ascii="Times New Roman" w:hAnsi="Times New Roman"/>
                <w:sz w:val="24"/>
                <w:szCs w:val="24"/>
              </w:rPr>
              <w:t>0</w:t>
            </w:r>
          </w:p>
        </w:tc>
        <w:tc>
          <w:tcPr>
            <w:tcW w:w="0" w:type="auto"/>
            <w:vMerge w:val="restart"/>
            <w:tcBorders>
              <w:top w:val="single" w:sz="4" w:space="0" w:color="auto"/>
              <w:left w:val="outset" w:sz="6" w:space="0" w:color="000000"/>
              <w:right w:val="outset" w:sz="6" w:space="0" w:color="000000"/>
            </w:tcBorders>
            <w:vAlign w:val="center"/>
          </w:tcPr>
          <w:p w14:paraId="2C055E5B"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single" w:sz="4" w:space="0" w:color="auto"/>
              <w:left w:val="outset" w:sz="6" w:space="0" w:color="000000"/>
              <w:right w:val="outset" w:sz="6" w:space="0" w:color="000000"/>
            </w:tcBorders>
            <w:vAlign w:val="center"/>
          </w:tcPr>
          <w:p w14:paraId="2C055E5C"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vMerge w:val="restart"/>
            <w:tcBorders>
              <w:top w:val="single" w:sz="4" w:space="0" w:color="auto"/>
              <w:left w:val="outset" w:sz="6" w:space="0" w:color="000000"/>
            </w:tcBorders>
            <w:vAlign w:val="center"/>
          </w:tcPr>
          <w:p w14:paraId="2C055E5D"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14:paraId="2C055E65" w14:textId="77777777" w:rsidTr="009C5A81">
        <w:tc>
          <w:tcPr>
            <w:tcW w:w="1507" w:type="pct"/>
            <w:tcBorders>
              <w:top w:val="outset" w:sz="6" w:space="0" w:color="000000"/>
              <w:bottom w:val="outset" w:sz="6" w:space="0" w:color="000000"/>
              <w:right w:val="outset" w:sz="6" w:space="0" w:color="000000"/>
            </w:tcBorders>
          </w:tcPr>
          <w:p w14:paraId="2C055E5F"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3.1. valsts pamatbudžets</w:t>
            </w:r>
          </w:p>
        </w:tc>
        <w:tc>
          <w:tcPr>
            <w:tcW w:w="714" w:type="pct"/>
            <w:vMerge/>
            <w:tcBorders>
              <w:left w:val="outset" w:sz="6" w:space="0" w:color="000000"/>
              <w:right w:val="outset" w:sz="6" w:space="0" w:color="000000"/>
            </w:tcBorders>
            <w:vAlign w:val="center"/>
          </w:tcPr>
          <w:p w14:paraId="2C055E60"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2C055E61" w14:textId="77777777" w:rsidR="0061543F" w:rsidRPr="009C5A81" w:rsidRDefault="0061543F" w:rsidP="009C5A81">
            <w:pPr>
              <w:spacing w:after="0" w:line="240" w:lineRule="auto"/>
              <w:jc w:val="center"/>
              <w:rPr>
                <w:rFonts w:ascii="Times New Roman" w:hAnsi="Times New Roman"/>
                <w:sz w:val="24"/>
                <w:szCs w:val="24"/>
                <w:highlight w:val="yellow"/>
              </w:rPr>
            </w:pPr>
          </w:p>
        </w:tc>
        <w:tc>
          <w:tcPr>
            <w:tcW w:w="0" w:type="auto"/>
            <w:vMerge/>
            <w:tcBorders>
              <w:left w:val="outset" w:sz="6" w:space="0" w:color="000000"/>
              <w:right w:val="outset" w:sz="6" w:space="0" w:color="000000"/>
            </w:tcBorders>
            <w:vAlign w:val="center"/>
          </w:tcPr>
          <w:p w14:paraId="2C055E62"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C055E63"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2C055E64"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2C055E6C" w14:textId="77777777" w:rsidTr="009C5A81">
        <w:tc>
          <w:tcPr>
            <w:tcW w:w="1507" w:type="pct"/>
            <w:tcBorders>
              <w:top w:val="outset" w:sz="6" w:space="0" w:color="000000"/>
              <w:bottom w:val="outset" w:sz="6" w:space="0" w:color="000000"/>
              <w:right w:val="outset" w:sz="6" w:space="0" w:color="000000"/>
            </w:tcBorders>
          </w:tcPr>
          <w:p w14:paraId="2C055E66"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3.2. speciālais budžets</w:t>
            </w:r>
          </w:p>
        </w:tc>
        <w:tc>
          <w:tcPr>
            <w:tcW w:w="714" w:type="pct"/>
            <w:vMerge/>
            <w:tcBorders>
              <w:left w:val="outset" w:sz="6" w:space="0" w:color="000000"/>
              <w:right w:val="outset" w:sz="6" w:space="0" w:color="000000"/>
            </w:tcBorders>
            <w:vAlign w:val="center"/>
          </w:tcPr>
          <w:p w14:paraId="2C055E67"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2C055E68"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C055E69"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C055E6A"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2C055E6B"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2C055E73" w14:textId="77777777" w:rsidTr="009C5A81">
        <w:tc>
          <w:tcPr>
            <w:tcW w:w="1507" w:type="pct"/>
            <w:tcBorders>
              <w:top w:val="outset" w:sz="6" w:space="0" w:color="000000"/>
              <w:bottom w:val="outset" w:sz="6" w:space="0" w:color="000000"/>
              <w:right w:val="outset" w:sz="6" w:space="0" w:color="000000"/>
            </w:tcBorders>
          </w:tcPr>
          <w:p w14:paraId="2C055E6D"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3.3. pašvaldību budžets</w:t>
            </w:r>
          </w:p>
        </w:tc>
        <w:tc>
          <w:tcPr>
            <w:tcW w:w="714" w:type="pct"/>
            <w:vMerge/>
            <w:tcBorders>
              <w:left w:val="outset" w:sz="6" w:space="0" w:color="000000"/>
              <w:bottom w:val="outset" w:sz="6" w:space="0" w:color="000000"/>
              <w:right w:val="outset" w:sz="6" w:space="0" w:color="000000"/>
            </w:tcBorders>
            <w:vAlign w:val="center"/>
          </w:tcPr>
          <w:p w14:paraId="2C055E6E"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bottom w:val="outset" w:sz="6" w:space="0" w:color="000000"/>
              <w:right w:val="outset" w:sz="6" w:space="0" w:color="000000"/>
            </w:tcBorders>
            <w:vAlign w:val="center"/>
          </w:tcPr>
          <w:p w14:paraId="2C055E6F"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14:paraId="2C055E70"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14:paraId="2C055E71"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bottom w:val="outset" w:sz="6" w:space="0" w:color="000000"/>
            </w:tcBorders>
            <w:vAlign w:val="center"/>
          </w:tcPr>
          <w:p w14:paraId="2C055E72"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2C055E7A" w14:textId="77777777" w:rsidTr="009C5A81">
        <w:trPr>
          <w:trHeight w:val="1400"/>
        </w:trPr>
        <w:tc>
          <w:tcPr>
            <w:tcW w:w="1507" w:type="pct"/>
            <w:tcBorders>
              <w:top w:val="outset" w:sz="6" w:space="0" w:color="000000"/>
              <w:bottom w:val="outset" w:sz="6" w:space="0" w:color="000000"/>
              <w:right w:val="outset" w:sz="6" w:space="0" w:color="000000"/>
            </w:tcBorders>
          </w:tcPr>
          <w:p w14:paraId="2C055E74"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4. Finanšu līdzekļi papildu izde</w:t>
            </w:r>
            <w:r w:rsidRPr="009C5A81">
              <w:rPr>
                <w:rFonts w:ascii="Times New Roman" w:hAnsi="Times New Roman"/>
                <w:sz w:val="24"/>
                <w:szCs w:val="24"/>
              </w:rPr>
              <w:softHyphen/>
              <w:t>vumu finansēšanai (kompensējošu izdevumu samazinājumu norāda ar "+" zīmi)</w:t>
            </w:r>
          </w:p>
        </w:tc>
        <w:tc>
          <w:tcPr>
            <w:tcW w:w="714" w:type="pct"/>
            <w:tcBorders>
              <w:top w:val="outset" w:sz="6" w:space="0" w:color="000000"/>
              <w:left w:val="outset" w:sz="6" w:space="0" w:color="000000"/>
              <w:bottom w:val="outset" w:sz="6" w:space="0" w:color="000000"/>
              <w:right w:val="outset" w:sz="6" w:space="0" w:color="000000"/>
            </w:tcBorders>
            <w:vAlign w:val="center"/>
          </w:tcPr>
          <w:p w14:paraId="2C055E75"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X</w:t>
            </w:r>
          </w:p>
        </w:tc>
        <w:tc>
          <w:tcPr>
            <w:tcW w:w="878" w:type="pct"/>
            <w:tcBorders>
              <w:top w:val="outset" w:sz="6" w:space="0" w:color="000000"/>
              <w:left w:val="outset" w:sz="6" w:space="0" w:color="000000"/>
              <w:right w:val="outset" w:sz="6" w:space="0" w:color="000000"/>
            </w:tcBorders>
            <w:vAlign w:val="center"/>
          </w:tcPr>
          <w:p w14:paraId="2C055E76"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tcBorders>
              <w:top w:val="outset" w:sz="6" w:space="0" w:color="000000"/>
              <w:left w:val="outset" w:sz="6" w:space="0" w:color="000000"/>
              <w:right w:val="outset" w:sz="6" w:space="0" w:color="000000"/>
            </w:tcBorders>
            <w:vAlign w:val="center"/>
          </w:tcPr>
          <w:p w14:paraId="2C055E77"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tcBorders>
              <w:top w:val="outset" w:sz="6" w:space="0" w:color="000000"/>
              <w:left w:val="outset" w:sz="6" w:space="0" w:color="000000"/>
              <w:right w:val="outset" w:sz="6" w:space="0" w:color="000000"/>
            </w:tcBorders>
            <w:vAlign w:val="center"/>
          </w:tcPr>
          <w:p w14:paraId="2C055E78"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tcBorders>
              <w:top w:val="outset" w:sz="6" w:space="0" w:color="000000"/>
              <w:left w:val="outset" w:sz="6" w:space="0" w:color="000000"/>
            </w:tcBorders>
            <w:vAlign w:val="center"/>
          </w:tcPr>
          <w:p w14:paraId="2C055E79"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14:paraId="2C055E81" w14:textId="77777777" w:rsidTr="009C5A81">
        <w:tc>
          <w:tcPr>
            <w:tcW w:w="1507" w:type="pct"/>
            <w:tcBorders>
              <w:top w:val="outset" w:sz="6" w:space="0" w:color="000000"/>
              <w:bottom w:val="outset" w:sz="6" w:space="0" w:color="000000"/>
              <w:right w:val="outset" w:sz="6" w:space="0" w:color="000000"/>
            </w:tcBorders>
          </w:tcPr>
          <w:p w14:paraId="2C055E7B"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5. Precizēta finansiālā ietekme:</w:t>
            </w:r>
          </w:p>
        </w:tc>
        <w:tc>
          <w:tcPr>
            <w:tcW w:w="714" w:type="pct"/>
            <w:vMerge w:val="restart"/>
            <w:tcBorders>
              <w:top w:val="outset" w:sz="6" w:space="0" w:color="000000"/>
              <w:left w:val="outset" w:sz="6" w:space="0" w:color="000000"/>
              <w:bottom w:val="outset" w:sz="6" w:space="0" w:color="000000"/>
              <w:right w:val="outset" w:sz="6" w:space="0" w:color="000000"/>
            </w:tcBorders>
            <w:vAlign w:val="center"/>
          </w:tcPr>
          <w:p w14:paraId="2C055E7C"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X</w:t>
            </w:r>
          </w:p>
        </w:tc>
        <w:tc>
          <w:tcPr>
            <w:tcW w:w="878" w:type="pct"/>
            <w:vMerge w:val="restart"/>
            <w:tcBorders>
              <w:top w:val="outset" w:sz="6" w:space="0" w:color="000000"/>
              <w:left w:val="outset" w:sz="6" w:space="0" w:color="000000"/>
              <w:right w:val="outset" w:sz="6" w:space="0" w:color="000000"/>
            </w:tcBorders>
            <w:vAlign w:val="center"/>
          </w:tcPr>
          <w:p w14:paraId="2C055E7D"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outset" w:sz="6" w:space="0" w:color="000000"/>
              <w:left w:val="outset" w:sz="6" w:space="0" w:color="000000"/>
              <w:right w:val="outset" w:sz="6" w:space="0" w:color="000000"/>
            </w:tcBorders>
            <w:vAlign w:val="center"/>
          </w:tcPr>
          <w:p w14:paraId="2C055E7E"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outset" w:sz="6" w:space="0" w:color="000000"/>
              <w:left w:val="outset" w:sz="6" w:space="0" w:color="000000"/>
              <w:right w:val="outset" w:sz="6" w:space="0" w:color="000000"/>
            </w:tcBorders>
            <w:vAlign w:val="center"/>
          </w:tcPr>
          <w:p w14:paraId="2C055E7F"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vMerge w:val="restart"/>
            <w:tcBorders>
              <w:top w:val="outset" w:sz="6" w:space="0" w:color="000000"/>
              <w:left w:val="outset" w:sz="6" w:space="0" w:color="000000"/>
            </w:tcBorders>
            <w:vAlign w:val="center"/>
          </w:tcPr>
          <w:p w14:paraId="2C055E80"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14:paraId="2C055E88" w14:textId="77777777" w:rsidTr="009C5A81">
        <w:tc>
          <w:tcPr>
            <w:tcW w:w="1507" w:type="pct"/>
            <w:tcBorders>
              <w:top w:val="outset" w:sz="6" w:space="0" w:color="000000"/>
              <w:bottom w:val="outset" w:sz="6" w:space="0" w:color="000000"/>
              <w:right w:val="outset" w:sz="6" w:space="0" w:color="000000"/>
            </w:tcBorders>
          </w:tcPr>
          <w:p w14:paraId="2C055E82"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lastRenderedPageBreak/>
              <w:t>5.1. valsts pamatbudžets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14:paraId="2C055E83"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2C055E84"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C055E85"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C055E86"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2C055E87"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2C055E8F" w14:textId="77777777" w:rsidTr="009C5A81">
        <w:tc>
          <w:tcPr>
            <w:tcW w:w="1507" w:type="pct"/>
            <w:tcBorders>
              <w:top w:val="outset" w:sz="6" w:space="0" w:color="000000"/>
              <w:bottom w:val="outset" w:sz="6" w:space="0" w:color="000000"/>
              <w:right w:val="outset" w:sz="6" w:space="0" w:color="000000"/>
            </w:tcBorders>
          </w:tcPr>
          <w:p w14:paraId="2C055E89"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5.2. speciālais 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14:paraId="2C055E8A"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2C055E8B"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C055E8C"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C055E8D"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2C055E8E"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2C055E96" w14:textId="77777777" w:rsidTr="009C5A81">
        <w:tc>
          <w:tcPr>
            <w:tcW w:w="1507" w:type="pct"/>
            <w:tcBorders>
              <w:top w:val="outset" w:sz="6" w:space="0" w:color="000000"/>
              <w:bottom w:val="outset" w:sz="6" w:space="0" w:color="000000"/>
              <w:right w:val="outset" w:sz="6" w:space="0" w:color="000000"/>
            </w:tcBorders>
          </w:tcPr>
          <w:p w14:paraId="2C055E90"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5.3. pašvaldību 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14:paraId="2C055E91"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bottom w:val="outset" w:sz="6" w:space="0" w:color="000000"/>
              <w:right w:val="outset" w:sz="6" w:space="0" w:color="000000"/>
            </w:tcBorders>
            <w:vAlign w:val="center"/>
          </w:tcPr>
          <w:p w14:paraId="2C055E92"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14:paraId="2C055E93"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14:paraId="2C055E94"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bottom w:val="outset" w:sz="6" w:space="0" w:color="000000"/>
            </w:tcBorders>
            <w:vAlign w:val="center"/>
          </w:tcPr>
          <w:p w14:paraId="2C055E95"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2C055E9F" w14:textId="77777777" w:rsidTr="000C5478">
        <w:tc>
          <w:tcPr>
            <w:tcW w:w="1507" w:type="pct"/>
            <w:tcBorders>
              <w:top w:val="outset" w:sz="6" w:space="0" w:color="000000"/>
              <w:bottom w:val="outset" w:sz="6" w:space="0" w:color="000000"/>
              <w:right w:val="outset" w:sz="6" w:space="0" w:color="000000"/>
            </w:tcBorders>
          </w:tcPr>
          <w:p w14:paraId="2C055E97"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6. Detalizēts ieņēmumu un izdevu</w:t>
            </w:r>
            <w:r w:rsidRPr="009C5A81">
              <w:rPr>
                <w:rFonts w:ascii="Times New Roman" w:hAnsi="Times New Roman"/>
                <w:sz w:val="24"/>
                <w:szCs w:val="24"/>
              </w:rPr>
              <w:softHyphen/>
              <w:t>mu aprēķins (ja nepieciešams, detalizētu ieņēmumu un izdevumu aprēķinu var pievienot anotācijas pielikumā):</w:t>
            </w:r>
          </w:p>
        </w:tc>
        <w:tc>
          <w:tcPr>
            <w:tcW w:w="3493" w:type="pct"/>
            <w:gridSpan w:val="5"/>
            <w:vMerge w:val="restart"/>
            <w:tcBorders>
              <w:top w:val="outset" w:sz="6" w:space="0" w:color="000000"/>
              <w:left w:val="outset" w:sz="6" w:space="0" w:color="000000"/>
              <w:bottom w:val="outset" w:sz="6" w:space="0" w:color="000000"/>
            </w:tcBorders>
            <w:vAlign w:val="center"/>
          </w:tcPr>
          <w:p w14:paraId="2C055E98" w14:textId="77777777" w:rsidR="0061543F" w:rsidRPr="009C5A81" w:rsidRDefault="0061543F" w:rsidP="000C5478">
            <w:pPr>
              <w:spacing w:after="0" w:line="240" w:lineRule="auto"/>
              <w:jc w:val="center"/>
              <w:rPr>
                <w:rFonts w:ascii="Times New Roman" w:hAnsi="Times New Roman"/>
                <w:sz w:val="24"/>
                <w:szCs w:val="24"/>
              </w:rPr>
            </w:pPr>
            <w:r>
              <w:rPr>
                <w:rFonts w:ascii="Times New Roman" w:hAnsi="Times New Roman"/>
                <w:sz w:val="24"/>
                <w:szCs w:val="24"/>
              </w:rPr>
              <w:t>0</w:t>
            </w:r>
          </w:p>
          <w:p w14:paraId="2C055E99" w14:textId="77777777" w:rsidR="0061543F" w:rsidRPr="009C5A81" w:rsidRDefault="0061543F" w:rsidP="000C5478">
            <w:pPr>
              <w:spacing w:after="0" w:line="240" w:lineRule="auto"/>
              <w:jc w:val="center"/>
              <w:rPr>
                <w:rFonts w:ascii="Times New Roman" w:hAnsi="Times New Roman"/>
                <w:sz w:val="24"/>
                <w:szCs w:val="24"/>
              </w:rPr>
            </w:pPr>
          </w:p>
          <w:p w14:paraId="2C055E9A" w14:textId="77777777" w:rsidR="0061543F" w:rsidRPr="009C5A81" w:rsidRDefault="0061543F" w:rsidP="000C5478">
            <w:pPr>
              <w:spacing w:after="0" w:line="240" w:lineRule="auto"/>
              <w:jc w:val="center"/>
              <w:rPr>
                <w:rFonts w:ascii="Times New Roman" w:hAnsi="Times New Roman"/>
                <w:sz w:val="24"/>
                <w:szCs w:val="24"/>
              </w:rPr>
            </w:pPr>
          </w:p>
          <w:p w14:paraId="2C055E9B" w14:textId="77777777" w:rsidR="0061543F" w:rsidRPr="009C5A81" w:rsidRDefault="0061543F" w:rsidP="000C5478">
            <w:pPr>
              <w:spacing w:after="0" w:line="240" w:lineRule="auto"/>
              <w:jc w:val="center"/>
              <w:rPr>
                <w:rFonts w:ascii="Times New Roman" w:hAnsi="Times New Roman"/>
                <w:sz w:val="24"/>
                <w:szCs w:val="24"/>
              </w:rPr>
            </w:pPr>
          </w:p>
          <w:p w14:paraId="2C055E9C" w14:textId="77777777" w:rsidR="0061543F" w:rsidRPr="009C5A81" w:rsidRDefault="0061543F" w:rsidP="000C5478">
            <w:pPr>
              <w:spacing w:after="0" w:line="240" w:lineRule="auto"/>
              <w:jc w:val="center"/>
              <w:rPr>
                <w:rFonts w:ascii="Times New Roman" w:hAnsi="Times New Roman"/>
                <w:sz w:val="24"/>
                <w:szCs w:val="24"/>
              </w:rPr>
            </w:pPr>
          </w:p>
          <w:p w14:paraId="2C055E9D" w14:textId="77777777" w:rsidR="0061543F" w:rsidRPr="009C5A81" w:rsidRDefault="0061543F" w:rsidP="000C5478">
            <w:pPr>
              <w:spacing w:after="0" w:line="240" w:lineRule="auto"/>
              <w:jc w:val="center"/>
              <w:rPr>
                <w:rFonts w:ascii="Times New Roman" w:hAnsi="Times New Roman"/>
                <w:sz w:val="24"/>
                <w:szCs w:val="24"/>
              </w:rPr>
            </w:pPr>
          </w:p>
          <w:p w14:paraId="2C055E9E" w14:textId="77777777" w:rsidR="0061543F" w:rsidRPr="009C5A81" w:rsidRDefault="0061543F" w:rsidP="000C5478">
            <w:pPr>
              <w:spacing w:after="0" w:line="240" w:lineRule="auto"/>
              <w:ind w:firstLine="720"/>
              <w:jc w:val="center"/>
              <w:rPr>
                <w:rFonts w:ascii="Times New Roman" w:hAnsi="Times New Roman"/>
                <w:sz w:val="24"/>
                <w:szCs w:val="24"/>
              </w:rPr>
            </w:pPr>
          </w:p>
        </w:tc>
      </w:tr>
      <w:tr w:rsidR="0061543F" w:rsidRPr="009C5A81" w14:paraId="2C055EA2" w14:textId="77777777" w:rsidTr="009C5A81">
        <w:tc>
          <w:tcPr>
            <w:tcW w:w="1507" w:type="pct"/>
            <w:tcBorders>
              <w:top w:val="outset" w:sz="6" w:space="0" w:color="000000"/>
              <w:bottom w:val="outset" w:sz="6" w:space="0" w:color="000000"/>
              <w:right w:val="outset" w:sz="6" w:space="0" w:color="000000"/>
            </w:tcBorders>
          </w:tcPr>
          <w:p w14:paraId="2C055EA0"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6.1. detalizēts ieņēmumu aprēķins</w:t>
            </w:r>
          </w:p>
        </w:tc>
        <w:tc>
          <w:tcPr>
            <w:tcW w:w="3493" w:type="pct"/>
            <w:gridSpan w:val="5"/>
            <w:vMerge/>
            <w:tcBorders>
              <w:top w:val="outset" w:sz="6" w:space="0" w:color="000000"/>
              <w:left w:val="outset" w:sz="6" w:space="0" w:color="000000"/>
              <w:bottom w:val="outset" w:sz="6" w:space="0" w:color="000000"/>
            </w:tcBorders>
            <w:vAlign w:val="center"/>
          </w:tcPr>
          <w:p w14:paraId="2C055EA1" w14:textId="77777777" w:rsidR="0061543F" w:rsidRPr="009C5A81" w:rsidRDefault="0061543F" w:rsidP="009C5A81">
            <w:pPr>
              <w:spacing w:after="0" w:line="240" w:lineRule="auto"/>
              <w:rPr>
                <w:rFonts w:ascii="Times New Roman" w:hAnsi="Times New Roman"/>
                <w:sz w:val="24"/>
                <w:szCs w:val="24"/>
              </w:rPr>
            </w:pPr>
          </w:p>
        </w:tc>
      </w:tr>
      <w:tr w:rsidR="0061543F" w:rsidRPr="009C5A81" w14:paraId="2C055EA5" w14:textId="77777777" w:rsidTr="009C5A81">
        <w:tc>
          <w:tcPr>
            <w:tcW w:w="1507" w:type="pct"/>
            <w:tcBorders>
              <w:top w:val="outset" w:sz="6" w:space="0" w:color="000000"/>
              <w:bottom w:val="outset" w:sz="6" w:space="0" w:color="000000"/>
              <w:right w:val="outset" w:sz="6" w:space="0" w:color="000000"/>
            </w:tcBorders>
          </w:tcPr>
          <w:p w14:paraId="2C055EA3"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6.2. detalizēts izdevumu aprēķins</w:t>
            </w:r>
          </w:p>
        </w:tc>
        <w:tc>
          <w:tcPr>
            <w:tcW w:w="3493" w:type="pct"/>
            <w:gridSpan w:val="5"/>
            <w:vMerge/>
            <w:tcBorders>
              <w:top w:val="outset" w:sz="6" w:space="0" w:color="000000"/>
              <w:left w:val="outset" w:sz="6" w:space="0" w:color="000000"/>
              <w:bottom w:val="outset" w:sz="6" w:space="0" w:color="000000"/>
            </w:tcBorders>
            <w:vAlign w:val="center"/>
          </w:tcPr>
          <w:p w14:paraId="2C055EA4" w14:textId="77777777" w:rsidR="0061543F" w:rsidRPr="009C5A81" w:rsidRDefault="0061543F" w:rsidP="009C5A81">
            <w:pPr>
              <w:spacing w:after="0" w:line="240" w:lineRule="auto"/>
              <w:rPr>
                <w:rFonts w:ascii="Times New Roman" w:hAnsi="Times New Roman"/>
                <w:sz w:val="24"/>
                <w:szCs w:val="24"/>
              </w:rPr>
            </w:pPr>
          </w:p>
        </w:tc>
      </w:tr>
      <w:tr w:rsidR="0061543F" w:rsidRPr="009C5A81" w14:paraId="2C055EA8" w14:textId="77777777" w:rsidTr="009C5A81">
        <w:tc>
          <w:tcPr>
            <w:tcW w:w="1507" w:type="pct"/>
            <w:tcBorders>
              <w:top w:val="outset" w:sz="6" w:space="0" w:color="000000"/>
              <w:bottom w:val="outset" w:sz="6" w:space="0" w:color="000000"/>
              <w:right w:val="outset" w:sz="6" w:space="0" w:color="000000"/>
            </w:tcBorders>
          </w:tcPr>
          <w:p w14:paraId="2C055EA6"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7. Cita informācija</w:t>
            </w:r>
          </w:p>
        </w:tc>
        <w:tc>
          <w:tcPr>
            <w:tcW w:w="3493" w:type="pct"/>
            <w:gridSpan w:val="5"/>
            <w:tcBorders>
              <w:top w:val="outset" w:sz="6" w:space="0" w:color="000000"/>
              <w:left w:val="outset" w:sz="6" w:space="0" w:color="000000"/>
              <w:bottom w:val="outset" w:sz="6" w:space="0" w:color="000000"/>
            </w:tcBorders>
          </w:tcPr>
          <w:p w14:paraId="2C055EA7" w14:textId="77777777" w:rsidR="0061543F" w:rsidRPr="000C5478" w:rsidRDefault="0061543F" w:rsidP="000C5478">
            <w:pPr>
              <w:spacing w:after="0" w:line="240" w:lineRule="auto"/>
              <w:ind w:firstLine="631"/>
              <w:jc w:val="both"/>
              <w:rPr>
                <w:rFonts w:ascii="Times New Roman" w:hAnsi="Times New Roman"/>
                <w:bCs/>
                <w:color w:val="000080"/>
                <w:sz w:val="24"/>
                <w:szCs w:val="24"/>
                <w:lang w:eastAsia="lv-LV"/>
              </w:rPr>
            </w:pPr>
            <w:r w:rsidRPr="000C5478">
              <w:rPr>
                <w:rFonts w:ascii="Times New Roman" w:hAnsi="Times New Roman"/>
                <w:sz w:val="24"/>
                <w:szCs w:val="24"/>
              </w:rPr>
              <w:t xml:space="preserve">Projektam nav ietekmes uz valsts budžetu, jo papildus līdzekļi no valsts budžeta nav nepieciešami. Izdevumi, kas saistīti ar </w:t>
            </w:r>
            <w:r>
              <w:rPr>
                <w:rFonts w:ascii="Times New Roman" w:hAnsi="Times New Roman"/>
                <w:sz w:val="24"/>
                <w:szCs w:val="24"/>
              </w:rPr>
              <w:t>nepieciešamā nekustamā īpašuma daļas atsavināšanu</w:t>
            </w:r>
            <w:r w:rsidRPr="000C5478">
              <w:rPr>
                <w:rFonts w:ascii="Times New Roman" w:hAnsi="Times New Roman"/>
                <w:sz w:val="24"/>
                <w:szCs w:val="24"/>
              </w:rPr>
              <w:t xml:space="preserve"> un ierakstīšanu zemesgrāmatā tiks segti no valsts budžetā Satiksmes ministrijas budžeta programmas 23.00.00 "Valsts autoceļu fonds" apakšprogrammā 23.06.00 "Valsts autoceļu pārvaldīšana, uzturēšana un atjaunošana" paredzētajiem līdzekļiem.</w:t>
            </w:r>
          </w:p>
        </w:tc>
      </w:tr>
    </w:tbl>
    <w:p w14:paraId="2C055EA9" w14:textId="77777777" w:rsidR="0061543F" w:rsidRPr="00D0696F" w:rsidRDefault="0061543F" w:rsidP="005B6930">
      <w:pPr>
        <w:spacing w:after="0" w:line="240" w:lineRule="auto"/>
        <w:jc w:val="both"/>
        <w:rPr>
          <w:rFonts w:ascii="Times New Roman" w:hAnsi="Times New Roman"/>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AB" w14:textId="77777777" w:rsidTr="009C5A81">
        <w:tc>
          <w:tcPr>
            <w:tcW w:w="9130" w:type="dxa"/>
          </w:tcPr>
          <w:p w14:paraId="2C055EAA" w14:textId="77777777" w:rsidR="0061543F" w:rsidRPr="00D0696F" w:rsidRDefault="0061543F"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IV. Tiesību akta projekta ietekme uz spēkā esošo tiesību normu sistēmu</w:t>
            </w:r>
          </w:p>
        </w:tc>
      </w:tr>
      <w:tr w:rsidR="0061543F" w:rsidRPr="00D0696F" w14:paraId="2C055EAD" w14:textId="77777777" w:rsidTr="009C5A81">
        <w:tc>
          <w:tcPr>
            <w:tcW w:w="9130" w:type="dxa"/>
          </w:tcPr>
          <w:p w14:paraId="2C055EAC" w14:textId="77777777" w:rsidR="0061543F" w:rsidRPr="00D0696F" w:rsidRDefault="0061543F" w:rsidP="00712088">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2C055EAE" w14:textId="77777777" w:rsidR="0061543F" w:rsidRPr="00D0696F" w:rsidRDefault="0061543F" w:rsidP="005B6930">
      <w:pPr>
        <w:spacing w:after="0" w:line="240" w:lineRule="auto"/>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0" w14:textId="77777777" w:rsidTr="009C5A81">
        <w:tc>
          <w:tcPr>
            <w:tcW w:w="9130" w:type="dxa"/>
          </w:tcPr>
          <w:p w14:paraId="2C055EAF" w14:textId="77777777" w:rsidR="0061543F" w:rsidRPr="00D0696F" w:rsidRDefault="0061543F"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V. Tiesību akta projekta atbilstība Latvijas Republikas starptautiskajām saistībām</w:t>
            </w:r>
          </w:p>
        </w:tc>
      </w:tr>
      <w:tr w:rsidR="0061543F" w:rsidRPr="00D0696F" w14:paraId="2C055EB2" w14:textId="77777777" w:rsidTr="009C5A81">
        <w:tc>
          <w:tcPr>
            <w:tcW w:w="9130" w:type="dxa"/>
          </w:tcPr>
          <w:p w14:paraId="2C055EB1" w14:textId="77777777" w:rsidR="0061543F" w:rsidRPr="00D0696F" w:rsidRDefault="0061543F" w:rsidP="00712088">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2C055EB3" w14:textId="77777777" w:rsidR="0061543F" w:rsidRPr="00D0696F" w:rsidRDefault="0061543F" w:rsidP="005B6930">
      <w:pPr>
        <w:spacing w:after="0" w:line="240" w:lineRule="auto"/>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5" w14:textId="77777777" w:rsidTr="009C5A81">
        <w:tc>
          <w:tcPr>
            <w:tcW w:w="9130" w:type="dxa"/>
          </w:tcPr>
          <w:p w14:paraId="2C055EB4" w14:textId="77777777" w:rsidR="0061543F" w:rsidRPr="00D0696F" w:rsidRDefault="0061543F"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VI. Sabiedrības līdzdalība un </w:t>
            </w:r>
            <w:r>
              <w:rPr>
                <w:rFonts w:ascii="Times New Roman" w:hAnsi="Times New Roman"/>
                <w:b/>
                <w:color w:val="000000"/>
                <w:sz w:val="24"/>
                <w:szCs w:val="24"/>
                <w:lang w:eastAsia="lv-LV"/>
              </w:rPr>
              <w:t>komunikācijas aktivitātes</w:t>
            </w:r>
          </w:p>
        </w:tc>
      </w:tr>
      <w:tr w:rsidR="0061543F" w:rsidRPr="00D0696F" w14:paraId="2C055EB7" w14:textId="77777777" w:rsidTr="009C5A81">
        <w:tc>
          <w:tcPr>
            <w:tcW w:w="9130" w:type="dxa"/>
          </w:tcPr>
          <w:p w14:paraId="2C055EB6" w14:textId="77777777" w:rsidR="0061543F" w:rsidRPr="00D0696F" w:rsidRDefault="0061543F" w:rsidP="009C5A81">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2C055EB8" w14:textId="77777777" w:rsidR="0061543F" w:rsidRDefault="0061543F" w:rsidP="009C645C">
      <w:pPr>
        <w:pStyle w:val="naisf"/>
        <w:spacing w:before="0" w:after="0"/>
        <w:ind w:firstLine="0"/>
        <w:rPr>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342"/>
      </w:tblGrid>
      <w:tr w:rsidR="0061543F" w:rsidRPr="009C5A81" w14:paraId="2C055EBA" w14:textId="77777777" w:rsidTr="009C5A81">
        <w:trPr>
          <w:trHeight w:val="365"/>
        </w:trPr>
        <w:tc>
          <w:tcPr>
            <w:tcW w:w="9130" w:type="dxa"/>
            <w:gridSpan w:val="3"/>
          </w:tcPr>
          <w:p w14:paraId="2C055EB9" w14:textId="77777777" w:rsidR="0061543F" w:rsidRPr="009C5A81" w:rsidRDefault="0061543F" w:rsidP="009C5A81">
            <w:pPr>
              <w:spacing w:after="0" w:line="240" w:lineRule="auto"/>
              <w:jc w:val="center"/>
              <w:rPr>
                <w:rFonts w:ascii="Times New Roman" w:hAnsi="Times New Roman"/>
                <w:b/>
                <w:color w:val="000000"/>
                <w:sz w:val="24"/>
                <w:szCs w:val="24"/>
              </w:rPr>
            </w:pPr>
            <w:r w:rsidRPr="009C5A81">
              <w:rPr>
                <w:rFonts w:ascii="Times New Roman" w:hAnsi="Times New Roman"/>
                <w:b/>
                <w:color w:val="000000"/>
                <w:sz w:val="24"/>
                <w:szCs w:val="24"/>
              </w:rPr>
              <w:t>VII. Tiesību akta projekta izpildes nodrošināšana un tās ietekme uz institūcijām</w:t>
            </w:r>
          </w:p>
        </w:tc>
      </w:tr>
      <w:tr w:rsidR="0061543F" w:rsidRPr="009C5A81" w14:paraId="2C055EBF" w14:textId="77777777" w:rsidTr="009C5A81">
        <w:tc>
          <w:tcPr>
            <w:tcW w:w="396" w:type="dxa"/>
          </w:tcPr>
          <w:p w14:paraId="2C055EBB" w14:textId="77777777" w:rsidR="0061543F" w:rsidRPr="009C5A81" w:rsidRDefault="0061543F"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1.</w:t>
            </w:r>
          </w:p>
        </w:tc>
        <w:tc>
          <w:tcPr>
            <w:tcW w:w="3392" w:type="dxa"/>
          </w:tcPr>
          <w:p w14:paraId="2C055EBC" w14:textId="77777777" w:rsidR="0061543F" w:rsidRPr="009C5A81" w:rsidRDefault="0061543F"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Projekta izpildē iesaistītās institūcijas</w:t>
            </w:r>
          </w:p>
        </w:tc>
        <w:tc>
          <w:tcPr>
            <w:tcW w:w="5342" w:type="dxa"/>
          </w:tcPr>
          <w:p w14:paraId="2C055EBD" w14:textId="77777777" w:rsidR="0061543F" w:rsidRDefault="0061543F" w:rsidP="009C5A81">
            <w:pPr>
              <w:spacing w:after="0" w:line="240" w:lineRule="auto"/>
              <w:ind w:firstLine="723"/>
              <w:jc w:val="both"/>
              <w:rPr>
                <w:rFonts w:ascii="Times New Roman" w:hAnsi="Times New Roman"/>
                <w:color w:val="000000"/>
                <w:sz w:val="24"/>
                <w:szCs w:val="24"/>
              </w:rPr>
            </w:pPr>
            <w:r w:rsidRPr="009C5A81">
              <w:rPr>
                <w:rFonts w:ascii="Times New Roman" w:hAnsi="Times New Roman"/>
                <w:color w:val="000000"/>
                <w:sz w:val="24"/>
                <w:szCs w:val="24"/>
              </w:rPr>
              <w:t>Satiksmes ministrija un valsts akciju sabiedrība „Latvijas Valsts ceļi”.</w:t>
            </w:r>
          </w:p>
          <w:p w14:paraId="2C055EBE" w14:textId="77777777" w:rsidR="0061543F" w:rsidRPr="009C5A81" w:rsidRDefault="0061543F" w:rsidP="009C5A81">
            <w:pPr>
              <w:spacing w:after="0" w:line="240" w:lineRule="auto"/>
              <w:ind w:firstLine="723"/>
              <w:jc w:val="both"/>
              <w:rPr>
                <w:rFonts w:ascii="Times New Roman" w:hAnsi="Times New Roman"/>
                <w:color w:val="000000"/>
                <w:sz w:val="24"/>
                <w:szCs w:val="24"/>
              </w:rPr>
            </w:pPr>
          </w:p>
        </w:tc>
      </w:tr>
      <w:tr w:rsidR="0061543F" w:rsidRPr="009C5A81" w14:paraId="2C055EC4" w14:textId="77777777" w:rsidTr="009C5A81">
        <w:tc>
          <w:tcPr>
            <w:tcW w:w="396" w:type="dxa"/>
          </w:tcPr>
          <w:p w14:paraId="2C055EC0" w14:textId="77777777" w:rsidR="0061543F" w:rsidRPr="009C5A81" w:rsidRDefault="0061543F" w:rsidP="009C5A81">
            <w:pPr>
              <w:spacing w:after="0" w:line="240" w:lineRule="auto"/>
              <w:jc w:val="both"/>
              <w:rPr>
                <w:rFonts w:ascii="Times New Roman" w:hAnsi="Times New Roman"/>
                <w:sz w:val="24"/>
                <w:szCs w:val="24"/>
              </w:rPr>
            </w:pPr>
            <w:r w:rsidRPr="009C5A81">
              <w:rPr>
                <w:rFonts w:ascii="Times New Roman" w:hAnsi="Times New Roman"/>
                <w:sz w:val="24"/>
                <w:szCs w:val="24"/>
              </w:rPr>
              <w:t>2.</w:t>
            </w:r>
          </w:p>
        </w:tc>
        <w:tc>
          <w:tcPr>
            <w:tcW w:w="3392" w:type="dxa"/>
          </w:tcPr>
          <w:p w14:paraId="2C055EC1" w14:textId="77777777" w:rsidR="0061543F" w:rsidRPr="009C5A81" w:rsidRDefault="0061543F" w:rsidP="009C5A81">
            <w:pPr>
              <w:spacing w:after="0" w:line="240" w:lineRule="auto"/>
              <w:jc w:val="both"/>
              <w:rPr>
                <w:rFonts w:ascii="Times New Roman" w:hAnsi="Times New Roman"/>
                <w:sz w:val="24"/>
                <w:szCs w:val="24"/>
              </w:rPr>
            </w:pPr>
            <w:r w:rsidRPr="009C5A81">
              <w:rPr>
                <w:rFonts w:ascii="Times New Roman" w:hAnsi="Times New Roman"/>
                <w:sz w:val="24"/>
                <w:szCs w:val="24"/>
              </w:rPr>
              <w:t>Projekta izpildes ietekme uz pārvaldes funkcijām un institucionālo struktūru.</w:t>
            </w:r>
          </w:p>
          <w:p w14:paraId="2C055EC2" w14:textId="77777777" w:rsidR="0061543F" w:rsidRPr="009C5A81" w:rsidRDefault="0061543F" w:rsidP="009C5A81">
            <w:pPr>
              <w:spacing w:after="0" w:line="240" w:lineRule="auto"/>
              <w:jc w:val="both"/>
              <w:rPr>
                <w:rFonts w:ascii="Times New Roman" w:hAnsi="Times New Roman"/>
                <w:sz w:val="24"/>
                <w:szCs w:val="24"/>
              </w:rPr>
            </w:pPr>
            <w:r w:rsidRPr="009C5A81">
              <w:rPr>
                <w:rFonts w:ascii="Times New Roman" w:hAnsi="Times New Roman"/>
                <w:sz w:val="24"/>
                <w:szCs w:val="24"/>
              </w:rPr>
              <w:t>Jaunu institūciju izveide, esošo institūciju likvidācija vai reorganizācija, to ietekme uz institūcijas cilvēkresursiem</w:t>
            </w:r>
          </w:p>
        </w:tc>
        <w:tc>
          <w:tcPr>
            <w:tcW w:w="5342" w:type="dxa"/>
          </w:tcPr>
          <w:p w14:paraId="2C055EC3" w14:textId="77777777" w:rsidR="0061543F" w:rsidRPr="009C5A81" w:rsidRDefault="0061543F" w:rsidP="009C5A81">
            <w:pPr>
              <w:spacing w:after="0" w:line="240" w:lineRule="auto"/>
              <w:ind w:firstLine="765"/>
              <w:jc w:val="both"/>
              <w:rPr>
                <w:rFonts w:ascii="Times New Roman" w:hAnsi="Times New Roman"/>
                <w:sz w:val="24"/>
                <w:szCs w:val="24"/>
              </w:rPr>
            </w:pPr>
            <w:r w:rsidRPr="009C5A81">
              <w:rPr>
                <w:rFonts w:ascii="Times New Roman" w:hAnsi="Times New Roman"/>
                <w:sz w:val="24"/>
                <w:szCs w:val="24"/>
              </w:rPr>
              <w:t>Projekts šo jomu neskar</w:t>
            </w:r>
          </w:p>
        </w:tc>
      </w:tr>
      <w:tr w:rsidR="0061543F" w:rsidRPr="009C5A81" w14:paraId="2C055EC8" w14:textId="77777777" w:rsidTr="009C5A81">
        <w:tc>
          <w:tcPr>
            <w:tcW w:w="396" w:type="dxa"/>
          </w:tcPr>
          <w:p w14:paraId="2C055EC5" w14:textId="77777777" w:rsidR="0061543F" w:rsidRPr="009C5A81" w:rsidRDefault="0061543F"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lastRenderedPageBreak/>
              <w:t>3.</w:t>
            </w:r>
          </w:p>
        </w:tc>
        <w:tc>
          <w:tcPr>
            <w:tcW w:w="3392" w:type="dxa"/>
          </w:tcPr>
          <w:p w14:paraId="2C055EC6" w14:textId="77777777" w:rsidR="0061543F" w:rsidRPr="009C5A81" w:rsidRDefault="0061543F"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Cita informācija</w:t>
            </w:r>
          </w:p>
        </w:tc>
        <w:tc>
          <w:tcPr>
            <w:tcW w:w="5342" w:type="dxa"/>
          </w:tcPr>
          <w:p w14:paraId="2C055EC7" w14:textId="77777777" w:rsidR="0061543F" w:rsidRPr="009C5A81" w:rsidRDefault="0061543F" w:rsidP="009C5A81">
            <w:pPr>
              <w:spacing w:after="0" w:line="240" w:lineRule="auto"/>
              <w:ind w:firstLine="741"/>
              <w:jc w:val="both"/>
              <w:rPr>
                <w:rFonts w:ascii="Times New Roman" w:hAnsi="Times New Roman"/>
                <w:color w:val="000000"/>
                <w:sz w:val="24"/>
                <w:szCs w:val="24"/>
              </w:rPr>
            </w:pPr>
            <w:r w:rsidRPr="009C5A81">
              <w:rPr>
                <w:rFonts w:ascii="Times New Roman" w:hAnsi="Times New Roman"/>
                <w:color w:val="000000"/>
                <w:sz w:val="24"/>
                <w:szCs w:val="24"/>
              </w:rPr>
              <w:t>Nav</w:t>
            </w:r>
          </w:p>
        </w:tc>
      </w:tr>
    </w:tbl>
    <w:p w14:paraId="2C055EC9" w14:textId="77777777" w:rsidR="0061543F" w:rsidRDefault="0061543F" w:rsidP="009C5A81">
      <w:pPr>
        <w:pStyle w:val="naisf"/>
        <w:spacing w:before="0" w:after="0"/>
        <w:ind w:firstLine="0"/>
        <w:rPr>
          <w:sz w:val="28"/>
          <w:szCs w:val="28"/>
        </w:rPr>
      </w:pPr>
    </w:p>
    <w:p w14:paraId="2C055ECA" w14:textId="77777777" w:rsidR="0061543F" w:rsidRDefault="0061543F" w:rsidP="009C5A81">
      <w:pPr>
        <w:pStyle w:val="naisf"/>
        <w:spacing w:before="0" w:after="0"/>
        <w:ind w:firstLine="0"/>
        <w:rPr>
          <w:sz w:val="28"/>
          <w:szCs w:val="28"/>
        </w:rPr>
      </w:pPr>
    </w:p>
    <w:p w14:paraId="2C055ECB" w14:textId="77777777" w:rsidR="0061543F" w:rsidRPr="00B8726D" w:rsidRDefault="0061543F" w:rsidP="00B8726D">
      <w:pPr>
        <w:pStyle w:val="naisf"/>
        <w:spacing w:before="0" w:after="0"/>
        <w:ind w:firstLine="684"/>
        <w:rPr>
          <w:sz w:val="28"/>
          <w:szCs w:val="28"/>
        </w:rPr>
      </w:pPr>
      <w:r w:rsidRPr="00D0696F">
        <w:rPr>
          <w:sz w:val="28"/>
        </w:rPr>
        <w:t>Satiksmes ministrs</w:t>
      </w:r>
      <w:r w:rsidRPr="00D0696F">
        <w:rPr>
          <w:sz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rPr>
        <w:t>U.Augulis</w:t>
      </w:r>
    </w:p>
    <w:p w14:paraId="2C055ECC" w14:textId="77777777" w:rsidR="0061543F" w:rsidRDefault="0061543F" w:rsidP="00A3157E">
      <w:pPr>
        <w:pStyle w:val="naisf"/>
        <w:spacing w:before="0" w:after="0"/>
        <w:ind w:firstLine="0"/>
        <w:rPr>
          <w:sz w:val="28"/>
          <w:szCs w:val="28"/>
        </w:rPr>
      </w:pPr>
    </w:p>
    <w:p w14:paraId="2C055ECD" w14:textId="77777777" w:rsidR="0061543F" w:rsidRPr="00D0696F" w:rsidRDefault="0061543F" w:rsidP="00A3157E">
      <w:pPr>
        <w:pStyle w:val="naisf"/>
        <w:spacing w:before="0" w:after="0"/>
        <w:ind w:firstLine="0"/>
        <w:rPr>
          <w:sz w:val="28"/>
          <w:szCs w:val="28"/>
        </w:rPr>
      </w:pPr>
    </w:p>
    <w:p w14:paraId="2C055ECE" w14:textId="77777777" w:rsidR="0061543F" w:rsidRPr="00456E48" w:rsidRDefault="0061543F" w:rsidP="003629BC">
      <w:pPr>
        <w:spacing w:after="0" w:line="240" w:lineRule="auto"/>
        <w:ind w:firstLine="686"/>
        <w:jc w:val="both"/>
        <w:rPr>
          <w:rFonts w:ascii="Times New Roman" w:hAnsi="Times New Roman"/>
          <w:sz w:val="28"/>
        </w:rPr>
      </w:pPr>
      <w:r>
        <w:rPr>
          <w:rFonts w:ascii="Times New Roman" w:hAnsi="Times New Roman"/>
          <w:sz w:val="28"/>
          <w:szCs w:val="28"/>
        </w:rPr>
        <w:t>Vīza: valsts sekretārs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K.Ozoliņš</w:t>
      </w:r>
    </w:p>
    <w:p w14:paraId="2C055ECF" w14:textId="77777777" w:rsidR="0061543F" w:rsidRDefault="0061543F" w:rsidP="009C645C">
      <w:pPr>
        <w:spacing w:after="0" w:line="240" w:lineRule="auto"/>
        <w:jc w:val="both"/>
        <w:rPr>
          <w:rFonts w:ascii="Times New Roman" w:hAnsi="Times New Roman"/>
          <w:sz w:val="20"/>
          <w:szCs w:val="20"/>
        </w:rPr>
      </w:pPr>
    </w:p>
    <w:p w14:paraId="2C055ED0" w14:textId="77777777" w:rsidR="0061543F" w:rsidRDefault="0061543F" w:rsidP="009C645C">
      <w:pPr>
        <w:spacing w:after="0" w:line="240" w:lineRule="auto"/>
        <w:jc w:val="both"/>
        <w:rPr>
          <w:rFonts w:ascii="Times New Roman" w:hAnsi="Times New Roman"/>
          <w:sz w:val="20"/>
          <w:szCs w:val="20"/>
        </w:rPr>
      </w:pPr>
    </w:p>
    <w:p w14:paraId="2C055ED1" w14:textId="77777777" w:rsidR="0061543F" w:rsidRDefault="0061543F" w:rsidP="009C645C">
      <w:pPr>
        <w:spacing w:after="0" w:line="240" w:lineRule="auto"/>
        <w:jc w:val="both"/>
        <w:rPr>
          <w:rFonts w:ascii="Times New Roman" w:hAnsi="Times New Roman"/>
          <w:sz w:val="20"/>
          <w:szCs w:val="20"/>
        </w:rPr>
      </w:pPr>
    </w:p>
    <w:p w14:paraId="2C055ED2" w14:textId="77777777" w:rsidR="0061543F" w:rsidRDefault="0061543F" w:rsidP="009C645C">
      <w:pPr>
        <w:spacing w:after="0" w:line="240" w:lineRule="auto"/>
        <w:jc w:val="both"/>
        <w:rPr>
          <w:rFonts w:ascii="Times New Roman" w:hAnsi="Times New Roman"/>
          <w:sz w:val="20"/>
          <w:szCs w:val="20"/>
        </w:rPr>
      </w:pPr>
    </w:p>
    <w:p w14:paraId="2C055ED3" w14:textId="77777777" w:rsidR="0061543F" w:rsidRDefault="0061543F" w:rsidP="009C645C">
      <w:pPr>
        <w:spacing w:after="0" w:line="240" w:lineRule="auto"/>
        <w:rPr>
          <w:rFonts w:ascii="Times New Roman" w:hAnsi="Times New Roman"/>
          <w:sz w:val="20"/>
          <w:szCs w:val="20"/>
        </w:rPr>
      </w:pPr>
      <w:r w:rsidRPr="0008099B">
        <w:rPr>
          <w:rFonts w:ascii="Times New Roman" w:hAnsi="Times New Roman"/>
          <w:sz w:val="20"/>
          <w:szCs w:val="20"/>
        </w:rPr>
        <w:t>V.Putāns</w:t>
      </w:r>
      <w:r>
        <w:rPr>
          <w:rFonts w:ascii="Times New Roman" w:hAnsi="Times New Roman"/>
          <w:sz w:val="20"/>
          <w:szCs w:val="20"/>
        </w:rPr>
        <w:t>, 67028149</w:t>
      </w:r>
    </w:p>
    <w:p w14:paraId="2C055ED4" w14:textId="77777777" w:rsidR="0061543F" w:rsidRPr="0008099B" w:rsidRDefault="0061543F" w:rsidP="009C645C">
      <w:pPr>
        <w:spacing w:after="0" w:line="240" w:lineRule="auto"/>
        <w:rPr>
          <w:rFonts w:ascii="Times New Roman" w:hAnsi="Times New Roman"/>
          <w:sz w:val="20"/>
          <w:szCs w:val="20"/>
        </w:rPr>
      </w:pPr>
      <w:r w:rsidRPr="0008099B">
        <w:rPr>
          <w:rFonts w:ascii="Times New Roman" w:hAnsi="Times New Roman"/>
          <w:sz w:val="20"/>
          <w:szCs w:val="20"/>
        </w:rPr>
        <w:t>varis.putans@lvceli.lv</w:t>
      </w:r>
    </w:p>
    <w:p w14:paraId="2C055ED5" w14:textId="77777777" w:rsidR="0061543F" w:rsidRPr="0008099B" w:rsidRDefault="0061543F" w:rsidP="0008099B">
      <w:pPr>
        <w:rPr>
          <w:rFonts w:ascii="Times New Roman" w:hAnsi="Times New Roman"/>
          <w:sz w:val="28"/>
        </w:rPr>
      </w:pPr>
    </w:p>
    <w:sectPr w:rsidR="0061543F" w:rsidRPr="0008099B" w:rsidSect="0008099B">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55ED8" w14:textId="77777777" w:rsidR="00480DCA" w:rsidRDefault="00480DCA">
      <w:r>
        <w:separator/>
      </w:r>
    </w:p>
  </w:endnote>
  <w:endnote w:type="continuationSeparator" w:id="0">
    <w:p w14:paraId="2C055ED9" w14:textId="77777777" w:rsidR="00480DCA" w:rsidRDefault="004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55EDC" w14:textId="42324D9B" w:rsidR="0061543F" w:rsidRPr="00206EF2" w:rsidRDefault="0061543F" w:rsidP="003629BC">
    <w:pPr>
      <w:pStyle w:val="Kjene"/>
      <w:spacing w:after="0" w:line="240" w:lineRule="auto"/>
      <w:jc w:val="both"/>
      <w:rPr>
        <w:rFonts w:ascii="Times New Roman" w:hAnsi="Times New Roman"/>
        <w:sz w:val="20"/>
        <w:szCs w:val="20"/>
      </w:rPr>
    </w:pPr>
    <w:r>
      <w:rPr>
        <w:rFonts w:ascii="Times New Roman" w:hAnsi="Times New Roman"/>
        <w:sz w:val="20"/>
        <w:szCs w:val="20"/>
      </w:rPr>
      <w:t>S</w:t>
    </w:r>
    <w:r w:rsidR="00B640D6">
      <w:rPr>
        <w:rFonts w:ascii="Times New Roman" w:hAnsi="Times New Roman"/>
        <w:sz w:val="20"/>
        <w:szCs w:val="20"/>
      </w:rPr>
      <w:t>AMAnot_1909</w:t>
    </w:r>
    <w:r>
      <w:rPr>
        <w:rFonts w:ascii="Times New Roman" w:hAnsi="Times New Roman"/>
        <w:sz w:val="20"/>
        <w:szCs w:val="20"/>
      </w:rPr>
      <w:t>17_Lades</w:t>
    </w:r>
  </w:p>
  <w:p w14:paraId="2C055EDD" w14:textId="77777777" w:rsidR="0061543F" w:rsidRPr="003629BC" w:rsidRDefault="0061543F" w:rsidP="003629BC">
    <w:pPr>
      <w:pStyle w:val="Kjene"/>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55EDE" w14:textId="5B14DB08" w:rsidR="0061543F" w:rsidRPr="00206EF2" w:rsidRDefault="0061543F" w:rsidP="00B8726D">
    <w:pPr>
      <w:pStyle w:val="Kjene"/>
      <w:spacing w:after="0" w:line="240" w:lineRule="auto"/>
      <w:jc w:val="both"/>
      <w:rPr>
        <w:rFonts w:ascii="Times New Roman" w:hAnsi="Times New Roman"/>
        <w:sz w:val="20"/>
        <w:szCs w:val="20"/>
      </w:rPr>
    </w:pPr>
    <w:r>
      <w:rPr>
        <w:rFonts w:ascii="Times New Roman" w:hAnsi="Times New Roman"/>
        <w:sz w:val="20"/>
        <w:szCs w:val="20"/>
      </w:rPr>
      <w:t>S</w:t>
    </w:r>
    <w:r w:rsidR="00B640D6">
      <w:rPr>
        <w:rFonts w:ascii="Times New Roman" w:hAnsi="Times New Roman"/>
        <w:sz w:val="20"/>
        <w:szCs w:val="20"/>
      </w:rPr>
      <w:t>AMAnot_1909</w:t>
    </w:r>
    <w:r>
      <w:rPr>
        <w:rFonts w:ascii="Times New Roman" w:hAnsi="Times New Roman"/>
        <w:sz w:val="20"/>
        <w:szCs w:val="20"/>
      </w:rPr>
      <w:t>17_Lades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55ED6" w14:textId="77777777" w:rsidR="00480DCA" w:rsidRDefault="00480DCA">
      <w:r>
        <w:separator/>
      </w:r>
    </w:p>
  </w:footnote>
  <w:footnote w:type="continuationSeparator" w:id="0">
    <w:p w14:paraId="2C055ED7" w14:textId="77777777" w:rsidR="00480DCA" w:rsidRDefault="004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55EDA" w14:textId="3CECEB92" w:rsidR="0061543F" w:rsidRDefault="00480DCA">
    <w:pPr>
      <w:pStyle w:val="Galvene"/>
      <w:jc w:val="center"/>
    </w:pPr>
    <w:r>
      <w:fldChar w:fldCharType="begin"/>
    </w:r>
    <w:r>
      <w:instrText xml:space="preserve"> PAGE   \* MERGEFORMAT </w:instrText>
    </w:r>
    <w:r>
      <w:fldChar w:fldCharType="separate"/>
    </w:r>
    <w:r w:rsidR="00B640D6">
      <w:rPr>
        <w:noProof/>
      </w:rPr>
      <w:t>2</w:t>
    </w:r>
    <w:r>
      <w:rPr>
        <w:noProof/>
      </w:rPr>
      <w:fldChar w:fldCharType="end"/>
    </w:r>
  </w:p>
  <w:p w14:paraId="2C055EDB" w14:textId="77777777" w:rsidR="0061543F" w:rsidRDefault="0061543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3"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6"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9"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8"/>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E1"/>
    <w:rsid w:val="000003AB"/>
    <w:rsid w:val="000017BC"/>
    <w:rsid w:val="000078F5"/>
    <w:rsid w:val="00015201"/>
    <w:rsid w:val="000211F9"/>
    <w:rsid w:val="00024864"/>
    <w:rsid w:val="000256B2"/>
    <w:rsid w:val="00037FA8"/>
    <w:rsid w:val="00041E7A"/>
    <w:rsid w:val="000437B7"/>
    <w:rsid w:val="00045FDD"/>
    <w:rsid w:val="000506A3"/>
    <w:rsid w:val="00052240"/>
    <w:rsid w:val="00055A3B"/>
    <w:rsid w:val="00073410"/>
    <w:rsid w:val="000747E7"/>
    <w:rsid w:val="00074AB0"/>
    <w:rsid w:val="00075E36"/>
    <w:rsid w:val="0007660A"/>
    <w:rsid w:val="0008099B"/>
    <w:rsid w:val="0008630C"/>
    <w:rsid w:val="000913E9"/>
    <w:rsid w:val="0009404D"/>
    <w:rsid w:val="000A143D"/>
    <w:rsid w:val="000A7879"/>
    <w:rsid w:val="000B450E"/>
    <w:rsid w:val="000B5EAC"/>
    <w:rsid w:val="000B7E88"/>
    <w:rsid w:val="000C523C"/>
    <w:rsid w:val="000C5478"/>
    <w:rsid w:val="000D0914"/>
    <w:rsid w:val="000D211F"/>
    <w:rsid w:val="000D25EA"/>
    <w:rsid w:val="000D5E9C"/>
    <w:rsid w:val="000E21D7"/>
    <w:rsid w:val="000E27DF"/>
    <w:rsid w:val="000E3B96"/>
    <w:rsid w:val="000E3E68"/>
    <w:rsid w:val="000E62A8"/>
    <w:rsid w:val="00102FE0"/>
    <w:rsid w:val="00107096"/>
    <w:rsid w:val="001137EE"/>
    <w:rsid w:val="0011516E"/>
    <w:rsid w:val="001154B0"/>
    <w:rsid w:val="001167A4"/>
    <w:rsid w:val="001177A4"/>
    <w:rsid w:val="0012061D"/>
    <w:rsid w:val="00120D8F"/>
    <w:rsid w:val="0012149D"/>
    <w:rsid w:val="001217C2"/>
    <w:rsid w:val="0012209A"/>
    <w:rsid w:val="00127AC9"/>
    <w:rsid w:val="00132751"/>
    <w:rsid w:val="0013305B"/>
    <w:rsid w:val="0013374E"/>
    <w:rsid w:val="00137EA4"/>
    <w:rsid w:val="00145C90"/>
    <w:rsid w:val="00147D6F"/>
    <w:rsid w:val="0015265A"/>
    <w:rsid w:val="001547CA"/>
    <w:rsid w:val="00156550"/>
    <w:rsid w:val="001645A2"/>
    <w:rsid w:val="001649DD"/>
    <w:rsid w:val="00171697"/>
    <w:rsid w:val="001739F0"/>
    <w:rsid w:val="00175890"/>
    <w:rsid w:val="00175BFF"/>
    <w:rsid w:val="00176B85"/>
    <w:rsid w:val="00176E23"/>
    <w:rsid w:val="001805DD"/>
    <w:rsid w:val="00183589"/>
    <w:rsid w:val="00191AE1"/>
    <w:rsid w:val="00193CE8"/>
    <w:rsid w:val="001A214E"/>
    <w:rsid w:val="001A285D"/>
    <w:rsid w:val="001A2A08"/>
    <w:rsid w:val="001A5247"/>
    <w:rsid w:val="001A5303"/>
    <w:rsid w:val="001A747D"/>
    <w:rsid w:val="001B1CE0"/>
    <w:rsid w:val="001B1E86"/>
    <w:rsid w:val="001B2CCF"/>
    <w:rsid w:val="001B68FF"/>
    <w:rsid w:val="001C31A6"/>
    <w:rsid w:val="001D0E7D"/>
    <w:rsid w:val="001D1E65"/>
    <w:rsid w:val="001D2D73"/>
    <w:rsid w:val="001D39C0"/>
    <w:rsid w:val="001D7BF5"/>
    <w:rsid w:val="001E1A0F"/>
    <w:rsid w:val="001E39E6"/>
    <w:rsid w:val="001F0C7F"/>
    <w:rsid w:val="001F2DDF"/>
    <w:rsid w:val="001F40A4"/>
    <w:rsid w:val="001F5801"/>
    <w:rsid w:val="001F6014"/>
    <w:rsid w:val="00201CF3"/>
    <w:rsid w:val="00204352"/>
    <w:rsid w:val="00205703"/>
    <w:rsid w:val="00206EF2"/>
    <w:rsid w:val="00207638"/>
    <w:rsid w:val="00210188"/>
    <w:rsid w:val="00211362"/>
    <w:rsid w:val="002118E8"/>
    <w:rsid w:val="00212963"/>
    <w:rsid w:val="002140FF"/>
    <w:rsid w:val="00215F9A"/>
    <w:rsid w:val="002172EC"/>
    <w:rsid w:val="00222391"/>
    <w:rsid w:val="00225AB0"/>
    <w:rsid w:val="002318E6"/>
    <w:rsid w:val="002323E1"/>
    <w:rsid w:val="0023399B"/>
    <w:rsid w:val="00240B60"/>
    <w:rsid w:val="00241547"/>
    <w:rsid w:val="00242575"/>
    <w:rsid w:val="00244810"/>
    <w:rsid w:val="002451BD"/>
    <w:rsid w:val="002528E8"/>
    <w:rsid w:val="00253712"/>
    <w:rsid w:val="0025601E"/>
    <w:rsid w:val="00256F6F"/>
    <w:rsid w:val="00261958"/>
    <w:rsid w:val="002630B3"/>
    <w:rsid w:val="00264AEF"/>
    <w:rsid w:val="00264BB8"/>
    <w:rsid w:val="00272C1C"/>
    <w:rsid w:val="002747C8"/>
    <w:rsid w:val="0027522E"/>
    <w:rsid w:val="00277B5C"/>
    <w:rsid w:val="00282810"/>
    <w:rsid w:val="00282C75"/>
    <w:rsid w:val="00284EC6"/>
    <w:rsid w:val="002862F9"/>
    <w:rsid w:val="0029037B"/>
    <w:rsid w:val="00291D3F"/>
    <w:rsid w:val="00291E2E"/>
    <w:rsid w:val="00291F99"/>
    <w:rsid w:val="00292290"/>
    <w:rsid w:val="00296DA9"/>
    <w:rsid w:val="002A25C8"/>
    <w:rsid w:val="002A3DF1"/>
    <w:rsid w:val="002A61F8"/>
    <w:rsid w:val="002B2B64"/>
    <w:rsid w:val="002B3D90"/>
    <w:rsid w:val="002C1062"/>
    <w:rsid w:val="002C504E"/>
    <w:rsid w:val="002C63A5"/>
    <w:rsid w:val="002C687C"/>
    <w:rsid w:val="002D0830"/>
    <w:rsid w:val="002D32FB"/>
    <w:rsid w:val="002D5F88"/>
    <w:rsid w:val="002D785B"/>
    <w:rsid w:val="002D7D5B"/>
    <w:rsid w:val="002E0EAA"/>
    <w:rsid w:val="002E1F99"/>
    <w:rsid w:val="002E5138"/>
    <w:rsid w:val="002F38D0"/>
    <w:rsid w:val="00302228"/>
    <w:rsid w:val="00317084"/>
    <w:rsid w:val="00323CC4"/>
    <w:rsid w:val="00325E4D"/>
    <w:rsid w:val="00327AFF"/>
    <w:rsid w:val="003354E3"/>
    <w:rsid w:val="00335C1D"/>
    <w:rsid w:val="00340B7E"/>
    <w:rsid w:val="00341248"/>
    <w:rsid w:val="00341D08"/>
    <w:rsid w:val="00345075"/>
    <w:rsid w:val="00351759"/>
    <w:rsid w:val="00351A2C"/>
    <w:rsid w:val="00351BFC"/>
    <w:rsid w:val="00352479"/>
    <w:rsid w:val="00352FAF"/>
    <w:rsid w:val="00355147"/>
    <w:rsid w:val="00361DD5"/>
    <w:rsid w:val="003629BC"/>
    <w:rsid w:val="00366098"/>
    <w:rsid w:val="00367AF0"/>
    <w:rsid w:val="003749FC"/>
    <w:rsid w:val="00375952"/>
    <w:rsid w:val="003761DA"/>
    <w:rsid w:val="00385997"/>
    <w:rsid w:val="00390B1F"/>
    <w:rsid w:val="00390F17"/>
    <w:rsid w:val="00397FB8"/>
    <w:rsid w:val="003A3AD5"/>
    <w:rsid w:val="003B0A7F"/>
    <w:rsid w:val="003B49B1"/>
    <w:rsid w:val="003B4CC4"/>
    <w:rsid w:val="003B6DBC"/>
    <w:rsid w:val="003C3078"/>
    <w:rsid w:val="003D423F"/>
    <w:rsid w:val="003D4C14"/>
    <w:rsid w:val="003E0500"/>
    <w:rsid w:val="003E2E88"/>
    <w:rsid w:val="003E3943"/>
    <w:rsid w:val="003E5746"/>
    <w:rsid w:val="003F2CF5"/>
    <w:rsid w:val="003F6BF6"/>
    <w:rsid w:val="0040302A"/>
    <w:rsid w:val="00404C0A"/>
    <w:rsid w:val="0041071B"/>
    <w:rsid w:val="00410836"/>
    <w:rsid w:val="0041132C"/>
    <w:rsid w:val="00412305"/>
    <w:rsid w:val="00414B4C"/>
    <w:rsid w:val="00414F29"/>
    <w:rsid w:val="0042319E"/>
    <w:rsid w:val="00425F8D"/>
    <w:rsid w:val="004301DD"/>
    <w:rsid w:val="00430200"/>
    <w:rsid w:val="00434086"/>
    <w:rsid w:val="00436FBB"/>
    <w:rsid w:val="00442AFC"/>
    <w:rsid w:val="0044312E"/>
    <w:rsid w:val="00446D94"/>
    <w:rsid w:val="0044700A"/>
    <w:rsid w:val="00452005"/>
    <w:rsid w:val="00456E48"/>
    <w:rsid w:val="00464708"/>
    <w:rsid w:val="004659CC"/>
    <w:rsid w:val="00465CA7"/>
    <w:rsid w:val="004768EB"/>
    <w:rsid w:val="004769A2"/>
    <w:rsid w:val="00477885"/>
    <w:rsid w:val="004778A5"/>
    <w:rsid w:val="00480DCA"/>
    <w:rsid w:val="00481277"/>
    <w:rsid w:val="004828F6"/>
    <w:rsid w:val="00482E99"/>
    <w:rsid w:val="00484DAC"/>
    <w:rsid w:val="0048728E"/>
    <w:rsid w:val="00494E05"/>
    <w:rsid w:val="0049579E"/>
    <w:rsid w:val="00497B26"/>
    <w:rsid w:val="004A28D0"/>
    <w:rsid w:val="004A7185"/>
    <w:rsid w:val="004B2AD9"/>
    <w:rsid w:val="004C0969"/>
    <w:rsid w:val="004C51E4"/>
    <w:rsid w:val="004C6B75"/>
    <w:rsid w:val="004C773A"/>
    <w:rsid w:val="004E4225"/>
    <w:rsid w:val="004E4318"/>
    <w:rsid w:val="004F0634"/>
    <w:rsid w:val="004F0691"/>
    <w:rsid w:val="004F0D2A"/>
    <w:rsid w:val="004F15F9"/>
    <w:rsid w:val="004F17E1"/>
    <w:rsid w:val="004F18C1"/>
    <w:rsid w:val="004F2A90"/>
    <w:rsid w:val="004F4C56"/>
    <w:rsid w:val="004F566A"/>
    <w:rsid w:val="00500D6F"/>
    <w:rsid w:val="00507903"/>
    <w:rsid w:val="00513183"/>
    <w:rsid w:val="00515449"/>
    <w:rsid w:val="005160B5"/>
    <w:rsid w:val="00517F61"/>
    <w:rsid w:val="00520C73"/>
    <w:rsid w:val="005261A8"/>
    <w:rsid w:val="00527FAD"/>
    <w:rsid w:val="0053129F"/>
    <w:rsid w:val="00531D34"/>
    <w:rsid w:val="0053254D"/>
    <w:rsid w:val="00533130"/>
    <w:rsid w:val="00533E26"/>
    <w:rsid w:val="00534F9C"/>
    <w:rsid w:val="00537ECC"/>
    <w:rsid w:val="005409CC"/>
    <w:rsid w:val="00540FDC"/>
    <w:rsid w:val="0054218A"/>
    <w:rsid w:val="0054267F"/>
    <w:rsid w:val="00547506"/>
    <w:rsid w:val="0054775A"/>
    <w:rsid w:val="005502E8"/>
    <w:rsid w:val="0055298E"/>
    <w:rsid w:val="005543F0"/>
    <w:rsid w:val="0056030A"/>
    <w:rsid w:val="00566B63"/>
    <w:rsid w:val="00571384"/>
    <w:rsid w:val="00571E76"/>
    <w:rsid w:val="00572A4B"/>
    <w:rsid w:val="00575EF7"/>
    <w:rsid w:val="00576950"/>
    <w:rsid w:val="005808F3"/>
    <w:rsid w:val="00582582"/>
    <w:rsid w:val="00582C39"/>
    <w:rsid w:val="00584059"/>
    <w:rsid w:val="00585EDB"/>
    <w:rsid w:val="00587CFC"/>
    <w:rsid w:val="00590FFE"/>
    <w:rsid w:val="005945D1"/>
    <w:rsid w:val="00594E73"/>
    <w:rsid w:val="005A13A2"/>
    <w:rsid w:val="005B142C"/>
    <w:rsid w:val="005B310B"/>
    <w:rsid w:val="005B3261"/>
    <w:rsid w:val="005B440E"/>
    <w:rsid w:val="005B4A08"/>
    <w:rsid w:val="005B6930"/>
    <w:rsid w:val="005C242B"/>
    <w:rsid w:val="005C3745"/>
    <w:rsid w:val="005C4C15"/>
    <w:rsid w:val="005C78F3"/>
    <w:rsid w:val="005D1AC4"/>
    <w:rsid w:val="005D52A3"/>
    <w:rsid w:val="005D59C9"/>
    <w:rsid w:val="005D69F0"/>
    <w:rsid w:val="005E2529"/>
    <w:rsid w:val="005E3824"/>
    <w:rsid w:val="005E4189"/>
    <w:rsid w:val="005F1E34"/>
    <w:rsid w:val="006024BD"/>
    <w:rsid w:val="00602EF6"/>
    <w:rsid w:val="0060690A"/>
    <w:rsid w:val="006078E3"/>
    <w:rsid w:val="006122E4"/>
    <w:rsid w:val="00614CF3"/>
    <w:rsid w:val="00615414"/>
    <w:rsid w:val="0061543F"/>
    <w:rsid w:val="0063104D"/>
    <w:rsid w:val="00633145"/>
    <w:rsid w:val="006351E2"/>
    <w:rsid w:val="0063576E"/>
    <w:rsid w:val="00641C40"/>
    <w:rsid w:val="00644039"/>
    <w:rsid w:val="00657F49"/>
    <w:rsid w:val="00660397"/>
    <w:rsid w:val="00661398"/>
    <w:rsid w:val="006711F4"/>
    <w:rsid w:val="00671FF3"/>
    <w:rsid w:val="00674E11"/>
    <w:rsid w:val="00685213"/>
    <w:rsid w:val="00685605"/>
    <w:rsid w:val="006916CE"/>
    <w:rsid w:val="006A1681"/>
    <w:rsid w:val="006A2F1C"/>
    <w:rsid w:val="006A35AD"/>
    <w:rsid w:val="006A3E65"/>
    <w:rsid w:val="006A5173"/>
    <w:rsid w:val="006A51E5"/>
    <w:rsid w:val="006B4FAC"/>
    <w:rsid w:val="006C1C03"/>
    <w:rsid w:val="006C2527"/>
    <w:rsid w:val="006C677D"/>
    <w:rsid w:val="006D14A0"/>
    <w:rsid w:val="006D28F0"/>
    <w:rsid w:val="006D5A83"/>
    <w:rsid w:val="006D691B"/>
    <w:rsid w:val="006E01AF"/>
    <w:rsid w:val="006E0B53"/>
    <w:rsid w:val="006E3658"/>
    <w:rsid w:val="006E664C"/>
    <w:rsid w:val="006E728F"/>
    <w:rsid w:val="006F6DE3"/>
    <w:rsid w:val="006F7498"/>
    <w:rsid w:val="006F77A5"/>
    <w:rsid w:val="0070155B"/>
    <w:rsid w:val="007022D9"/>
    <w:rsid w:val="00704682"/>
    <w:rsid w:val="00706C55"/>
    <w:rsid w:val="00707FF4"/>
    <w:rsid w:val="00710468"/>
    <w:rsid w:val="00711752"/>
    <w:rsid w:val="00712088"/>
    <w:rsid w:val="007124A1"/>
    <w:rsid w:val="00716929"/>
    <w:rsid w:val="00717A32"/>
    <w:rsid w:val="0072020A"/>
    <w:rsid w:val="00721800"/>
    <w:rsid w:val="00721A6C"/>
    <w:rsid w:val="00722729"/>
    <w:rsid w:val="007244AA"/>
    <w:rsid w:val="00725719"/>
    <w:rsid w:val="00727C5F"/>
    <w:rsid w:val="00727D67"/>
    <w:rsid w:val="0073011E"/>
    <w:rsid w:val="00730BCE"/>
    <w:rsid w:val="007356F6"/>
    <w:rsid w:val="00735961"/>
    <w:rsid w:val="00735FDF"/>
    <w:rsid w:val="007402C0"/>
    <w:rsid w:val="00740A4B"/>
    <w:rsid w:val="00742653"/>
    <w:rsid w:val="007426C4"/>
    <w:rsid w:val="0074397F"/>
    <w:rsid w:val="00745420"/>
    <w:rsid w:val="00752949"/>
    <w:rsid w:val="00755358"/>
    <w:rsid w:val="00756EBF"/>
    <w:rsid w:val="0077555F"/>
    <w:rsid w:val="00776DCD"/>
    <w:rsid w:val="00781C84"/>
    <w:rsid w:val="0078285E"/>
    <w:rsid w:val="007834C1"/>
    <w:rsid w:val="00786F1D"/>
    <w:rsid w:val="007935D4"/>
    <w:rsid w:val="0079702C"/>
    <w:rsid w:val="007A5A04"/>
    <w:rsid w:val="007B064E"/>
    <w:rsid w:val="007B1AB3"/>
    <w:rsid w:val="007B570A"/>
    <w:rsid w:val="007B5CAF"/>
    <w:rsid w:val="007C032F"/>
    <w:rsid w:val="007C07B2"/>
    <w:rsid w:val="007C3334"/>
    <w:rsid w:val="007C343C"/>
    <w:rsid w:val="007C3B19"/>
    <w:rsid w:val="007C6095"/>
    <w:rsid w:val="007C7F9A"/>
    <w:rsid w:val="007D0B84"/>
    <w:rsid w:val="007D0FC2"/>
    <w:rsid w:val="007D3B24"/>
    <w:rsid w:val="007D3B3A"/>
    <w:rsid w:val="007D4294"/>
    <w:rsid w:val="007D4A0F"/>
    <w:rsid w:val="007D7674"/>
    <w:rsid w:val="007F1300"/>
    <w:rsid w:val="007F17E4"/>
    <w:rsid w:val="007F1BA1"/>
    <w:rsid w:val="007F3F5E"/>
    <w:rsid w:val="007F6C97"/>
    <w:rsid w:val="008074C0"/>
    <w:rsid w:val="00807EFF"/>
    <w:rsid w:val="0081437F"/>
    <w:rsid w:val="008147AE"/>
    <w:rsid w:val="00815FEB"/>
    <w:rsid w:val="00820F56"/>
    <w:rsid w:val="00824568"/>
    <w:rsid w:val="008259F3"/>
    <w:rsid w:val="00834469"/>
    <w:rsid w:val="00835EA6"/>
    <w:rsid w:val="00841265"/>
    <w:rsid w:val="008429DC"/>
    <w:rsid w:val="00850BE5"/>
    <w:rsid w:val="00855638"/>
    <w:rsid w:val="00856482"/>
    <w:rsid w:val="00857229"/>
    <w:rsid w:val="0085771F"/>
    <w:rsid w:val="00860F1D"/>
    <w:rsid w:val="00861A71"/>
    <w:rsid w:val="00861E54"/>
    <w:rsid w:val="00863137"/>
    <w:rsid w:val="0087315F"/>
    <w:rsid w:val="00873281"/>
    <w:rsid w:val="008755C5"/>
    <w:rsid w:val="008859D3"/>
    <w:rsid w:val="008915EA"/>
    <w:rsid w:val="00896E41"/>
    <w:rsid w:val="008A40F7"/>
    <w:rsid w:val="008B4985"/>
    <w:rsid w:val="008B5A88"/>
    <w:rsid w:val="008B5B8A"/>
    <w:rsid w:val="008C2152"/>
    <w:rsid w:val="008D0140"/>
    <w:rsid w:val="008D188B"/>
    <w:rsid w:val="008E1686"/>
    <w:rsid w:val="008E6843"/>
    <w:rsid w:val="008F0293"/>
    <w:rsid w:val="008F04BE"/>
    <w:rsid w:val="008F04F1"/>
    <w:rsid w:val="008F310D"/>
    <w:rsid w:val="008F625D"/>
    <w:rsid w:val="008F7E08"/>
    <w:rsid w:val="009003E1"/>
    <w:rsid w:val="009046B8"/>
    <w:rsid w:val="00905676"/>
    <w:rsid w:val="00912BED"/>
    <w:rsid w:val="00914E71"/>
    <w:rsid w:val="0091518F"/>
    <w:rsid w:val="00922CC7"/>
    <w:rsid w:val="00924E94"/>
    <w:rsid w:val="0092662A"/>
    <w:rsid w:val="0093153B"/>
    <w:rsid w:val="00931F93"/>
    <w:rsid w:val="0093370D"/>
    <w:rsid w:val="009348FA"/>
    <w:rsid w:val="0093706C"/>
    <w:rsid w:val="0094062C"/>
    <w:rsid w:val="00945791"/>
    <w:rsid w:val="00950356"/>
    <w:rsid w:val="009534AD"/>
    <w:rsid w:val="00954CA4"/>
    <w:rsid w:val="0096034D"/>
    <w:rsid w:val="00960FA7"/>
    <w:rsid w:val="00962FD6"/>
    <w:rsid w:val="00965E1A"/>
    <w:rsid w:val="00967B2C"/>
    <w:rsid w:val="00967B47"/>
    <w:rsid w:val="0097069C"/>
    <w:rsid w:val="0097086D"/>
    <w:rsid w:val="009720F5"/>
    <w:rsid w:val="00975848"/>
    <w:rsid w:val="009905CF"/>
    <w:rsid w:val="00997352"/>
    <w:rsid w:val="009A0E8E"/>
    <w:rsid w:val="009A1C36"/>
    <w:rsid w:val="009A6376"/>
    <w:rsid w:val="009B21F1"/>
    <w:rsid w:val="009B297A"/>
    <w:rsid w:val="009B5C9A"/>
    <w:rsid w:val="009B7E36"/>
    <w:rsid w:val="009C5A81"/>
    <w:rsid w:val="009C645C"/>
    <w:rsid w:val="009C6B0A"/>
    <w:rsid w:val="009D05AD"/>
    <w:rsid w:val="009D0FD0"/>
    <w:rsid w:val="009D43F7"/>
    <w:rsid w:val="009D58F2"/>
    <w:rsid w:val="009D7A71"/>
    <w:rsid w:val="009E289A"/>
    <w:rsid w:val="009E4D43"/>
    <w:rsid w:val="009F09B7"/>
    <w:rsid w:val="009F5B39"/>
    <w:rsid w:val="00A02F38"/>
    <w:rsid w:val="00A032CF"/>
    <w:rsid w:val="00A0750F"/>
    <w:rsid w:val="00A07D13"/>
    <w:rsid w:val="00A21BD3"/>
    <w:rsid w:val="00A24ABF"/>
    <w:rsid w:val="00A25CFA"/>
    <w:rsid w:val="00A30359"/>
    <w:rsid w:val="00A3157E"/>
    <w:rsid w:val="00A33599"/>
    <w:rsid w:val="00A37F41"/>
    <w:rsid w:val="00A406D6"/>
    <w:rsid w:val="00A425DF"/>
    <w:rsid w:val="00A45733"/>
    <w:rsid w:val="00A77961"/>
    <w:rsid w:val="00A77C8D"/>
    <w:rsid w:val="00A82632"/>
    <w:rsid w:val="00A82AEF"/>
    <w:rsid w:val="00A83AA6"/>
    <w:rsid w:val="00A909E3"/>
    <w:rsid w:val="00AA0ADC"/>
    <w:rsid w:val="00AA19C7"/>
    <w:rsid w:val="00AA3BB9"/>
    <w:rsid w:val="00AB2929"/>
    <w:rsid w:val="00AB43A4"/>
    <w:rsid w:val="00AC24D8"/>
    <w:rsid w:val="00AC5773"/>
    <w:rsid w:val="00AC5DA5"/>
    <w:rsid w:val="00AC7495"/>
    <w:rsid w:val="00AD4EDA"/>
    <w:rsid w:val="00AD5054"/>
    <w:rsid w:val="00AD5F3E"/>
    <w:rsid w:val="00AD672B"/>
    <w:rsid w:val="00AD6DC5"/>
    <w:rsid w:val="00AE10AD"/>
    <w:rsid w:val="00AE5E95"/>
    <w:rsid w:val="00AF1EE3"/>
    <w:rsid w:val="00AF23AA"/>
    <w:rsid w:val="00AF4395"/>
    <w:rsid w:val="00AF4716"/>
    <w:rsid w:val="00B03AE8"/>
    <w:rsid w:val="00B05D77"/>
    <w:rsid w:val="00B0672B"/>
    <w:rsid w:val="00B07B38"/>
    <w:rsid w:val="00B1052C"/>
    <w:rsid w:val="00B20B0A"/>
    <w:rsid w:val="00B20EB9"/>
    <w:rsid w:val="00B21B9D"/>
    <w:rsid w:val="00B22DB3"/>
    <w:rsid w:val="00B23A51"/>
    <w:rsid w:val="00B24948"/>
    <w:rsid w:val="00B2627D"/>
    <w:rsid w:val="00B317F4"/>
    <w:rsid w:val="00B31C0B"/>
    <w:rsid w:val="00B402A8"/>
    <w:rsid w:val="00B449E6"/>
    <w:rsid w:val="00B45A5A"/>
    <w:rsid w:val="00B53FEF"/>
    <w:rsid w:val="00B55AC9"/>
    <w:rsid w:val="00B60D27"/>
    <w:rsid w:val="00B640D6"/>
    <w:rsid w:val="00B65E0A"/>
    <w:rsid w:val="00B70F2C"/>
    <w:rsid w:val="00B71247"/>
    <w:rsid w:val="00B71726"/>
    <w:rsid w:val="00B71EA5"/>
    <w:rsid w:val="00B7773E"/>
    <w:rsid w:val="00B86835"/>
    <w:rsid w:val="00B8726D"/>
    <w:rsid w:val="00B90FD4"/>
    <w:rsid w:val="00B92287"/>
    <w:rsid w:val="00BA01E0"/>
    <w:rsid w:val="00BA5C4C"/>
    <w:rsid w:val="00BA6FC6"/>
    <w:rsid w:val="00BA7F65"/>
    <w:rsid w:val="00BB10C3"/>
    <w:rsid w:val="00BB7F94"/>
    <w:rsid w:val="00BC1614"/>
    <w:rsid w:val="00BC7CEF"/>
    <w:rsid w:val="00BD07C7"/>
    <w:rsid w:val="00BD1EDD"/>
    <w:rsid w:val="00BD3187"/>
    <w:rsid w:val="00BE0EC0"/>
    <w:rsid w:val="00BE4F01"/>
    <w:rsid w:val="00BE55C2"/>
    <w:rsid w:val="00BF0BC8"/>
    <w:rsid w:val="00BF13F8"/>
    <w:rsid w:val="00BF671C"/>
    <w:rsid w:val="00BF6BBB"/>
    <w:rsid w:val="00BF7AB5"/>
    <w:rsid w:val="00C0152B"/>
    <w:rsid w:val="00C121B0"/>
    <w:rsid w:val="00C121D2"/>
    <w:rsid w:val="00C13FBA"/>
    <w:rsid w:val="00C178B5"/>
    <w:rsid w:val="00C21845"/>
    <w:rsid w:val="00C21C81"/>
    <w:rsid w:val="00C220B1"/>
    <w:rsid w:val="00C34E8A"/>
    <w:rsid w:val="00C35740"/>
    <w:rsid w:val="00C369BA"/>
    <w:rsid w:val="00C40533"/>
    <w:rsid w:val="00C43D12"/>
    <w:rsid w:val="00C50A55"/>
    <w:rsid w:val="00C53407"/>
    <w:rsid w:val="00C54048"/>
    <w:rsid w:val="00C6405A"/>
    <w:rsid w:val="00C659A8"/>
    <w:rsid w:val="00C6759B"/>
    <w:rsid w:val="00C74558"/>
    <w:rsid w:val="00C74947"/>
    <w:rsid w:val="00C81F87"/>
    <w:rsid w:val="00C87CCE"/>
    <w:rsid w:val="00C92828"/>
    <w:rsid w:val="00C933A0"/>
    <w:rsid w:val="00C94726"/>
    <w:rsid w:val="00C94E7D"/>
    <w:rsid w:val="00CA0012"/>
    <w:rsid w:val="00CA0A51"/>
    <w:rsid w:val="00CA0A7D"/>
    <w:rsid w:val="00CA2074"/>
    <w:rsid w:val="00CA2AC2"/>
    <w:rsid w:val="00CA343B"/>
    <w:rsid w:val="00CB037E"/>
    <w:rsid w:val="00CB217E"/>
    <w:rsid w:val="00CB432D"/>
    <w:rsid w:val="00CC0562"/>
    <w:rsid w:val="00CC0803"/>
    <w:rsid w:val="00CC1AF7"/>
    <w:rsid w:val="00CC3486"/>
    <w:rsid w:val="00CC37B9"/>
    <w:rsid w:val="00CD3592"/>
    <w:rsid w:val="00CD3B5E"/>
    <w:rsid w:val="00CD4CDC"/>
    <w:rsid w:val="00CD67F1"/>
    <w:rsid w:val="00CE28B2"/>
    <w:rsid w:val="00CE2DA9"/>
    <w:rsid w:val="00CE4604"/>
    <w:rsid w:val="00CE68B2"/>
    <w:rsid w:val="00CF050A"/>
    <w:rsid w:val="00CF18A2"/>
    <w:rsid w:val="00CF289B"/>
    <w:rsid w:val="00CF441C"/>
    <w:rsid w:val="00D04541"/>
    <w:rsid w:val="00D05978"/>
    <w:rsid w:val="00D0696F"/>
    <w:rsid w:val="00D06DCC"/>
    <w:rsid w:val="00D1362D"/>
    <w:rsid w:val="00D162E8"/>
    <w:rsid w:val="00D24752"/>
    <w:rsid w:val="00D26B8A"/>
    <w:rsid w:val="00D30387"/>
    <w:rsid w:val="00D31813"/>
    <w:rsid w:val="00D33CDD"/>
    <w:rsid w:val="00D34188"/>
    <w:rsid w:val="00D35064"/>
    <w:rsid w:val="00D36088"/>
    <w:rsid w:val="00D36FC2"/>
    <w:rsid w:val="00D44379"/>
    <w:rsid w:val="00D45BC5"/>
    <w:rsid w:val="00D5062B"/>
    <w:rsid w:val="00D53F3B"/>
    <w:rsid w:val="00D54E1D"/>
    <w:rsid w:val="00D56B51"/>
    <w:rsid w:val="00D576E5"/>
    <w:rsid w:val="00D834B0"/>
    <w:rsid w:val="00D83CB7"/>
    <w:rsid w:val="00D86972"/>
    <w:rsid w:val="00D904AC"/>
    <w:rsid w:val="00D948E5"/>
    <w:rsid w:val="00D956CC"/>
    <w:rsid w:val="00DA7C83"/>
    <w:rsid w:val="00DB3B43"/>
    <w:rsid w:val="00DB3D76"/>
    <w:rsid w:val="00DC1A72"/>
    <w:rsid w:val="00DC50AD"/>
    <w:rsid w:val="00DC585D"/>
    <w:rsid w:val="00DC7390"/>
    <w:rsid w:val="00DD00C5"/>
    <w:rsid w:val="00DD140E"/>
    <w:rsid w:val="00DE0A3F"/>
    <w:rsid w:val="00E014E0"/>
    <w:rsid w:val="00E038D1"/>
    <w:rsid w:val="00E044BB"/>
    <w:rsid w:val="00E07860"/>
    <w:rsid w:val="00E12E94"/>
    <w:rsid w:val="00E20DB9"/>
    <w:rsid w:val="00E2648E"/>
    <w:rsid w:val="00E26CA6"/>
    <w:rsid w:val="00E31C84"/>
    <w:rsid w:val="00E332B2"/>
    <w:rsid w:val="00E33D28"/>
    <w:rsid w:val="00E454EC"/>
    <w:rsid w:val="00E523AE"/>
    <w:rsid w:val="00E622CF"/>
    <w:rsid w:val="00E63929"/>
    <w:rsid w:val="00E66E23"/>
    <w:rsid w:val="00E71EE3"/>
    <w:rsid w:val="00E72E03"/>
    <w:rsid w:val="00E741E9"/>
    <w:rsid w:val="00E75340"/>
    <w:rsid w:val="00E76B79"/>
    <w:rsid w:val="00E810C4"/>
    <w:rsid w:val="00E81A4B"/>
    <w:rsid w:val="00E85958"/>
    <w:rsid w:val="00E86EFD"/>
    <w:rsid w:val="00E874E0"/>
    <w:rsid w:val="00E90863"/>
    <w:rsid w:val="00E95074"/>
    <w:rsid w:val="00EB0043"/>
    <w:rsid w:val="00EC1242"/>
    <w:rsid w:val="00EC2D05"/>
    <w:rsid w:val="00EC752E"/>
    <w:rsid w:val="00ED0AE7"/>
    <w:rsid w:val="00ED3B41"/>
    <w:rsid w:val="00ED3C87"/>
    <w:rsid w:val="00ED4ACC"/>
    <w:rsid w:val="00ED61E3"/>
    <w:rsid w:val="00EE1649"/>
    <w:rsid w:val="00EE51BC"/>
    <w:rsid w:val="00EF03AC"/>
    <w:rsid w:val="00F14DBD"/>
    <w:rsid w:val="00F17807"/>
    <w:rsid w:val="00F17EF0"/>
    <w:rsid w:val="00F21601"/>
    <w:rsid w:val="00F227F9"/>
    <w:rsid w:val="00F23D4B"/>
    <w:rsid w:val="00F247AC"/>
    <w:rsid w:val="00F25751"/>
    <w:rsid w:val="00F31652"/>
    <w:rsid w:val="00F31F15"/>
    <w:rsid w:val="00F33D69"/>
    <w:rsid w:val="00F3501F"/>
    <w:rsid w:val="00F36E37"/>
    <w:rsid w:val="00F56315"/>
    <w:rsid w:val="00F57440"/>
    <w:rsid w:val="00F61F0A"/>
    <w:rsid w:val="00F73C51"/>
    <w:rsid w:val="00F73DF3"/>
    <w:rsid w:val="00F74B85"/>
    <w:rsid w:val="00F82E35"/>
    <w:rsid w:val="00F86A98"/>
    <w:rsid w:val="00F924C9"/>
    <w:rsid w:val="00FA1C0D"/>
    <w:rsid w:val="00FA1CC0"/>
    <w:rsid w:val="00FA2104"/>
    <w:rsid w:val="00FC462E"/>
    <w:rsid w:val="00FC4ED6"/>
    <w:rsid w:val="00FC6480"/>
    <w:rsid w:val="00FC70AC"/>
    <w:rsid w:val="00FD6FE0"/>
    <w:rsid w:val="00FE2EA1"/>
    <w:rsid w:val="00FE3D04"/>
    <w:rsid w:val="00FF4067"/>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C055DD0"/>
  <w15:docId w15:val="{413DB533-808F-4336-9D08-70E327E9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9003E1"/>
    <w:pPr>
      <w:spacing w:after="200" w:line="276" w:lineRule="auto"/>
    </w:pPr>
    <w:rPr>
      <w:rFonts w:ascii="Calibri" w:hAnsi="Calibri"/>
      <w:lang w:eastAsia="en-US"/>
    </w:rPr>
  </w:style>
  <w:style w:type="paragraph" w:styleId="Virsraksts3">
    <w:name w:val="heading 3"/>
    <w:basedOn w:val="Parasts"/>
    <w:link w:val="Virsraksts3Rakstz"/>
    <w:uiPriority w:val="99"/>
    <w:qFormat/>
    <w:locked/>
    <w:rsid w:val="002140F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semiHidden/>
    <w:locked/>
    <w:rsid w:val="001F0C7F"/>
    <w:rPr>
      <w:rFonts w:ascii="Cambria" w:hAnsi="Cambria" w:cs="Times New Roman"/>
      <w:b/>
      <w:bCs/>
      <w:sz w:val="26"/>
      <w:szCs w:val="26"/>
      <w:lang w:eastAsia="en-US"/>
    </w:rPr>
  </w:style>
  <w:style w:type="paragraph" w:customStyle="1" w:styleId="naisf">
    <w:name w:val="naisf"/>
    <w:basedOn w:val="Parasts"/>
    <w:uiPriority w:val="99"/>
    <w:rsid w:val="009003E1"/>
    <w:pPr>
      <w:spacing w:before="75" w:after="75" w:line="240" w:lineRule="auto"/>
      <w:ind w:firstLine="375"/>
      <w:jc w:val="both"/>
    </w:pPr>
    <w:rPr>
      <w:rFonts w:ascii="Times New Roman" w:hAnsi="Times New Roman"/>
      <w:sz w:val="24"/>
      <w:szCs w:val="24"/>
      <w:lang w:eastAsia="lv-LV"/>
    </w:rPr>
  </w:style>
  <w:style w:type="paragraph" w:styleId="Galvene">
    <w:name w:val="header"/>
    <w:basedOn w:val="Parasts"/>
    <w:link w:val="GalveneRakstz"/>
    <w:uiPriority w:val="99"/>
    <w:rsid w:val="009003E1"/>
    <w:pPr>
      <w:tabs>
        <w:tab w:val="center" w:pos="4153"/>
        <w:tab w:val="right" w:pos="8306"/>
      </w:tabs>
    </w:pPr>
  </w:style>
  <w:style w:type="character" w:customStyle="1" w:styleId="GalveneRakstz">
    <w:name w:val="Galvene Rakstz."/>
    <w:basedOn w:val="Noklusjumarindkopasfonts"/>
    <w:link w:val="Galvene"/>
    <w:uiPriority w:val="99"/>
    <w:locked/>
    <w:rsid w:val="009003E1"/>
    <w:rPr>
      <w:rFonts w:ascii="Calibri" w:hAnsi="Calibri" w:cs="Times New Roman"/>
      <w:sz w:val="22"/>
      <w:lang w:eastAsia="en-US"/>
    </w:rPr>
  </w:style>
  <w:style w:type="paragraph" w:styleId="Bezatstarpm">
    <w:name w:val="No Spacing"/>
    <w:uiPriority w:val="99"/>
    <w:qFormat/>
    <w:rsid w:val="009003E1"/>
    <w:rPr>
      <w:rFonts w:ascii="Calibri" w:hAnsi="Calibri"/>
      <w:lang w:eastAsia="en-US"/>
    </w:rPr>
  </w:style>
  <w:style w:type="paragraph" w:customStyle="1" w:styleId="naisc">
    <w:name w:val="naisc"/>
    <w:basedOn w:val="Parasts"/>
    <w:uiPriority w:val="99"/>
    <w:rsid w:val="009003E1"/>
    <w:pPr>
      <w:spacing w:before="100" w:beforeAutospacing="1" w:after="100" w:afterAutospacing="1" w:line="240" w:lineRule="auto"/>
    </w:pPr>
    <w:rPr>
      <w:rFonts w:ascii="Times New Roman" w:hAnsi="Times New Roman"/>
      <w:sz w:val="24"/>
      <w:szCs w:val="24"/>
      <w:lang w:eastAsia="lv-LV"/>
    </w:rPr>
  </w:style>
  <w:style w:type="paragraph" w:styleId="Kjene">
    <w:name w:val="footer"/>
    <w:basedOn w:val="Parasts"/>
    <w:link w:val="KjeneRakstz"/>
    <w:uiPriority w:val="99"/>
    <w:rsid w:val="00A25CFA"/>
    <w:pPr>
      <w:tabs>
        <w:tab w:val="center" w:pos="4153"/>
        <w:tab w:val="right" w:pos="8306"/>
      </w:tabs>
    </w:pPr>
  </w:style>
  <w:style w:type="character" w:customStyle="1" w:styleId="KjeneRakstz">
    <w:name w:val="Kājene Rakstz."/>
    <w:basedOn w:val="Noklusjumarindkopasfonts"/>
    <w:link w:val="Kjene"/>
    <w:uiPriority w:val="99"/>
    <w:locked/>
    <w:rsid w:val="004F4C56"/>
    <w:rPr>
      <w:rFonts w:ascii="Calibri" w:hAnsi="Calibri" w:cs="Times New Roman"/>
      <w:sz w:val="22"/>
      <w:lang w:eastAsia="en-US"/>
    </w:rPr>
  </w:style>
  <w:style w:type="character" w:styleId="Hipersaite">
    <w:name w:val="Hyperlink"/>
    <w:basedOn w:val="Noklusjumarindkopasfonts"/>
    <w:uiPriority w:val="99"/>
    <w:rsid w:val="004F4C56"/>
    <w:rPr>
      <w:rFonts w:cs="Times New Roman"/>
      <w:color w:val="0000FF"/>
      <w:u w:val="single"/>
    </w:rPr>
  </w:style>
  <w:style w:type="paragraph" w:styleId="Balonteksts">
    <w:name w:val="Balloon Text"/>
    <w:basedOn w:val="Parasts"/>
    <w:link w:val="BalontekstsRakstz"/>
    <w:uiPriority w:val="99"/>
    <w:rsid w:val="004F4C56"/>
    <w:pPr>
      <w:spacing w:after="0" w:line="240" w:lineRule="auto"/>
    </w:pPr>
    <w:rPr>
      <w:rFonts w:ascii="Tahoma" w:hAnsi="Tahoma"/>
      <w:sz w:val="16"/>
      <w:szCs w:val="16"/>
    </w:rPr>
  </w:style>
  <w:style w:type="character" w:customStyle="1" w:styleId="BalontekstsRakstz">
    <w:name w:val="Balonteksts Rakstz."/>
    <w:basedOn w:val="Noklusjumarindkopasfonts"/>
    <w:link w:val="Balonteksts"/>
    <w:uiPriority w:val="99"/>
    <w:locked/>
    <w:rsid w:val="004F4C56"/>
    <w:rPr>
      <w:rFonts w:ascii="Tahoma" w:hAnsi="Tahoma" w:cs="Times New Roman"/>
      <w:sz w:val="16"/>
      <w:szCs w:val="16"/>
      <w:lang w:eastAsia="en-US"/>
    </w:rPr>
  </w:style>
  <w:style w:type="character" w:styleId="Komentraatsauce">
    <w:name w:val="annotation reference"/>
    <w:basedOn w:val="Noklusjumarindkopasfonts"/>
    <w:uiPriority w:val="99"/>
    <w:rsid w:val="004F4C56"/>
    <w:rPr>
      <w:rFonts w:cs="Times New Roman"/>
      <w:sz w:val="16"/>
    </w:rPr>
  </w:style>
  <w:style w:type="paragraph" w:styleId="Komentrateksts">
    <w:name w:val="annotation text"/>
    <w:basedOn w:val="Parasts"/>
    <w:link w:val="KomentratekstsRakstz"/>
    <w:uiPriority w:val="99"/>
    <w:rsid w:val="004F4C56"/>
    <w:rPr>
      <w:sz w:val="20"/>
      <w:szCs w:val="20"/>
    </w:rPr>
  </w:style>
  <w:style w:type="character" w:customStyle="1" w:styleId="KomentratekstsRakstz">
    <w:name w:val="Komentāra teksts Rakstz."/>
    <w:basedOn w:val="Noklusjumarindkopasfonts"/>
    <w:link w:val="Komentrateksts"/>
    <w:uiPriority w:val="99"/>
    <w:locked/>
    <w:rsid w:val="004F4C56"/>
    <w:rPr>
      <w:rFonts w:ascii="Calibri" w:hAnsi="Calibri" w:cs="Times New Roman"/>
      <w:lang w:eastAsia="en-US"/>
    </w:rPr>
  </w:style>
  <w:style w:type="paragraph" w:styleId="Komentratma">
    <w:name w:val="annotation subject"/>
    <w:basedOn w:val="Komentrateksts"/>
    <w:next w:val="Komentrateksts"/>
    <w:link w:val="KomentratmaRakstz"/>
    <w:uiPriority w:val="99"/>
    <w:rsid w:val="004F4C56"/>
    <w:rPr>
      <w:b/>
      <w:bCs/>
    </w:rPr>
  </w:style>
  <w:style w:type="character" w:customStyle="1" w:styleId="KomentratmaRakstz">
    <w:name w:val="Komentāra tēma Rakstz."/>
    <w:basedOn w:val="KomentratekstsRakstz"/>
    <w:link w:val="Komentratma"/>
    <w:uiPriority w:val="99"/>
    <w:locked/>
    <w:rsid w:val="004F4C56"/>
    <w:rPr>
      <w:rFonts w:ascii="Calibri" w:hAnsi="Calibri" w:cs="Times New Roman"/>
      <w:b/>
      <w:bCs/>
      <w:lang w:eastAsia="en-US"/>
    </w:rPr>
  </w:style>
  <w:style w:type="paragraph" w:styleId="Nosaukums">
    <w:name w:val="Title"/>
    <w:basedOn w:val="Parasts"/>
    <w:link w:val="NosaukumsRakstz"/>
    <w:uiPriority w:val="99"/>
    <w:qFormat/>
    <w:rsid w:val="004F4C56"/>
    <w:pPr>
      <w:overflowPunct w:val="0"/>
      <w:autoSpaceDE w:val="0"/>
      <w:autoSpaceDN w:val="0"/>
      <w:adjustRightInd w:val="0"/>
      <w:spacing w:before="240" w:after="60" w:line="240" w:lineRule="auto"/>
      <w:jc w:val="center"/>
      <w:outlineLvl w:val="0"/>
    </w:pPr>
    <w:rPr>
      <w:rFonts w:ascii="Arial" w:hAnsi="Arial"/>
      <w:b/>
      <w:bCs/>
      <w:kern w:val="28"/>
      <w:sz w:val="32"/>
      <w:szCs w:val="32"/>
      <w:lang w:val="en-US"/>
    </w:rPr>
  </w:style>
  <w:style w:type="character" w:customStyle="1" w:styleId="NosaukumsRakstz">
    <w:name w:val="Nosaukums Rakstz."/>
    <w:basedOn w:val="Noklusjumarindkopasfonts"/>
    <w:link w:val="Nosaukums"/>
    <w:uiPriority w:val="99"/>
    <w:locked/>
    <w:rsid w:val="004F4C56"/>
    <w:rPr>
      <w:rFonts w:ascii="Arial" w:hAnsi="Arial" w:cs="Times New Roman"/>
      <w:b/>
      <w:bCs/>
      <w:kern w:val="28"/>
      <w:sz w:val="32"/>
      <w:szCs w:val="32"/>
      <w:lang w:val="en-US" w:eastAsia="en-US"/>
    </w:rPr>
  </w:style>
  <w:style w:type="paragraph" w:styleId="Paraststmeklis">
    <w:name w:val="Normal (Web)"/>
    <w:basedOn w:val="Parasts"/>
    <w:link w:val="ParaststmeklisRakstz"/>
    <w:uiPriority w:val="99"/>
    <w:rsid w:val="004F4C56"/>
    <w:pPr>
      <w:spacing w:before="100" w:beforeAutospacing="1" w:after="100" w:afterAutospacing="1" w:line="240" w:lineRule="auto"/>
    </w:pPr>
    <w:rPr>
      <w:rFonts w:ascii="Arial Unicode MS" w:hAnsi="Times New Roman"/>
      <w:sz w:val="24"/>
      <w:szCs w:val="20"/>
      <w:lang w:val="en-GB"/>
    </w:rPr>
  </w:style>
  <w:style w:type="character" w:customStyle="1" w:styleId="ParaststmeklisRakstz">
    <w:name w:val="Parasts (tīmeklis) Rakstz."/>
    <w:link w:val="Paraststmeklis"/>
    <w:uiPriority w:val="99"/>
    <w:locked/>
    <w:rsid w:val="004F4C56"/>
    <w:rPr>
      <w:rFonts w:ascii="Arial Unicode MS"/>
      <w:sz w:val="24"/>
      <w:lang w:val="en-GB" w:eastAsia="en-US"/>
    </w:rPr>
  </w:style>
  <w:style w:type="paragraph" w:styleId="Prskatjums">
    <w:name w:val="Revision"/>
    <w:hidden/>
    <w:uiPriority w:val="99"/>
    <w:semiHidden/>
    <w:rsid w:val="004F4C56"/>
    <w:rPr>
      <w:rFonts w:ascii="Calibri" w:hAnsi="Calibri"/>
      <w:lang w:eastAsia="en-US"/>
    </w:rPr>
  </w:style>
  <w:style w:type="paragraph" w:customStyle="1" w:styleId="nospacing">
    <w:name w:val="nospacing"/>
    <w:basedOn w:val="Parasts"/>
    <w:uiPriority w:val="99"/>
    <w:rsid w:val="004F0634"/>
    <w:pPr>
      <w:spacing w:after="0" w:line="240" w:lineRule="auto"/>
    </w:pPr>
    <w:rPr>
      <w:lang w:eastAsia="lv-LV"/>
    </w:rPr>
  </w:style>
  <w:style w:type="paragraph" w:styleId="Sarakstarindkopa">
    <w:name w:val="List Paragraph"/>
    <w:basedOn w:val="Parasts"/>
    <w:uiPriority w:val="34"/>
    <w:qFormat/>
    <w:rsid w:val="00B6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8566</Words>
  <Characters>4883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Likumprojekta „Par nekustamā īpašuma daļas atsavināšanu sabiedrības vajadzībām - valsts galvenā autoceļa projekta „E67/A7 Ķekavas apvedceļš” īstenošanai” sākotnējās ietekmes novērtējuma ziņojums (anotācija)</vt:lpstr>
    </vt:vector>
  </TitlesOfParts>
  <Company>Satiksmes Ministrija</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nekustamā īpašuma daļas atsavināšanu sabiedrības vajadzībām - valsts galvenā autoceļa projekta „E67/A7 Ķekavas apvedceļš” īstenošanai” sākotnējās ietekmes novērtējuma ziņojums (anotācija)</dc:title>
  <dc:subject>Anotācija</dc:subject>
  <dc:creator>Varis Putāns</dc:creator>
  <cp:lastModifiedBy>Varis Putāns</cp:lastModifiedBy>
  <cp:revision>3</cp:revision>
  <cp:lastPrinted>2015-04-13T08:15:00Z</cp:lastPrinted>
  <dcterms:created xsi:type="dcterms:W3CDTF">2017-08-25T08:04:00Z</dcterms:created>
  <dcterms:modified xsi:type="dcterms:W3CDTF">2017-09-19T08:23:00Z</dcterms:modified>
</cp:coreProperties>
</file>