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0266D" w14:textId="1D036A90" w:rsidR="00F01B97" w:rsidRPr="0016321B" w:rsidRDefault="008A7B89" w:rsidP="00F01B97">
      <w:pPr>
        <w:pStyle w:val="naiskr"/>
        <w:tabs>
          <w:tab w:val="left" w:pos="283"/>
        </w:tabs>
        <w:spacing w:before="0" w:after="0"/>
        <w:jc w:val="center"/>
        <w:rPr>
          <w:b/>
        </w:rPr>
      </w:pPr>
      <w:bookmarkStart w:id="0" w:name="_GoBack"/>
      <w:bookmarkEnd w:id="0"/>
      <w:r w:rsidRPr="0016321B">
        <w:rPr>
          <w:b/>
        </w:rPr>
        <w:t>Ministru kabineta noteikumu projekt</w:t>
      </w:r>
      <w:r w:rsidR="0016321B">
        <w:rPr>
          <w:b/>
        </w:rPr>
        <w:t>a</w:t>
      </w:r>
    </w:p>
    <w:p w14:paraId="254DF665" w14:textId="312CDC07" w:rsidR="008C5649" w:rsidRPr="00432FA8" w:rsidRDefault="006B20FF" w:rsidP="0016321B">
      <w:pPr>
        <w:ind w:right="43" w:firstLine="709"/>
        <w:jc w:val="center"/>
        <w:rPr>
          <w:b/>
        </w:rPr>
      </w:pPr>
      <w:r w:rsidRPr="0016321B">
        <w:rPr>
          <w:b/>
        </w:rPr>
        <w:t>“</w:t>
      </w:r>
      <w:r w:rsidR="00D8105E">
        <w:rPr>
          <w:b/>
          <w:bCs/>
          <w:szCs w:val="28"/>
        </w:rPr>
        <w:t>Kārtība kādā veicami p</w:t>
      </w:r>
      <w:r w:rsidR="00D8105E" w:rsidRPr="004D7A4E">
        <w:rPr>
          <w:b/>
          <w:bCs/>
          <w:szCs w:val="28"/>
        </w:rPr>
        <w:t>asažieru komercpārvadājumu ar taksometr</w:t>
      </w:r>
      <w:r w:rsidR="00D8105E">
        <w:rPr>
          <w:b/>
          <w:bCs/>
          <w:szCs w:val="28"/>
        </w:rPr>
        <w:t>u</w:t>
      </w:r>
      <w:r w:rsidR="00D8105E" w:rsidRPr="004D7A4E">
        <w:rPr>
          <w:b/>
          <w:bCs/>
          <w:szCs w:val="28"/>
        </w:rPr>
        <w:t xml:space="preserve"> </w:t>
      </w:r>
      <w:r w:rsidR="00D8105E">
        <w:rPr>
          <w:b/>
          <w:bCs/>
          <w:szCs w:val="28"/>
        </w:rPr>
        <w:t xml:space="preserve">un prasības speciālās atļaujas (licences) saņemšanai” </w:t>
      </w:r>
      <w:r w:rsidR="00F01B97" w:rsidRPr="00432FA8">
        <w:rPr>
          <w:b/>
        </w:rPr>
        <w:t xml:space="preserve">sākotnējās </w:t>
      </w:r>
      <w:r w:rsidR="008A7B89" w:rsidRPr="00432FA8">
        <w:rPr>
          <w:b/>
        </w:rPr>
        <w:t xml:space="preserve">ietekmes novērtējuma </w:t>
      </w:r>
      <w:smartTag w:uri="schemas-tilde-lv/tildestengine" w:element="veidnes">
        <w:smartTagPr>
          <w:attr w:name="text" w:val="ziņojums"/>
          <w:attr w:name="baseform" w:val="ziņojums"/>
          <w:attr w:name="id" w:val="-1"/>
        </w:smartTagPr>
        <w:r w:rsidR="008A7B89" w:rsidRPr="00432FA8">
          <w:rPr>
            <w:b/>
          </w:rPr>
          <w:t>ziņojums</w:t>
        </w:r>
      </w:smartTag>
      <w:r w:rsidR="008A7B89" w:rsidRPr="00432FA8">
        <w:rPr>
          <w:b/>
        </w:rPr>
        <w:t xml:space="preserve"> (anotācija)</w:t>
      </w:r>
    </w:p>
    <w:p w14:paraId="226B2FF9" w14:textId="78723110" w:rsidR="00506F1D" w:rsidRPr="00C7172F" w:rsidRDefault="00506F1D" w:rsidP="00C7172F"/>
    <w:tbl>
      <w:tblPr>
        <w:tblpPr w:leftFromText="180" w:rightFromText="180" w:vertAnchor="text" w:horzAnchor="margin" w:tblpX="-294"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0"/>
        <w:gridCol w:w="2829"/>
        <w:gridCol w:w="6317"/>
      </w:tblGrid>
      <w:tr w:rsidR="009A0027" w:rsidRPr="00432FA8" w14:paraId="4A70F393" w14:textId="77777777" w:rsidTr="00D05ADD">
        <w:tc>
          <w:tcPr>
            <w:tcW w:w="9776" w:type="dxa"/>
            <w:gridSpan w:val="3"/>
            <w:vAlign w:val="center"/>
          </w:tcPr>
          <w:p w14:paraId="7D4E932C" w14:textId="77777777" w:rsidR="00852042" w:rsidRPr="00432FA8" w:rsidRDefault="00852042" w:rsidP="00C6424E">
            <w:pPr>
              <w:pStyle w:val="naisnod"/>
              <w:spacing w:before="0" w:after="0"/>
            </w:pPr>
            <w:r w:rsidRPr="00432FA8">
              <w:t>I</w:t>
            </w:r>
            <w:r w:rsidR="000941C5" w:rsidRPr="00432FA8">
              <w:t>.</w:t>
            </w:r>
            <w:r w:rsidRPr="00432FA8">
              <w:t xml:space="preserve"> Tiesību akta </w:t>
            </w:r>
            <w:r w:rsidR="002E3FF4" w:rsidRPr="00432FA8">
              <w:t xml:space="preserve">projekta </w:t>
            </w:r>
            <w:r w:rsidRPr="00432FA8">
              <w:t>izstrādes nepieciešamība</w:t>
            </w:r>
          </w:p>
        </w:tc>
      </w:tr>
      <w:tr w:rsidR="00883DA1" w:rsidRPr="00432FA8" w14:paraId="57DE8EB1" w14:textId="77777777" w:rsidTr="00C21FB5">
        <w:trPr>
          <w:trHeight w:val="267"/>
        </w:trPr>
        <w:tc>
          <w:tcPr>
            <w:tcW w:w="630" w:type="dxa"/>
          </w:tcPr>
          <w:p w14:paraId="6A3D1A27" w14:textId="77777777" w:rsidR="00262E2B" w:rsidRPr="00432FA8" w:rsidRDefault="00262E2B" w:rsidP="00C6424E">
            <w:pPr>
              <w:pStyle w:val="naiskr"/>
              <w:spacing w:before="0" w:after="0"/>
              <w:jc w:val="center"/>
            </w:pPr>
            <w:r w:rsidRPr="00432FA8">
              <w:t>1.</w:t>
            </w:r>
          </w:p>
        </w:tc>
        <w:tc>
          <w:tcPr>
            <w:tcW w:w="2829" w:type="dxa"/>
          </w:tcPr>
          <w:p w14:paraId="45213C82" w14:textId="77777777" w:rsidR="00262E2B" w:rsidRPr="00432FA8" w:rsidRDefault="002D7F54" w:rsidP="00C6424E">
            <w:pPr>
              <w:pStyle w:val="naiskr"/>
              <w:spacing w:before="0" w:after="0"/>
            </w:pPr>
            <w:r w:rsidRPr="00432FA8">
              <w:t>Pamatojums</w:t>
            </w:r>
          </w:p>
        </w:tc>
        <w:tc>
          <w:tcPr>
            <w:tcW w:w="6317" w:type="dxa"/>
          </w:tcPr>
          <w:p w14:paraId="271B281C" w14:textId="0BC44E9F" w:rsidR="006B61F9" w:rsidRPr="00432FA8" w:rsidRDefault="00296451" w:rsidP="00A0152E">
            <w:pPr>
              <w:jc w:val="both"/>
            </w:pPr>
            <w:r w:rsidRPr="00432FA8">
              <w:t>Ministru kabineta 201</w:t>
            </w:r>
            <w:r w:rsidR="005B5E45" w:rsidRPr="00432FA8">
              <w:t>6</w:t>
            </w:r>
            <w:r w:rsidRPr="00432FA8">
              <w:t>.</w:t>
            </w:r>
            <w:r w:rsidR="00B9390D" w:rsidRPr="00432FA8">
              <w:t xml:space="preserve"> </w:t>
            </w:r>
            <w:r w:rsidRPr="00432FA8">
              <w:t xml:space="preserve">gada </w:t>
            </w:r>
            <w:r w:rsidR="005B5E45" w:rsidRPr="00432FA8">
              <w:t>13</w:t>
            </w:r>
            <w:r w:rsidRPr="00432FA8">
              <w:t>.</w:t>
            </w:r>
            <w:r w:rsidR="005B5E45" w:rsidRPr="00432FA8">
              <w:t>septembra</w:t>
            </w:r>
            <w:r w:rsidRPr="00432FA8">
              <w:t xml:space="preserve"> sēdes </w:t>
            </w:r>
            <w:proofErr w:type="spellStart"/>
            <w:r w:rsidRPr="00432FA8">
              <w:t>proto</w:t>
            </w:r>
            <w:r w:rsidR="00430F9D" w:rsidRPr="00432FA8">
              <w:t>ko</w:t>
            </w:r>
            <w:r w:rsidRPr="00432FA8">
              <w:t>llēmuma</w:t>
            </w:r>
            <w:proofErr w:type="spellEnd"/>
            <w:r w:rsidRPr="00432FA8">
              <w:t xml:space="preserve"> (prot</w:t>
            </w:r>
            <w:r w:rsidR="00E905DD" w:rsidRPr="00432FA8">
              <w:t>.</w:t>
            </w:r>
            <w:r w:rsidR="00B9390D" w:rsidRPr="00432FA8">
              <w:t xml:space="preserve"> </w:t>
            </w:r>
            <w:r w:rsidR="005B5E45" w:rsidRPr="00432FA8">
              <w:t>34</w:t>
            </w:r>
            <w:r w:rsidRPr="00432FA8">
              <w:t xml:space="preserve"> </w:t>
            </w:r>
            <w:r w:rsidR="005B5E45" w:rsidRPr="00432FA8">
              <w:t>31</w:t>
            </w:r>
            <w:r w:rsidRPr="00432FA8">
              <w:t>.</w:t>
            </w:r>
            <w:r w:rsidR="00B9390D" w:rsidRPr="00432FA8">
              <w:t xml:space="preserve"> </w:t>
            </w:r>
            <w:r w:rsidRPr="00432FA8">
              <w:rPr>
                <w:bCs/>
              </w:rPr>
              <w:t>§)</w:t>
            </w:r>
            <w:r w:rsidRPr="00432FA8">
              <w:t xml:space="preserve"> </w:t>
            </w:r>
            <w:r w:rsidR="005B5E45" w:rsidRPr="00432FA8">
              <w:t>4</w:t>
            </w:r>
            <w:r w:rsidRPr="00432FA8">
              <w:t>.</w:t>
            </w:r>
            <w:r w:rsidR="00B9390D" w:rsidRPr="00432FA8">
              <w:t xml:space="preserve"> </w:t>
            </w:r>
            <w:r w:rsidRPr="00432FA8">
              <w:t>punkt</w:t>
            </w:r>
            <w:r w:rsidR="00A24259" w:rsidRPr="00432FA8">
              <w:t>s</w:t>
            </w:r>
            <w:r w:rsidRPr="00432FA8">
              <w:t xml:space="preserve"> </w:t>
            </w:r>
            <w:r w:rsidR="000670D6" w:rsidRPr="00432FA8">
              <w:rPr>
                <w:bCs/>
              </w:rPr>
              <w:t>u</w:t>
            </w:r>
            <w:r w:rsidR="00A0152E">
              <w:rPr>
                <w:bCs/>
              </w:rPr>
              <w:t xml:space="preserve">n </w:t>
            </w:r>
            <w:r w:rsidR="005B5E45" w:rsidRPr="00432FA8">
              <w:rPr>
                <w:bCs/>
              </w:rPr>
              <w:t>Autopārvadājumu likuma</w:t>
            </w:r>
            <w:r w:rsidR="00665683" w:rsidRPr="00432FA8">
              <w:t xml:space="preserve"> </w:t>
            </w:r>
            <w:r w:rsidR="005B5E45" w:rsidRPr="00432FA8">
              <w:t>35</w:t>
            </w:r>
            <w:r w:rsidR="00665683" w:rsidRPr="00432FA8">
              <w:t>.</w:t>
            </w:r>
            <w:r w:rsidR="00B9390D" w:rsidRPr="00432FA8">
              <w:t xml:space="preserve"> </w:t>
            </w:r>
            <w:r w:rsidR="00665683" w:rsidRPr="00432FA8">
              <w:t xml:space="preserve">panta </w:t>
            </w:r>
            <w:r w:rsidR="005B5E45" w:rsidRPr="00432FA8">
              <w:t>pirmā un trešā</w:t>
            </w:r>
            <w:r w:rsidR="00EA4241" w:rsidRPr="00432FA8">
              <w:t xml:space="preserve"> daļ</w:t>
            </w:r>
            <w:r w:rsidR="00A0152E">
              <w:t>a, kas stāsies spēkā 2018.gada 1.martā</w:t>
            </w:r>
            <w:r w:rsidR="00665683" w:rsidRPr="00432FA8">
              <w:t>.</w:t>
            </w:r>
          </w:p>
        </w:tc>
      </w:tr>
      <w:tr w:rsidR="00883DA1" w:rsidRPr="00432FA8" w14:paraId="0B8CB0D9" w14:textId="77777777" w:rsidTr="00C21FB5">
        <w:trPr>
          <w:trHeight w:val="699"/>
        </w:trPr>
        <w:tc>
          <w:tcPr>
            <w:tcW w:w="630" w:type="dxa"/>
          </w:tcPr>
          <w:p w14:paraId="1014F1F2" w14:textId="77777777" w:rsidR="005A6EF3" w:rsidRPr="00432FA8" w:rsidRDefault="005A6EF3" w:rsidP="00C6424E">
            <w:pPr>
              <w:pStyle w:val="naiskr"/>
              <w:spacing w:before="0" w:after="0"/>
              <w:jc w:val="center"/>
            </w:pPr>
            <w:r w:rsidRPr="00432FA8">
              <w:t>2.</w:t>
            </w:r>
          </w:p>
        </w:tc>
        <w:tc>
          <w:tcPr>
            <w:tcW w:w="2829" w:type="dxa"/>
          </w:tcPr>
          <w:p w14:paraId="0E929BFF" w14:textId="77777777" w:rsidR="005A6EF3" w:rsidRPr="00432FA8" w:rsidRDefault="005A6EF3" w:rsidP="00C6424E">
            <w:pPr>
              <w:pStyle w:val="naiskr"/>
              <w:spacing w:before="0" w:after="0"/>
            </w:pPr>
            <w:r w:rsidRPr="00432FA8">
              <w:t>Pašreizējā situācija un problēmas, kuru risināšanai tiesību akta projekts izstrādāts, tiesiskā regulējuma mērķis un būtība</w:t>
            </w:r>
          </w:p>
        </w:tc>
        <w:tc>
          <w:tcPr>
            <w:tcW w:w="6317" w:type="dxa"/>
          </w:tcPr>
          <w:p w14:paraId="779DC693" w14:textId="214592BD" w:rsidR="0009497B" w:rsidRPr="001F62FB" w:rsidRDefault="00B15292" w:rsidP="00A43CF0">
            <w:pPr>
              <w:tabs>
                <w:tab w:val="left" w:pos="891"/>
                <w:tab w:val="left" w:pos="1134"/>
              </w:tabs>
              <w:ind w:right="84"/>
              <w:contextualSpacing/>
              <w:jc w:val="both"/>
            </w:pPr>
            <w:r w:rsidRPr="001F62FB">
              <w:t xml:space="preserve">  </w:t>
            </w:r>
            <w:r w:rsidR="0009497B" w:rsidRPr="001F62FB">
              <w:t xml:space="preserve">Ministru kabineta </w:t>
            </w:r>
            <w:r w:rsidR="00A0152E" w:rsidRPr="001F62FB">
              <w:t>2012.</w:t>
            </w:r>
            <w:r w:rsidR="00E10893" w:rsidRPr="001F62FB">
              <w:t> </w:t>
            </w:r>
            <w:r w:rsidR="00A0152E" w:rsidRPr="001F62FB">
              <w:t>gada 3.</w:t>
            </w:r>
            <w:r w:rsidR="00E10893" w:rsidRPr="001F62FB">
              <w:t> </w:t>
            </w:r>
            <w:r w:rsidR="00A0152E" w:rsidRPr="001F62FB">
              <w:t xml:space="preserve">jūlija </w:t>
            </w:r>
            <w:r w:rsidR="0009497B" w:rsidRPr="001F62FB">
              <w:t>noteikumi Nr.</w:t>
            </w:r>
            <w:r w:rsidR="00E10893" w:rsidRPr="001F62FB">
              <w:t> </w:t>
            </w:r>
            <w:r w:rsidR="0009497B" w:rsidRPr="001F62FB">
              <w:t>468 “Noteikumi par pasažieru pārv</w:t>
            </w:r>
            <w:r w:rsidR="003870D7" w:rsidRPr="001F62FB">
              <w:t>a</w:t>
            </w:r>
            <w:r w:rsidR="0009497B" w:rsidRPr="001F62FB">
              <w:t xml:space="preserve">dāšanu ar vieglajiem taksometriem” </w:t>
            </w:r>
            <w:r w:rsidRPr="001F62FB">
              <w:t>(turpmāk - MK noteikumi Nr.</w:t>
            </w:r>
            <w:r w:rsidR="00E10893" w:rsidRPr="001F62FB">
              <w:t> </w:t>
            </w:r>
            <w:r w:rsidRPr="001F62FB">
              <w:t xml:space="preserve">468) </w:t>
            </w:r>
            <w:r w:rsidR="0009497B" w:rsidRPr="001F62FB">
              <w:t xml:space="preserve">nosaka kartību kādā veicami pasažieru komercpārvadājumi ar taksometriem – taksometra aprīkojuma prasības, pakalpojuma sniegšanas kārtību un metroloģiskās prasības taksometru skaitītājiem. </w:t>
            </w:r>
            <w:r w:rsidR="00A0152E" w:rsidRPr="001F62FB">
              <w:t xml:space="preserve">Saskaņā ar </w:t>
            </w:r>
            <w:r w:rsidR="00002B83" w:rsidRPr="001F62FB">
              <w:t>Autopārvadājumu likuma 35.panta pirm</w:t>
            </w:r>
            <w:r w:rsidR="00A0152E" w:rsidRPr="001F62FB">
              <w:t>o</w:t>
            </w:r>
            <w:r w:rsidR="00002B83" w:rsidRPr="001F62FB">
              <w:t xml:space="preserve"> daļ</w:t>
            </w:r>
            <w:r w:rsidR="00A0152E" w:rsidRPr="001F62FB">
              <w:t>u</w:t>
            </w:r>
            <w:r w:rsidR="00002B83" w:rsidRPr="001F62FB">
              <w:t xml:space="preserve"> </w:t>
            </w:r>
            <w:r w:rsidR="00A0152E" w:rsidRPr="001F62FB">
              <w:t>licences pārv</w:t>
            </w:r>
            <w:r w:rsidR="00E10893" w:rsidRPr="001F62FB">
              <w:t>a</w:t>
            </w:r>
            <w:r w:rsidR="00A0152E" w:rsidRPr="001F62FB">
              <w:t xml:space="preserve">dājumiem ar taksometru izsniedz </w:t>
            </w:r>
            <w:r w:rsidR="00002B83" w:rsidRPr="001F62FB">
              <w:t xml:space="preserve"> pašvaldīb</w:t>
            </w:r>
            <w:r w:rsidR="00A0152E" w:rsidRPr="001F62FB">
              <w:t xml:space="preserve">as, kas </w:t>
            </w:r>
            <w:r w:rsidR="00002B83" w:rsidRPr="001F62FB">
              <w:t>apstiprin</w:t>
            </w:r>
            <w:r w:rsidR="00A0152E" w:rsidRPr="001F62FB">
              <w:t>a</w:t>
            </w:r>
            <w:r w:rsidR="00002B83" w:rsidRPr="001F62FB">
              <w:t xml:space="preserve"> licencēšanas noteikumus pasažieru komercpārv</w:t>
            </w:r>
            <w:r w:rsidR="00A007CC" w:rsidRPr="001F62FB">
              <w:t>a</w:t>
            </w:r>
            <w:r w:rsidR="00002B83" w:rsidRPr="001F62FB">
              <w:t>dājumiem ar taksometru savā administratīvajā teritorijā.</w:t>
            </w:r>
          </w:p>
          <w:p w14:paraId="20901440" w14:textId="48CE3E2A" w:rsidR="00205073" w:rsidRPr="001F62FB" w:rsidRDefault="00B15292" w:rsidP="00A43CF0">
            <w:pPr>
              <w:tabs>
                <w:tab w:val="left" w:pos="891"/>
                <w:tab w:val="left" w:pos="1134"/>
              </w:tabs>
              <w:ind w:right="84"/>
              <w:contextualSpacing/>
              <w:jc w:val="both"/>
            </w:pPr>
            <w:r w:rsidRPr="001F62FB">
              <w:t xml:space="preserve">   </w:t>
            </w:r>
            <w:r w:rsidR="00D1070F" w:rsidRPr="001F62FB">
              <w:t>2017.</w:t>
            </w:r>
            <w:r w:rsidR="00E10893" w:rsidRPr="001F62FB">
              <w:t> </w:t>
            </w:r>
            <w:r w:rsidR="00D1070F" w:rsidRPr="001F62FB">
              <w:t>gada 2</w:t>
            </w:r>
            <w:r w:rsidR="003464CE" w:rsidRPr="001F62FB">
              <w:t>8</w:t>
            </w:r>
            <w:r w:rsidR="00D1070F" w:rsidRPr="001F62FB">
              <w:t>.</w:t>
            </w:r>
            <w:r w:rsidR="00E10893" w:rsidRPr="001F62FB">
              <w:t> </w:t>
            </w:r>
            <w:r w:rsidR="00D1070F" w:rsidRPr="001F62FB">
              <w:t>septembrī Saeima</w:t>
            </w:r>
            <w:r w:rsidR="003464CE" w:rsidRPr="001F62FB">
              <w:t xml:space="preserve"> pieņēma galīgā lasījumā </w:t>
            </w:r>
            <w:r w:rsidR="00D1070F" w:rsidRPr="001F62FB">
              <w:t>likum</w:t>
            </w:r>
            <w:r w:rsidR="00A0152E" w:rsidRPr="001F62FB">
              <w:t>u</w:t>
            </w:r>
            <w:r w:rsidR="00D1070F" w:rsidRPr="001F62FB">
              <w:t xml:space="preserve">  “Grozījumi Autopārvadājumu likumā”</w:t>
            </w:r>
            <w:r w:rsidR="00CD1CB5" w:rsidRPr="001F62FB">
              <w:t xml:space="preserve"> </w:t>
            </w:r>
            <w:r w:rsidR="00A0152E" w:rsidRPr="001F62FB">
              <w:t xml:space="preserve">(turpmāk – Autopārvadājumu likums), kas </w:t>
            </w:r>
            <w:r w:rsidR="0016321B" w:rsidRPr="001F62FB">
              <w:t>stāsies spēkā 2018.gada 1.martā</w:t>
            </w:r>
            <w:r w:rsidR="00A0152E" w:rsidRPr="001F62FB">
              <w:t xml:space="preserve">. </w:t>
            </w:r>
            <w:r w:rsidR="00E10893" w:rsidRPr="001F62FB">
              <w:t xml:space="preserve">     </w:t>
            </w:r>
            <w:r w:rsidR="00A0152E" w:rsidRPr="001F62FB">
              <w:t xml:space="preserve">Autopārvadājumu likuma </w:t>
            </w:r>
            <w:r w:rsidR="005B6B5C" w:rsidRPr="001F62FB">
              <w:t>3</w:t>
            </w:r>
            <w:r w:rsidR="008470F1" w:rsidRPr="001F62FB">
              <w:t>5.pant</w:t>
            </w:r>
            <w:r w:rsidR="0016321B" w:rsidRPr="001F62FB">
              <w:t>a pir</w:t>
            </w:r>
            <w:r w:rsidR="00330F43" w:rsidRPr="001F62FB">
              <w:t>m</w:t>
            </w:r>
            <w:r w:rsidR="0016321B" w:rsidRPr="001F62FB">
              <w:t xml:space="preserve">ā daļā </w:t>
            </w:r>
            <w:r w:rsidR="005B6B5C" w:rsidRPr="001F62FB">
              <w:t>nosak</w:t>
            </w:r>
            <w:r w:rsidR="003464CE" w:rsidRPr="001F62FB">
              <w:t>a</w:t>
            </w:r>
            <w:r w:rsidR="005B6B5C" w:rsidRPr="001F62FB">
              <w:t>, ka</w:t>
            </w:r>
            <w:r w:rsidR="003464CE" w:rsidRPr="001F62FB">
              <w:t xml:space="preserve"> </w:t>
            </w:r>
            <w:r w:rsidR="00205073" w:rsidRPr="001F62FB">
              <w:t>licences pa</w:t>
            </w:r>
            <w:r w:rsidR="00E10893" w:rsidRPr="001F62FB">
              <w:t>s</w:t>
            </w:r>
            <w:r w:rsidR="00205073" w:rsidRPr="001F62FB">
              <w:t xml:space="preserve">ažieru komercpārvadājumiem </w:t>
            </w:r>
            <w:r w:rsidR="008470F1" w:rsidRPr="001F62FB">
              <w:t xml:space="preserve"> </w:t>
            </w:r>
            <w:r w:rsidR="00205073" w:rsidRPr="001F62FB">
              <w:t xml:space="preserve">ar taksometriem </w:t>
            </w:r>
            <w:r w:rsidR="0016321B" w:rsidRPr="001F62FB">
              <w:t xml:space="preserve">turpmāk </w:t>
            </w:r>
            <w:r w:rsidR="00205073" w:rsidRPr="001F62FB">
              <w:t>izsnie</w:t>
            </w:r>
            <w:r w:rsidR="0016321B" w:rsidRPr="001F62FB">
              <w:t>gs</w:t>
            </w:r>
            <w:r w:rsidR="00205073" w:rsidRPr="001F62FB">
              <w:t xml:space="preserve"> republikas pilsētas domes un plānošanas reģioni</w:t>
            </w:r>
            <w:r w:rsidR="005B6B5C" w:rsidRPr="001F62FB">
              <w:t>.</w:t>
            </w:r>
            <w:r w:rsidR="0016321B" w:rsidRPr="001F62FB">
              <w:t xml:space="preserve"> Noteikts, ka p</w:t>
            </w:r>
            <w:r w:rsidR="00205073" w:rsidRPr="001F62FB">
              <w:t>lānošanas reģiona izsniegtā licence nedod tiesības veikt pasažieru komercpārvadājumu</w:t>
            </w:r>
            <w:r w:rsidR="005B6B5C" w:rsidRPr="001F62FB">
              <w:t>s</w:t>
            </w:r>
            <w:r w:rsidR="00205073" w:rsidRPr="001F62FB">
              <w:t xml:space="preserve"> ar taksometru republikas pilsētas teritorijā un otrādi – republikas pilsētas izsniegtā licence nedod tiesības veikt pasažieru komercpārvadājumu</w:t>
            </w:r>
            <w:r w:rsidR="005B6B5C" w:rsidRPr="001F62FB">
              <w:t>s</w:t>
            </w:r>
            <w:r w:rsidR="00205073" w:rsidRPr="001F62FB">
              <w:t xml:space="preserve"> ar taksometru pārējā plānošanas reģiona teritorijā. </w:t>
            </w:r>
            <w:r w:rsidR="005B6B5C" w:rsidRPr="001F62FB">
              <w:t>L</w:t>
            </w:r>
            <w:r w:rsidR="00205073" w:rsidRPr="001F62FB">
              <w:t xml:space="preserve">icence dod tiesības nogādāt pasažieri uz jebkuru citu vietu ārpus republikas pilsētas vai pārējās plānošanas reģiona teritorijas, kurā saņemta licence. </w:t>
            </w:r>
          </w:p>
          <w:p w14:paraId="5D424A08" w14:textId="23BB33F0" w:rsidR="0016321B" w:rsidRPr="001F62FB" w:rsidRDefault="00F8187D" w:rsidP="00A43CF0">
            <w:pPr>
              <w:tabs>
                <w:tab w:val="left" w:pos="891"/>
                <w:tab w:val="left" w:pos="1134"/>
              </w:tabs>
              <w:ind w:right="84"/>
              <w:contextualSpacing/>
              <w:jc w:val="both"/>
            </w:pPr>
            <w:r w:rsidRPr="001F62FB">
              <w:t xml:space="preserve">  </w:t>
            </w:r>
            <w:r w:rsidR="00330F43" w:rsidRPr="001F62FB">
              <w:t xml:space="preserve">Saskaņā ar </w:t>
            </w:r>
            <w:r w:rsidRPr="001F62FB">
              <w:t>Autopārvadājumu likum</w:t>
            </w:r>
            <w:r w:rsidR="0016321B" w:rsidRPr="001F62FB">
              <w:t xml:space="preserve">a </w:t>
            </w:r>
            <w:r w:rsidR="00330F43" w:rsidRPr="001F62FB">
              <w:t>35.</w:t>
            </w:r>
            <w:r w:rsidR="00E10893" w:rsidRPr="001F62FB">
              <w:t> </w:t>
            </w:r>
            <w:r w:rsidR="00330F43" w:rsidRPr="001F62FB">
              <w:t>panta trešo</w:t>
            </w:r>
            <w:r w:rsidR="0016321B" w:rsidRPr="001F62FB">
              <w:t xml:space="preserve"> daļ</w:t>
            </w:r>
            <w:r w:rsidR="00330F43" w:rsidRPr="001F62FB">
              <w:t>u,</w:t>
            </w:r>
            <w:r w:rsidR="00CD1CB5" w:rsidRPr="001F62FB">
              <w:t xml:space="preserve"> kas stāsies spēkā 2018.</w:t>
            </w:r>
            <w:r w:rsidR="00E10893" w:rsidRPr="001F62FB">
              <w:t> </w:t>
            </w:r>
            <w:r w:rsidR="00CD1CB5" w:rsidRPr="001F62FB">
              <w:t>gada 1.</w:t>
            </w:r>
            <w:r w:rsidR="00E10893" w:rsidRPr="001F62FB">
              <w:t> </w:t>
            </w:r>
            <w:r w:rsidR="00CD1CB5" w:rsidRPr="001F62FB">
              <w:t xml:space="preserve">martā, </w:t>
            </w:r>
            <w:r w:rsidR="00330F43" w:rsidRPr="001F62FB">
              <w:t xml:space="preserve">Ministru kabinets nosaka </w:t>
            </w:r>
            <w:r w:rsidR="0016321B" w:rsidRPr="001F62FB">
              <w:t xml:space="preserve">prasības plānošanas reģiona un republikas pilsētas speciālās atļaujas (licences) </w:t>
            </w:r>
            <w:r w:rsidR="00E10893" w:rsidRPr="001F62FB">
              <w:t xml:space="preserve">(turpmāk – licences) </w:t>
            </w:r>
            <w:r w:rsidR="0016321B" w:rsidRPr="001F62FB">
              <w:t xml:space="preserve">saņemšanai, kārtību, kādā veicami pasažieru pārvadājumi ar taksometru, taksometru radītā vides piesārņojuma ierobežojumus un siltumnīcefekta gāzu emisiju apjomu plānošanas reģionos, kā arī Valsts ieņēmumu dienestam sniedzamās informācijas apjomu. </w:t>
            </w:r>
          </w:p>
          <w:p w14:paraId="63ED4F1E" w14:textId="5D4C61C4" w:rsidR="00D8105E" w:rsidRPr="001F62FB" w:rsidRDefault="00E10893" w:rsidP="00A43CF0">
            <w:pPr>
              <w:tabs>
                <w:tab w:val="left" w:pos="891"/>
                <w:tab w:val="left" w:pos="1134"/>
              </w:tabs>
              <w:ind w:right="84"/>
              <w:contextualSpacing/>
              <w:jc w:val="both"/>
              <w:rPr>
                <w:bCs/>
                <w:szCs w:val="28"/>
              </w:rPr>
            </w:pPr>
            <w:r w:rsidRPr="001F62FB">
              <w:t xml:space="preserve">    </w:t>
            </w:r>
            <w:r w:rsidR="0016321B" w:rsidRPr="001F62FB">
              <w:t>Pamatojoties uz šo deleģējumu Satiksmes ministrija ir sagat</w:t>
            </w:r>
            <w:r w:rsidR="00A007CC" w:rsidRPr="001F62FB">
              <w:t>a</w:t>
            </w:r>
            <w:r w:rsidR="0016321B" w:rsidRPr="001F62FB">
              <w:t xml:space="preserve">vojusi </w:t>
            </w:r>
            <w:r w:rsidR="00D8105E" w:rsidRPr="001F62FB">
              <w:t>n</w:t>
            </w:r>
            <w:r w:rsidR="0016321B" w:rsidRPr="001F62FB">
              <w:t>oteikumu projektu “</w:t>
            </w:r>
            <w:r w:rsidR="00D8105E" w:rsidRPr="001F62FB">
              <w:rPr>
                <w:bCs/>
                <w:szCs w:val="28"/>
              </w:rPr>
              <w:t>Kārtība kādā veicami pasažieru komercpārvadājumu ar taksometru un prasības speciālās atļaujas (licences) saņemšanai</w:t>
            </w:r>
            <w:r w:rsidRPr="001F62FB">
              <w:rPr>
                <w:bCs/>
                <w:szCs w:val="28"/>
              </w:rPr>
              <w:t>”</w:t>
            </w:r>
            <w:r w:rsidR="00D8105E" w:rsidRPr="001F62FB">
              <w:rPr>
                <w:bCs/>
                <w:szCs w:val="28"/>
              </w:rPr>
              <w:t xml:space="preserve">  (turpmāk – noteikumu projekts).</w:t>
            </w:r>
          </w:p>
          <w:p w14:paraId="2A2B9EA7" w14:textId="34CAC973" w:rsidR="0016321B" w:rsidRPr="001F62FB" w:rsidRDefault="00E10893" w:rsidP="00A43CF0">
            <w:pPr>
              <w:tabs>
                <w:tab w:val="left" w:pos="891"/>
                <w:tab w:val="left" w:pos="1134"/>
              </w:tabs>
              <w:ind w:right="84"/>
              <w:contextualSpacing/>
              <w:jc w:val="both"/>
            </w:pPr>
            <w:r w:rsidRPr="001F62FB">
              <w:t xml:space="preserve">   </w:t>
            </w:r>
            <w:r w:rsidR="00CD1CB5" w:rsidRPr="001F62FB">
              <w:t>N</w:t>
            </w:r>
            <w:r w:rsidR="0016321B" w:rsidRPr="001F62FB">
              <w:t xml:space="preserve">oteikumu projektā </w:t>
            </w:r>
            <w:r w:rsidR="0016321B" w:rsidRPr="001F62FB">
              <w:rPr>
                <w:b/>
                <w:bCs/>
                <w:szCs w:val="28"/>
              </w:rPr>
              <w:t xml:space="preserve"> </w:t>
            </w:r>
            <w:r w:rsidR="0016321B" w:rsidRPr="001F62FB">
              <w:t>ietver</w:t>
            </w:r>
            <w:r w:rsidR="00CD1CB5" w:rsidRPr="001F62FB">
              <w:t>tas</w:t>
            </w:r>
            <w:r w:rsidR="0016321B" w:rsidRPr="001F62FB">
              <w:t xml:space="preserve"> MK noteikumu Nr.</w:t>
            </w:r>
            <w:r w:rsidR="00DB7F9B" w:rsidRPr="001F62FB">
              <w:t> </w:t>
            </w:r>
            <w:r w:rsidR="0016321B" w:rsidRPr="001F62FB">
              <w:t xml:space="preserve">468 normas, kas papildinātas ar prasībām licences saņemšanai, precizētas </w:t>
            </w:r>
            <w:r w:rsidR="004B5022" w:rsidRPr="001F62FB">
              <w:t>prasības t</w:t>
            </w:r>
            <w:r w:rsidR="0016321B" w:rsidRPr="001F62FB">
              <w:t xml:space="preserve">aksometru skaitītājiem un noteikta vienota kārtība par informācijas par izsniegto licenču un licences </w:t>
            </w:r>
            <w:r w:rsidR="0016321B" w:rsidRPr="001F62FB">
              <w:lastRenderedPageBreak/>
              <w:t xml:space="preserve">kartīšu publicēšanu. </w:t>
            </w:r>
          </w:p>
          <w:p w14:paraId="662966EC" w14:textId="5D5E49D8" w:rsidR="00CD1CB5" w:rsidRPr="001F62FB" w:rsidRDefault="00CD1CB5" w:rsidP="00A43CF0">
            <w:pPr>
              <w:tabs>
                <w:tab w:val="left" w:pos="891"/>
                <w:tab w:val="left" w:pos="1134"/>
              </w:tabs>
              <w:ind w:right="84"/>
              <w:contextualSpacing/>
              <w:jc w:val="both"/>
            </w:pPr>
            <w:r w:rsidRPr="001F62FB">
              <w:t>Noteikumu projekts paredz:</w:t>
            </w:r>
          </w:p>
          <w:p w14:paraId="4A822CBF" w14:textId="6A9631CC" w:rsidR="004F445E" w:rsidRPr="001F62FB" w:rsidRDefault="003042EC" w:rsidP="00A43CF0">
            <w:pPr>
              <w:pStyle w:val="ListParagraph"/>
              <w:numPr>
                <w:ilvl w:val="0"/>
                <w:numId w:val="42"/>
              </w:numPr>
              <w:spacing w:before="120" w:after="120"/>
              <w:ind w:right="84"/>
              <w:jc w:val="both"/>
              <w:rPr>
                <w:szCs w:val="28"/>
                <w:lang w:val="lv-LV"/>
              </w:rPr>
            </w:pPr>
            <w:r w:rsidRPr="001F62FB">
              <w:rPr>
                <w:lang w:val="lv-LV"/>
              </w:rPr>
              <w:t>p</w:t>
            </w:r>
            <w:r w:rsidR="00C965DE" w:rsidRPr="001F62FB">
              <w:rPr>
                <w:lang w:val="lv-LV"/>
              </w:rPr>
              <w:t xml:space="preserve">rasības </w:t>
            </w:r>
            <w:r w:rsidR="004F445E" w:rsidRPr="001F62FB">
              <w:rPr>
                <w:szCs w:val="28"/>
                <w:lang w:val="lv-LV"/>
              </w:rPr>
              <w:t xml:space="preserve">licences </w:t>
            </w:r>
            <w:r w:rsidRPr="001F62FB">
              <w:rPr>
                <w:szCs w:val="28"/>
                <w:lang w:val="lv-LV"/>
              </w:rPr>
              <w:t xml:space="preserve">un licences kartītes </w:t>
            </w:r>
            <w:r w:rsidR="004F445E" w:rsidRPr="001F62FB">
              <w:rPr>
                <w:szCs w:val="28"/>
                <w:lang w:val="lv-LV"/>
              </w:rPr>
              <w:t>saņemšanai</w:t>
            </w:r>
            <w:r w:rsidR="00DB7F9B" w:rsidRPr="001F62FB">
              <w:rPr>
                <w:szCs w:val="28"/>
                <w:lang w:val="lv-LV"/>
              </w:rPr>
              <w:t>.</w:t>
            </w:r>
            <w:r w:rsidR="004F445E" w:rsidRPr="001F62FB">
              <w:rPr>
                <w:szCs w:val="28"/>
                <w:lang w:val="lv-LV"/>
              </w:rPr>
              <w:t xml:space="preserve"> </w:t>
            </w:r>
          </w:p>
          <w:p w14:paraId="2D31A5BB" w14:textId="746BD5A6" w:rsidR="006A7FF1" w:rsidRPr="001F62FB" w:rsidRDefault="00DB7F9B" w:rsidP="00A43CF0">
            <w:pPr>
              <w:tabs>
                <w:tab w:val="left" w:pos="891"/>
                <w:tab w:val="left" w:pos="1134"/>
              </w:tabs>
              <w:ind w:left="82" w:right="84"/>
              <w:contextualSpacing/>
              <w:jc w:val="both"/>
            </w:pPr>
            <w:r w:rsidRPr="001F62FB">
              <w:t xml:space="preserve">   </w:t>
            </w:r>
            <w:r w:rsidR="00C965DE" w:rsidRPr="001F62FB">
              <w:t xml:space="preserve">Plānošanas reģionu kompetenci nosaka “Reģionālās attīstības likums”. Saskaņā ar šā likuma </w:t>
            </w:r>
            <w:r w:rsidR="00C965DE" w:rsidRPr="001F62FB">
              <w:rPr>
                <w:bCs/>
              </w:rPr>
              <w:t>5.panta pirmo daļu,  plānošanas reģion</w:t>
            </w:r>
            <w:r w:rsidR="00C965DE" w:rsidRPr="001F62FB">
              <w:t>s ir atvasināta publiska persona. Tās lēmējorgāns ir Plānošanas reģiona attīstības padome. Saskaņā ar šā likuma 25.</w:t>
            </w:r>
            <w:r w:rsidR="007F2499" w:rsidRPr="001F62FB">
              <w:t> </w:t>
            </w:r>
            <w:r w:rsidR="00C965DE" w:rsidRPr="001F62FB">
              <w:t>panta otro daļu noteikts, ka Ministru kabinets pastāvīgi izvērtē, kādu tiešās pārvaldes iestāžu kompetenci nodot plānošanas reģioniem, kā arī izdod nepieciešamos normatīvos aktus vai sagatavo un iesniedz attiecīgus likumprojektus Saeimai.</w:t>
            </w:r>
            <w:r w:rsidR="00E57016" w:rsidRPr="001F62FB">
              <w:t xml:space="preserve"> </w:t>
            </w:r>
            <w:r w:rsidR="006A7FF1" w:rsidRPr="001F62FB">
              <w:t>Atbilstoši šim deleģējumam, plānošanas reģioni no 2018.gada 1.marta izsniegs licences un licences kartītes saskaņā ar šo noteikumu projektā noteikto kārtību.</w:t>
            </w:r>
            <w:r w:rsidR="004F445E" w:rsidRPr="001F62FB">
              <w:t xml:space="preserve"> </w:t>
            </w:r>
          </w:p>
          <w:p w14:paraId="4484BA2E" w14:textId="36C18E25" w:rsidR="00F8187D" w:rsidRPr="001F62FB" w:rsidRDefault="003B1A77" w:rsidP="00A43CF0">
            <w:pPr>
              <w:tabs>
                <w:tab w:val="left" w:pos="891"/>
                <w:tab w:val="left" w:pos="1134"/>
              </w:tabs>
              <w:ind w:left="82" w:right="84"/>
              <w:contextualSpacing/>
              <w:jc w:val="both"/>
            </w:pPr>
            <w:r w:rsidRPr="001F62FB">
              <w:t xml:space="preserve">   </w:t>
            </w:r>
            <w:r w:rsidR="004F445E" w:rsidRPr="001F62FB">
              <w:t>Vienlaikus Autopārv</w:t>
            </w:r>
            <w:r w:rsidR="00B11864" w:rsidRPr="001F62FB">
              <w:t>a</w:t>
            </w:r>
            <w:r w:rsidR="004F445E" w:rsidRPr="001F62FB">
              <w:t xml:space="preserve">dājumu </w:t>
            </w:r>
            <w:r w:rsidR="00F8187D" w:rsidRPr="001F62FB">
              <w:t>likuma 35.</w:t>
            </w:r>
            <w:r w:rsidR="007F2499" w:rsidRPr="001F62FB">
              <w:t> </w:t>
            </w:r>
            <w:r w:rsidR="00F8187D" w:rsidRPr="001F62FB">
              <w:t>panta ceturtā daļa</w:t>
            </w:r>
            <w:r w:rsidR="00CD1CB5" w:rsidRPr="001F62FB">
              <w:t>,</w:t>
            </w:r>
            <w:r w:rsidR="003B240B" w:rsidRPr="001F62FB">
              <w:t xml:space="preserve"> </w:t>
            </w:r>
            <w:r w:rsidR="00CD1CB5" w:rsidRPr="001F62FB">
              <w:t>kas stāsies spēkā 2018.</w:t>
            </w:r>
            <w:r w:rsidR="003B240B" w:rsidRPr="001F62FB">
              <w:t> </w:t>
            </w:r>
            <w:r w:rsidR="00CD1CB5" w:rsidRPr="001F62FB">
              <w:t>gada 1.</w:t>
            </w:r>
            <w:r w:rsidR="003B240B" w:rsidRPr="001F62FB">
              <w:t> </w:t>
            </w:r>
            <w:r w:rsidR="00CD1CB5" w:rsidRPr="001F62FB">
              <w:t>mart</w:t>
            </w:r>
            <w:r w:rsidR="003B240B" w:rsidRPr="001F62FB">
              <w:t>ā</w:t>
            </w:r>
            <w:r w:rsidR="00CD1CB5" w:rsidRPr="001F62FB">
              <w:t>,</w:t>
            </w:r>
            <w:r w:rsidR="00F8187D" w:rsidRPr="001F62FB">
              <w:t xml:space="preserve"> </w:t>
            </w:r>
            <w:r w:rsidR="004F445E" w:rsidRPr="001F62FB">
              <w:t xml:space="preserve">nosaka, ka </w:t>
            </w:r>
            <w:r w:rsidR="00F8187D" w:rsidRPr="001F62FB">
              <w:t>ievērojot šā panta trešo daļu, kārtību, kādā veicami pasažieru pārvadājumi ar taksometru republikas pilsētas administratīvajā teritorijā, nosaka republikas pilsētas pašvaldības dome. Pašvaldība var noteikt ierobežojumus taksometru radītajam vides piesārņojumam un siltumnīcefekta gāzu emisijām.</w:t>
            </w:r>
          </w:p>
          <w:p w14:paraId="5B92EDFA" w14:textId="3905B383" w:rsidR="00B11864" w:rsidRPr="001F62FB" w:rsidRDefault="00CD1CB5" w:rsidP="00A43CF0">
            <w:pPr>
              <w:ind w:right="84"/>
              <w:jc w:val="both"/>
            </w:pPr>
            <w:r w:rsidRPr="001F62FB">
              <w:t xml:space="preserve">    </w:t>
            </w:r>
            <w:r w:rsidR="00B11864" w:rsidRPr="001F62FB">
              <w:t>Pār</w:t>
            </w:r>
            <w:r w:rsidR="009051D7" w:rsidRPr="001F62FB">
              <w:t>v</w:t>
            </w:r>
            <w:r w:rsidR="00B11864" w:rsidRPr="001F62FB">
              <w:t>adātāja tiesības veikt pasažieru komerc</w:t>
            </w:r>
            <w:r w:rsidR="009051D7" w:rsidRPr="001F62FB">
              <w:t>pā</w:t>
            </w:r>
            <w:r w:rsidR="00B11864" w:rsidRPr="001F62FB">
              <w:t>rv</w:t>
            </w:r>
            <w:r w:rsidR="009051D7" w:rsidRPr="001F62FB">
              <w:t>a</w:t>
            </w:r>
            <w:r w:rsidR="00B11864" w:rsidRPr="001F62FB">
              <w:t xml:space="preserve">dājumus ar taksometru apliecina </w:t>
            </w:r>
            <w:r w:rsidR="003B240B" w:rsidRPr="001F62FB">
              <w:t>l</w:t>
            </w:r>
            <w:r w:rsidR="00B11864" w:rsidRPr="001F62FB">
              <w:t>icence, savuk</w:t>
            </w:r>
            <w:r w:rsidR="009051D7" w:rsidRPr="001F62FB">
              <w:t>ā</w:t>
            </w:r>
            <w:r w:rsidR="00B11864" w:rsidRPr="001F62FB">
              <w:t>r</w:t>
            </w:r>
            <w:r w:rsidR="009051D7" w:rsidRPr="001F62FB">
              <w:t>t</w:t>
            </w:r>
            <w:r w:rsidR="00B11864" w:rsidRPr="001F62FB">
              <w:t xml:space="preserve"> saskaņā ar Autop</w:t>
            </w:r>
            <w:r w:rsidRPr="001F62FB">
              <w:t xml:space="preserve">ārvadājumu likuma </w:t>
            </w:r>
            <w:r w:rsidR="009D2E48">
              <w:t>1.</w:t>
            </w:r>
            <w:r w:rsidRPr="001F62FB">
              <w:t>panta 18</w:t>
            </w:r>
            <w:r w:rsidR="009D2E48">
              <w:t>.</w:t>
            </w:r>
            <w:r w:rsidRPr="001F62FB">
              <w:t xml:space="preserve"> </w:t>
            </w:r>
            <w:proofErr w:type="spellStart"/>
            <w:r w:rsidRPr="001F62FB">
              <w:t>prim</w:t>
            </w:r>
            <w:proofErr w:type="spellEnd"/>
            <w:r w:rsidRPr="001F62FB">
              <w:t xml:space="preserve"> punktu</w:t>
            </w:r>
            <w:r w:rsidR="00B11864" w:rsidRPr="001F62FB">
              <w:t>, pārv</w:t>
            </w:r>
            <w:r w:rsidR="00000E5A" w:rsidRPr="001F62FB">
              <w:t>a</w:t>
            </w:r>
            <w:r w:rsidR="00B11864" w:rsidRPr="001F62FB">
              <w:t>dātājam uz katru transportlīdzekli papildus jāsaņem licences kartīte </w:t>
            </w:r>
            <w:r w:rsidR="006A7FF1" w:rsidRPr="001F62FB">
              <w:t>-</w:t>
            </w:r>
            <w:r w:rsidR="00B11864" w:rsidRPr="001F62FB">
              <w:t xml:space="preserve"> noteiktas formas dokuments, ko izsniedz pārvadātājam attiecībā uz katru autotransporta līdzekli un kas apliecina, ka pārvadātājs kā autotransporta līdzekļa īpašnieks vai turētājs ir noteikumos paredzētajā kārtībā saņēmis licenci komercpārvadājumu veikšanai.</w:t>
            </w:r>
          </w:p>
          <w:p w14:paraId="55AB98DC" w14:textId="27A22EB6" w:rsidR="00EC0BAB" w:rsidRPr="001F62FB" w:rsidRDefault="00EC0BAB" w:rsidP="00A43CF0">
            <w:pPr>
              <w:tabs>
                <w:tab w:val="left" w:pos="891"/>
                <w:tab w:val="left" w:pos="1134"/>
              </w:tabs>
              <w:ind w:right="84"/>
              <w:contextualSpacing/>
              <w:jc w:val="both"/>
            </w:pPr>
            <w:r w:rsidRPr="001F62FB">
              <w:t xml:space="preserve">    Šobrīd pašvaldību izdotie saistošie noteikumi paredz atšķirīgas  prasības licences </w:t>
            </w:r>
            <w:r w:rsidR="006A7FF1" w:rsidRPr="001F62FB">
              <w:t xml:space="preserve">un licences kartīšu </w:t>
            </w:r>
            <w:r w:rsidR="003B1A77" w:rsidRPr="001F62FB">
              <w:t>saņemšanai</w:t>
            </w:r>
            <w:r w:rsidR="006A7FF1" w:rsidRPr="001F62FB">
              <w:t>, ir noteikti atšķirīgi licences un licences kartītes izsniegšanas termiņus u.c. prasības.</w:t>
            </w:r>
            <w:r w:rsidRPr="001F62FB">
              <w:t xml:space="preserve"> </w:t>
            </w:r>
          </w:p>
          <w:p w14:paraId="331415C0" w14:textId="12EFC9A4" w:rsidR="00EC0BAB" w:rsidRPr="001F62FB" w:rsidRDefault="00EC0BAB" w:rsidP="00A43CF0">
            <w:pPr>
              <w:tabs>
                <w:tab w:val="left" w:pos="891"/>
                <w:tab w:val="left" w:pos="1134"/>
              </w:tabs>
              <w:ind w:right="84"/>
              <w:contextualSpacing/>
              <w:jc w:val="both"/>
            </w:pPr>
            <w:r w:rsidRPr="001F62FB">
              <w:t xml:space="preserve">   Apkopojot un izvērtējot pašvaldību iesūtīto informāciju, tika konstatēts, ka no 119 Latvijas pašvaldībām 42 pašvaldībās ir izdoti taksometru pakalpojumu sniegšanu regulējoši saistošie noteikumi, bet tikai 36 no pašvaldībām izsniedz licences. Ņemot vērā to, ka  Autopārvadājumu likumā noteikts, ka pasažieru komercpārvadājumus var veikt tikai administratīvajā teritorijā, kurā izsniegta licence, </w:t>
            </w:r>
            <w:r w:rsidR="00243053" w:rsidRPr="001F62FB">
              <w:t xml:space="preserve">kvalitatīva pakalpojuma sniegšanai </w:t>
            </w:r>
            <w:r w:rsidRPr="001F62FB">
              <w:t xml:space="preserve">pārvadātājam ir  jāsaņem vairākas licences </w:t>
            </w:r>
            <w:r w:rsidR="00243053" w:rsidRPr="001F62FB">
              <w:t xml:space="preserve">tuvajās pašvaldībās </w:t>
            </w:r>
            <w:r w:rsidRPr="001F62FB">
              <w:t xml:space="preserve">un attiecīgi jāievēro katras pašvaldības prasības. </w:t>
            </w:r>
          </w:p>
          <w:p w14:paraId="27FC2308" w14:textId="542B647F" w:rsidR="00C91CF4" w:rsidRPr="001F62FB" w:rsidRDefault="00C91CF4" w:rsidP="00C91CF4">
            <w:pPr>
              <w:tabs>
                <w:tab w:val="left" w:pos="891"/>
                <w:tab w:val="left" w:pos="1134"/>
              </w:tabs>
              <w:ind w:right="84"/>
              <w:contextualSpacing/>
              <w:jc w:val="both"/>
            </w:pPr>
            <w:r w:rsidRPr="001F62FB">
              <w:t xml:space="preserve">   Licenču un licences kartīšu uzskaitei un sagatavošanai uz speciālām veidlapām  pašvaldības ir izveidojušas katra savu datu bāzi (sistēmu) un izsniedz uz speciālām veidlapām sagatavotas licences un licences kartītes. Tās ir lokālas un nav pieejamas tiešsaistē informācijas pārbaudei. Par licences darbības termiņu kontrolējošai institūcijai jāveic rakstveida pieprasījumi. Šobrīd kopumā valstī licences izsniegtas ap 1200 </w:t>
            </w:r>
            <w:r w:rsidRPr="001F62FB">
              <w:lastRenderedPageBreak/>
              <w:t xml:space="preserve">pārvadātājiem  kopumā piešķirtas apmēram 4000 licences kartītes. Pēc </w:t>
            </w:r>
            <w:r w:rsidR="009D2E48">
              <w:t xml:space="preserve">VAS “Ceļu satiksmes drošības direkcija” (turpmāk – </w:t>
            </w:r>
            <w:r w:rsidRPr="001F62FB">
              <w:t>CSDD</w:t>
            </w:r>
            <w:r w:rsidR="009D2E48">
              <w:t>)</w:t>
            </w:r>
            <w:r w:rsidRPr="001F62FB">
              <w:t xml:space="preserve"> sniegtās informācijas, derīga atļauja piedalīties ceļu satiksmē pašlaik ir </w:t>
            </w:r>
            <w:r w:rsidRPr="001F62FB">
              <w:rPr>
                <w:bCs/>
              </w:rPr>
              <w:t>1957 taksometriem (16.10.2017. dati).</w:t>
            </w:r>
          </w:p>
          <w:p w14:paraId="021977C1" w14:textId="3BD78152" w:rsidR="00C91CF4" w:rsidRPr="001F62FB" w:rsidRDefault="00C91CF4" w:rsidP="00C91CF4">
            <w:pPr>
              <w:tabs>
                <w:tab w:val="left" w:pos="891"/>
                <w:tab w:val="left" w:pos="1134"/>
              </w:tabs>
              <w:ind w:left="23" w:right="84"/>
              <w:contextualSpacing/>
              <w:jc w:val="both"/>
            </w:pPr>
            <w:r w:rsidRPr="001F62FB">
              <w:t xml:space="preserve">   Saskaņā ar MK noteikumu Nr.468 10.punktu,  pašvaldības izsniedz licences kartīti tikai periodu, par  kuru veiktas </w:t>
            </w:r>
            <w:r w:rsidRPr="001F62FB">
              <w:rPr>
                <w:iCs/>
              </w:rPr>
              <w:t>valsts sociālās apdrošināšanas obligātās iemaksas (turpmāk – obligātās iemaksas)</w:t>
            </w:r>
            <w:r w:rsidRPr="001F62FB">
              <w:t>. Ņemot vēra to, ka obligātā iemaksa pašreiz noteikta 130</w:t>
            </w:r>
            <w:r w:rsidRPr="001F62FB">
              <w:rPr>
                <w:i/>
              </w:rPr>
              <w:t>euro</w:t>
            </w:r>
            <w:r w:rsidRPr="001F62FB">
              <w:t xml:space="preserve"> apmērā par kalendāro mēnesi, un tā jānomaksā avansā,  pārvadātāji minētās iemaksas arī veic pārsvarā par tikai par vienu kalendāro mēnesi un saņemot licences kartītes uz to pašu periodu. Šāda situācijā pašvaldībās, kurās ir liels pieprasījums, liels skaits licences kartīšu  jāsagatavo koncentrēti uz mēneša pirmo datumu. Piemēram Rīgā mēnesī tiek izsniegtas apmēram 1200-1300 licences</w:t>
            </w:r>
            <w:r w:rsidRPr="001F62FB">
              <w:rPr>
                <w:color w:val="FF0000"/>
              </w:rPr>
              <w:t xml:space="preserve"> </w:t>
            </w:r>
            <w:r w:rsidRPr="001F62FB">
              <w:t xml:space="preserve">kartītes. Procesa nodrošināšanai īsā laikā jāpaveic liels  darba apjoms. Arī pārvadātājam, lai saņemtu licences kartīti,  vairākkārt jāierodas iestādē. </w:t>
            </w:r>
          </w:p>
          <w:p w14:paraId="55E2AE16" w14:textId="74B465C4" w:rsidR="003B240B" w:rsidRPr="001F62FB" w:rsidRDefault="00B154CF" w:rsidP="00B154CF">
            <w:pPr>
              <w:tabs>
                <w:tab w:val="left" w:pos="891"/>
                <w:tab w:val="left" w:pos="1134"/>
              </w:tabs>
              <w:ind w:right="84"/>
              <w:contextualSpacing/>
              <w:jc w:val="both"/>
            </w:pPr>
            <w:r w:rsidRPr="001F62FB">
              <w:t xml:space="preserve">     Lai vienkāršotu licences un licences kartīšu izsniegšanas procesu, nosakot vienotas prasības un termiņus, kā arī nodrošinātu informācijas apkopojumu vienā elektroniskā informācijas avotā, kas pieejams un jau šobrīd tiek izmantots autopārvadājumu jomā,</w:t>
            </w:r>
            <w:r w:rsidR="00C91CF4" w:rsidRPr="001F62FB">
              <w:t xml:space="preserve">    </w:t>
            </w:r>
            <w:r w:rsidRPr="001F62FB">
              <w:t>n</w:t>
            </w:r>
            <w:r w:rsidR="00C90274" w:rsidRPr="001F62FB">
              <w:t>oteikumu proje</w:t>
            </w:r>
            <w:r w:rsidR="009051D7" w:rsidRPr="001F62FB">
              <w:t>k</w:t>
            </w:r>
            <w:r w:rsidR="00C90274" w:rsidRPr="001F62FB">
              <w:t>ts paredz</w:t>
            </w:r>
            <w:r w:rsidR="00777A21" w:rsidRPr="001F62FB">
              <w:t xml:space="preserve"> noteikt</w:t>
            </w:r>
            <w:r w:rsidRPr="001F62FB">
              <w:t>,</w:t>
            </w:r>
            <w:r w:rsidR="00C90274" w:rsidRPr="001F62FB">
              <w:t xml:space="preserve"> ka</w:t>
            </w:r>
            <w:r w:rsidR="009051D7" w:rsidRPr="001F62FB">
              <w:t xml:space="preserve"> </w:t>
            </w:r>
            <w:r w:rsidR="00C90274" w:rsidRPr="001F62FB">
              <w:t>licenc</w:t>
            </w:r>
            <w:r w:rsidR="003B240B" w:rsidRPr="001F62FB">
              <w:t>i</w:t>
            </w:r>
            <w:r w:rsidR="00C90274" w:rsidRPr="001F62FB">
              <w:t xml:space="preserve"> </w:t>
            </w:r>
            <w:r w:rsidR="003B240B" w:rsidRPr="001F62FB">
              <w:t>iz</w:t>
            </w:r>
            <w:r w:rsidR="00C90274" w:rsidRPr="001F62FB">
              <w:t>snie</w:t>
            </w:r>
            <w:r w:rsidR="003B240B" w:rsidRPr="001F62FB">
              <w:t>dz</w:t>
            </w:r>
            <w:r w:rsidR="00C90274" w:rsidRPr="001F62FB">
              <w:t xml:space="preserve"> uz 4 gadiem. Par šādu licences derīguma termiņu tika panākta vienošanās darba grupā,</w:t>
            </w:r>
            <w:r w:rsidR="003B240B" w:rsidRPr="001F62FB">
              <w:t xml:space="preserve"> kas izstrādāja Ministru kabineta noteikumu projektu par valsts nodevas apmēra noteikšanu par licences izsniegšanu</w:t>
            </w:r>
            <w:r w:rsidR="006A7FF1" w:rsidRPr="001F62FB">
              <w:t xml:space="preserve"> pārv</w:t>
            </w:r>
            <w:r w:rsidR="00C91CF4" w:rsidRPr="001F62FB">
              <w:t>a</w:t>
            </w:r>
            <w:r w:rsidR="006A7FF1" w:rsidRPr="001F62FB">
              <w:t>dājumiem ar taks</w:t>
            </w:r>
            <w:r w:rsidR="00C91CF4" w:rsidRPr="001F62FB">
              <w:t>o</w:t>
            </w:r>
            <w:r w:rsidR="006A7FF1" w:rsidRPr="001F62FB">
              <w:t>metru un vieglo automobili</w:t>
            </w:r>
            <w:r w:rsidR="003B240B" w:rsidRPr="001F62FB">
              <w:t>.</w:t>
            </w:r>
          </w:p>
          <w:p w14:paraId="24B5B8F4" w14:textId="77777777" w:rsidR="003B240B" w:rsidRPr="001F62FB" w:rsidRDefault="00CD1CB5" w:rsidP="00A43CF0">
            <w:pPr>
              <w:ind w:right="84"/>
              <w:jc w:val="both"/>
            </w:pPr>
            <w:r w:rsidRPr="001F62FB">
              <w:t xml:space="preserve">     Licences kartīti </w:t>
            </w:r>
            <w:r w:rsidR="003B240B" w:rsidRPr="001F62FB">
              <w:t xml:space="preserve">paredzēts </w:t>
            </w:r>
            <w:r w:rsidRPr="001F62FB">
              <w:t>piešķir</w:t>
            </w:r>
            <w:r w:rsidR="003B240B" w:rsidRPr="001F62FB">
              <w:t>t</w:t>
            </w:r>
            <w:r w:rsidRPr="001F62FB">
              <w:t xml:space="preserve"> uz </w:t>
            </w:r>
            <w:r w:rsidR="00C90274" w:rsidRPr="001F62FB">
              <w:t>licences derīguma l</w:t>
            </w:r>
            <w:r w:rsidR="009051D7" w:rsidRPr="001F62FB">
              <w:t>a</w:t>
            </w:r>
            <w:r w:rsidR="00C90274" w:rsidRPr="001F62FB">
              <w:t>iku līdz 4 gadiem, bet,</w:t>
            </w:r>
            <w:r w:rsidR="009051D7" w:rsidRPr="001F62FB">
              <w:t xml:space="preserve"> </w:t>
            </w:r>
            <w:r w:rsidR="00C90274" w:rsidRPr="001F62FB">
              <w:t>ja transportlīdzeklis tiek n</w:t>
            </w:r>
            <w:r w:rsidR="009051D7" w:rsidRPr="001F62FB">
              <w:t>o</w:t>
            </w:r>
            <w:r w:rsidR="00C90274" w:rsidRPr="001F62FB">
              <w:t xml:space="preserve">māts, uz noslēgtā nomas līguma termiņu. </w:t>
            </w:r>
          </w:p>
          <w:p w14:paraId="58E1B53E" w14:textId="683C9FBD" w:rsidR="00C90274" w:rsidRPr="001F62FB" w:rsidRDefault="003B240B" w:rsidP="00A43CF0">
            <w:pPr>
              <w:ind w:right="84"/>
              <w:jc w:val="both"/>
            </w:pPr>
            <w:r w:rsidRPr="001F62FB">
              <w:t xml:space="preserve">     </w:t>
            </w:r>
            <w:r w:rsidR="00C90274" w:rsidRPr="001F62FB">
              <w:t xml:space="preserve">Noteikumu projekts paredz noteikt, ka </w:t>
            </w:r>
            <w:r w:rsidR="004016C9" w:rsidRPr="001F62FB">
              <w:t xml:space="preserve">turpmāk </w:t>
            </w:r>
            <w:r w:rsidR="00CD1CB5" w:rsidRPr="001F62FB">
              <w:t xml:space="preserve">paziņojums par licences izsniegšanu </w:t>
            </w:r>
            <w:r w:rsidR="00C90274" w:rsidRPr="001F62FB">
              <w:t>tiek publicēt</w:t>
            </w:r>
            <w:r w:rsidR="00CD1CB5" w:rsidRPr="001F62FB">
              <w:t>s</w:t>
            </w:r>
            <w:r w:rsidR="00C90274" w:rsidRPr="001F62FB">
              <w:t xml:space="preserve"> institūciju tīmekļa vietnēs, savukārt pazi</w:t>
            </w:r>
            <w:r w:rsidR="009051D7" w:rsidRPr="001F62FB">
              <w:t>ņo</w:t>
            </w:r>
            <w:r w:rsidR="00C90274" w:rsidRPr="001F62FB">
              <w:t>jum</w:t>
            </w:r>
            <w:r w:rsidR="009051D7" w:rsidRPr="001F62FB">
              <w:t>s</w:t>
            </w:r>
            <w:r w:rsidR="00C90274" w:rsidRPr="001F62FB">
              <w:t xml:space="preserve"> par licences kartītes izsniegšanu tiek ievadīts </w:t>
            </w:r>
            <w:r w:rsidR="00FC0493" w:rsidRPr="001F62FB">
              <w:t>CSDD</w:t>
            </w:r>
            <w:r w:rsidR="00C90274" w:rsidRPr="001F62FB">
              <w:t xml:space="preserve"> uzturētajā Transportlīdzekļu un to vadītāju valsts reģistrā (turpmāk – reģistrs).</w:t>
            </w:r>
          </w:p>
          <w:p w14:paraId="2F69E0CD" w14:textId="75A96454" w:rsidR="00C90274" w:rsidRPr="001F62FB" w:rsidRDefault="00CD1CB5" w:rsidP="00A43CF0">
            <w:pPr>
              <w:ind w:right="84"/>
              <w:jc w:val="both"/>
            </w:pPr>
            <w:r w:rsidRPr="001F62FB">
              <w:t xml:space="preserve">   </w:t>
            </w:r>
            <w:r w:rsidR="00C90274" w:rsidRPr="001F62FB">
              <w:t xml:space="preserve">Šāda kārtība nodrošina, ka informācija par </w:t>
            </w:r>
            <w:r w:rsidR="004016C9" w:rsidRPr="001F62FB">
              <w:t xml:space="preserve">visām </w:t>
            </w:r>
            <w:r w:rsidR="00C90274" w:rsidRPr="001F62FB">
              <w:t>iz</w:t>
            </w:r>
            <w:r w:rsidR="009051D7" w:rsidRPr="001F62FB">
              <w:t>s</w:t>
            </w:r>
            <w:r w:rsidR="00C90274" w:rsidRPr="001F62FB">
              <w:t xml:space="preserve">niegtajām licences kartītēm, </w:t>
            </w:r>
            <w:r w:rsidR="004016C9" w:rsidRPr="001F62FB">
              <w:t>(</w:t>
            </w:r>
            <w:r w:rsidR="00C90274" w:rsidRPr="001F62FB">
              <w:t>plānošanas reģion</w:t>
            </w:r>
            <w:r w:rsidR="004016C9" w:rsidRPr="001F62FB">
              <w:t xml:space="preserve">u </w:t>
            </w:r>
            <w:r w:rsidR="00C90274" w:rsidRPr="001F62FB">
              <w:t>un republikas</w:t>
            </w:r>
            <w:r w:rsidR="009051D7" w:rsidRPr="001F62FB">
              <w:t xml:space="preserve"> </w:t>
            </w:r>
            <w:r w:rsidR="00C90274" w:rsidRPr="001F62FB">
              <w:t>pil</w:t>
            </w:r>
            <w:r w:rsidR="009051D7" w:rsidRPr="001F62FB">
              <w:t>s</w:t>
            </w:r>
            <w:r w:rsidR="00C90274" w:rsidRPr="001F62FB">
              <w:t>ētu pašvaldīb</w:t>
            </w:r>
            <w:r w:rsidR="004016C9" w:rsidRPr="001F62FB">
              <w:t xml:space="preserve">u) būs </w:t>
            </w:r>
            <w:r w:rsidR="00C90274" w:rsidRPr="001F62FB">
              <w:t>pi</w:t>
            </w:r>
            <w:r w:rsidR="004016C9" w:rsidRPr="001F62FB">
              <w:t xml:space="preserve">eejama vienotā valsts reģistrā. Tas </w:t>
            </w:r>
            <w:r w:rsidR="003B240B" w:rsidRPr="001F62FB">
              <w:t xml:space="preserve">paātrinās informācijas apriti, samazinās </w:t>
            </w:r>
            <w:r w:rsidR="00C90274" w:rsidRPr="001F62FB">
              <w:t xml:space="preserve"> administr</w:t>
            </w:r>
            <w:r w:rsidR="009051D7" w:rsidRPr="001F62FB">
              <w:t>a</w:t>
            </w:r>
            <w:r w:rsidR="00C90274" w:rsidRPr="001F62FB">
              <w:t xml:space="preserve">tīvo slogu institūcijām, kuras izsniedz licences kartītes, un </w:t>
            </w:r>
            <w:r w:rsidR="004016C9" w:rsidRPr="001F62FB">
              <w:t>sniegs pilnu info</w:t>
            </w:r>
            <w:r w:rsidR="00735384" w:rsidRPr="001F62FB">
              <w:t>r</w:t>
            </w:r>
            <w:r w:rsidR="004016C9" w:rsidRPr="001F62FB">
              <w:t xml:space="preserve">māciju </w:t>
            </w:r>
            <w:r w:rsidR="00C90274" w:rsidRPr="001F62FB">
              <w:t>institūcijām, kuras veic komercpārvadājumu kontroli un uzraudzību</w:t>
            </w:r>
            <w:r w:rsidR="004016C9" w:rsidRPr="001F62FB">
              <w:t xml:space="preserve">. </w:t>
            </w:r>
          </w:p>
          <w:p w14:paraId="126F3F57" w14:textId="6FB0982B" w:rsidR="001F6871" w:rsidRPr="001F62FB" w:rsidRDefault="001F6871" w:rsidP="00BB56B8">
            <w:pPr>
              <w:tabs>
                <w:tab w:val="left" w:pos="891"/>
                <w:tab w:val="left" w:pos="1134"/>
              </w:tabs>
              <w:ind w:left="23" w:right="84"/>
              <w:contextualSpacing/>
              <w:jc w:val="both"/>
            </w:pPr>
            <w:r w:rsidRPr="001F62FB">
              <w:t xml:space="preserve">    Saskaņā ar MK noteikumu Nr.468 10.punktu,  pašvaldībām jau šobrīd noteikts pienākums lietot Transportlīdzekļu un to vadītāju valsts reģistru licences kartīšu reģistrācijai un to anulēšanai, kā arī tajā esošo informāciju savu funkciju veikšanai izmanto kontrolējošās institūcijas.  Tā kā saskaņā ar Autopārvadājumu likumu plānošanas reģioniem no 2018.gada 1.marta jāizsniedz licences un licences kartītes, </w:t>
            </w:r>
            <w:r w:rsidR="00BB56B8" w:rsidRPr="001F62FB">
              <w:t xml:space="preserve">tad </w:t>
            </w:r>
            <w:r w:rsidRPr="001F62FB">
              <w:t>plānošanas reģioni</w:t>
            </w:r>
            <w:r w:rsidR="00BB56B8" w:rsidRPr="001F62FB">
              <w:t xml:space="preserve">em nebūs nepieciešams veidot un </w:t>
            </w:r>
            <w:r w:rsidRPr="001F62FB">
              <w:t xml:space="preserve">ieviest </w:t>
            </w:r>
            <w:r w:rsidR="00BB56B8" w:rsidRPr="001F62FB">
              <w:t xml:space="preserve">jaunas </w:t>
            </w:r>
            <w:r w:rsidRPr="001F62FB">
              <w:lastRenderedPageBreak/>
              <w:t>sistēmas</w:t>
            </w:r>
            <w:r w:rsidR="00BB56B8" w:rsidRPr="001F62FB">
              <w:t xml:space="preserve"> licences kar</w:t>
            </w:r>
            <w:r w:rsidR="00C91CF4" w:rsidRPr="001F62FB">
              <w:t>tī</w:t>
            </w:r>
            <w:r w:rsidR="00BB56B8" w:rsidRPr="001F62FB">
              <w:t>šu uzskaitei un sagatavošanai.</w:t>
            </w:r>
            <w:r w:rsidRPr="001F62FB">
              <w:t xml:space="preserve"> </w:t>
            </w:r>
          </w:p>
          <w:p w14:paraId="6261E2D4" w14:textId="092FD3A1" w:rsidR="001F6871" w:rsidRPr="001F62FB" w:rsidRDefault="000E0E77" w:rsidP="00BB56B8">
            <w:pPr>
              <w:tabs>
                <w:tab w:val="left" w:pos="891"/>
                <w:tab w:val="left" w:pos="1134"/>
              </w:tabs>
              <w:ind w:left="23" w:right="84"/>
              <w:contextualSpacing/>
              <w:jc w:val="both"/>
            </w:pPr>
            <w:r w:rsidRPr="001F62FB">
              <w:t xml:space="preserve">    </w:t>
            </w:r>
            <w:r w:rsidR="001F6871" w:rsidRPr="001F62FB">
              <w:t>Reģistra lietošana ir iespējama vienlaikus vairākiem darbiniekiem, tas samazina administratīvo slogu periodos, kad nepieciešams sagatavot lielu skaitu pieprasīto licences kartīšu</w:t>
            </w:r>
            <w:r w:rsidR="00184BAE" w:rsidRPr="001F62FB">
              <w:t>, jo pieprasījuma izpildei var iesa</w:t>
            </w:r>
            <w:r w:rsidR="00735384" w:rsidRPr="001F62FB">
              <w:t>i</w:t>
            </w:r>
            <w:r w:rsidR="00184BAE" w:rsidRPr="001F62FB">
              <w:t>stīt papildus darbiniekus</w:t>
            </w:r>
            <w:r w:rsidR="001F6871" w:rsidRPr="001F62FB">
              <w:t xml:space="preserve">. </w:t>
            </w:r>
          </w:p>
          <w:p w14:paraId="06F8142A" w14:textId="3DCA4226" w:rsidR="001F6871" w:rsidRPr="001F62FB" w:rsidRDefault="000E0E77" w:rsidP="00BB56B8">
            <w:pPr>
              <w:tabs>
                <w:tab w:val="left" w:pos="891"/>
                <w:tab w:val="left" w:pos="1134"/>
              </w:tabs>
              <w:ind w:left="23" w:right="84"/>
              <w:contextualSpacing/>
              <w:jc w:val="both"/>
            </w:pPr>
            <w:r w:rsidRPr="001F62FB">
              <w:t xml:space="preserve">    </w:t>
            </w:r>
            <w:r w:rsidR="001F6871" w:rsidRPr="001F62FB">
              <w:t>Reģistrs ir drošs attiecībā uz ievadītajiem datiem, jo jebkuras darbības tajā var veikt tikai autorizētas personas, un jebkuras izmaiņas tiek fiksētas laikā un ir iespējams pārbaudīt.</w:t>
            </w:r>
          </w:p>
          <w:p w14:paraId="762A4175" w14:textId="59C77E8B" w:rsidR="001F6871" w:rsidRPr="001F62FB" w:rsidRDefault="000E0E77" w:rsidP="00BB56B8">
            <w:pPr>
              <w:tabs>
                <w:tab w:val="left" w:pos="891"/>
                <w:tab w:val="left" w:pos="1134"/>
              </w:tabs>
              <w:ind w:left="23" w:right="84"/>
              <w:contextualSpacing/>
              <w:jc w:val="both"/>
            </w:pPr>
            <w:r w:rsidRPr="001F62FB">
              <w:t xml:space="preserve">    </w:t>
            </w:r>
            <w:r w:rsidR="001F6871" w:rsidRPr="001F62FB">
              <w:t>Reģistra informācija izmantojot e-pakalpojumus ir pieejama arī  fiziskajām un juridiskajām personām. Pārv</w:t>
            </w:r>
            <w:r w:rsidR="00F81D80" w:rsidRPr="001F62FB">
              <w:t>a</w:t>
            </w:r>
            <w:r w:rsidR="001F6871" w:rsidRPr="001F62FB">
              <w:t>dātājs, piesakot e-pakalpojumu varēs saņemt informācija par savu transportlīdzekļu lice</w:t>
            </w:r>
            <w:r w:rsidR="00F81D80" w:rsidRPr="001F62FB">
              <w:t>n</w:t>
            </w:r>
            <w:r w:rsidR="001F6871" w:rsidRPr="001F62FB">
              <w:t>ces kartītēm elektroniski.</w:t>
            </w:r>
          </w:p>
          <w:p w14:paraId="70589C97" w14:textId="276A116D" w:rsidR="00035C63" w:rsidRPr="001F62FB" w:rsidRDefault="00C819BB" w:rsidP="000E0E77">
            <w:pPr>
              <w:tabs>
                <w:tab w:val="left" w:pos="891"/>
                <w:tab w:val="left" w:pos="1134"/>
              </w:tabs>
              <w:ind w:right="84"/>
              <w:contextualSpacing/>
              <w:jc w:val="both"/>
            </w:pPr>
            <w:r w:rsidRPr="001F62FB">
              <w:t xml:space="preserve">   </w:t>
            </w:r>
            <w:r w:rsidR="006B45AA" w:rsidRPr="001F62FB">
              <w:t xml:space="preserve">   </w:t>
            </w:r>
          </w:p>
          <w:p w14:paraId="73E65571" w14:textId="166339E2" w:rsidR="00842698" w:rsidRPr="001F62FB" w:rsidRDefault="00837A3B" w:rsidP="00A43CF0">
            <w:pPr>
              <w:tabs>
                <w:tab w:val="left" w:pos="891"/>
                <w:tab w:val="left" w:pos="1134"/>
              </w:tabs>
              <w:ind w:left="23" w:right="84"/>
              <w:contextualSpacing/>
              <w:jc w:val="both"/>
            </w:pPr>
            <w:r w:rsidRPr="001F62FB">
              <w:t xml:space="preserve">  </w:t>
            </w:r>
            <w:r w:rsidR="000E0E77" w:rsidRPr="001F62FB">
              <w:t xml:space="preserve">Noteikumu projektā ietverts licences kartītes piešķiršanas un izsniegšanas process. </w:t>
            </w:r>
            <w:r w:rsidRPr="001F62FB">
              <w:t>L</w:t>
            </w:r>
            <w:r w:rsidR="00237F53" w:rsidRPr="001F62FB">
              <w:t xml:space="preserve">icences kartīti </w:t>
            </w:r>
            <w:r w:rsidRPr="001F62FB">
              <w:t xml:space="preserve">var </w:t>
            </w:r>
            <w:r w:rsidR="00237F53" w:rsidRPr="001F62FB">
              <w:t>izsnie</w:t>
            </w:r>
            <w:r w:rsidRPr="001F62FB">
              <w:t xml:space="preserve">gt pārvadātājam, kad </w:t>
            </w:r>
            <w:r w:rsidR="00237F53" w:rsidRPr="001F62FB">
              <w:t>tas aprīkojis  transportlīdzekli atbilsto</w:t>
            </w:r>
            <w:r w:rsidR="001B62E1" w:rsidRPr="001F62FB">
              <w:t>ši MK</w:t>
            </w:r>
            <w:r w:rsidR="00237F53" w:rsidRPr="001F62FB">
              <w:t xml:space="preserve"> noteikum</w:t>
            </w:r>
            <w:r w:rsidRPr="001F62FB">
              <w:t>os</w:t>
            </w:r>
            <w:r w:rsidR="00237F53" w:rsidRPr="001F62FB">
              <w:t xml:space="preserve"> Nr.468  </w:t>
            </w:r>
            <w:r w:rsidR="001B62E1" w:rsidRPr="001F62FB">
              <w:t>n</w:t>
            </w:r>
            <w:r w:rsidRPr="001F62FB">
              <w:t>oteiktajām prasībām. Viena no aprīkojum</w:t>
            </w:r>
            <w:r w:rsidR="00237F53" w:rsidRPr="001F62FB">
              <w:t xml:space="preserve">a </w:t>
            </w:r>
            <w:r w:rsidRPr="001F62FB">
              <w:t xml:space="preserve">sastāvdaļām </w:t>
            </w:r>
            <w:r w:rsidR="00237F53" w:rsidRPr="001F62FB">
              <w:t>ir speciālās numura zīmes, kuras CSDD izsniedz</w:t>
            </w:r>
            <w:r w:rsidRPr="001F62FB">
              <w:t>,</w:t>
            </w:r>
            <w:r w:rsidR="00237F53" w:rsidRPr="001F62FB">
              <w:t xml:space="preserve"> pamatojoties uz </w:t>
            </w:r>
            <w:r w:rsidR="00D6199B" w:rsidRPr="001F62FB">
              <w:t>Minist</w:t>
            </w:r>
            <w:r w:rsidR="00E2331B" w:rsidRPr="001F62FB">
              <w:t>ru kabineta noteikumu Nr.1080 “T</w:t>
            </w:r>
            <w:r w:rsidR="00D6199B" w:rsidRPr="001F62FB">
              <w:t>ransportlīdzekļu reģistrācijas noteikumi”</w:t>
            </w:r>
            <w:r w:rsidR="006E3E25" w:rsidRPr="001F62FB">
              <w:t xml:space="preserve"> (tu</w:t>
            </w:r>
            <w:r w:rsidR="00735384" w:rsidRPr="001F62FB">
              <w:t>r</w:t>
            </w:r>
            <w:r w:rsidR="006E3E25" w:rsidRPr="001F62FB">
              <w:t>pmāk – MK noteikumi Nr.1080)</w:t>
            </w:r>
            <w:r w:rsidR="00D6199B" w:rsidRPr="001F62FB">
              <w:t xml:space="preserve"> 62.punkt</w:t>
            </w:r>
            <w:r w:rsidRPr="001F62FB">
              <w:t xml:space="preserve">u: </w:t>
            </w:r>
            <w:r w:rsidR="00237F53" w:rsidRPr="001F62FB">
              <w:t>“T</w:t>
            </w:r>
            <w:r w:rsidR="00D6199B" w:rsidRPr="001F62FB">
              <w:t>aksometru reģistrē pamatojoties uz normatīvajos aktos par pasažieru pārvadāšanu ar taksometriem noteiktās institūcijas transportlīdzekļu reģistrā izdarītu atzīmi taksometra numura zīmju saņemšanai konkrētam transportlīdzeklim</w:t>
            </w:r>
            <w:r w:rsidR="006E3E25" w:rsidRPr="001F62FB">
              <w:t>”</w:t>
            </w:r>
            <w:r w:rsidR="001B62E1" w:rsidRPr="001F62FB">
              <w:t xml:space="preserve">. </w:t>
            </w:r>
            <w:r w:rsidR="006E3E25" w:rsidRPr="001F62FB">
              <w:t>Lai savstarpēji saskaņotu šajā tiesību normā minēto pr</w:t>
            </w:r>
            <w:r w:rsidR="001D3D72" w:rsidRPr="001F62FB">
              <w:t xml:space="preserve">asību un </w:t>
            </w:r>
            <w:r w:rsidR="006E3E25" w:rsidRPr="001F62FB">
              <w:t xml:space="preserve">licences kartīšu izsniegšanu, </w:t>
            </w:r>
            <w:r w:rsidR="00237F53" w:rsidRPr="001F62FB">
              <w:t>noteikumu proje</w:t>
            </w:r>
            <w:r w:rsidR="001B62E1" w:rsidRPr="001F62FB">
              <w:t>k</w:t>
            </w:r>
            <w:r w:rsidR="00237F53" w:rsidRPr="001F62FB">
              <w:t xml:space="preserve">ts nosaka, ka </w:t>
            </w:r>
            <w:r w:rsidR="006E3E25" w:rsidRPr="001F62FB">
              <w:t xml:space="preserve">sākotnēji </w:t>
            </w:r>
            <w:r w:rsidRPr="001F62FB">
              <w:t xml:space="preserve">institūcija </w:t>
            </w:r>
            <w:r w:rsidR="00237F53" w:rsidRPr="001F62FB">
              <w:t>pieņem lēmum</w:t>
            </w:r>
            <w:r w:rsidRPr="001F62FB">
              <w:t>u</w:t>
            </w:r>
            <w:r w:rsidR="00237F53" w:rsidRPr="001F62FB">
              <w:t xml:space="preserve"> par licences kartītes piešķiršanu</w:t>
            </w:r>
            <w:r w:rsidR="006E3E25" w:rsidRPr="001F62FB">
              <w:t xml:space="preserve"> un atbilstoši MK noteikumu Nr.1080 62.punktā noteiktajam, izdara atzīmi </w:t>
            </w:r>
            <w:r w:rsidR="00A007CC" w:rsidRPr="001F62FB">
              <w:t>r</w:t>
            </w:r>
            <w:r w:rsidR="00237F53" w:rsidRPr="001F62FB">
              <w:t>eģistrā</w:t>
            </w:r>
            <w:r w:rsidRPr="001F62FB">
              <w:t xml:space="preserve">. Tiek </w:t>
            </w:r>
            <w:r w:rsidR="002A5917" w:rsidRPr="001F62FB">
              <w:t>n</w:t>
            </w:r>
            <w:r w:rsidR="00237F53" w:rsidRPr="001F62FB">
              <w:t>orād</w:t>
            </w:r>
            <w:r w:rsidRPr="001F62FB">
              <w:t>īt</w:t>
            </w:r>
            <w:r w:rsidR="00842698" w:rsidRPr="001F62FB">
              <w:t>a</w:t>
            </w:r>
            <w:r w:rsidR="00237F53" w:rsidRPr="001F62FB">
              <w:t xml:space="preserve"> transportlīdzekļa vispārējās nozīmes valsts reģistrācijas numura zīm</w:t>
            </w:r>
            <w:r w:rsidR="00842698" w:rsidRPr="001F62FB">
              <w:t>e</w:t>
            </w:r>
            <w:r w:rsidR="00237F53" w:rsidRPr="001F62FB">
              <w:t xml:space="preserve"> un piešķirtās li</w:t>
            </w:r>
            <w:r w:rsidR="00842698" w:rsidRPr="001F62FB">
              <w:t xml:space="preserve">cences kartītes derīguma termiņš. </w:t>
            </w:r>
            <w:r w:rsidR="001D3D72" w:rsidRPr="001F62FB">
              <w:t xml:space="preserve">Pamatojoties uz šo </w:t>
            </w:r>
            <w:r w:rsidR="00842698" w:rsidRPr="001F62FB">
              <w:t>atzīm</w:t>
            </w:r>
            <w:r w:rsidR="001D3D72" w:rsidRPr="001F62FB">
              <w:t>i</w:t>
            </w:r>
            <w:r w:rsidR="00000E5A" w:rsidRPr="001F62FB">
              <w:t xml:space="preserve"> </w:t>
            </w:r>
            <w:r w:rsidR="00237F53" w:rsidRPr="001F62FB">
              <w:t>CSDD izsnie</w:t>
            </w:r>
            <w:r w:rsidR="001D3D72" w:rsidRPr="001F62FB">
              <w:t>dz</w:t>
            </w:r>
            <w:r w:rsidR="00237F53" w:rsidRPr="001F62FB">
              <w:t xml:space="preserve"> speci</w:t>
            </w:r>
            <w:r w:rsidR="001B62E1" w:rsidRPr="001F62FB">
              <w:t>ālās</w:t>
            </w:r>
            <w:r w:rsidR="00237F53" w:rsidRPr="001F62FB">
              <w:t xml:space="preserve"> </w:t>
            </w:r>
            <w:r w:rsidR="00000E5A" w:rsidRPr="001F62FB">
              <w:t xml:space="preserve">taksometra </w:t>
            </w:r>
            <w:r w:rsidR="00237F53" w:rsidRPr="001F62FB">
              <w:t>numura zīmes</w:t>
            </w:r>
            <w:r w:rsidR="002A5917" w:rsidRPr="001F62FB">
              <w:t xml:space="preserve">. </w:t>
            </w:r>
            <w:r w:rsidR="003E46CF" w:rsidRPr="001F62FB">
              <w:t xml:space="preserve"> Pēc transportlīdzekļa </w:t>
            </w:r>
            <w:r w:rsidR="001D3D72" w:rsidRPr="001F62FB">
              <w:t xml:space="preserve">pilnīgas </w:t>
            </w:r>
            <w:r w:rsidR="003E46CF" w:rsidRPr="001F62FB">
              <w:t>aprīkošanas pārvadātājs iesniedz iesniegumu institūcijā licences kartītes saņemšanai uz termiņu, kurā plāno veikt komercpārvadājumus. Institūcija, pārbaudot reģistrā datus par noteikum</w:t>
            </w:r>
            <w:r w:rsidR="000E0E77" w:rsidRPr="001F62FB">
              <w:t>u</w:t>
            </w:r>
            <w:r w:rsidR="003E46CF" w:rsidRPr="001F62FB">
              <w:t xml:space="preserve"> prasību </w:t>
            </w:r>
            <w:r w:rsidR="000E0E77" w:rsidRPr="001F62FB">
              <w:t xml:space="preserve">par taksometra aprīkošanu </w:t>
            </w:r>
            <w:r w:rsidR="003E46CF" w:rsidRPr="001F62FB">
              <w:t xml:space="preserve">izpildi, </w:t>
            </w:r>
            <w:r w:rsidR="003E46CF" w:rsidRPr="001F62FB">
              <w:rPr>
                <w:iCs/>
              </w:rPr>
              <w:t>izsniedz licences kartīti, paziņojumu par licences kartītes izsniegšanu ievadot elektronisk</w:t>
            </w:r>
            <w:r w:rsidR="00F87C80" w:rsidRPr="001F62FB">
              <w:rPr>
                <w:iCs/>
              </w:rPr>
              <w:t>i</w:t>
            </w:r>
            <w:r w:rsidR="003E46CF" w:rsidRPr="001F62FB">
              <w:rPr>
                <w:iCs/>
              </w:rPr>
              <w:t xml:space="preserve"> reģistrā.</w:t>
            </w:r>
          </w:p>
          <w:p w14:paraId="69FC9133" w14:textId="4C6287DB" w:rsidR="00E57016" w:rsidRPr="001F62FB" w:rsidRDefault="00E57016" w:rsidP="00A43CF0">
            <w:pPr>
              <w:tabs>
                <w:tab w:val="left" w:pos="891"/>
                <w:tab w:val="left" w:pos="1134"/>
              </w:tabs>
              <w:ind w:left="23" w:right="84"/>
              <w:contextualSpacing/>
              <w:jc w:val="both"/>
            </w:pPr>
            <w:r w:rsidRPr="001F62FB">
              <w:t xml:space="preserve">      Noteikumu proje</w:t>
            </w:r>
            <w:r w:rsidR="00BA05A0" w:rsidRPr="001F62FB">
              <w:t>k</w:t>
            </w:r>
            <w:r w:rsidRPr="001F62FB">
              <w:t xml:space="preserve">ts paredz noteikt, ka pārvadātājam, kas pasažieru komercpārvadājumos izmanto citas personas īpašumā esošu transportlīdzekli, tā turējums ir jāreģistrē reģistrā, uzrādot šo informāciju transportlīdzekļa reģistrācijas apliecībā. Šādu priekšlikumu </w:t>
            </w:r>
            <w:r w:rsidR="002A5917" w:rsidRPr="001F62FB">
              <w:t xml:space="preserve">2017.gada </w:t>
            </w:r>
            <w:r w:rsidR="001F5713" w:rsidRPr="001F62FB">
              <w:t xml:space="preserve">11.septembra </w:t>
            </w:r>
            <w:r w:rsidR="003E46CF" w:rsidRPr="001F62FB">
              <w:t>sanāksmē</w:t>
            </w:r>
            <w:r w:rsidRPr="001F62FB">
              <w:t xml:space="preserve"> izteica </w:t>
            </w:r>
            <w:r w:rsidR="002A5917" w:rsidRPr="001F62FB">
              <w:t>Latvijas Darba devēju konfederācijas un Valsts ieņēmumu dienesta</w:t>
            </w:r>
            <w:r w:rsidR="003E46CF" w:rsidRPr="001F62FB">
              <w:t xml:space="preserve"> pārstāvji</w:t>
            </w:r>
            <w:r w:rsidRPr="001F62FB">
              <w:t xml:space="preserve">. Minētā kārtība atbrīvos pārvadātāju no pienākuma transportlīdzeklī turēt nomas līguma eksemplāru un </w:t>
            </w:r>
            <w:r w:rsidRPr="001F62FB">
              <w:rPr>
                <w:szCs w:val="20"/>
              </w:rPr>
              <w:t>ļaus kontrolējošām institūcijām noteikt (arī kontrolēt) personas, kuras faktiski nodarbojas ar pārvadājumiem. Vienlaikus tiks mazināts gadījumu skaits, kad transportlīdzekļa īpašnieks/turētājs nav informēts par nomnieka (pārvadātāja) izdarītajiem pārkāpumiem</w:t>
            </w:r>
          </w:p>
          <w:p w14:paraId="25DD7B05" w14:textId="0768D7BB" w:rsidR="009633D6" w:rsidRPr="001F62FB" w:rsidRDefault="00E57016" w:rsidP="00A43CF0">
            <w:pPr>
              <w:tabs>
                <w:tab w:val="left" w:pos="891"/>
                <w:tab w:val="left" w:pos="1134"/>
              </w:tabs>
              <w:ind w:left="23" w:right="84"/>
              <w:contextualSpacing/>
              <w:jc w:val="both"/>
            </w:pPr>
            <w:r w:rsidRPr="001F62FB">
              <w:lastRenderedPageBreak/>
              <w:t xml:space="preserve">Pašlaik </w:t>
            </w:r>
            <w:r w:rsidR="009633D6" w:rsidRPr="001F62FB">
              <w:t xml:space="preserve">Ministru kabineta 2005.gada 17.maija </w:t>
            </w:r>
            <w:r w:rsidR="00137C98" w:rsidRPr="001F62FB">
              <w:t>noteikum</w:t>
            </w:r>
            <w:r w:rsidR="00137C98">
              <w:t>i</w:t>
            </w:r>
            <w:r w:rsidR="00137C98" w:rsidRPr="001F62FB">
              <w:t xml:space="preserve"> </w:t>
            </w:r>
            <w:r w:rsidR="009633D6" w:rsidRPr="001F62FB">
              <w:t>Nr.339 “</w:t>
            </w:r>
            <w:r w:rsidR="009633D6" w:rsidRPr="001F62FB">
              <w:rPr>
                <w:bCs/>
              </w:rPr>
              <w:t>Kārtība, kādā atļauts veikt pasažieru un kravas komercpārvadājumus ar citu personu īpašumā esošiem autotransporta līdzekļiem</w:t>
            </w:r>
            <w:r w:rsidRPr="001F62FB">
              <w:rPr>
                <w:bCs/>
              </w:rPr>
              <w:t>” nosaka, ka par citas personas īpašumā esoša transport</w:t>
            </w:r>
            <w:r w:rsidR="00735384" w:rsidRPr="001F62FB">
              <w:rPr>
                <w:bCs/>
              </w:rPr>
              <w:t>l</w:t>
            </w:r>
            <w:r w:rsidRPr="001F62FB">
              <w:rPr>
                <w:bCs/>
              </w:rPr>
              <w:t xml:space="preserve">īdzekļa lietošanu slēdzams nomas līgums, bet tas nav nepieciešams, ja </w:t>
            </w:r>
            <w:r w:rsidR="009633D6" w:rsidRPr="001F62FB">
              <w:t>nepieciešams, ja pārvadātājs norādīts autotransporta līdzekļa reģistrācijas apliecībā kā turētājs</w:t>
            </w:r>
            <w:r w:rsidR="003E771D" w:rsidRPr="001F62FB">
              <w:t>.</w:t>
            </w:r>
          </w:p>
          <w:p w14:paraId="1ADC3109" w14:textId="4F48362D" w:rsidR="00BA05A0" w:rsidRPr="001F62FB" w:rsidRDefault="00BA05A0" w:rsidP="00A43CF0">
            <w:pPr>
              <w:tabs>
                <w:tab w:val="left" w:pos="891"/>
                <w:tab w:val="left" w:pos="1134"/>
              </w:tabs>
              <w:ind w:left="23" w:right="84"/>
              <w:contextualSpacing/>
              <w:jc w:val="both"/>
            </w:pPr>
            <w:r w:rsidRPr="001F62FB">
              <w:t xml:space="preserve">     Noteikumu projekts paredz, ka anulēt </w:t>
            </w:r>
            <w:proofErr w:type="spellStart"/>
            <w:r w:rsidRPr="001F62FB">
              <w:t>licenes</w:t>
            </w:r>
            <w:proofErr w:type="spellEnd"/>
            <w:r w:rsidRPr="001F62FB">
              <w:t xml:space="preserve"> kartīti pēc pārv</w:t>
            </w:r>
            <w:r w:rsidR="006F5C21" w:rsidRPr="001F62FB">
              <w:t>a</w:t>
            </w:r>
            <w:r w:rsidRPr="001F62FB">
              <w:t>dātāja iniciatīvas varēs tikai pēc visu uz minēto transport</w:t>
            </w:r>
            <w:r w:rsidR="009C67D7" w:rsidRPr="001F62FB">
              <w:t>l</w:t>
            </w:r>
            <w:r w:rsidRPr="001F62FB">
              <w:t xml:space="preserve">īdzekli reģistrēto sodu nomaksas. Papildus </w:t>
            </w:r>
            <w:r w:rsidR="00BB56B8" w:rsidRPr="001F62FB">
              <w:t xml:space="preserve">arī </w:t>
            </w:r>
            <w:r w:rsidR="009C67D7" w:rsidRPr="001F62FB">
              <w:t xml:space="preserve">MK noteikumos Nr.1080 paredzēts noteikt, ka </w:t>
            </w:r>
            <w:r w:rsidR="00FB0DB6" w:rsidRPr="001F62FB">
              <w:t>taksometra numura zīm</w:t>
            </w:r>
            <w:r w:rsidR="009C67D7" w:rsidRPr="001F62FB">
              <w:t>es</w:t>
            </w:r>
            <w:r w:rsidR="00FB0DB6" w:rsidRPr="001F62FB">
              <w:t xml:space="preserve"> </w:t>
            </w:r>
            <w:r w:rsidR="009C67D7" w:rsidRPr="001F62FB">
              <w:t xml:space="preserve">varēs </w:t>
            </w:r>
            <w:r w:rsidR="00FB0DB6" w:rsidRPr="001F62FB">
              <w:t>nomai</w:t>
            </w:r>
            <w:r w:rsidR="009C67D7" w:rsidRPr="001F62FB">
              <w:t xml:space="preserve">nīt </w:t>
            </w:r>
            <w:r w:rsidR="00FB0DB6" w:rsidRPr="001F62FB">
              <w:t>uz vispārīgajām valsts reģistrācijas numura zīmēm</w:t>
            </w:r>
            <w:r w:rsidRPr="001F62FB">
              <w:t xml:space="preserve"> </w:t>
            </w:r>
            <w:r w:rsidR="009C67D7" w:rsidRPr="001F62FB">
              <w:t>tikai ar institūcijas izdarītu atzīmi reģistrā.</w:t>
            </w:r>
            <w:r w:rsidR="00FB0DB6" w:rsidRPr="001F62FB">
              <w:t xml:space="preserve"> </w:t>
            </w:r>
            <w:r w:rsidRPr="001F62FB">
              <w:t>Tas nepieciešams, jo n</w:t>
            </w:r>
            <w:r w:rsidR="00445A30" w:rsidRPr="001F62FB">
              <w:t xml:space="preserve">ereti taksometra vadītājs, </w:t>
            </w:r>
            <w:r w:rsidRPr="001F62FB">
              <w:t>ja tas ir vienlaikus ir arī transportlīdzekļa īpašnieks</w:t>
            </w:r>
            <w:r w:rsidR="00445A30" w:rsidRPr="001F62FB">
              <w:t xml:space="preserve"> patvaļīgi pārtrauc </w:t>
            </w:r>
            <w:r w:rsidRPr="001F62FB">
              <w:t xml:space="preserve">taksometra pārvadājumus, attiecīgi </w:t>
            </w:r>
            <w:r w:rsidR="009C67D7" w:rsidRPr="001F62FB">
              <w:t>nenomaksājot uzliktos sodus.</w:t>
            </w:r>
          </w:p>
          <w:p w14:paraId="78A9E1C7" w14:textId="7B3DE686" w:rsidR="00FD432F" w:rsidRPr="001F62FB" w:rsidRDefault="00445A30" w:rsidP="00A43CF0">
            <w:pPr>
              <w:tabs>
                <w:tab w:val="left" w:pos="891"/>
                <w:tab w:val="left" w:pos="1134"/>
              </w:tabs>
              <w:ind w:left="23" w:right="84"/>
              <w:contextualSpacing/>
              <w:jc w:val="both"/>
            </w:pPr>
            <w:r w:rsidRPr="001F62FB">
              <w:t xml:space="preserve">   </w:t>
            </w:r>
          </w:p>
          <w:p w14:paraId="5C671240" w14:textId="5D140ADE" w:rsidR="00A55F26" w:rsidRPr="001F62FB" w:rsidRDefault="00C030B4" w:rsidP="00A43CF0">
            <w:pPr>
              <w:pStyle w:val="ListParagraph"/>
              <w:numPr>
                <w:ilvl w:val="0"/>
                <w:numId w:val="42"/>
              </w:numPr>
              <w:tabs>
                <w:tab w:val="left" w:pos="649"/>
                <w:tab w:val="left" w:pos="891"/>
              </w:tabs>
              <w:ind w:right="84"/>
              <w:contextualSpacing/>
              <w:jc w:val="both"/>
              <w:rPr>
                <w:lang w:val="lv-LV"/>
              </w:rPr>
            </w:pPr>
            <w:r w:rsidRPr="00CB05A4">
              <w:rPr>
                <w:lang w:val="lv-LV"/>
              </w:rPr>
              <w:t>k</w:t>
            </w:r>
            <w:r w:rsidRPr="000870BA">
              <w:rPr>
                <w:lang w:val="lv-LV"/>
              </w:rPr>
              <w:t>ārtību</w:t>
            </w:r>
            <w:r w:rsidRPr="001F62FB">
              <w:rPr>
                <w:lang w:val="lv-LV"/>
              </w:rPr>
              <w:t xml:space="preserve"> </w:t>
            </w:r>
            <w:r w:rsidRPr="001F62FB">
              <w:rPr>
                <w:b/>
                <w:lang w:val="lv-LV"/>
              </w:rPr>
              <w:t xml:space="preserve"> </w:t>
            </w:r>
            <w:r w:rsidR="00A55F26" w:rsidRPr="001F62FB">
              <w:rPr>
                <w:lang w:val="lv-LV"/>
              </w:rPr>
              <w:t>kādā veicami pasažieru pārvadājumi ar taksometru</w:t>
            </w:r>
            <w:r w:rsidR="002E3741">
              <w:rPr>
                <w:lang w:val="lv-LV"/>
              </w:rPr>
              <w:t>;</w:t>
            </w:r>
          </w:p>
          <w:p w14:paraId="69807E17" w14:textId="1B79CCA1" w:rsidR="00D6199B" w:rsidRPr="001F62FB" w:rsidRDefault="00FB179B" w:rsidP="00A43CF0">
            <w:pPr>
              <w:tabs>
                <w:tab w:val="left" w:pos="649"/>
                <w:tab w:val="left" w:pos="891"/>
              </w:tabs>
              <w:ind w:right="84"/>
              <w:contextualSpacing/>
              <w:jc w:val="both"/>
            </w:pPr>
            <w:r w:rsidRPr="001F62FB">
              <w:t xml:space="preserve">Noteikumu projekts paredz </w:t>
            </w:r>
            <w:r w:rsidR="003853C0" w:rsidRPr="001F62FB">
              <w:t xml:space="preserve">precizēt normas </w:t>
            </w:r>
            <w:r w:rsidR="00432FA8" w:rsidRPr="001F62FB">
              <w:t xml:space="preserve">par norēķiniem </w:t>
            </w:r>
            <w:r w:rsidR="003853C0" w:rsidRPr="001F62FB">
              <w:t>pakalpojuma sniegšanā</w:t>
            </w:r>
            <w:r w:rsidRPr="001F62FB">
              <w:t xml:space="preserve">. </w:t>
            </w:r>
          </w:p>
          <w:p w14:paraId="5ABED51F" w14:textId="2AABF270" w:rsidR="00904D4C" w:rsidRPr="001F62FB" w:rsidRDefault="00367E0D" w:rsidP="00A43CF0">
            <w:pPr>
              <w:tabs>
                <w:tab w:val="left" w:pos="891"/>
                <w:tab w:val="left" w:pos="1134"/>
              </w:tabs>
              <w:ind w:right="84"/>
              <w:contextualSpacing/>
              <w:jc w:val="both"/>
              <w:rPr>
                <w:szCs w:val="28"/>
              </w:rPr>
            </w:pPr>
            <w:r w:rsidRPr="001F62FB">
              <w:t xml:space="preserve">   </w:t>
            </w:r>
            <w:r w:rsidR="006B7513" w:rsidRPr="001F62FB">
              <w:t>Noteikumu p</w:t>
            </w:r>
            <w:r w:rsidR="00891AF4" w:rsidRPr="001F62FB">
              <w:t xml:space="preserve">rojektā </w:t>
            </w:r>
            <w:r w:rsidR="00805472" w:rsidRPr="001F62FB">
              <w:t>veikti precizējumi</w:t>
            </w:r>
            <w:r w:rsidR="004B4B4C" w:rsidRPr="001F62FB">
              <w:t>,</w:t>
            </w:r>
            <w:r w:rsidR="00805472" w:rsidRPr="001F62FB">
              <w:t xml:space="preserve"> ieiešot terminu </w:t>
            </w:r>
            <w:r w:rsidR="00C83ED8" w:rsidRPr="001F62FB">
              <w:t>“tarif</w:t>
            </w:r>
            <w:r w:rsidR="00817B18" w:rsidRPr="001F62FB">
              <w:t>s”</w:t>
            </w:r>
            <w:r w:rsidR="00266B8B" w:rsidRPr="001F62FB">
              <w:t xml:space="preserve">. </w:t>
            </w:r>
            <w:r w:rsidR="00805472" w:rsidRPr="001F62FB">
              <w:t xml:space="preserve"> </w:t>
            </w:r>
            <w:r w:rsidR="00805472" w:rsidRPr="001F62FB">
              <w:rPr>
                <w:szCs w:val="28"/>
              </w:rPr>
              <w:t xml:space="preserve"> </w:t>
            </w:r>
            <w:r w:rsidR="00266B8B" w:rsidRPr="001F62FB">
              <w:rPr>
                <w:szCs w:val="28"/>
              </w:rPr>
              <w:t xml:space="preserve">Tiek noteikts, ka </w:t>
            </w:r>
            <w:r w:rsidR="00805472" w:rsidRPr="001F62FB">
              <w:rPr>
                <w:szCs w:val="28"/>
              </w:rPr>
              <w:t>tā ir vienības likme (</w:t>
            </w:r>
            <w:proofErr w:type="spellStart"/>
            <w:r w:rsidR="00805472" w:rsidRPr="001F62FB">
              <w:rPr>
                <w:i/>
                <w:szCs w:val="28"/>
              </w:rPr>
              <w:t>euro</w:t>
            </w:r>
            <w:proofErr w:type="spellEnd"/>
            <w:r w:rsidR="00805472" w:rsidRPr="001F62FB">
              <w:rPr>
                <w:szCs w:val="28"/>
              </w:rPr>
              <w:t xml:space="preserve"> un </w:t>
            </w:r>
            <w:proofErr w:type="spellStart"/>
            <w:r w:rsidR="00805472" w:rsidRPr="001F62FB">
              <w:rPr>
                <w:i/>
                <w:szCs w:val="28"/>
              </w:rPr>
              <w:t>euro</w:t>
            </w:r>
            <w:proofErr w:type="spellEnd"/>
            <w:r w:rsidR="00805472" w:rsidRPr="001F62FB">
              <w:rPr>
                <w:i/>
                <w:szCs w:val="28"/>
              </w:rPr>
              <w:t xml:space="preserve"> centos</w:t>
            </w:r>
            <w:r w:rsidR="00805472" w:rsidRPr="001F62FB">
              <w:rPr>
                <w:szCs w:val="28"/>
              </w:rPr>
              <w:t xml:space="preserve">) taksometra pakalpojuma nolīgšanai, vienam kilometram un vienai minūtei. </w:t>
            </w:r>
            <w:r w:rsidR="00C83ED8" w:rsidRPr="001F62FB">
              <w:rPr>
                <w:szCs w:val="28"/>
              </w:rPr>
              <w:t>Papildus noteikts, ka t</w:t>
            </w:r>
            <w:r w:rsidR="00805472" w:rsidRPr="001F62FB">
              <w:rPr>
                <w:szCs w:val="28"/>
              </w:rPr>
              <w:t xml:space="preserve">arifs vienam kilometram  nevar būt vienāds ar  “0,00 </w:t>
            </w:r>
            <w:proofErr w:type="spellStart"/>
            <w:r w:rsidR="00805472" w:rsidRPr="001F62FB">
              <w:rPr>
                <w:i/>
                <w:szCs w:val="28"/>
              </w:rPr>
              <w:t>euro</w:t>
            </w:r>
            <w:proofErr w:type="spellEnd"/>
            <w:r w:rsidR="00805472" w:rsidRPr="001F62FB">
              <w:rPr>
                <w:szCs w:val="28"/>
              </w:rPr>
              <w:t xml:space="preserve">”. </w:t>
            </w:r>
            <w:r w:rsidR="004B4B4C" w:rsidRPr="001F62FB">
              <w:rPr>
                <w:szCs w:val="28"/>
              </w:rPr>
              <w:t>Precizēts, ka b</w:t>
            </w:r>
            <w:r w:rsidR="00904D4C" w:rsidRPr="001F62FB">
              <w:rPr>
                <w:szCs w:val="28"/>
              </w:rPr>
              <w:t>raukšanas maksa nozīmē kopējā naudas summ</w:t>
            </w:r>
            <w:r w:rsidR="004B4B4C" w:rsidRPr="001F62FB">
              <w:rPr>
                <w:szCs w:val="28"/>
              </w:rPr>
              <w:t>u</w:t>
            </w:r>
            <w:r w:rsidR="00904D4C" w:rsidRPr="001F62FB">
              <w:rPr>
                <w:szCs w:val="28"/>
              </w:rPr>
              <w:t xml:space="preserve"> par braucienu, kuru veido taksometra nolīgšanas maksu, brauciena garums vai ilgums, vai taksometra nolīgšanas maksa, brauciena garums un brauciena ilgums kopā. </w:t>
            </w:r>
          </w:p>
          <w:p w14:paraId="1AC89920" w14:textId="6E8EF4FE" w:rsidR="006D28FB" w:rsidRPr="001F62FB" w:rsidRDefault="00BB56B8" w:rsidP="00A43CF0">
            <w:pPr>
              <w:tabs>
                <w:tab w:val="left" w:pos="891"/>
                <w:tab w:val="left" w:pos="1134"/>
              </w:tabs>
              <w:ind w:right="84"/>
              <w:contextualSpacing/>
              <w:jc w:val="both"/>
              <w:rPr>
                <w:szCs w:val="28"/>
              </w:rPr>
            </w:pPr>
            <w:r w:rsidRPr="001F62FB">
              <w:rPr>
                <w:szCs w:val="28"/>
              </w:rPr>
              <w:t xml:space="preserve"> </w:t>
            </w:r>
            <w:r w:rsidR="00C83ED8" w:rsidRPr="001F62FB">
              <w:rPr>
                <w:szCs w:val="28"/>
              </w:rPr>
              <w:t xml:space="preserve">  </w:t>
            </w:r>
            <w:r w:rsidR="004B39A5" w:rsidRPr="001F62FB">
              <w:rPr>
                <w:szCs w:val="28"/>
              </w:rPr>
              <w:t>No 2018.gada 1.marta ar grozījumiem Autopār</w:t>
            </w:r>
            <w:r w:rsidR="00735384" w:rsidRPr="001F62FB">
              <w:rPr>
                <w:szCs w:val="28"/>
              </w:rPr>
              <w:t>va</w:t>
            </w:r>
            <w:r w:rsidR="004B39A5" w:rsidRPr="001F62FB">
              <w:rPr>
                <w:szCs w:val="28"/>
              </w:rPr>
              <w:t xml:space="preserve">dājumu likumā tiek atcelts deleģējums </w:t>
            </w:r>
            <w:r w:rsidR="007C5A77" w:rsidRPr="001F62FB">
              <w:rPr>
                <w:szCs w:val="28"/>
              </w:rPr>
              <w:t>pašvaldīb</w:t>
            </w:r>
            <w:r w:rsidR="00393CAF" w:rsidRPr="001F62FB">
              <w:rPr>
                <w:szCs w:val="28"/>
              </w:rPr>
              <w:t xml:space="preserve">ām </w:t>
            </w:r>
            <w:r w:rsidR="007C5A77" w:rsidRPr="001F62FB">
              <w:rPr>
                <w:szCs w:val="28"/>
              </w:rPr>
              <w:t xml:space="preserve">noteikt </w:t>
            </w:r>
            <w:r w:rsidR="00805472" w:rsidRPr="001F62FB">
              <w:rPr>
                <w:szCs w:val="28"/>
              </w:rPr>
              <w:t>maksimāl</w:t>
            </w:r>
            <w:r w:rsidR="007C5A77" w:rsidRPr="001F62FB">
              <w:rPr>
                <w:szCs w:val="28"/>
              </w:rPr>
              <w:t>o</w:t>
            </w:r>
            <w:r w:rsidR="004B39A5" w:rsidRPr="001F62FB">
              <w:rPr>
                <w:szCs w:val="28"/>
              </w:rPr>
              <w:t xml:space="preserve"> maksu (</w:t>
            </w:r>
            <w:r w:rsidR="00805472" w:rsidRPr="001F62FB">
              <w:rPr>
                <w:szCs w:val="28"/>
              </w:rPr>
              <w:t>tarif</w:t>
            </w:r>
            <w:r w:rsidR="007C5A77" w:rsidRPr="001F62FB">
              <w:rPr>
                <w:szCs w:val="28"/>
              </w:rPr>
              <w:t>us</w:t>
            </w:r>
            <w:r w:rsidR="004B39A5" w:rsidRPr="001F62FB">
              <w:rPr>
                <w:szCs w:val="28"/>
              </w:rPr>
              <w:t>)</w:t>
            </w:r>
            <w:r w:rsidR="007C5A77" w:rsidRPr="001F62FB">
              <w:rPr>
                <w:szCs w:val="28"/>
              </w:rPr>
              <w:t xml:space="preserve"> </w:t>
            </w:r>
            <w:r w:rsidR="004B4B4C" w:rsidRPr="001F62FB">
              <w:rPr>
                <w:szCs w:val="28"/>
              </w:rPr>
              <w:t xml:space="preserve">par </w:t>
            </w:r>
            <w:r w:rsidR="007C5A77" w:rsidRPr="001F62FB">
              <w:rPr>
                <w:szCs w:val="28"/>
              </w:rPr>
              <w:t>pasažieru pārvadāšan</w:t>
            </w:r>
            <w:r w:rsidR="004B4B4C" w:rsidRPr="001F62FB">
              <w:rPr>
                <w:szCs w:val="28"/>
              </w:rPr>
              <w:t>u</w:t>
            </w:r>
            <w:r w:rsidR="00367E0D" w:rsidRPr="001F62FB">
              <w:rPr>
                <w:szCs w:val="28"/>
              </w:rPr>
              <w:t>. T</w:t>
            </w:r>
            <w:r w:rsidR="004B4B4C" w:rsidRPr="001F62FB">
              <w:rPr>
                <w:szCs w:val="28"/>
              </w:rPr>
              <w:t xml:space="preserve">urpmāk </w:t>
            </w:r>
            <w:r w:rsidR="00805472" w:rsidRPr="001F62FB">
              <w:rPr>
                <w:szCs w:val="28"/>
              </w:rPr>
              <w:t>pārv</w:t>
            </w:r>
            <w:r w:rsidR="009D05D8" w:rsidRPr="001F62FB">
              <w:rPr>
                <w:szCs w:val="28"/>
              </w:rPr>
              <w:t>a</w:t>
            </w:r>
            <w:r w:rsidR="00805472" w:rsidRPr="001F62FB">
              <w:rPr>
                <w:szCs w:val="28"/>
              </w:rPr>
              <w:t>dātāj</w:t>
            </w:r>
            <w:r w:rsidR="004B4B4C" w:rsidRPr="001F62FB">
              <w:rPr>
                <w:szCs w:val="28"/>
              </w:rPr>
              <w:t>s</w:t>
            </w:r>
            <w:r w:rsidR="00805472" w:rsidRPr="001F62FB">
              <w:rPr>
                <w:szCs w:val="28"/>
              </w:rPr>
              <w:t xml:space="preserve"> </w:t>
            </w:r>
            <w:r w:rsidR="004B4B4C" w:rsidRPr="001F62FB">
              <w:rPr>
                <w:szCs w:val="28"/>
              </w:rPr>
              <w:t xml:space="preserve">varēs </w:t>
            </w:r>
            <w:r w:rsidR="00805472" w:rsidRPr="001F62FB">
              <w:rPr>
                <w:szCs w:val="28"/>
              </w:rPr>
              <w:t>brīvi noteikt maksu</w:t>
            </w:r>
            <w:r w:rsidR="004B4B4C" w:rsidRPr="001F62FB">
              <w:rPr>
                <w:szCs w:val="28"/>
              </w:rPr>
              <w:t xml:space="preserve"> (tarifu) </w:t>
            </w:r>
            <w:r w:rsidR="00805472" w:rsidRPr="001F62FB">
              <w:rPr>
                <w:szCs w:val="28"/>
              </w:rPr>
              <w:t>par pakalpojumu.</w:t>
            </w:r>
            <w:r w:rsidR="00393CAF" w:rsidRPr="001F62FB">
              <w:rPr>
                <w:szCs w:val="28"/>
              </w:rPr>
              <w:t xml:space="preserve"> Vienlaikus taksometru skaitītājos tarifus var ievadīt skaitītāju apkalpojošie dienesti un to tiesības un pienākumi ir noteikti </w:t>
            </w:r>
            <w:r w:rsidR="00232BFC" w:rsidRPr="001F62FB">
              <w:t>M</w:t>
            </w:r>
            <w:r w:rsidR="00232BFC" w:rsidRPr="001F62FB">
              <w:rPr>
                <w:szCs w:val="28"/>
              </w:rPr>
              <w:t>i</w:t>
            </w:r>
            <w:r w:rsidR="00367E0D" w:rsidRPr="001F62FB">
              <w:rPr>
                <w:szCs w:val="28"/>
              </w:rPr>
              <w:t>nistru kabineta 2014.gada 11.fe</w:t>
            </w:r>
            <w:r w:rsidR="00232BFC" w:rsidRPr="001F62FB">
              <w:rPr>
                <w:szCs w:val="28"/>
              </w:rPr>
              <w:t>b</w:t>
            </w:r>
            <w:r w:rsidR="00367E0D" w:rsidRPr="001F62FB">
              <w:rPr>
                <w:szCs w:val="28"/>
              </w:rPr>
              <w:t>r</w:t>
            </w:r>
            <w:r w:rsidR="00232BFC" w:rsidRPr="001F62FB">
              <w:rPr>
                <w:szCs w:val="28"/>
              </w:rPr>
              <w:t>uāra noteikum</w:t>
            </w:r>
            <w:r w:rsidR="00393CAF" w:rsidRPr="001F62FB">
              <w:rPr>
                <w:szCs w:val="28"/>
              </w:rPr>
              <w:t>os</w:t>
            </w:r>
            <w:r w:rsidR="00232BFC" w:rsidRPr="001F62FB">
              <w:rPr>
                <w:szCs w:val="28"/>
              </w:rPr>
              <w:t xml:space="preserve"> Nr.96 “Nodokļu un citu maksājumu reģistrēšanas elektronisko ierīču un iekārtu lietošanas kārtība”</w:t>
            </w:r>
            <w:r w:rsidR="003D4D78" w:rsidRPr="001F62FB">
              <w:rPr>
                <w:szCs w:val="28"/>
              </w:rPr>
              <w:t xml:space="preserve"> (turpmāk – MK noteikumi Nr.96)</w:t>
            </w:r>
            <w:r w:rsidR="00393CAF" w:rsidRPr="001F62FB">
              <w:rPr>
                <w:szCs w:val="28"/>
              </w:rPr>
              <w:t xml:space="preserve">. Šo noteikumu </w:t>
            </w:r>
            <w:r w:rsidR="00232BFC" w:rsidRPr="001F62FB">
              <w:rPr>
                <w:szCs w:val="28"/>
              </w:rPr>
              <w:t>93.punktā</w:t>
            </w:r>
            <w:r w:rsidR="004B4B4C" w:rsidRPr="001F62FB">
              <w:rPr>
                <w:szCs w:val="28"/>
              </w:rPr>
              <w:t xml:space="preserve"> noteikts, ka </w:t>
            </w:r>
            <w:r w:rsidR="00232BFC" w:rsidRPr="001F62FB">
              <w:rPr>
                <w:szCs w:val="28"/>
              </w:rPr>
              <w:t>uzstādot specializēto ierīci – taksometru skaitītāju,  apkalpojošā dienesta atbildīgajai personai jānodrošina, ka taksometra skaitītājā  tiktu ieprogrammēti tikai tādi tarifi, kādi apstiprināti attiecīgajā pašvaldībā. Taksometra skaitītājā ieprogrammētos tarifus apkalpojošā dienesta atbildīgā persona ieraksta taksometra skaitītāja tehniskajā pasē, ierakstu apliecinot ar parakstu un norādot datumu.</w:t>
            </w:r>
            <w:r w:rsidR="00480EAA" w:rsidRPr="001F62FB">
              <w:rPr>
                <w:szCs w:val="28"/>
              </w:rPr>
              <w:t xml:space="preserve"> </w:t>
            </w:r>
            <w:r w:rsidR="00D73F10" w:rsidRPr="001F62FB">
              <w:rPr>
                <w:szCs w:val="28"/>
              </w:rPr>
              <w:t xml:space="preserve">Var rasties situācija, ka </w:t>
            </w:r>
            <w:r w:rsidR="004B4B4C" w:rsidRPr="001F62FB">
              <w:rPr>
                <w:szCs w:val="28"/>
              </w:rPr>
              <w:t xml:space="preserve">pārvadātājs </w:t>
            </w:r>
            <w:r w:rsidR="00805472" w:rsidRPr="001F62FB">
              <w:rPr>
                <w:szCs w:val="28"/>
              </w:rPr>
              <w:t>nosak</w:t>
            </w:r>
            <w:r w:rsidR="007C5A77" w:rsidRPr="001F62FB">
              <w:rPr>
                <w:szCs w:val="28"/>
              </w:rPr>
              <w:t>a</w:t>
            </w:r>
            <w:r w:rsidR="004B4B4C" w:rsidRPr="001F62FB">
              <w:rPr>
                <w:szCs w:val="28"/>
              </w:rPr>
              <w:t xml:space="preserve"> tikai nolīgšanas cenu</w:t>
            </w:r>
            <w:r w:rsidR="007C5A77" w:rsidRPr="001F62FB">
              <w:rPr>
                <w:szCs w:val="28"/>
              </w:rPr>
              <w:t>,</w:t>
            </w:r>
            <w:r w:rsidR="004B4B4C" w:rsidRPr="001F62FB">
              <w:rPr>
                <w:szCs w:val="28"/>
              </w:rPr>
              <w:t xml:space="preserve"> neparedzot maksu </w:t>
            </w:r>
            <w:r w:rsidR="007C5A77" w:rsidRPr="001F62FB">
              <w:rPr>
                <w:szCs w:val="28"/>
              </w:rPr>
              <w:t>par nobraukto attālumu vai laiku</w:t>
            </w:r>
            <w:r w:rsidR="00D73F10" w:rsidRPr="001F62FB">
              <w:rPr>
                <w:szCs w:val="28"/>
              </w:rPr>
              <w:t>. Šāda tarifa noteikšana rada iespēju pārvadātājam</w:t>
            </w:r>
            <w:r w:rsidR="002B60B7" w:rsidRPr="001F62FB">
              <w:rPr>
                <w:szCs w:val="28"/>
              </w:rPr>
              <w:t xml:space="preserve"> iekasēt vienreizēju maksu par </w:t>
            </w:r>
            <w:r w:rsidR="00D73F10" w:rsidRPr="001F62FB">
              <w:rPr>
                <w:szCs w:val="28"/>
              </w:rPr>
              <w:t xml:space="preserve"> </w:t>
            </w:r>
            <w:r w:rsidR="002B60B7" w:rsidRPr="001F62FB">
              <w:rPr>
                <w:szCs w:val="28"/>
              </w:rPr>
              <w:t xml:space="preserve">braucienu, līdzīgi kā pārdot biļeti braucienam sabiedriskajā transportā, un </w:t>
            </w:r>
            <w:r w:rsidR="002B60B7" w:rsidRPr="001F62FB">
              <w:rPr>
                <w:szCs w:val="28"/>
              </w:rPr>
              <w:lastRenderedPageBreak/>
              <w:t xml:space="preserve">tādējādi veikt nelikumīgus pasažieru komercpārvadājumus sabiedriskā transporta maršrutos. </w:t>
            </w:r>
            <w:r w:rsidR="004B4B4C" w:rsidRPr="001F62FB">
              <w:rPr>
                <w:szCs w:val="28"/>
              </w:rPr>
              <w:t xml:space="preserve">Lai to novērstu, </w:t>
            </w:r>
            <w:r w:rsidR="00232BFC" w:rsidRPr="001F62FB">
              <w:rPr>
                <w:szCs w:val="28"/>
              </w:rPr>
              <w:t xml:space="preserve">noteikumu projektā </w:t>
            </w:r>
            <w:r w:rsidR="007C5A77" w:rsidRPr="001F62FB">
              <w:rPr>
                <w:szCs w:val="28"/>
              </w:rPr>
              <w:t>noteikt</w:t>
            </w:r>
            <w:r w:rsidR="00D1070F" w:rsidRPr="001F62FB">
              <w:rPr>
                <w:szCs w:val="28"/>
              </w:rPr>
              <w:t>s</w:t>
            </w:r>
            <w:r w:rsidR="007C5A77" w:rsidRPr="001F62FB">
              <w:rPr>
                <w:szCs w:val="28"/>
              </w:rPr>
              <w:t xml:space="preserve"> ierobežojums, ka </w:t>
            </w:r>
            <w:r w:rsidR="006D28FB" w:rsidRPr="001F62FB">
              <w:rPr>
                <w:szCs w:val="28"/>
              </w:rPr>
              <w:t xml:space="preserve">tarifs </w:t>
            </w:r>
            <w:r w:rsidR="004B4B4C" w:rsidRPr="001F62FB">
              <w:rPr>
                <w:szCs w:val="28"/>
              </w:rPr>
              <w:t xml:space="preserve">ir </w:t>
            </w:r>
            <w:r w:rsidR="006D28FB" w:rsidRPr="001F62FB">
              <w:rPr>
                <w:szCs w:val="28"/>
              </w:rPr>
              <w:t>vienības likme (</w:t>
            </w:r>
            <w:proofErr w:type="spellStart"/>
            <w:r w:rsidR="006D28FB" w:rsidRPr="001F62FB">
              <w:rPr>
                <w:i/>
                <w:szCs w:val="28"/>
              </w:rPr>
              <w:t>euro</w:t>
            </w:r>
            <w:proofErr w:type="spellEnd"/>
            <w:r w:rsidR="006D28FB" w:rsidRPr="001F62FB">
              <w:rPr>
                <w:szCs w:val="28"/>
              </w:rPr>
              <w:t xml:space="preserve"> un </w:t>
            </w:r>
            <w:proofErr w:type="spellStart"/>
            <w:r w:rsidR="006D28FB" w:rsidRPr="001F62FB">
              <w:rPr>
                <w:i/>
                <w:szCs w:val="28"/>
              </w:rPr>
              <w:t>euro</w:t>
            </w:r>
            <w:proofErr w:type="spellEnd"/>
            <w:r w:rsidR="006D28FB" w:rsidRPr="001F62FB">
              <w:rPr>
                <w:i/>
                <w:szCs w:val="28"/>
              </w:rPr>
              <w:t xml:space="preserve"> centos</w:t>
            </w:r>
            <w:r w:rsidR="006D28FB" w:rsidRPr="001F62FB">
              <w:rPr>
                <w:szCs w:val="28"/>
              </w:rPr>
              <w:t>)</w:t>
            </w:r>
            <w:r w:rsidR="004B4B4C" w:rsidRPr="001F62FB">
              <w:rPr>
                <w:szCs w:val="28"/>
              </w:rPr>
              <w:t xml:space="preserve">, kas </w:t>
            </w:r>
            <w:r w:rsidR="006D28FB" w:rsidRPr="001F62FB">
              <w:rPr>
                <w:szCs w:val="28"/>
              </w:rPr>
              <w:t xml:space="preserve">vienam kilometram  nevar būt vienāds ar  “0,00 </w:t>
            </w:r>
            <w:proofErr w:type="spellStart"/>
            <w:r w:rsidR="006D28FB" w:rsidRPr="001F62FB">
              <w:rPr>
                <w:i/>
                <w:szCs w:val="28"/>
              </w:rPr>
              <w:t>euro</w:t>
            </w:r>
            <w:proofErr w:type="spellEnd"/>
            <w:r w:rsidR="006D28FB" w:rsidRPr="001F62FB">
              <w:rPr>
                <w:szCs w:val="28"/>
              </w:rPr>
              <w:t>”</w:t>
            </w:r>
            <w:r w:rsidR="004B4B4C" w:rsidRPr="001F62FB">
              <w:rPr>
                <w:szCs w:val="28"/>
              </w:rPr>
              <w:t xml:space="preserve">. </w:t>
            </w:r>
            <w:r w:rsidR="00AE2EF4" w:rsidRPr="001F62FB">
              <w:rPr>
                <w:szCs w:val="28"/>
              </w:rPr>
              <w:t>Paredzēts, ka i</w:t>
            </w:r>
            <w:r w:rsidR="007F5AE9" w:rsidRPr="001F62FB">
              <w:rPr>
                <w:szCs w:val="28"/>
              </w:rPr>
              <w:t>esniedzot iesniegumu licences saņemšanai, pārv</w:t>
            </w:r>
            <w:r w:rsidR="00BC7F9A" w:rsidRPr="001F62FB">
              <w:rPr>
                <w:szCs w:val="28"/>
              </w:rPr>
              <w:t>a</w:t>
            </w:r>
            <w:r w:rsidR="007F5AE9" w:rsidRPr="001F62FB">
              <w:rPr>
                <w:szCs w:val="28"/>
              </w:rPr>
              <w:t xml:space="preserve">dātājs </w:t>
            </w:r>
            <w:r w:rsidR="00481913" w:rsidRPr="001F62FB">
              <w:rPr>
                <w:szCs w:val="28"/>
              </w:rPr>
              <w:t>jā</w:t>
            </w:r>
            <w:r w:rsidR="007F5AE9" w:rsidRPr="001F62FB">
              <w:rPr>
                <w:szCs w:val="28"/>
              </w:rPr>
              <w:t>norāda arī licences nosa</w:t>
            </w:r>
            <w:r w:rsidR="00BC7F9A" w:rsidRPr="001F62FB">
              <w:rPr>
                <w:szCs w:val="28"/>
              </w:rPr>
              <w:t xml:space="preserve">cījumus </w:t>
            </w:r>
            <w:r w:rsidR="007F5AE9" w:rsidRPr="001F62FB">
              <w:rPr>
                <w:szCs w:val="28"/>
              </w:rPr>
              <w:t>(tarifu plān</w:t>
            </w:r>
            <w:r w:rsidR="00481913" w:rsidRPr="001F62FB">
              <w:rPr>
                <w:szCs w:val="28"/>
              </w:rPr>
              <w:t>s</w:t>
            </w:r>
            <w:r w:rsidR="007F5AE9" w:rsidRPr="001F62FB">
              <w:rPr>
                <w:szCs w:val="28"/>
              </w:rPr>
              <w:t xml:space="preserve">), kura atbilstību </w:t>
            </w:r>
            <w:r w:rsidR="00232BFC" w:rsidRPr="001F62FB">
              <w:rPr>
                <w:szCs w:val="28"/>
              </w:rPr>
              <w:t xml:space="preserve">pārbaudīs institūcija, </w:t>
            </w:r>
            <w:r w:rsidR="007F5AE9" w:rsidRPr="001F62FB">
              <w:rPr>
                <w:szCs w:val="28"/>
              </w:rPr>
              <w:t>un minēto</w:t>
            </w:r>
            <w:r w:rsidR="00481913" w:rsidRPr="001F62FB">
              <w:rPr>
                <w:szCs w:val="28"/>
              </w:rPr>
              <w:t xml:space="preserve"> in</w:t>
            </w:r>
            <w:r w:rsidR="00C91CF4" w:rsidRPr="001F62FB">
              <w:rPr>
                <w:szCs w:val="28"/>
              </w:rPr>
              <w:t>f</w:t>
            </w:r>
            <w:r w:rsidR="00481913" w:rsidRPr="001F62FB">
              <w:rPr>
                <w:szCs w:val="28"/>
              </w:rPr>
              <w:t>o</w:t>
            </w:r>
            <w:r w:rsidR="00C91CF4" w:rsidRPr="001F62FB">
              <w:rPr>
                <w:szCs w:val="28"/>
              </w:rPr>
              <w:t>r</w:t>
            </w:r>
            <w:r w:rsidR="00481913" w:rsidRPr="001F62FB">
              <w:rPr>
                <w:szCs w:val="28"/>
              </w:rPr>
              <w:t>māc</w:t>
            </w:r>
            <w:r w:rsidR="00735384" w:rsidRPr="001F62FB">
              <w:rPr>
                <w:szCs w:val="28"/>
              </w:rPr>
              <w:t>iju</w:t>
            </w:r>
            <w:r w:rsidR="00481913" w:rsidRPr="001F62FB">
              <w:rPr>
                <w:szCs w:val="28"/>
              </w:rPr>
              <w:t xml:space="preserve"> </w:t>
            </w:r>
            <w:r w:rsidR="00232BFC" w:rsidRPr="001F62FB">
              <w:rPr>
                <w:szCs w:val="28"/>
              </w:rPr>
              <w:t>publicē</w:t>
            </w:r>
            <w:r w:rsidR="00481913" w:rsidRPr="001F62FB">
              <w:rPr>
                <w:szCs w:val="28"/>
              </w:rPr>
              <w:t>s</w:t>
            </w:r>
            <w:r w:rsidR="00232BFC" w:rsidRPr="001F62FB">
              <w:rPr>
                <w:szCs w:val="28"/>
              </w:rPr>
              <w:t xml:space="preserve"> savā tīmekļa vietnē. </w:t>
            </w:r>
            <w:r w:rsidR="006D28FB" w:rsidRPr="001F62FB">
              <w:rPr>
                <w:szCs w:val="28"/>
              </w:rPr>
              <w:t xml:space="preserve">     </w:t>
            </w:r>
          </w:p>
          <w:p w14:paraId="19FC4721" w14:textId="781CC7E5" w:rsidR="00EC48BD" w:rsidRPr="001F62FB" w:rsidRDefault="00DA5DB9" w:rsidP="00A43CF0">
            <w:pPr>
              <w:tabs>
                <w:tab w:val="left" w:pos="891"/>
                <w:tab w:val="left" w:pos="1134"/>
              </w:tabs>
              <w:ind w:right="84"/>
              <w:contextualSpacing/>
              <w:jc w:val="both"/>
              <w:rPr>
                <w:szCs w:val="28"/>
              </w:rPr>
            </w:pPr>
            <w:r w:rsidRPr="001F62FB">
              <w:t xml:space="preserve"> </w:t>
            </w:r>
            <w:r w:rsidR="000870BA">
              <w:t xml:space="preserve"> </w:t>
            </w:r>
            <w:r w:rsidR="000870BA" w:rsidRPr="000870BA">
              <w:t>Noteikumu projekt</w:t>
            </w:r>
            <w:r w:rsidR="000870BA">
              <w:t xml:space="preserve">ā </w:t>
            </w:r>
            <w:r w:rsidR="000870BA">
              <w:rPr>
                <w:szCs w:val="28"/>
              </w:rPr>
              <w:t>i</w:t>
            </w:r>
            <w:r w:rsidR="00EC48BD" w:rsidRPr="001F62FB">
              <w:rPr>
                <w:szCs w:val="28"/>
              </w:rPr>
              <w:t xml:space="preserve">eviests skaidrojums papildmaksas lietošanai, nosakot, ka </w:t>
            </w:r>
            <w:r w:rsidR="00AE2EF4" w:rsidRPr="001F62FB">
              <w:rPr>
                <w:szCs w:val="28"/>
              </w:rPr>
              <w:t xml:space="preserve">tā ir </w:t>
            </w:r>
            <w:r w:rsidR="00EC48BD" w:rsidRPr="001F62FB">
              <w:rPr>
                <w:szCs w:val="28"/>
              </w:rPr>
              <w:t xml:space="preserve">maksa par atsevišķi no pārvadājuma sniegtu pakalpojumu. Ņemot vērā </w:t>
            </w:r>
            <w:r w:rsidR="00481913" w:rsidRPr="001F62FB">
              <w:rPr>
                <w:szCs w:val="28"/>
              </w:rPr>
              <w:t xml:space="preserve">to, ka tiek </w:t>
            </w:r>
            <w:r w:rsidR="00EC48BD" w:rsidRPr="001F62FB">
              <w:rPr>
                <w:szCs w:val="28"/>
              </w:rPr>
              <w:t>noteikti iebraukšanas ierobežojumi noteikt</w:t>
            </w:r>
            <w:r w:rsidR="00AE2EF4" w:rsidRPr="001F62FB">
              <w:rPr>
                <w:szCs w:val="28"/>
              </w:rPr>
              <w:t>ās teritorijā</w:t>
            </w:r>
            <w:r w:rsidR="001F62FB">
              <w:rPr>
                <w:szCs w:val="28"/>
              </w:rPr>
              <w:t>s</w:t>
            </w:r>
            <w:r w:rsidR="00AE2EF4" w:rsidRPr="001F62FB">
              <w:rPr>
                <w:szCs w:val="28"/>
              </w:rPr>
              <w:t xml:space="preserve"> (piemēram - īpaša režīma zona</w:t>
            </w:r>
            <w:r w:rsidR="00EC48BD" w:rsidRPr="001F62FB">
              <w:rPr>
                <w:szCs w:val="28"/>
              </w:rPr>
              <w:t>s</w:t>
            </w:r>
            <w:r w:rsidR="00481913" w:rsidRPr="001F62FB">
              <w:rPr>
                <w:szCs w:val="28"/>
              </w:rPr>
              <w:t xml:space="preserve"> vai </w:t>
            </w:r>
            <w:r w:rsidR="00EC48BD" w:rsidRPr="001F62FB">
              <w:rPr>
                <w:szCs w:val="28"/>
              </w:rPr>
              <w:t>maksas teritorij</w:t>
            </w:r>
            <w:r w:rsidR="00AE2EF4" w:rsidRPr="001F62FB">
              <w:rPr>
                <w:szCs w:val="28"/>
              </w:rPr>
              <w:t>a</w:t>
            </w:r>
            <w:r w:rsidR="00EC48BD" w:rsidRPr="001F62FB">
              <w:rPr>
                <w:szCs w:val="28"/>
              </w:rPr>
              <w:t xml:space="preserve">s), kā arī pārvadātājs var </w:t>
            </w:r>
            <w:r w:rsidR="00481913" w:rsidRPr="001F62FB">
              <w:rPr>
                <w:szCs w:val="28"/>
              </w:rPr>
              <w:t xml:space="preserve">piedāvāt </w:t>
            </w:r>
            <w:r w:rsidR="00EC48BD" w:rsidRPr="001F62FB">
              <w:rPr>
                <w:szCs w:val="28"/>
              </w:rPr>
              <w:t>sniegt citu</w:t>
            </w:r>
            <w:r w:rsidR="00481913" w:rsidRPr="001F62FB">
              <w:rPr>
                <w:szCs w:val="28"/>
              </w:rPr>
              <w:t>s</w:t>
            </w:r>
            <w:r w:rsidR="00EC48BD" w:rsidRPr="001F62FB">
              <w:rPr>
                <w:szCs w:val="28"/>
              </w:rPr>
              <w:t xml:space="preserve"> papildu pakalpojumus – bagāžas nešanu u.c., projektā  noteikts, ka pakalpojumu maksu piemēro par papildus izdevumiem, kas neattiecas uz </w:t>
            </w:r>
            <w:r w:rsidR="00AE2EF4" w:rsidRPr="001F62FB">
              <w:rPr>
                <w:szCs w:val="28"/>
              </w:rPr>
              <w:t xml:space="preserve">braukšanas maksu, bet kas </w:t>
            </w:r>
            <w:r w:rsidR="00EC48BD" w:rsidRPr="001F62FB">
              <w:rPr>
                <w:szCs w:val="28"/>
              </w:rPr>
              <w:t xml:space="preserve"> nepieciešami vai tiek pieprasīti no pasažiera pakalpojuma izpildē. </w:t>
            </w:r>
            <w:r w:rsidR="006D28FB" w:rsidRPr="001F62FB">
              <w:rPr>
                <w:szCs w:val="28"/>
              </w:rPr>
              <w:t xml:space="preserve">Minētā maksa būs jānorāda </w:t>
            </w:r>
            <w:r w:rsidR="00AE2EF4" w:rsidRPr="001F62FB">
              <w:rPr>
                <w:szCs w:val="28"/>
              </w:rPr>
              <w:t xml:space="preserve">kā licences nosacījumu </w:t>
            </w:r>
            <w:r w:rsidR="006D28FB" w:rsidRPr="001F62FB">
              <w:rPr>
                <w:szCs w:val="28"/>
              </w:rPr>
              <w:t>sastāvdaļa</w:t>
            </w:r>
            <w:r w:rsidR="00901304" w:rsidRPr="001F62FB">
              <w:rPr>
                <w:szCs w:val="28"/>
              </w:rPr>
              <w:t xml:space="preserve"> un pārv</w:t>
            </w:r>
            <w:r w:rsidR="001F62FB" w:rsidRPr="001F62FB">
              <w:rPr>
                <w:szCs w:val="28"/>
              </w:rPr>
              <w:t>a</w:t>
            </w:r>
            <w:r w:rsidR="00901304" w:rsidRPr="001F62FB">
              <w:rPr>
                <w:szCs w:val="28"/>
              </w:rPr>
              <w:t>dātājam jānodrošina pasažiera info</w:t>
            </w:r>
            <w:r w:rsidR="00735384" w:rsidRPr="001F62FB">
              <w:rPr>
                <w:szCs w:val="28"/>
              </w:rPr>
              <w:t>r</w:t>
            </w:r>
            <w:r w:rsidR="00901304" w:rsidRPr="001F62FB">
              <w:rPr>
                <w:szCs w:val="28"/>
              </w:rPr>
              <w:t>mēšana</w:t>
            </w:r>
            <w:r w:rsidR="006D28FB" w:rsidRPr="001F62FB">
              <w:rPr>
                <w:szCs w:val="28"/>
              </w:rPr>
              <w:t xml:space="preserve">. </w:t>
            </w:r>
          </w:p>
          <w:p w14:paraId="58EDD2D6" w14:textId="3C753B27" w:rsidR="00AF2373" w:rsidRPr="001F62FB" w:rsidRDefault="00A55F26" w:rsidP="00A43CF0">
            <w:pPr>
              <w:tabs>
                <w:tab w:val="left" w:pos="891"/>
                <w:tab w:val="left" w:pos="1134"/>
              </w:tabs>
              <w:ind w:right="84"/>
              <w:contextualSpacing/>
              <w:jc w:val="both"/>
            </w:pPr>
            <w:r w:rsidRPr="001F62FB">
              <w:t xml:space="preserve">     </w:t>
            </w:r>
            <w:r w:rsidR="00E07509" w:rsidRPr="001F62FB">
              <w:t xml:space="preserve">No 2018.gada 1.marta </w:t>
            </w:r>
            <w:r w:rsidR="001F62FB">
              <w:t xml:space="preserve">ar </w:t>
            </w:r>
            <w:r w:rsidR="00797320" w:rsidRPr="001F62FB">
              <w:t>grozījumi</w:t>
            </w:r>
            <w:r w:rsidR="001F62FB">
              <w:t>em</w:t>
            </w:r>
            <w:r w:rsidR="00797320" w:rsidRPr="001F62FB">
              <w:t xml:space="preserve"> </w:t>
            </w:r>
            <w:r w:rsidR="00E07509" w:rsidRPr="001F62FB">
              <w:t>Autopārvadājumu likum</w:t>
            </w:r>
            <w:r w:rsidR="001F62FB">
              <w:t>ā</w:t>
            </w:r>
            <w:r w:rsidR="00E07509" w:rsidRPr="001F62FB">
              <w:t xml:space="preserve"> </w:t>
            </w:r>
            <w:r w:rsidR="00797320" w:rsidRPr="001F62FB">
              <w:t xml:space="preserve">atcelts deleģējums </w:t>
            </w:r>
            <w:r w:rsidR="00E07509" w:rsidRPr="001F62FB">
              <w:t>pašvaldība</w:t>
            </w:r>
            <w:r w:rsidR="00797320" w:rsidRPr="001F62FB">
              <w:t>i</w:t>
            </w:r>
            <w:r w:rsidR="00E07509" w:rsidRPr="001F62FB">
              <w:t xml:space="preserve"> noteikt atšķirības zīmi. </w:t>
            </w:r>
            <w:r w:rsidR="00AF2373" w:rsidRPr="001F62FB">
              <w:t>I</w:t>
            </w:r>
            <w:r w:rsidR="00E07509" w:rsidRPr="001F62FB">
              <w:t xml:space="preserve">epriekš noteiktās tiesības </w:t>
            </w:r>
            <w:r w:rsidR="00AF2373" w:rsidRPr="001F62FB">
              <w:t xml:space="preserve">par </w:t>
            </w:r>
            <w:r w:rsidR="00FB179B" w:rsidRPr="001F62FB">
              <w:t>pašvaldības atšķirības zīm</w:t>
            </w:r>
            <w:r w:rsidR="00AF2373" w:rsidRPr="001F62FB">
              <w:t>es</w:t>
            </w:r>
            <w:r w:rsidR="00825B90" w:rsidRPr="001F62FB">
              <w:t xml:space="preserve"> (emblēm</w:t>
            </w:r>
            <w:r w:rsidR="00AF2373" w:rsidRPr="001F62FB">
              <w:t>as</w:t>
            </w:r>
            <w:r w:rsidR="00825B90" w:rsidRPr="001F62FB">
              <w:t>)</w:t>
            </w:r>
            <w:r w:rsidR="00AF2373" w:rsidRPr="001F62FB">
              <w:t xml:space="preserve"> ieviešanu,</w:t>
            </w:r>
            <w:r w:rsidR="00E07509" w:rsidRPr="001F62FB">
              <w:t xml:space="preserve"> lai </w:t>
            </w:r>
            <w:r w:rsidR="00825B90" w:rsidRPr="001F62FB">
              <w:t xml:space="preserve">vizuāli </w:t>
            </w:r>
            <w:r w:rsidR="00FB179B" w:rsidRPr="001F62FB">
              <w:t>identificēt</w:t>
            </w:r>
            <w:r w:rsidR="00E07509" w:rsidRPr="001F62FB">
              <w:t>u</w:t>
            </w:r>
            <w:r w:rsidR="00FB179B" w:rsidRPr="001F62FB">
              <w:t xml:space="preserve"> savā administ</w:t>
            </w:r>
            <w:r w:rsidR="00432FA8" w:rsidRPr="001F62FB">
              <w:t>r</w:t>
            </w:r>
            <w:r w:rsidR="00FB179B" w:rsidRPr="001F62FB">
              <w:t xml:space="preserve">atīvajā teritorijā </w:t>
            </w:r>
            <w:r w:rsidR="00825B90" w:rsidRPr="001F62FB">
              <w:t>licencētu taksometru</w:t>
            </w:r>
            <w:r w:rsidR="00E07509" w:rsidRPr="001F62FB">
              <w:t>, nav sasniegusi mērķi</w:t>
            </w:r>
            <w:r w:rsidR="00825B90" w:rsidRPr="001F62FB">
              <w:t xml:space="preserve">. </w:t>
            </w:r>
            <w:r w:rsidR="00E07509" w:rsidRPr="001F62FB">
              <w:t xml:space="preserve">Pārvadātāji </w:t>
            </w:r>
            <w:r w:rsidR="00AF2373" w:rsidRPr="001F62FB">
              <w:t xml:space="preserve">jau </w:t>
            </w:r>
            <w:r w:rsidR="00E07509" w:rsidRPr="001F62FB">
              <w:t>šobrīd saņem vienlaikus vairākas licences</w:t>
            </w:r>
            <w:r w:rsidR="00853FD8" w:rsidRPr="001F62FB">
              <w:t>,</w:t>
            </w:r>
            <w:r w:rsidR="00825B90" w:rsidRPr="001F62FB">
              <w:t xml:space="preserve"> </w:t>
            </w:r>
            <w:r w:rsidR="009D05D8" w:rsidRPr="001F62FB">
              <w:t xml:space="preserve"> </w:t>
            </w:r>
            <w:r w:rsidR="00E07509" w:rsidRPr="001F62FB">
              <w:t xml:space="preserve">un tiem ir tiesības </w:t>
            </w:r>
            <w:r w:rsidR="00825B90" w:rsidRPr="001F62FB">
              <w:t xml:space="preserve">izvēlēties </w:t>
            </w:r>
            <w:r w:rsidR="00E07509" w:rsidRPr="001F62FB">
              <w:t xml:space="preserve">kādu atšķirības zīmi </w:t>
            </w:r>
            <w:r w:rsidR="00241DA4" w:rsidRPr="001F62FB">
              <w:t xml:space="preserve"> izvietot </w:t>
            </w:r>
            <w:r w:rsidR="00825B90" w:rsidRPr="001F62FB">
              <w:t>uz transportlīdze</w:t>
            </w:r>
            <w:r w:rsidR="00D1070F" w:rsidRPr="001F62FB">
              <w:t>k</w:t>
            </w:r>
            <w:r w:rsidR="00825B90" w:rsidRPr="001F62FB">
              <w:t>ļa durvīm</w:t>
            </w:r>
            <w:r w:rsidR="00E07509" w:rsidRPr="001F62FB">
              <w:t xml:space="preserve">. </w:t>
            </w:r>
            <w:r w:rsidR="00BF2565" w:rsidRPr="001F62FB">
              <w:t xml:space="preserve">Arī pēc </w:t>
            </w:r>
            <w:r w:rsidR="009D05D8" w:rsidRPr="001F62FB">
              <w:t xml:space="preserve"> </w:t>
            </w:r>
            <w:r w:rsidR="00E07509" w:rsidRPr="001F62FB">
              <w:t>2018.gada 1.marta</w:t>
            </w:r>
            <w:r w:rsidR="00241DA4">
              <w:t>,</w:t>
            </w:r>
            <w:r w:rsidR="00BF2565" w:rsidRPr="001F62FB">
              <w:t xml:space="preserve"> mainoties licences darbības teritorijām, paredzams, ka nepieciešamība saņemt </w:t>
            </w:r>
            <w:r w:rsidR="00E07509" w:rsidRPr="001F62FB">
              <w:t>vairākas licences</w:t>
            </w:r>
            <w:r w:rsidR="00BF2565" w:rsidRPr="001F62FB">
              <w:t xml:space="preserve"> saglabāsies. </w:t>
            </w:r>
          </w:p>
          <w:p w14:paraId="3106724A" w14:textId="428328E5" w:rsidR="00AF2373" w:rsidRPr="001F62FB" w:rsidRDefault="009D05D8" w:rsidP="00A43CF0">
            <w:pPr>
              <w:tabs>
                <w:tab w:val="left" w:pos="891"/>
                <w:tab w:val="left" w:pos="1134"/>
              </w:tabs>
              <w:ind w:right="84"/>
              <w:contextualSpacing/>
              <w:jc w:val="both"/>
            </w:pPr>
            <w:r w:rsidRPr="001F62FB">
              <w:t xml:space="preserve">Jau šobrīd kopā Rīgas plānošanas reģionā (ieskaitot Jūrmalu un Rīgu) uz 01.07.2017. </w:t>
            </w:r>
            <w:r w:rsidR="00E07509" w:rsidRPr="001F62FB">
              <w:t xml:space="preserve">bija </w:t>
            </w:r>
            <w:r w:rsidRPr="001F62FB">
              <w:t xml:space="preserve">izsniegtas 1135 licences, taču </w:t>
            </w:r>
            <w:r w:rsidR="00E07509" w:rsidRPr="001F62FB">
              <w:t xml:space="preserve">kopumā </w:t>
            </w:r>
            <w:r w:rsidR="00A26FAC" w:rsidRPr="001F62FB">
              <w:t>Rīgas plānošanas re</w:t>
            </w:r>
            <w:r w:rsidR="00E07509" w:rsidRPr="001F62FB">
              <w:t xml:space="preserve">ģionā darbojas 679 pārvadātāji. </w:t>
            </w:r>
            <w:r w:rsidR="00AF2373" w:rsidRPr="001F62FB">
              <w:t xml:space="preserve">Noteikumu projektā ietverta prasība uz transportlīdzekļa priekšējām durvīm izvietot informāciju par pārvadātāju – tā nosaukumu, nosakot minimālo burtu augstumu.  </w:t>
            </w:r>
          </w:p>
          <w:p w14:paraId="2785B488" w14:textId="01D37D88" w:rsidR="00F30D89" w:rsidRPr="001F62FB" w:rsidRDefault="006D28FB" w:rsidP="00A43CF0">
            <w:pPr>
              <w:spacing w:after="120"/>
              <w:ind w:right="84" w:firstLine="284"/>
              <w:jc w:val="both"/>
              <w:rPr>
                <w:szCs w:val="28"/>
              </w:rPr>
            </w:pPr>
            <w:r w:rsidRPr="001F62FB">
              <w:t>Noteikumu projekts paredz mainīt taksometra pazīšanās zīmes at</w:t>
            </w:r>
            <w:r w:rsidR="00F30D89" w:rsidRPr="001F62FB">
              <w:t>tēlu.</w:t>
            </w:r>
            <w:r w:rsidR="00A55F26" w:rsidRPr="001F62FB">
              <w:t xml:space="preserve"> Šobrīd noteikumu prasība nosaka</w:t>
            </w:r>
            <w:r w:rsidR="000870BA">
              <w:t>, ka</w:t>
            </w:r>
            <w:r w:rsidR="00A55F26" w:rsidRPr="001F62FB">
              <w:t xml:space="preserve"> uz pazīšanās zīmes </w:t>
            </w:r>
            <w:r w:rsidR="00F30D89" w:rsidRPr="001F62FB">
              <w:t xml:space="preserve">tiek norādīts burts </w:t>
            </w:r>
            <w:r w:rsidR="00115958" w:rsidRPr="001F62FB">
              <w:t>“T”</w:t>
            </w:r>
            <w:r w:rsidR="00A55F26" w:rsidRPr="001F62FB">
              <w:t>, kuram katrā pusē izvieto</w:t>
            </w:r>
            <w:r w:rsidR="00115958" w:rsidRPr="001F62FB">
              <w:t>ti</w:t>
            </w:r>
            <w:r w:rsidR="00A55F26" w:rsidRPr="001F62FB">
              <w:t xml:space="preserve"> noteikta izmēra un skaita šaha</w:t>
            </w:r>
            <w:r w:rsidR="001B62E1" w:rsidRPr="001F62FB">
              <w:t xml:space="preserve"> </w:t>
            </w:r>
            <w:r w:rsidR="00A55F26" w:rsidRPr="001F62FB">
              <w:t>veidā apzīmēt</w:t>
            </w:r>
            <w:r w:rsidR="00115958" w:rsidRPr="001F62FB">
              <w:t>i</w:t>
            </w:r>
            <w:r w:rsidR="00A55F26" w:rsidRPr="001F62FB">
              <w:t xml:space="preserve"> kvadrātiņ</w:t>
            </w:r>
            <w:r w:rsidR="00115958" w:rsidRPr="001F62FB">
              <w:t>i</w:t>
            </w:r>
            <w:r w:rsidR="00A55F26" w:rsidRPr="001F62FB">
              <w:t xml:space="preserve">. Ņemot vērā ārvalstu pieredzi, </w:t>
            </w:r>
            <w:r w:rsidR="00F30D89" w:rsidRPr="001F62FB">
              <w:t>noteikumu proje</w:t>
            </w:r>
            <w:r w:rsidR="00735384" w:rsidRPr="001F62FB">
              <w:t>k</w:t>
            </w:r>
            <w:r w:rsidR="00F30D89" w:rsidRPr="001F62FB">
              <w:t xml:space="preserve">ts paredz </w:t>
            </w:r>
            <w:r w:rsidR="00A55F26" w:rsidRPr="001F62FB">
              <w:t>uz pazīšanās zīmes turpmāk lietot vārdu “</w:t>
            </w:r>
            <w:r w:rsidR="00115958" w:rsidRPr="001F62FB">
              <w:t>TAXI</w:t>
            </w:r>
            <w:r w:rsidR="00A55F26" w:rsidRPr="001F62FB">
              <w:t xml:space="preserve">”, kas </w:t>
            </w:r>
            <w:r w:rsidR="00F30D89" w:rsidRPr="001F62FB">
              <w:t>ir s</w:t>
            </w:r>
            <w:r w:rsidR="00A55F26" w:rsidRPr="001F62FB">
              <w:t>aprotams arī ārvalstu pilso</w:t>
            </w:r>
            <w:r w:rsidR="00612B13" w:rsidRPr="001F62FB">
              <w:t>ņiem, un ir atpazīstam</w:t>
            </w:r>
            <w:r w:rsidR="00115958" w:rsidRPr="001F62FB">
              <w:t>s</w:t>
            </w:r>
            <w:r w:rsidR="00612B13" w:rsidRPr="001F62FB">
              <w:t xml:space="preserve"> kā taksometra apzīmējum</w:t>
            </w:r>
            <w:r w:rsidR="001B62E1" w:rsidRPr="001F62FB">
              <w:t>s</w:t>
            </w:r>
            <w:r w:rsidR="00612B13" w:rsidRPr="001F62FB">
              <w:t xml:space="preserve"> Anglij</w:t>
            </w:r>
            <w:r w:rsidR="00F30D89" w:rsidRPr="001F62FB">
              <w:t>ā</w:t>
            </w:r>
            <w:r w:rsidR="00612B13" w:rsidRPr="001F62FB">
              <w:t>, Vācij</w:t>
            </w:r>
            <w:r w:rsidR="00F30D89" w:rsidRPr="001F62FB">
              <w:t>ā</w:t>
            </w:r>
            <w:r w:rsidR="00612B13" w:rsidRPr="001F62FB">
              <w:t>, Francij</w:t>
            </w:r>
            <w:r w:rsidR="00F30D89" w:rsidRPr="001F62FB">
              <w:t>ā</w:t>
            </w:r>
            <w:r w:rsidR="00115958" w:rsidRPr="001F62FB">
              <w:t xml:space="preserve"> un</w:t>
            </w:r>
            <w:r w:rsidR="00612B13" w:rsidRPr="001F62FB">
              <w:t xml:space="preserve"> Polij</w:t>
            </w:r>
            <w:r w:rsidR="00F30D89" w:rsidRPr="001F62FB">
              <w:t>ā</w:t>
            </w:r>
            <w:r w:rsidR="00A55F26" w:rsidRPr="001F62FB">
              <w:t xml:space="preserve">.  </w:t>
            </w:r>
            <w:r w:rsidR="00612B13" w:rsidRPr="001F62FB">
              <w:t>Lai noteikum</w:t>
            </w:r>
            <w:r w:rsidR="00F30D89" w:rsidRPr="001F62FB">
              <w:t xml:space="preserve">u prasību ieviešana </w:t>
            </w:r>
            <w:r w:rsidR="00612B13" w:rsidRPr="001F62FB">
              <w:t>neradītu papildus izdevumus pār</w:t>
            </w:r>
            <w:r w:rsidR="001B62E1" w:rsidRPr="001F62FB">
              <w:t>v</w:t>
            </w:r>
            <w:r w:rsidR="00612B13" w:rsidRPr="001F62FB">
              <w:t xml:space="preserve">adātājiem, kuri šobrīd </w:t>
            </w:r>
            <w:r w:rsidR="00F30D89" w:rsidRPr="001F62FB">
              <w:t xml:space="preserve">jau </w:t>
            </w:r>
            <w:r w:rsidR="00612B13" w:rsidRPr="001F62FB">
              <w:t>veic taksometru pārv</w:t>
            </w:r>
            <w:r w:rsidR="00A007CC" w:rsidRPr="001F62FB">
              <w:t>a</w:t>
            </w:r>
            <w:r w:rsidR="00612B13" w:rsidRPr="001F62FB">
              <w:t xml:space="preserve">dājumus </w:t>
            </w:r>
            <w:r w:rsidR="00F30D89" w:rsidRPr="001F62FB">
              <w:t xml:space="preserve">un aprīkojuši taksometrus </w:t>
            </w:r>
            <w:r w:rsidR="00612B13" w:rsidRPr="001F62FB">
              <w:t>atbil</w:t>
            </w:r>
            <w:r w:rsidR="00A007CC" w:rsidRPr="001F62FB">
              <w:t>s</w:t>
            </w:r>
            <w:r w:rsidR="00612B13" w:rsidRPr="001F62FB">
              <w:t>toši spēkā eso</w:t>
            </w:r>
            <w:r w:rsidR="00115958" w:rsidRPr="001F62FB">
              <w:t>šajām tiesību normām, noteikumi paredz</w:t>
            </w:r>
            <w:r w:rsidR="00F30D89" w:rsidRPr="001F62FB">
              <w:t xml:space="preserve"> noteikt, ka </w:t>
            </w:r>
            <w:r w:rsidRPr="001F62FB">
              <w:t>p</w:t>
            </w:r>
            <w:r w:rsidRPr="001F62FB">
              <w:rPr>
                <w:szCs w:val="28"/>
              </w:rPr>
              <w:t xml:space="preserve">ārvadātājiem, kuriem licences kartītes piešķirtas līdz šo noteikumu spēkā stāšanās dienai, </w:t>
            </w:r>
            <w:r w:rsidR="00F30D89" w:rsidRPr="001F62FB">
              <w:rPr>
                <w:szCs w:val="28"/>
              </w:rPr>
              <w:t>pazīšanas zīme pēc noteikumu 2.pielikuma parauga jālieto no 2021.gada 1.janvāra.</w:t>
            </w:r>
          </w:p>
          <w:p w14:paraId="47856C50" w14:textId="5394E69D" w:rsidR="00670467" w:rsidRPr="001F62FB" w:rsidRDefault="00670467" w:rsidP="00A43CF0">
            <w:pPr>
              <w:tabs>
                <w:tab w:val="left" w:pos="891"/>
                <w:tab w:val="left" w:pos="1134"/>
              </w:tabs>
              <w:ind w:right="84"/>
              <w:contextualSpacing/>
              <w:jc w:val="both"/>
            </w:pPr>
            <w:r w:rsidRPr="001F62FB">
              <w:lastRenderedPageBreak/>
              <w:t xml:space="preserve">  </w:t>
            </w:r>
            <w:r w:rsidR="00D16FA4" w:rsidRPr="001F62FB">
              <w:t xml:space="preserve"> Noteikumu proje</w:t>
            </w:r>
            <w:r w:rsidR="00A26FAC" w:rsidRPr="001F62FB">
              <w:t>k</w:t>
            </w:r>
            <w:r w:rsidR="00D16FA4" w:rsidRPr="001F62FB">
              <w:t xml:space="preserve">ts paredz izmaiņas </w:t>
            </w:r>
            <w:r w:rsidRPr="001F62FB">
              <w:t>taksometra vadītāja vizītkart</w:t>
            </w:r>
            <w:r w:rsidR="00D16FA4" w:rsidRPr="001F62FB">
              <w:t xml:space="preserve">es noformējumā. </w:t>
            </w:r>
            <w:r w:rsidR="00115958" w:rsidRPr="001F62FB">
              <w:t xml:space="preserve">Šobrīd </w:t>
            </w:r>
            <w:r w:rsidR="00D16FA4" w:rsidRPr="001F62FB">
              <w:t>spēkā esoš</w:t>
            </w:r>
            <w:r w:rsidR="00AD7B49" w:rsidRPr="001F62FB">
              <w:t>ie</w:t>
            </w:r>
            <w:r w:rsidR="00D16FA4" w:rsidRPr="001F62FB">
              <w:t xml:space="preserve"> noteikum</w:t>
            </w:r>
            <w:r w:rsidR="00AD7B49" w:rsidRPr="001F62FB">
              <w:t>i</w:t>
            </w:r>
            <w:r w:rsidR="00D16FA4" w:rsidRPr="001F62FB">
              <w:t xml:space="preserve"> no</w:t>
            </w:r>
            <w:r w:rsidR="00AD7B49" w:rsidRPr="001F62FB">
              <w:t>saka</w:t>
            </w:r>
            <w:r w:rsidR="00D16FA4" w:rsidRPr="001F62FB">
              <w:t xml:space="preserve">, ka </w:t>
            </w:r>
            <w:r w:rsidR="00AD7B49" w:rsidRPr="001F62FB">
              <w:t xml:space="preserve">vadītāja vizītkartē </w:t>
            </w:r>
            <w:r w:rsidR="00D16FA4" w:rsidRPr="001F62FB">
              <w:t>jānorāda pārv</w:t>
            </w:r>
            <w:r w:rsidR="00891AF4" w:rsidRPr="001F62FB">
              <w:t>a</w:t>
            </w:r>
            <w:r w:rsidR="00D16FA4" w:rsidRPr="001F62FB">
              <w:t>dātāja nosaukums</w:t>
            </w:r>
            <w:r w:rsidR="00891AF4" w:rsidRPr="001F62FB">
              <w:t>, adrese, tālrunis</w:t>
            </w:r>
            <w:r w:rsidR="00D16FA4" w:rsidRPr="001F62FB">
              <w:t xml:space="preserve"> un transport</w:t>
            </w:r>
            <w:r w:rsidR="00A26FAC" w:rsidRPr="001F62FB">
              <w:t>l</w:t>
            </w:r>
            <w:r w:rsidR="00D16FA4" w:rsidRPr="001F62FB">
              <w:t>īdze</w:t>
            </w:r>
            <w:r w:rsidR="00A26FAC" w:rsidRPr="001F62FB">
              <w:t>k</w:t>
            </w:r>
            <w:r w:rsidR="00D16FA4" w:rsidRPr="001F62FB">
              <w:t>ļa valsts reģis</w:t>
            </w:r>
            <w:r w:rsidR="00A26FAC" w:rsidRPr="001F62FB">
              <w:t>t</w:t>
            </w:r>
            <w:r w:rsidR="00D16FA4" w:rsidRPr="001F62FB">
              <w:t>rācijas numurs.</w:t>
            </w:r>
            <w:r w:rsidR="00A26FAC" w:rsidRPr="001F62FB">
              <w:t xml:space="preserve"> </w:t>
            </w:r>
            <w:r w:rsidR="00AD7B49" w:rsidRPr="001F62FB">
              <w:t xml:space="preserve">Ņemot vērā to, ka </w:t>
            </w:r>
            <w:r w:rsidR="00891AF4" w:rsidRPr="001F62FB">
              <w:t xml:space="preserve"> </w:t>
            </w:r>
            <w:r w:rsidRPr="001F62FB">
              <w:t>Autopārv</w:t>
            </w:r>
            <w:r w:rsidR="00811512" w:rsidRPr="001F62FB">
              <w:t>a</w:t>
            </w:r>
            <w:r w:rsidRPr="001F62FB">
              <w:t xml:space="preserve">dājumu likumā </w:t>
            </w:r>
            <w:r w:rsidR="00AD7B49" w:rsidRPr="001F62FB">
              <w:t xml:space="preserve">no 2018.gada 1.marta </w:t>
            </w:r>
            <w:r w:rsidRPr="001F62FB">
              <w:t>ieviest</w:t>
            </w:r>
            <w:r w:rsidR="00AD7B49" w:rsidRPr="001F62FB">
              <w:t>a</w:t>
            </w:r>
            <w:r w:rsidRPr="001F62FB">
              <w:t xml:space="preserve"> prasīb</w:t>
            </w:r>
            <w:r w:rsidR="00AD7B49" w:rsidRPr="001F62FB">
              <w:t>a</w:t>
            </w:r>
            <w:r w:rsidR="00891AF4" w:rsidRPr="001F62FB">
              <w:t xml:space="preserve"> par </w:t>
            </w:r>
            <w:r w:rsidRPr="001F62FB">
              <w:t>taksometra vadītāj</w:t>
            </w:r>
            <w:r w:rsidR="00891AF4" w:rsidRPr="001F62FB">
              <w:t>a reģistrāciju</w:t>
            </w:r>
            <w:r w:rsidRPr="001F62FB">
              <w:t xml:space="preserve"> VSIA “Autotransporta direkcija” uzturētajā Taksometru vadītāju re</w:t>
            </w:r>
            <w:r w:rsidR="00D1070F" w:rsidRPr="001F62FB">
              <w:t>ģ</w:t>
            </w:r>
            <w:r w:rsidRPr="001F62FB">
              <w:t xml:space="preserve">istrā, </w:t>
            </w:r>
            <w:r w:rsidR="00914F9D" w:rsidRPr="001F62FB">
              <w:t>n</w:t>
            </w:r>
            <w:r w:rsidRPr="001F62FB">
              <w:t>oteikumu projektā p</w:t>
            </w:r>
            <w:r w:rsidR="00AD7B49" w:rsidRPr="001F62FB">
              <w:t xml:space="preserve">aredzēts, ka </w:t>
            </w:r>
            <w:r w:rsidR="002704F5" w:rsidRPr="001F62FB">
              <w:t xml:space="preserve">taksometra vadītāja vizītkartes vietā </w:t>
            </w:r>
            <w:r w:rsidR="00AD7B49" w:rsidRPr="001F62FB">
              <w:t xml:space="preserve">taksometra salonā </w:t>
            </w:r>
            <w:r w:rsidR="002704F5" w:rsidRPr="001F62FB">
              <w:t>izvieto taksometra vadītāja reģist</w:t>
            </w:r>
            <w:r w:rsidR="00A007CC" w:rsidRPr="001F62FB">
              <w:t>r</w:t>
            </w:r>
            <w:r w:rsidR="002704F5" w:rsidRPr="001F62FB">
              <w:t>ācijas apliecīb</w:t>
            </w:r>
            <w:r w:rsidR="00AD7B49" w:rsidRPr="001F62FB">
              <w:t>u. To izsniegs Autotransporta direkcija kā noteikta fo</w:t>
            </w:r>
            <w:r w:rsidR="00735384" w:rsidRPr="001F62FB">
              <w:t>r</w:t>
            </w:r>
            <w:r w:rsidR="00AD7B49" w:rsidRPr="001F62FB">
              <w:t xml:space="preserve">mas karti, kas saturēs </w:t>
            </w:r>
            <w:r w:rsidR="002704F5" w:rsidRPr="001F62FB">
              <w:t xml:space="preserve"> taksometra vadītāja fotogrāfiju un reģistrācijas numuru. </w:t>
            </w:r>
          </w:p>
          <w:p w14:paraId="4EDBD638" w14:textId="29A7B969" w:rsidR="00CC530F" w:rsidRPr="001F62FB" w:rsidRDefault="004D291F" w:rsidP="00A43CF0">
            <w:pPr>
              <w:tabs>
                <w:tab w:val="left" w:pos="891"/>
                <w:tab w:val="left" w:pos="1134"/>
              </w:tabs>
              <w:ind w:right="84"/>
              <w:contextualSpacing/>
              <w:jc w:val="both"/>
            </w:pPr>
            <w:r w:rsidRPr="001F62FB">
              <w:t xml:space="preserve"> Projektā ietverti pārvadātāja pienākumi un atbildība par pakalpojuma sniegšanā nepi</w:t>
            </w:r>
            <w:r w:rsidR="00C83ED8" w:rsidRPr="001F62FB">
              <w:t>e</w:t>
            </w:r>
            <w:r w:rsidRPr="001F62FB">
              <w:t>ciešamo normu ievērošanu, kas līdz šim tika noteikta tikai taksometra vadītājam</w:t>
            </w:r>
            <w:r w:rsidR="00AD7B49" w:rsidRPr="001F62FB">
              <w:t xml:space="preserve">. </w:t>
            </w:r>
          </w:p>
          <w:p w14:paraId="1E56AA87" w14:textId="66877AFB" w:rsidR="00914F9D" w:rsidRPr="001F62FB" w:rsidRDefault="00914F9D" w:rsidP="00A43CF0">
            <w:pPr>
              <w:tabs>
                <w:tab w:val="left" w:pos="891"/>
                <w:tab w:val="left" w:pos="1134"/>
              </w:tabs>
              <w:ind w:right="84"/>
              <w:contextualSpacing/>
              <w:jc w:val="both"/>
            </w:pPr>
            <w:r w:rsidRPr="001F62FB">
              <w:t xml:space="preserve"> </w:t>
            </w:r>
          </w:p>
          <w:p w14:paraId="38D69223" w14:textId="6222EEBA" w:rsidR="00DD59DA" w:rsidRPr="001F62FB" w:rsidRDefault="002E3741" w:rsidP="00A43CF0">
            <w:pPr>
              <w:pStyle w:val="ListParagraph"/>
              <w:numPr>
                <w:ilvl w:val="0"/>
                <w:numId w:val="42"/>
              </w:numPr>
              <w:ind w:right="84"/>
              <w:rPr>
                <w:lang w:val="lv-LV"/>
              </w:rPr>
            </w:pPr>
            <w:r>
              <w:rPr>
                <w:lang w:val="lv-LV"/>
              </w:rPr>
              <w:t>t</w:t>
            </w:r>
            <w:r w:rsidR="00DD59DA" w:rsidRPr="001F62FB">
              <w:rPr>
                <w:lang w:val="lv-LV"/>
              </w:rPr>
              <w:t>aksometru radītā vides piesārņojuma ierobežojumus un siltumnīcefekta gāzu emisiju apjomu plānošanas reģionos;</w:t>
            </w:r>
          </w:p>
          <w:p w14:paraId="7E20FBE0" w14:textId="16544251" w:rsidR="006610DA" w:rsidRPr="001F62FB" w:rsidRDefault="00AD7B49" w:rsidP="00A43CF0">
            <w:pPr>
              <w:ind w:right="84"/>
              <w:jc w:val="both"/>
            </w:pPr>
            <w:r w:rsidRPr="001F62FB">
              <w:t xml:space="preserve">    </w:t>
            </w:r>
            <w:r w:rsidR="006610DA" w:rsidRPr="001F62FB">
              <w:t>Izstrādājot informatīvo ziņojumu “Pasažieru pārvadājumu ar taksometriem jomas tiesiskais regulējums un priekšlikumi tās pilnveidošanai” (TA-1367)</w:t>
            </w:r>
            <w:r w:rsidR="00F52DDE" w:rsidRPr="001F62FB">
              <w:t xml:space="preserve"> (turpmāk – Informatīvais ziņojums)</w:t>
            </w:r>
            <w:r w:rsidR="00CF1A7E" w:rsidRPr="001F62FB">
              <w:t xml:space="preserve"> darba grupa kā</w:t>
            </w:r>
            <w:r w:rsidR="009B29A5" w:rsidRPr="001F62FB">
              <w:t xml:space="preserve"> vien</w:t>
            </w:r>
            <w:r w:rsidR="00CF1A7E" w:rsidRPr="001F62FB">
              <w:t>u</w:t>
            </w:r>
            <w:r w:rsidR="009B29A5" w:rsidRPr="001F62FB">
              <w:t xml:space="preserve"> </w:t>
            </w:r>
            <w:r w:rsidR="00CF1A7E" w:rsidRPr="001F62FB">
              <w:t xml:space="preserve">no </w:t>
            </w:r>
            <w:r w:rsidR="009B29A5" w:rsidRPr="001F62FB">
              <w:t xml:space="preserve">priekšlikumiem </w:t>
            </w:r>
            <w:r w:rsidR="00CF1A7E" w:rsidRPr="001F62FB">
              <w:t xml:space="preserve">izvirzīja </w:t>
            </w:r>
            <w:r w:rsidR="009B29A5" w:rsidRPr="001F62FB">
              <w:t>tiesības licences izsniedzējam ierobežot taksometru pakalpojumu sniegšanā izmantoto transportlīdzekļu radīto piesārņojumu videi un siltumnīcefekta gāzu emisijas</w:t>
            </w:r>
            <w:r w:rsidR="00BB3938" w:rsidRPr="001F62FB">
              <w:t xml:space="preserve">. </w:t>
            </w:r>
          </w:p>
          <w:p w14:paraId="13FE1CB8" w14:textId="0AE12A5C" w:rsidR="006610DA" w:rsidRPr="001F62FB" w:rsidRDefault="00ED5D65" w:rsidP="00090EBE">
            <w:pPr>
              <w:ind w:right="84"/>
              <w:jc w:val="both"/>
            </w:pPr>
            <w:r w:rsidRPr="001F62FB">
              <w:t xml:space="preserve"> </w:t>
            </w:r>
            <w:r w:rsidR="00BB3938" w:rsidRPr="001F62FB">
              <w:t xml:space="preserve">  </w:t>
            </w:r>
            <w:r w:rsidRPr="001F62FB">
              <w:t>Noteikumu proje</w:t>
            </w:r>
            <w:r w:rsidR="002319BC" w:rsidRPr="001F62FB">
              <w:t>k</w:t>
            </w:r>
            <w:r w:rsidR="00BB3938" w:rsidRPr="001F62FB">
              <w:t>tā ietverts ierobežojums</w:t>
            </w:r>
            <w:r w:rsidRPr="001F62FB">
              <w:t xml:space="preserve">, ka licences kartīti izsniedz taksometram, ja </w:t>
            </w:r>
            <w:r w:rsidRPr="001F62FB">
              <w:rPr>
                <w:szCs w:val="28"/>
              </w:rPr>
              <w:t xml:space="preserve"> taksometr</w:t>
            </w:r>
            <w:r w:rsidR="00070F27">
              <w:rPr>
                <w:szCs w:val="28"/>
              </w:rPr>
              <w:t>s</w:t>
            </w:r>
            <w:r w:rsidRPr="001F62FB">
              <w:rPr>
                <w:szCs w:val="28"/>
              </w:rPr>
              <w:t>, kurš ir aprīkots ar iekšdedzes dzinēju vai pēc savas konstrukcijas ir aprīkots ar iekšdedzes dzinēju un kā mehānisku dzinējspēku izmanto enerģiju no transportlīdzeklī glabātas elektroenerģijas vai dzinējspēka glabāšanas iekārtas (piemēram, akumulators, kondensators, spararats vai ģenerators u.c.) un kurš pirmo reizi reģistrēts pēc 2008.gada 31.decembra, radītā oglekļa dioksīda (CO2) izmešu daudzuma gramos (g) uz vienu kilometru (km) nepārsniedz 150 g. Pēc CSDD sniegtās info</w:t>
            </w:r>
            <w:r w:rsidR="00BB3938" w:rsidRPr="001F62FB">
              <w:rPr>
                <w:szCs w:val="28"/>
              </w:rPr>
              <w:t>r</w:t>
            </w:r>
            <w:r w:rsidRPr="001F62FB">
              <w:rPr>
                <w:szCs w:val="28"/>
              </w:rPr>
              <w:t>mācijas, 1</w:t>
            </w:r>
            <w:r w:rsidRPr="001F62FB">
              <w:rPr>
                <w:bCs/>
              </w:rPr>
              <w:t>6.10.2017 tehniskā kārtībā ir 1957 taksometri, no tiem 1099 taksometru (t.i. 55%), izlaiduma gads ir 2009 un jaunāki. Savukārt</w:t>
            </w:r>
            <w:r w:rsidR="00EC446F">
              <w:rPr>
                <w:bCs/>
              </w:rPr>
              <w:t>,</w:t>
            </w:r>
            <w:r w:rsidR="006D73C5">
              <w:rPr>
                <w:szCs w:val="28"/>
              </w:rPr>
              <w:t>(</w:t>
            </w:r>
            <w:r w:rsidRPr="001F62FB">
              <w:rPr>
                <w:szCs w:val="28"/>
              </w:rPr>
              <w:t>CO2) izmešu daudzuma gramos (g) uz vienu kilometru (km) sadalījums taksometriem</w:t>
            </w:r>
            <w:r w:rsidR="002319BC" w:rsidRPr="001F62FB">
              <w:rPr>
                <w:szCs w:val="28"/>
              </w:rPr>
              <w:t xml:space="preserve"> pēc pieejamās in</w:t>
            </w:r>
            <w:r w:rsidR="00D86E57" w:rsidRPr="001F62FB">
              <w:rPr>
                <w:szCs w:val="28"/>
              </w:rPr>
              <w:t>f</w:t>
            </w:r>
            <w:r w:rsidR="002319BC" w:rsidRPr="001F62FB">
              <w:rPr>
                <w:szCs w:val="28"/>
              </w:rPr>
              <w:t xml:space="preserve">ormācijas, </w:t>
            </w:r>
            <w:r w:rsidRPr="001F62FB">
              <w:rPr>
                <w:szCs w:val="28"/>
              </w:rPr>
              <w:t>šobrīd sast</w:t>
            </w:r>
            <w:r w:rsidR="002319BC" w:rsidRPr="001F62FB">
              <w:rPr>
                <w:szCs w:val="28"/>
              </w:rPr>
              <w:t xml:space="preserve">āda šādu attiecību - </w:t>
            </w:r>
            <w:r w:rsidRPr="001F62FB">
              <w:t xml:space="preserve">50-100g </w:t>
            </w:r>
            <w:r w:rsidR="002319BC" w:rsidRPr="001F62FB">
              <w:t>–</w:t>
            </w:r>
            <w:r w:rsidRPr="001F62FB">
              <w:t xml:space="preserve"> </w:t>
            </w:r>
            <w:r w:rsidRPr="001F62FB">
              <w:rPr>
                <w:bCs/>
              </w:rPr>
              <w:t>16</w:t>
            </w:r>
            <w:r w:rsidR="002319BC" w:rsidRPr="001F62FB">
              <w:rPr>
                <w:bCs/>
              </w:rPr>
              <w:t xml:space="preserve">; </w:t>
            </w:r>
            <w:r w:rsidRPr="001F62FB">
              <w:t xml:space="preserve">100-150g </w:t>
            </w:r>
            <w:r w:rsidR="002319BC" w:rsidRPr="001F62FB">
              <w:t>–</w:t>
            </w:r>
            <w:r w:rsidRPr="001F62FB">
              <w:t xml:space="preserve"> </w:t>
            </w:r>
            <w:r w:rsidRPr="001F62FB">
              <w:rPr>
                <w:bCs/>
              </w:rPr>
              <w:t>796</w:t>
            </w:r>
            <w:r w:rsidR="002319BC" w:rsidRPr="001F62FB">
              <w:rPr>
                <w:bCs/>
              </w:rPr>
              <w:t>; v</w:t>
            </w:r>
            <w:r w:rsidRPr="001F62FB">
              <w:t xml:space="preserve">irs 150g – </w:t>
            </w:r>
            <w:r w:rsidRPr="001F62FB">
              <w:rPr>
                <w:bCs/>
              </w:rPr>
              <w:t>825</w:t>
            </w:r>
            <w:r w:rsidR="00052532" w:rsidRPr="001F62FB">
              <w:rPr>
                <w:bCs/>
              </w:rPr>
              <w:t>.</w:t>
            </w:r>
            <w:r w:rsidRPr="001F62FB">
              <w:rPr>
                <w:b/>
                <w:bCs/>
                <w:color w:val="FF0000"/>
              </w:rPr>
              <w:t xml:space="preserve"> </w:t>
            </w:r>
          </w:p>
          <w:p w14:paraId="3C89EA76" w14:textId="77777777" w:rsidR="009B29A5" w:rsidRPr="001F62FB" w:rsidRDefault="009B29A5" w:rsidP="00A43CF0">
            <w:pPr>
              <w:tabs>
                <w:tab w:val="left" w:pos="891"/>
                <w:tab w:val="left" w:pos="1134"/>
              </w:tabs>
              <w:ind w:right="84"/>
              <w:contextualSpacing/>
              <w:jc w:val="both"/>
            </w:pPr>
          </w:p>
          <w:p w14:paraId="6515E910" w14:textId="56B3EA46" w:rsidR="00F80233" w:rsidRPr="001F62FB" w:rsidRDefault="00F80233" w:rsidP="00A43CF0">
            <w:pPr>
              <w:pStyle w:val="ListParagraph"/>
              <w:numPr>
                <w:ilvl w:val="0"/>
                <w:numId w:val="42"/>
              </w:numPr>
              <w:ind w:right="84"/>
              <w:jc w:val="both"/>
              <w:rPr>
                <w:lang w:val="lv-LV"/>
              </w:rPr>
            </w:pPr>
            <w:r w:rsidRPr="001F62FB">
              <w:rPr>
                <w:lang w:val="lv-LV"/>
              </w:rPr>
              <w:t xml:space="preserve"> Valsts ieņēmumu dienestam sniedzamās informācijas </w:t>
            </w:r>
            <w:r w:rsidR="00480EAA" w:rsidRPr="001F62FB">
              <w:rPr>
                <w:lang w:val="lv-LV"/>
              </w:rPr>
              <w:t>a</w:t>
            </w:r>
            <w:r w:rsidRPr="001F62FB">
              <w:rPr>
                <w:lang w:val="lv-LV"/>
              </w:rPr>
              <w:t>pjom</w:t>
            </w:r>
            <w:r w:rsidR="006D73C5">
              <w:rPr>
                <w:lang w:val="lv-LV"/>
              </w:rPr>
              <w:t>u;</w:t>
            </w:r>
          </w:p>
          <w:p w14:paraId="53ED57CA" w14:textId="66BB7AE7" w:rsidR="00F80233" w:rsidRPr="001F62FB" w:rsidRDefault="00BB3938" w:rsidP="00A43CF0">
            <w:pPr>
              <w:tabs>
                <w:tab w:val="left" w:pos="891"/>
                <w:tab w:val="left" w:pos="1134"/>
              </w:tabs>
              <w:ind w:right="84"/>
              <w:contextualSpacing/>
              <w:jc w:val="both"/>
            </w:pPr>
            <w:r w:rsidRPr="001F62FB">
              <w:t xml:space="preserve">    </w:t>
            </w:r>
            <w:r w:rsidR="00F52DDE" w:rsidRPr="001F62FB">
              <w:t>Informatīvā ziņojuma</w:t>
            </w:r>
            <w:r w:rsidR="00480EAA" w:rsidRPr="001F62FB">
              <w:t xml:space="preserve"> izstrādes laikā </w:t>
            </w:r>
            <w:r w:rsidR="00E454A9" w:rsidRPr="001F62FB">
              <w:t>Finanšu ministrija inform</w:t>
            </w:r>
            <w:r w:rsidR="00480EAA" w:rsidRPr="001F62FB">
              <w:t xml:space="preserve">ēja, ka </w:t>
            </w:r>
            <w:r w:rsidR="00E454A9" w:rsidRPr="001F62FB">
              <w:t xml:space="preserve"> taksometru pakalpojumu sniegšana ir visvairāk pakļauta „ēnu ekonomikai”. Taksometru pakalpojumu sniegšanas jomā nav samaksāti līdz pat 80% no nodokļiem un atskaitēs oficiāli uzrādītais darba stundu skaits un atalgojums ir neatbilstoši mazs. </w:t>
            </w:r>
            <w:r w:rsidR="00F80233" w:rsidRPr="001F62FB">
              <w:t xml:space="preserve"> </w:t>
            </w:r>
          </w:p>
          <w:p w14:paraId="2C8A08CB" w14:textId="50CCB0FC" w:rsidR="00F80233" w:rsidRPr="001F62FB" w:rsidRDefault="00F80233" w:rsidP="00A43CF0">
            <w:pPr>
              <w:tabs>
                <w:tab w:val="left" w:pos="891"/>
                <w:tab w:val="left" w:pos="1134"/>
                <w:tab w:val="left" w:pos="1418"/>
                <w:tab w:val="left" w:pos="6096"/>
              </w:tabs>
              <w:spacing w:before="120" w:after="120"/>
              <w:ind w:right="84"/>
              <w:contextualSpacing/>
              <w:jc w:val="both"/>
              <w:rPr>
                <w:szCs w:val="28"/>
              </w:rPr>
            </w:pPr>
            <w:r w:rsidRPr="001F62FB">
              <w:t xml:space="preserve">    Noteikumu projektā ietvertas papildus prasības pārvadātājam </w:t>
            </w:r>
            <w:r w:rsidRPr="001F62FB">
              <w:lastRenderedPageBreak/>
              <w:t>noteiktā kārtībā reizi ceturksnī iesniegt Valsts ieņēmumu dienestam informāciju par pārv</w:t>
            </w:r>
            <w:r w:rsidR="00E30A73" w:rsidRPr="001F62FB">
              <w:t>a</w:t>
            </w:r>
            <w:r w:rsidRPr="001F62FB">
              <w:t xml:space="preserve">dātāju, </w:t>
            </w:r>
            <w:r w:rsidRPr="001F62FB">
              <w:rPr>
                <w:szCs w:val="20"/>
              </w:rPr>
              <w:t xml:space="preserve">autovadītājiem, nostrādāto stundu skaitu, saņemtu samaksu par katrā mēnesī veiktajiem pārvadājumiem un katrā mēnesī braucienos izmantoto transportlīdzekļu valsts reģistrācijas numuriem. Kā arī </w:t>
            </w:r>
            <w:r w:rsidR="00176984" w:rsidRPr="001F62FB">
              <w:rPr>
                <w:szCs w:val="20"/>
              </w:rPr>
              <w:t xml:space="preserve">pārvadātājam noteikts pienākums </w:t>
            </w:r>
            <w:r w:rsidRPr="001F62FB">
              <w:rPr>
                <w:szCs w:val="20"/>
              </w:rPr>
              <w:t>pēc Valsts ieņēmumu dienesta piepra</w:t>
            </w:r>
            <w:r w:rsidR="00E30A73" w:rsidRPr="001F62FB">
              <w:rPr>
                <w:szCs w:val="20"/>
              </w:rPr>
              <w:t>sī</w:t>
            </w:r>
            <w:r w:rsidRPr="001F62FB">
              <w:rPr>
                <w:szCs w:val="20"/>
              </w:rPr>
              <w:t>juma sniegt aktuālo informāciju par pieprasījumā norādīto periodu.</w:t>
            </w:r>
          </w:p>
          <w:p w14:paraId="0128D081" w14:textId="07960921" w:rsidR="00F80233" w:rsidRPr="001F62FB" w:rsidRDefault="00F80233" w:rsidP="00A43CF0">
            <w:pPr>
              <w:tabs>
                <w:tab w:val="left" w:pos="891"/>
                <w:tab w:val="left" w:pos="1134"/>
                <w:tab w:val="left" w:pos="1418"/>
                <w:tab w:val="left" w:pos="6096"/>
              </w:tabs>
              <w:spacing w:before="120" w:after="120"/>
              <w:ind w:right="84"/>
              <w:contextualSpacing/>
              <w:jc w:val="both"/>
              <w:rPr>
                <w:szCs w:val="20"/>
              </w:rPr>
            </w:pPr>
            <w:r w:rsidRPr="001F62FB">
              <w:rPr>
                <w:szCs w:val="20"/>
              </w:rPr>
              <w:t xml:space="preserve"> </w:t>
            </w:r>
          </w:p>
          <w:p w14:paraId="4A16A462" w14:textId="44A3113F" w:rsidR="00C24E0D" w:rsidRPr="001F62FB" w:rsidRDefault="00C24E0D" w:rsidP="00A43CF0">
            <w:pPr>
              <w:pStyle w:val="ListParagraph"/>
              <w:numPr>
                <w:ilvl w:val="0"/>
                <w:numId w:val="42"/>
              </w:numPr>
              <w:tabs>
                <w:tab w:val="left" w:pos="891"/>
                <w:tab w:val="left" w:pos="1134"/>
                <w:tab w:val="left" w:pos="1418"/>
                <w:tab w:val="left" w:pos="6096"/>
              </w:tabs>
              <w:spacing w:before="120" w:after="120"/>
              <w:ind w:right="84"/>
              <w:contextualSpacing/>
              <w:jc w:val="both"/>
              <w:rPr>
                <w:lang w:val="lv-LV"/>
              </w:rPr>
            </w:pPr>
            <w:r w:rsidRPr="001F62FB">
              <w:rPr>
                <w:lang w:val="lv-LV"/>
              </w:rPr>
              <w:t>īpašās metroloģiskās un tehniskās prasības un atbilstības novērtēšanas procedūras taksometra skaitītājiem, kuri ir nodoti lietošanā (uzstādīti taksometrā).</w:t>
            </w:r>
          </w:p>
          <w:p w14:paraId="04415CC0" w14:textId="1B508BA3" w:rsidR="006E599F" w:rsidRPr="001F62FB" w:rsidRDefault="005D5815" w:rsidP="00A43CF0">
            <w:pPr>
              <w:tabs>
                <w:tab w:val="left" w:pos="891"/>
                <w:tab w:val="left" w:pos="1134"/>
                <w:tab w:val="left" w:pos="1418"/>
                <w:tab w:val="left" w:pos="6096"/>
              </w:tabs>
              <w:spacing w:before="120" w:after="120"/>
              <w:ind w:left="91" w:right="84"/>
              <w:contextualSpacing/>
              <w:jc w:val="both"/>
              <w:rPr>
                <w:i/>
                <w:szCs w:val="28"/>
              </w:rPr>
            </w:pPr>
            <w:r w:rsidRPr="001F62FB">
              <w:t xml:space="preserve">   </w:t>
            </w:r>
            <w:r w:rsidR="00C24E0D" w:rsidRPr="001F62FB">
              <w:t xml:space="preserve">Minētās prasības precizētas atbilstoši </w:t>
            </w:r>
            <w:r w:rsidR="003D4D78" w:rsidRPr="001F62FB">
              <w:t>MK noteikumi</w:t>
            </w:r>
            <w:r w:rsidR="006130F3" w:rsidRPr="001F62FB">
              <w:t>em</w:t>
            </w:r>
            <w:r w:rsidR="003D4D78" w:rsidRPr="001F62FB">
              <w:t xml:space="preserve"> Nr.96</w:t>
            </w:r>
            <w:r w:rsidR="00A26D0B" w:rsidRPr="001F62FB">
              <w:t xml:space="preserve"> un </w:t>
            </w:r>
            <w:r w:rsidR="00F57F3E" w:rsidRPr="001F62FB">
              <w:t>M</w:t>
            </w:r>
            <w:r w:rsidR="00A26D0B" w:rsidRPr="001F62FB">
              <w:t xml:space="preserve">inistru </w:t>
            </w:r>
            <w:r w:rsidR="00F57F3E" w:rsidRPr="001F62FB">
              <w:t>ka</w:t>
            </w:r>
            <w:r w:rsidR="00A26D0B" w:rsidRPr="001F62FB">
              <w:t>b</w:t>
            </w:r>
            <w:r w:rsidR="00F57F3E" w:rsidRPr="001F62FB">
              <w:t>i</w:t>
            </w:r>
            <w:r w:rsidR="00A26D0B" w:rsidRPr="001F62FB">
              <w:t xml:space="preserve">neta 2014.gada </w:t>
            </w:r>
            <w:r w:rsidR="005636CF" w:rsidRPr="001F62FB">
              <w:t xml:space="preserve">11.februāra </w:t>
            </w:r>
            <w:r w:rsidR="003D4D78" w:rsidRPr="001F62FB">
              <w:t>noteikumi</w:t>
            </w:r>
            <w:r w:rsidR="006130F3" w:rsidRPr="001F62FB">
              <w:t>em</w:t>
            </w:r>
            <w:r w:rsidR="003D4D78" w:rsidRPr="001F62FB">
              <w:t xml:space="preserve"> Nr.95 </w:t>
            </w:r>
            <w:r w:rsidR="005636CF" w:rsidRPr="001F62FB">
              <w:t>“</w:t>
            </w:r>
            <w:r w:rsidR="005636CF" w:rsidRPr="001F62FB">
              <w:rPr>
                <w:bCs/>
              </w:rPr>
              <w:t>Noteikumi par nodokļu un citu maksājumu reģistrēšanas elektronisko ierīču un iekārtu tehniskajām prasībām”</w:t>
            </w:r>
            <w:r w:rsidR="00F57F3E" w:rsidRPr="001F62FB">
              <w:rPr>
                <w:bCs/>
              </w:rPr>
              <w:t>. N</w:t>
            </w:r>
            <w:r w:rsidR="006E599F" w:rsidRPr="001F62FB">
              <w:t>oteikumu pielikumā precizētas prasības  taksometra skaitītāj</w:t>
            </w:r>
            <w:r w:rsidR="002F2BA5" w:rsidRPr="001F62FB">
              <w:t>iem, no</w:t>
            </w:r>
            <w:r w:rsidR="006130F3" w:rsidRPr="001F62FB">
              <w:t>sakot</w:t>
            </w:r>
            <w:r w:rsidR="002F2BA5" w:rsidRPr="001F62FB">
              <w:t xml:space="preserve">, ka tiem </w:t>
            </w:r>
            <w:r w:rsidR="006E599F" w:rsidRPr="001F62FB">
              <w:t>ir energoneatkarīgā atmiņa (</w:t>
            </w:r>
            <w:proofErr w:type="spellStart"/>
            <w:r w:rsidR="006E599F" w:rsidRPr="001F62FB">
              <w:t>non-volatile</w:t>
            </w:r>
            <w:proofErr w:type="spellEnd"/>
            <w:r w:rsidR="006E599F" w:rsidRPr="001F62FB">
              <w:t xml:space="preserve"> </w:t>
            </w:r>
            <w:proofErr w:type="spellStart"/>
            <w:r w:rsidR="006E599F" w:rsidRPr="001F62FB">
              <w:t>memory</w:t>
            </w:r>
            <w:proofErr w:type="spellEnd"/>
            <w:r w:rsidR="006E599F" w:rsidRPr="001F62FB">
              <w:t xml:space="preserve">, kura saglabā tajā ierakstīto informāciju, nepievadot barošanas spriegumu (elektrība šādai atmiņai nepieciešama tikai ierakstīšanas, nolasīšanas vai dzēšanas laikā)), kas nodrošina nodokļu un citu maksājumu darījumu sagatavošanu, veidošanu, reģistrēšanu un apstrādi ar tajā iebūvētu programmatūru, nodrošinot katras dokumentu un pārskatu izdrukas un reģistrēto darījumu kopsummas naudas izteiksmē saglabāšanu taksometra skaitītāja energoneatkarīgajā atmiņā. </w:t>
            </w:r>
            <w:r w:rsidR="00F57F3E" w:rsidRPr="001F62FB">
              <w:t>T</w:t>
            </w:r>
            <w:r w:rsidR="00F57F3E" w:rsidRPr="001F62FB">
              <w:rPr>
                <w:szCs w:val="20"/>
              </w:rPr>
              <w:t>aksometra skaitītāja atmiņā summētās vērtības saglabājas trīs gadus.</w:t>
            </w:r>
            <w:r w:rsidR="00F27F27" w:rsidRPr="001F62FB">
              <w:rPr>
                <w:szCs w:val="20"/>
              </w:rPr>
              <w:t xml:space="preserve"> </w:t>
            </w:r>
            <w:r w:rsidR="006E599F" w:rsidRPr="001F62FB">
              <w:t>T</w:t>
            </w:r>
            <w:r w:rsidR="00C24E0D" w:rsidRPr="001F62FB">
              <w:rPr>
                <w:szCs w:val="28"/>
              </w:rPr>
              <w:t xml:space="preserve">aksometra skaitītājam un drukājošajai iekārtai būtu jāatbilst direktīvai NR 72/245/EEK (par transportlīdzekļu elektromagnētisko saderību). </w:t>
            </w:r>
            <w:r w:rsidR="006D73C5">
              <w:rPr>
                <w:szCs w:val="28"/>
              </w:rPr>
              <w:t>T</w:t>
            </w:r>
            <w:r w:rsidR="006E599F" w:rsidRPr="001F62FB">
              <w:rPr>
                <w:szCs w:val="28"/>
              </w:rPr>
              <w:t>aksometra skaitītāja plombējumam jānodrošina, ka to nevar noņemt no taksometra, nesabojājot plombas (starp taksometra skaitītāju un pieslēgumiem taksometram nedrīkst būt izjaucamu savienojumu).</w:t>
            </w:r>
            <w:r w:rsidR="006E599F" w:rsidRPr="001F62FB">
              <w:rPr>
                <w:i/>
                <w:szCs w:val="28"/>
              </w:rPr>
              <w:t xml:space="preserve"> </w:t>
            </w:r>
          </w:p>
          <w:p w14:paraId="6BF6B9C9" w14:textId="77777777" w:rsidR="00C24E0D" w:rsidRPr="001F62FB" w:rsidRDefault="00C24E0D" w:rsidP="00A43CF0">
            <w:pPr>
              <w:tabs>
                <w:tab w:val="left" w:pos="891"/>
                <w:tab w:val="left" w:pos="1134"/>
                <w:tab w:val="left" w:pos="1418"/>
                <w:tab w:val="left" w:pos="6096"/>
              </w:tabs>
              <w:spacing w:before="120" w:after="120"/>
              <w:ind w:right="84"/>
              <w:contextualSpacing/>
              <w:jc w:val="both"/>
            </w:pPr>
          </w:p>
          <w:p w14:paraId="71E55DAE" w14:textId="0F51A5B7" w:rsidR="002704F5" w:rsidRPr="001F62FB" w:rsidRDefault="002F2BA5" w:rsidP="00A43CF0">
            <w:pPr>
              <w:tabs>
                <w:tab w:val="left" w:pos="891"/>
                <w:tab w:val="left" w:pos="1134"/>
              </w:tabs>
              <w:ind w:right="84"/>
              <w:contextualSpacing/>
              <w:jc w:val="both"/>
            </w:pPr>
            <w:r w:rsidRPr="001F62FB">
              <w:t xml:space="preserve">    </w:t>
            </w:r>
            <w:r w:rsidR="002704F5" w:rsidRPr="001F62FB">
              <w:t>Autopārvadājumu likuma pārejas noteikum</w:t>
            </w:r>
            <w:r w:rsidRPr="001F62FB">
              <w:t>i</w:t>
            </w:r>
            <w:r w:rsidR="002704F5" w:rsidRPr="001F62FB">
              <w:t xml:space="preserve"> nosaka, ka speciālā atļauja (licence) pasažieru pārvadājumiem ar taksometru pašvaldības teritorijā, kas izsniegta līdz 2018. gada 28. februārim,  ir spēkā attiecīgās pašvaldības teritorijā līdz tās derīguma termiņa beigām, bet ne ilgāk kā līdz 2018. gada 30. aprīlim, un licences kartīte, kas izsniegta pārvadātāja transportlīdzeklim līdz 2018. gada 30. aprīlim, ir spēkā attiecīgās pašvaldības teritorijā ne ilgāk kā līdz 2018. gada 31. maijam.  </w:t>
            </w:r>
          </w:p>
          <w:p w14:paraId="4CEB9172" w14:textId="157D4D0A" w:rsidR="00212A1E" w:rsidRPr="001F62FB" w:rsidRDefault="00212A1E" w:rsidP="00A43CF0">
            <w:pPr>
              <w:tabs>
                <w:tab w:val="left" w:pos="891"/>
                <w:tab w:val="left" w:pos="1134"/>
              </w:tabs>
              <w:ind w:right="84"/>
              <w:contextualSpacing/>
              <w:jc w:val="both"/>
            </w:pPr>
            <w:r w:rsidRPr="001F62FB">
              <w:t>Lai</w:t>
            </w:r>
            <w:r w:rsidR="00480EAA" w:rsidRPr="001F62FB">
              <w:t xml:space="preserve"> nodrošinātu pakāpeniski lic</w:t>
            </w:r>
            <w:r w:rsidR="002F2BA5" w:rsidRPr="001F62FB">
              <w:t xml:space="preserve">enču </w:t>
            </w:r>
            <w:r w:rsidR="00480EAA" w:rsidRPr="001F62FB">
              <w:t>izsniegšanu</w:t>
            </w:r>
            <w:r w:rsidR="002F2BA5" w:rsidRPr="001F62FB">
              <w:t xml:space="preserve"> </w:t>
            </w:r>
            <w:r w:rsidRPr="001F62FB">
              <w:t>neradītu papildus administra</w:t>
            </w:r>
            <w:r w:rsidR="00611110" w:rsidRPr="001F62FB">
              <w:t>t</w:t>
            </w:r>
            <w:r w:rsidRPr="001F62FB">
              <w:t>īvo un finans</w:t>
            </w:r>
            <w:r w:rsidR="00E044ED" w:rsidRPr="001F62FB">
              <w:t>i</w:t>
            </w:r>
            <w:r w:rsidRPr="001F62FB">
              <w:t>ālo slogu pārvadātājiem, kuri jau veic pasažieru komerc</w:t>
            </w:r>
            <w:r w:rsidR="00D86E57" w:rsidRPr="001F62FB">
              <w:t>p</w:t>
            </w:r>
            <w:r w:rsidRPr="001F62FB">
              <w:t>ārvadājumus ar taksometriem, atsevišķas tiesību normas paredzēts ieviest nosakot pārejas periodu:</w:t>
            </w:r>
          </w:p>
          <w:p w14:paraId="53C4140A" w14:textId="7BA438E3" w:rsidR="00611110" w:rsidRPr="001F62FB" w:rsidRDefault="00CB7ADC" w:rsidP="00A43CF0">
            <w:pPr>
              <w:spacing w:after="120"/>
              <w:ind w:right="84"/>
              <w:contextualSpacing/>
              <w:jc w:val="both"/>
              <w:rPr>
                <w:szCs w:val="28"/>
              </w:rPr>
            </w:pPr>
            <w:r w:rsidRPr="001F62FB">
              <w:rPr>
                <w:szCs w:val="28"/>
              </w:rPr>
              <w:lastRenderedPageBreak/>
              <w:t xml:space="preserve"> - n</w:t>
            </w:r>
            <w:r w:rsidR="00611110" w:rsidRPr="001F62FB">
              <w:rPr>
                <w:szCs w:val="28"/>
              </w:rPr>
              <w:t>oteikumu prasības par taksometru vadītāju reģistrācijas nosacījumiem  piemērojamas no 2018. gada 1. maija</w:t>
            </w:r>
            <w:r w:rsidRPr="001F62FB">
              <w:rPr>
                <w:szCs w:val="28"/>
              </w:rPr>
              <w:t>;</w:t>
            </w:r>
            <w:r w:rsidR="00611110" w:rsidRPr="001F62FB">
              <w:rPr>
                <w:szCs w:val="28"/>
              </w:rPr>
              <w:t xml:space="preserve"> </w:t>
            </w:r>
          </w:p>
          <w:p w14:paraId="24419FF2" w14:textId="42838221" w:rsidR="00611110" w:rsidRPr="001F62FB" w:rsidRDefault="00CB7ADC" w:rsidP="00A43CF0">
            <w:pPr>
              <w:ind w:right="84"/>
              <w:contextualSpacing/>
              <w:jc w:val="both"/>
              <w:rPr>
                <w:szCs w:val="28"/>
              </w:rPr>
            </w:pPr>
            <w:r w:rsidRPr="001F62FB">
              <w:rPr>
                <w:szCs w:val="28"/>
              </w:rPr>
              <w:t xml:space="preserve"> -</w:t>
            </w:r>
            <w:r w:rsidR="002F2BA5" w:rsidRPr="001F62FB">
              <w:rPr>
                <w:szCs w:val="28"/>
              </w:rPr>
              <w:t>n</w:t>
            </w:r>
            <w:r w:rsidR="00611110" w:rsidRPr="001F62FB">
              <w:rPr>
                <w:szCs w:val="28"/>
              </w:rPr>
              <w:t>oteikumu 26.4.apakšpunktā minētā prasība radītā oglekļa dioksīda (CO2) izmešu daudzuma ierobežojumu s</w:t>
            </w:r>
            <w:r w:rsidR="002F2BA5" w:rsidRPr="001F62FB">
              <w:rPr>
                <w:szCs w:val="28"/>
              </w:rPr>
              <w:t>tājas spēkā 2019.gada 1.janvārī</w:t>
            </w:r>
            <w:r w:rsidRPr="001F62FB">
              <w:rPr>
                <w:szCs w:val="28"/>
              </w:rPr>
              <w:t>;</w:t>
            </w:r>
          </w:p>
          <w:p w14:paraId="04A1D85D" w14:textId="1A225B40" w:rsidR="00611110" w:rsidRPr="001F62FB" w:rsidRDefault="00CB7ADC" w:rsidP="00A43CF0">
            <w:pPr>
              <w:spacing w:after="120"/>
              <w:ind w:right="84"/>
              <w:contextualSpacing/>
              <w:jc w:val="both"/>
              <w:rPr>
                <w:szCs w:val="28"/>
              </w:rPr>
            </w:pPr>
            <w:r w:rsidRPr="001F62FB">
              <w:rPr>
                <w:szCs w:val="28"/>
              </w:rPr>
              <w:t xml:space="preserve"> -n</w:t>
            </w:r>
            <w:r w:rsidR="00611110" w:rsidRPr="001F62FB">
              <w:rPr>
                <w:szCs w:val="28"/>
              </w:rPr>
              <w:t>oteikumu 38.7. apakšpunkta prasība par informāci</w:t>
            </w:r>
            <w:r w:rsidR="002F2BA5" w:rsidRPr="001F62FB">
              <w:rPr>
                <w:szCs w:val="28"/>
              </w:rPr>
              <w:t>jas par pār</w:t>
            </w:r>
            <w:r w:rsidR="00611110" w:rsidRPr="001F62FB">
              <w:rPr>
                <w:szCs w:val="28"/>
              </w:rPr>
              <w:t>v</w:t>
            </w:r>
            <w:r w:rsidR="002F2BA5" w:rsidRPr="001F62FB">
              <w:rPr>
                <w:szCs w:val="28"/>
              </w:rPr>
              <w:t>a</w:t>
            </w:r>
            <w:r w:rsidR="00611110" w:rsidRPr="001F62FB">
              <w:rPr>
                <w:szCs w:val="28"/>
              </w:rPr>
              <w:t>dātāju izv</w:t>
            </w:r>
            <w:r w:rsidR="002F2BA5" w:rsidRPr="001F62FB">
              <w:rPr>
                <w:szCs w:val="28"/>
              </w:rPr>
              <w:t>i</w:t>
            </w:r>
            <w:r w:rsidR="00611110" w:rsidRPr="001F62FB">
              <w:rPr>
                <w:szCs w:val="28"/>
              </w:rPr>
              <w:t>etošanas kārtību piemērojama no 2018. gada 1. maija</w:t>
            </w:r>
            <w:r w:rsidRPr="001F62FB">
              <w:rPr>
                <w:szCs w:val="28"/>
              </w:rPr>
              <w:t>;</w:t>
            </w:r>
            <w:r w:rsidR="00611110" w:rsidRPr="001F62FB">
              <w:rPr>
                <w:szCs w:val="28"/>
              </w:rPr>
              <w:t xml:space="preserve"> </w:t>
            </w:r>
          </w:p>
          <w:p w14:paraId="4FF62C45" w14:textId="0BDC4396" w:rsidR="00611110" w:rsidRPr="001F62FB" w:rsidRDefault="00CB7ADC" w:rsidP="00A43CF0">
            <w:pPr>
              <w:ind w:right="84"/>
              <w:contextualSpacing/>
              <w:jc w:val="both"/>
              <w:rPr>
                <w:szCs w:val="28"/>
              </w:rPr>
            </w:pPr>
            <w:bookmarkStart w:id="1" w:name="p-435260"/>
            <w:bookmarkStart w:id="2" w:name="p34"/>
            <w:bookmarkStart w:id="3" w:name="p-435261"/>
            <w:bookmarkStart w:id="4" w:name="p35"/>
            <w:bookmarkEnd w:id="1"/>
            <w:bookmarkEnd w:id="2"/>
            <w:bookmarkEnd w:id="3"/>
            <w:bookmarkEnd w:id="4"/>
            <w:r w:rsidRPr="001F62FB">
              <w:rPr>
                <w:szCs w:val="28"/>
              </w:rPr>
              <w:t xml:space="preserve"> - p</w:t>
            </w:r>
            <w:r w:rsidR="00611110" w:rsidRPr="001F62FB">
              <w:rPr>
                <w:szCs w:val="28"/>
              </w:rPr>
              <w:t xml:space="preserve">ārvadātājiem, kuriem licences kartītes piešķirtas līdz šo noteikumu spēkā stāšanās dienai, pazīšanās zīme šo noteikumu saskaņā ar šo noteikumu 2.pielikuma paraugu piemērojams no 2021.gada 1.janvāra. </w:t>
            </w:r>
          </w:p>
          <w:p w14:paraId="50B8F19E" w14:textId="13DA2E76" w:rsidR="00212A1E" w:rsidRPr="001F62FB" w:rsidRDefault="00CB7ADC" w:rsidP="00A43CF0">
            <w:pPr>
              <w:ind w:right="84"/>
              <w:contextualSpacing/>
              <w:jc w:val="both"/>
            </w:pPr>
            <w:r w:rsidRPr="001F62FB">
              <w:rPr>
                <w:szCs w:val="28"/>
              </w:rPr>
              <w:t xml:space="preserve">    </w:t>
            </w:r>
            <w:r w:rsidR="00611110" w:rsidRPr="001F62FB">
              <w:rPr>
                <w:szCs w:val="28"/>
              </w:rPr>
              <w:t>Noteikumi stājas spēkā 2018.gada 1.martā</w:t>
            </w:r>
            <w:r w:rsidR="00480EAA" w:rsidRPr="001F62FB">
              <w:rPr>
                <w:szCs w:val="28"/>
              </w:rPr>
              <w:t xml:space="preserve">, paredzot, ka plānošanas reģioni, </w:t>
            </w:r>
            <w:r w:rsidR="002F2BA5" w:rsidRPr="001F62FB">
              <w:rPr>
                <w:szCs w:val="28"/>
              </w:rPr>
              <w:t>l</w:t>
            </w:r>
            <w:r w:rsidR="00480EAA" w:rsidRPr="001F62FB">
              <w:rPr>
                <w:szCs w:val="28"/>
              </w:rPr>
              <w:t xml:space="preserve">icences </w:t>
            </w:r>
            <w:r w:rsidR="002F2BA5" w:rsidRPr="001F62FB">
              <w:rPr>
                <w:szCs w:val="28"/>
              </w:rPr>
              <w:t xml:space="preserve">sāk izsniegt no 2018.gada 1.marta </w:t>
            </w:r>
            <w:r w:rsidR="00480EAA" w:rsidRPr="001F62FB">
              <w:rPr>
                <w:szCs w:val="28"/>
              </w:rPr>
              <w:t>ar derīguma termiņu no 2018.gada 1.maija.</w:t>
            </w:r>
          </w:p>
          <w:p w14:paraId="3CAE735E" w14:textId="64CCE1EF" w:rsidR="00205073" w:rsidRPr="001F62FB" w:rsidRDefault="00205073" w:rsidP="00A43CF0">
            <w:pPr>
              <w:tabs>
                <w:tab w:val="left" w:pos="891"/>
                <w:tab w:val="left" w:pos="1134"/>
              </w:tabs>
              <w:ind w:right="84"/>
              <w:contextualSpacing/>
              <w:jc w:val="both"/>
            </w:pPr>
          </w:p>
        </w:tc>
      </w:tr>
      <w:tr w:rsidR="005A6EF3" w:rsidRPr="00432FA8" w14:paraId="22708225" w14:textId="77777777" w:rsidTr="00C21FB5">
        <w:trPr>
          <w:trHeight w:val="953"/>
        </w:trPr>
        <w:tc>
          <w:tcPr>
            <w:tcW w:w="630" w:type="dxa"/>
          </w:tcPr>
          <w:p w14:paraId="2F692430" w14:textId="3F8DF272" w:rsidR="005A6EF3" w:rsidRPr="00432FA8" w:rsidRDefault="005A6EF3" w:rsidP="00C6424E">
            <w:pPr>
              <w:pStyle w:val="naiskr"/>
              <w:spacing w:before="0" w:after="0"/>
              <w:jc w:val="center"/>
            </w:pPr>
            <w:r w:rsidRPr="00432FA8">
              <w:lastRenderedPageBreak/>
              <w:t>3.</w:t>
            </w:r>
          </w:p>
        </w:tc>
        <w:tc>
          <w:tcPr>
            <w:tcW w:w="2829" w:type="dxa"/>
          </w:tcPr>
          <w:p w14:paraId="6F9E177B" w14:textId="77777777" w:rsidR="005A6EF3" w:rsidRPr="00432FA8" w:rsidRDefault="005A6EF3" w:rsidP="00C6424E">
            <w:pPr>
              <w:pStyle w:val="naiskr"/>
              <w:spacing w:before="0" w:after="0"/>
            </w:pPr>
            <w:r w:rsidRPr="00432FA8">
              <w:t>Projekta izstrādē iesaistītās institūcijas</w:t>
            </w:r>
          </w:p>
        </w:tc>
        <w:tc>
          <w:tcPr>
            <w:tcW w:w="6317" w:type="dxa"/>
          </w:tcPr>
          <w:p w14:paraId="1EF7C5EB" w14:textId="12ADB14E" w:rsidR="005A6EF3" w:rsidRPr="00432FA8" w:rsidRDefault="005A6EF3" w:rsidP="00627231">
            <w:pPr>
              <w:pStyle w:val="naiskr"/>
              <w:spacing w:before="0" w:after="0"/>
              <w:jc w:val="both"/>
            </w:pPr>
            <w:r w:rsidRPr="00432FA8">
              <w:t>Satiksmes ministrija,</w:t>
            </w:r>
            <w:r w:rsidR="006A62B2" w:rsidRPr="00432FA8">
              <w:t xml:space="preserve">  Finanšu ministrija, </w:t>
            </w:r>
            <w:r w:rsidRPr="00432FA8">
              <w:t xml:space="preserve">Vides aizsardzības un reģionālās attīstības ministrija, </w:t>
            </w:r>
            <w:r w:rsidR="006A62B2" w:rsidRPr="00432FA8">
              <w:t xml:space="preserve">Iekšlietu ministrija, </w:t>
            </w:r>
            <w:r w:rsidR="00627231">
              <w:t xml:space="preserve">Ekonomikas </w:t>
            </w:r>
            <w:r w:rsidR="005B5E45" w:rsidRPr="00432FA8">
              <w:t xml:space="preserve"> ministrija</w:t>
            </w:r>
            <w:r w:rsidR="00D1070F" w:rsidRPr="00432FA8">
              <w:t>,</w:t>
            </w:r>
            <w:r w:rsidR="005B5E45" w:rsidRPr="00432FA8">
              <w:t xml:space="preserve"> </w:t>
            </w:r>
            <w:r w:rsidR="006A62B2" w:rsidRPr="00432FA8">
              <w:t xml:space="preserve">Latvijas Pašvaldību savienība, </w:t>
            </w:r>
            <w:r w:rsidR="00072642" w:rsidRPr="00432FA8">
              <w:t>Latvijas Pasažieru pār</w:t>
            </w:r>
            <w:r w:rsidR="00942FEF" w:rsidRPr="00432FA8">
              <w:t>v</w:t>
            </w:r>
            <w:r w:rsidR="00072642" w:rsidRPr="00432FA8">
              <w:t xml:space="preserve">adātāju asociācija, </w:t>
            </w:r>
            <w:r w:rsidR="006A62B2" w:rsidRPr="00432FA8">
              <w:t>VISA “Autotransporta direkcija”</w:t>
            </w:r>
            <w:r w:rsidR="00D1070F" w:rsidRPr="00432FA8">
              <w:t>, VAS “C</w:t>
            </w:r>
            <w:r w:rsidR="00644218" w:rsidRPr="00432FA8">
              <w:t>e</w:t>
            </w:r>
            <w:r w:rsidR="00D1070F" w:rsidRPr="00432FA8">
              <w:t>ļu satiksmes drošības direkcija”</w:t>
            </w:r>
            <w:r w:rsidR="006A62B2" w:rsidRPr="00432FA8">
              <w:t>.</w:t>
            </w:r>
          </w:p>
        </w:tc>
      </w:tr>
      <w:tr w:rsidR="005A6EF3" w:rsidRPr="00432FA8" w14:paraId="6C6464DA" w14:textId="77777777" w:rsidTr="00C21FB5">
        <w:tc>
          <w:tcPr>
            <w:tcW w:w="630" w:type="dxa"/>
          </w:tcPr>
          <w:p w14:paraId="513D7AA4" w14:textId="77777777" w:rsidR="005A6EF3" w:rsidRPr="00432FA8" w:rsidRDefault="005A6EF3" w:rsidP="00C6424E">
            <w:pPr>
              <w:pStyle w:val="naiskr"/>
              <w:spacing w:before="0" w:after="0"/>
              <w:jc w:val="center"/>
            </w:pPr>
            <w:r w:rsidRPr="00432FA8">
              <w:t>4.</w:t>
            </w:r>
          </w:p>
        </w:tc>
        <w:tc>
          <w:tcPr>
            <w:tcW w:w="2829" w:type="dxa"/>
          </w:tcPr>
          <w:p w14:paraId="3E96BE12" w14:textId="77777777" w:rsidR="005A6EF3" w:rsidRPr="00432FA8" w:rsidRDefault="005A6EF3" w:rsidP="00C6424E">
            <w:pPr>
              <w:pStyle w:val="naiskr"/>
              <w:spacing w:before="0" w:after="0"/>
            </w:pPr>
            <w:r w:rsidRPr="00432FA8">
              <w:t>Cita informācija</w:t>
            </w:r>
          </w:p>
        </w:tc>
        <w:tc>
          <w:tcPr>
            <w:tcW w:w="6317" w:type="dxa"/>
          </w:tcPr>
          <w:p w14:paraId="38067FDF" w14:textId="77777777" w:rsidR="005A6EF3" w:rsidRPr="00432FA8" w:rsidRDefault="005A6EF3" w:rsidP="00C6424E">
            <w:pPr>
              <w:pStyle w:val="naiskr"/>
              <w:spacing w:before="0" w:after="0"/>
              <w:jc w:val="both"/>
            </w:pPr>
            <w:r w:rsidRPr="00432FA8">
              <w:t>Nav.</w:t>
            </w:r>
          </w:p>
        </w:tc>
      </w:tr>
    </w:tbl>
    <w:p w14:paraId="627DED0A" w14:textId="77777777" w:rsidR="00852042" w:rsidRPr="00432FA8" w:rsidRDefault="00852042" w:rsidP="00A25063">
      <w:pPr>
        <w:pStyle w:val="naisf"/>
        <w:spacing w:before="0" w:after="0"/>
        <w:ind w:firstLine="0"/>
      </w:pPr>
    </w:p>
    <w:p w14:paraId="0522D5B4" w14:textId="77777777" w:rsidR="00D96945" w:rsidRPr="00432FA8" w:rsidRDefault="00D96945" w:rsidP="00A25063">
      <w:pPr>
        <w:pStyle w:val="naisf"/>
        <w:spacing w:before="0" w:after="0"/>
        <w:ind w:firstLine="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3052"/>
        <w:gridCol w:w="6162"/>
      </w:tblGrid>
      <w:tr w:rsidR="005B5E45" w:rsidRPr="00432FA8" w14:paraId="2FC0FAB2" w14:textId="77777777" w:rsidTr="00E3642A">
        <w:trPr>
          <w:jc w:val="center"/>
        </w:trPr>
        <w:tc>
          <w:tcPr>
            <w:tcW w:w="9776" w:type="dxa"/>
            <w:gridSpan w:val="3"/>
          </w:tcPr>
          <w:p w14:paraId="320CCA7D" w14:textId="77777777" w:rsidR="00FE4973" w:rsidRPr="00432FA8" w:rsidRDefault="00FE4973" w:rsidP="00A25063">
            <w:pPr>
              <w:pStyle w:val="naisnod"/>
              <w:spacing w:before="0" w:after="0"/>
            </w:pPr>
            <w:r w:rsidRPr="00432FA8">
              <w:t>II.</w:t>
            </w:r>
            <w:r w:rsidRPr="00432FA8">
              <w:rPr>
                <w:bCs w:val="0"/>
              </w:rPr>
              <w:t xml:space="preserve"> Tiesību akta projekta ietekme uz sabiedrību, tautsaimniecības attīstību un administratīvo slogu</w:t>
            </w:r>
          </w:p>
        </w:tc>
      </w:tr>
      <w:tr w:rsidR="005B5E45" w:rsidRPr="00432FA8" w14:paraId="793F9CEB" w14:textId="77777777" w:rsidTr="00C21FB5">
        <w:trPr>
          <w:jc w:val="center"/>
        </w:trPr>
        <w:tc>
          <w:tcPr>
            <w:tcW w:w="562" w:type="dxa"/>
          </w:tcPr>
          <w:p w14:paraId="195E5DFA" w14:textId="77777777" w:rsidR="00906989" w:rsidRPr="00432FA8" w:rsidRDefault="00906989" w:rsidP="00A25063">
            <w:pPr>
              <w:pStyle w:val="naiskr"/>
              <w:tabs>
                <w:tab w:val="left" w:pos="2628"/>
              </w:tabs>
              <w:spacing w:before="0" w:after="0"/>
              <w:jc w:val="center"/>
              <w:rPr>
                <w:iCs/>
              </w:rPr>
            </w:pPr>
            <w:r w:rsidRPr="00432FA8">
              <w:rPr>
                <w:iCs/>
              </w:rPr>
              <w:t>1.</w:t>
            </w:r>
          </w:p>
        </w:tc>
        <w:tc>
          <w:tcPr>
            <w:tcW w:w="3052" w:type="dxa"/>
          </w:tcPr>
          <w:p w14:paraId="5447F518" w14:textId="77777777" w:rsidR="00906989" w:rsidRPr="00432FA8" w:rsidRDefault="00906989" w:rsidP="00A25063">
            <w:pPr>
              <w:pStyle w:val="naiskr"/>
              <w:spacing w:before="0" w:after="0"/>
              <w:rPr>
                <w:iCs/>
              </w:rPr>
            </w:pPr>
            <w:r w:rsidRPr="00432FA8">
              <w:t>Sabiedrības mērķgrupas, kuras tiesiskais regulējums ietekmē vai varētu ietekmēt</w:t>
            </w:r>
          </w:p>
        </w:tc>
        <w:tc>
          <w:tcPr>
            <w:tcW w:w="6162" w:type="dxa"/>
          </w:tcPr>
          <w:p w14:paraId="6792792D" w14:textId="0D43A5BF" w:rsidR="002E3ABF" w:rsidRPr="00432FA8" w:rsidRDefault="00811512" w:rsidP="002704F5">
            <w:pPr>
              <w:jc w:val="both"/>
            </w:pPr>
            <w:r w:rsidRPr="00432FA8">
              <w:t xml:space="preserve">Republikas pilsētas pašvaldības, </w:t>
            </w:r>
            <w:r w:rsidR="005B5E45" w:rsidRPr="00432FA8">
              <w:t>Plānošanas reģion</w:t>
            </w:r>
            <w:r w:rsidR="002704F5">
              <w:t>i</w:t>
            </w:r>
            <w:r w:rsidR="005B5E45" w:rsidRPr="00432FA8">
              <w:t>, pārvadātāj</w:t>
            </w:r>
            <w:r w:rsidR="002704F5">
              <w:t>i</w:t>
            </w:r>
            <w:r w:rsidR="005B5E45" w:rsidRPr="00432FA8">
              <w:t>, kas s</w:t>
            </w:r>
            <w:r w:rsidRPr="00432FA8">
              <w:t>n</w:t>
            </w:r>
            <w:r w:rsidR="005B5E45" w:rsidRPr="00432FA8">
              <w:t>iedz pasažieru komercpārv</w:t>
            </w:r>
            <w:r w:rsidRPr="00432FA8">
              <w:t>a</w:t>
            </w:r>
            <w:r w:rsidR="005B5E45" w:rsidRPr="00432FA8">
              <w:t>dājumus ar taksometriem, Kontroles institūcijas (policija, V</w:t>
            </w:r>
            <w:r w:rsidR="00EB619D" w:rsidRPr="00432FA8">
              <w:t>alsts ieņēmumu dienests</w:t>
            </w:r>
            <w:r w:rsidR="002704F5">
              <w:t xml:space="preserve">, </w:t>
            </w:r>
            <w:r w:rsidR="005B5E45" w:rsidRPr="00432FA8">
              <w:t>pašvaldību Kontroles dienest</w:t>
            </w:r>
            <w:r w:rsidR="002704F5">
              <w:t>i</w:t>
            </w:r>
            <w:r w:rsidR="0014738F">
              <w:t>)</w:t>
            </w:r>
            <w:r w:rsidR="006A62B2" w:rsidRPr="00432FA8">
              <w:t>.</w:t>
            </w:r>
          </w:p>
        </w:tc>
      </w:tr>
      <w:tr w:rsidR="000123E4" w:rsidRPr="00432FA8" w14:paraId="5CF58E5F" w14:textId="77777777" w:rsidTr="00C21FB5">
        <w:trPr>
          <w:jc w:val="center"/>
        </w:trPr>
        <w:tc>
          <w:tcPr>
            <w:tcW w:w="562" w:type="dxa"/>
          </w:tcPr>
          <w:p w14:paraId="1873E0F4" w14:textId="77777777" w:rsidR="00906989" w:rsidRPr="00432FA8" w:rsidRDefault="00906989" w:rsidP="00A25063">
            <w:pPr>
              <w:pStyle w:val="naiskr"/>
              <w:tabs>
                <w:tab w:val="left" w:pos="2628"/>
              </w:tabs>
              <w:spacing w:before="0" w:after="0"/>
              <w:jc w:val="center"/>
              <w:rPr>
                <w:iCs/>
              </w:rPr>
            </w:pPr>
            <w:r w:rsidRPr="00432FA8">
              <w:rPr>
                <w:iCs/>
              </w:rPr>
              <w:t>2.</w:t>
            </w:r>
          </w:p>
        </w:tc>
        <w:tc>
          <w:tcPr>
            <w:tcW w:w="3052" w:type="dxa"/>
          </w:tcPr>
          <w:p w14:paraId="3089B49A" w14:textId="77777777" w:rsidR="00906989" w:rsidRPr="00432FA8" w:rsidRDefault="00906989" w:rsidP="00A25063">
            <w:pPr>
              <w:pStyle w:val="naiskr"/>
              <w:spacing w:before="0" w:after="0"/>
            </w:pPr>
            <w:r w:rsidRPr="00432FA8">
              <w:t>Tiesiskā regulējuma ietekme uz tautsaimniecību un administratīvo slogu</w:t>
            </w:r>
          </w:p>
        </w:tc>
        <w:tc>
          <w:tcPr>
            <w:tcW w:w="6162" w:type="dxa"/>
          </w:tcPr>
          <w:p w14:paraId="2DE2481F" w14:textId="62B79570" w:rsidR="000E435E" w:rsidRPr="00432FA8" w:rsidRDefault="00D045B0" w:rsidP="00A007CC">
            <w:pPr>
              <w:jc w:val="both"/>
            </w:pPr>
            <w:r w:rsidRPr="00432FA8">
              <w:t>T</w:t>
            </w:r>
            <w:r w:rsidR="00CD1DE9" w:rsidRPr="00432FA8">
              <w:t xml:space="preserve">iks ieviests </w:t>
            </w:r>
            <w:r w:rsidR="007225E4">
              <w:t xml:space="preserve">vienots </w:t>
            </w:r>
            <w:r w:rsidR="00942FEF" w:rsidRPr="00432FA8">
              <w:t>t</w:t>
            </w:r>
            <w:r w:rsidR="003B76A1" w:rsidRPr="00432FA8">
              <w:t>iesiskais regulējums</w:t>
            </w:r>
            <w:r w:rsidR="007225E4">
              <w:t xml:space="preserve"> un prasības licences un licences kartīšu saņemšanai</w:t>
            </w:r>
            <w:r w:rsidR="00750AA8">
              <w:t xml:space="preserve">. Ar noteikumu prasībām paredzēts </w:t>
            </w:r>
            <w:r w:rsidR="007225E4">
              <w:t xml:space="preserve"> </w:t>
            </w:r>
            <w:r w:rsidR="00EB619D" w:rsidRPr="00432FA8">
              <w:t>samazinā</w:t>
            </w:r>
            <w:r w:rsidR="00750AA8">
              <w:t>t</w:t>
            </w:r>
            <w:r w:rsidR="00EB619D" w:rsidRPr="00432FA8">
              <w:t xml:space="preserve"> </w:t>
            </w:r>
            <w:r w:rsidR="003B76A1" w:rsidRPr="00432FA8">
              <w:t xml:space="preserve">administratīvo slogu </w:t>
            </w:r>
            <w:bookmarkStart w:id="5" w:name="OLE_LINK1"/>
            <w:bookmarkStart w:id="6" w:name="OLE_LINK2"/>
            <w:r w:rsidR="007225E4">
              <w:t>institū</w:t>
            </w:r>
            <w:r w:rsidR="00A007CC">
              <w:t>c</w:t>
            </w:r>
            <w:r w:rsidR="007225E4">
              <w:t>ijām, kas iz</w:t>
            </w:r>
            <w:r w:rsidR="00750AA8">
              <w:t>s</w:t>
            </w:r>
            <w:r w:rsidR="007225E4">
              <w:t xml:space="preserve">niedz licences un </w:t>
            </w:r>
            <w:r w:rsidR="00942FEF" w:rsidRPr="00432FA8">
              <w:t>pārvadātājiem</w:t>
            </w:r>
            <w:r w:rsidR="00750AA8">
              <w:t xml:space="preserve">, kas saņem </w:t>
            </w:r>
            <w:r w:rsidRPr="00432FA8">
              <w:t>licen</w:t>
            </w:r>
            <w:r w:rsidR="00750AA8">
              <w:t>ces un licences kartītes</w:t>
            </w:r>
            <w:bookmarkEnd w:id="5"/>
            <w:bookmarkEnd w:id="6"/>
            <w:r w:rsidR="00750AA8">
              <w:t xml:space="preserve">. </w:t>
            </w:r>
            <w:r w:rsidRPr="00432FA8">
              <w:t xml:space="preserve">Kontrolējošām institūcijām tiks nodrošināta informācija par visām izsniegtajām licences kartītēm valsts teritorijā  </w:t>
            </w:r>
            <w:r w:rsidR="00750AA8">
              <w:t xml:space="preserve">drošā </w:t>
            </w:r>
            <w:r w:rsidRPr="00432FA8">
              <w:t>elektroniskā formā vien</w:t>
            </w:r>
            <w:r w:rsidR="00750AA8">
              <w:t xml:space="preserve">otā valsts </w:t>
            </w:r>
            <w:r w:rsidRPr="00432FA8">
              <w:t>vietnē,</w:t>
            </w:r>
            <w:r w:rsidR="00750AA8">
              <w:t xml:space="preserve"> tādējādi </w:t>
            </w:r>
            <w:r w:rsidRPr="00432FA8">
              <w:t>samazināsies admin</w:t>
            </w:r>
            <w:r w:rsidR="00644218" w:rsidRPr="00432FA8">
              <w:t>i</w:t>
            </w:r>
            <w:r w:rsidRPr="00432FA8">
              <w:t>stratīvais slogs</w:t>
            </w:r>
            <w:r w:rsidR="00644218" w:rsidRPr="00432FA8">
              <w:t xml:space="preserve"> </w:t>
            </w:r>
            <w:r w:rsidRPr="00432FA8">
              <w:t xml:space="preserve">un laiks informācijas pieprasīšanai un saņemšanai  no dažādām iestādēm. </w:t>
            </w:r>
          </w:p>
        </w:tc>
      </w:tr>
      <w:tr w:rsidR="00CD38A4" w:rsidRPr="00432FA8" w14:paraId="30079128" w14:textId="77777777" w:rsidTr="00C21FB5">
        <w:trPr>
          <w:jc w:val="center"/>
        </w:trPr>
        <w:tc>
          <w:tcPr>
            <w:tcW w:w="562" w:type="dxa"/>
            <w:shd w:val="clear" w:color="auto" w:fill="auto"/>
          </w:tcPr>
          <w:p w14:paraId="5363CCCB" w14:textId="77777777" w:rsidR="00906989" w:rsidRPr="00432FA8" w:rsidRDefault="00906989" w:rsidP="00A25063">
            <w:pPr>
              <w:pStyle w:val="naiskr"/>
              <w:tabs>
                <w:tab w:val="left" w:pos="2628"/>
              </w:tabs>
              <w:spacing w:before="0" w:after="0"/>
              <w:jc w:val="center"/>
              <w:rPr>
                <w:iCs/>
              </w:rPr>
            </w:pPr>
            <w:r w:rsidRPr="00432FA8">
              <w:rPr>
                <w:iCs/>
              </w:rPr>
              <w:t>3.</w:t>
            </w:r>
          </w:p>
        </w:tc>
        <w:tc>
          <w:tcPr>
            <w:tcW w:w="3052" w:type="dxa"/>
            <w:shd w:val="clear" w:color="auto" w:fill="auto"/>
          </w:tcPr>
          <w:p w14:paraId="36B4725F" w14:textId="77777777" w:rsidR="00906989" w:rsidRPr="00432FA8" w:rsidRDefault="00906989" w:rsidP="00A25063">
            <w:pPr>
              <w:pStyle w:val="naiskr"/>
              <w:tabs>
                <w:tab w:val="left" w:pos="2628"/>
              </w:tabs>
              <w:spacing w:before="0" w:after="0"/>
              <w:rPr>
                <w:iCs/>
              </w:rPr>
            </w:pPr>
            <w:r w:rsidRPr="00432FA8">
              <w:t>Administratīvo izmaksu monetārs novērtējums</w:t>
            </w:r>
          </w:p>
        </w:tc>
        <w:tc>
          <w:tcPr>
            <w:tcW w:w="6162" w:type="dxa"/>
            <w:shd w:val="clear" w:color="auto" w:fill="auto"/>
          </w:tcPr>
          <w:p w14:paraId="5CE2490A" w14:textId="0447F311" w:rsidR="00CD1DE9" w:rsidRPr="00432FA8" w:rsidRDefault="005C4008" w:rsidP="00F65447">
            <w:pPr>
              <w:jc w:val="both"/>
            </w:pPr>
            <w:bookmarkStart w:id="7" w:name="p25"/>
            <w:bookmarkStart w:id="8" w:name="p-468670"/>
            <w:bookmarkEnd w:id="7"/>
            <w:bookmarkEnd w:id="8"/>
            <w:r w:rsidRPr="00432FA8">
              <w:t xml:space="preserve">Iespējamais administratīvā sloga palielinājums </w:t>
            </w:r>
            <w:r w:rsidR="00644218" w:rsidRPr="00432FA8">
              <w:t>plānošanas reģ</w:t>
            </w:r>
            <w:r w:rsidR="00CC530F" w:rsidRPr="00432FA8">
              <w:t xml:space="preserve">ioniem </w:t>
            </w:r>
            <w:r w:rsidRPr="00432FA8">
              <w:t xml:space="preserve"> pārsniegs 200</w:t>
            </w:r>
            <w:r w:rsidR="00224C03">
              <w:t>0</w:t>
            </w:r>
            <w:r w:rsidR="00644218" w:rsidRPr="00432FA8">
              <w:t xml:space="preserve"> </w:t>
            </w:r>
            <w:proofErr w:type="spellStart"/>
            <w:r w:rsidR="00644218" w:rsidRPr="00432FA8">
              <w:rPr>
                <w:i/>
              </w:rPr>
              <w:t>euro</w:t>
            </w:r>
            <w:proofErr w:type="spellEnd"/>
            <w:r w:rsidRPr="00432FA8">
              <w:t xml:space="preserve"> gadā</w:t>
            </w:r>
            <w:r w:rsidR="00CD38A4" w:rsidRPr="00432FA8">
              <w:t>.</w:t>
            </w:r>
          </w:p>
          <w:p w14:paraId="43946C32" w14:textId="0F377077" w:rsidR="00906989" w:rsidRPr="00432FA8" w:rsidRDefault="00906989" w:rsidP="00F65447">
            <w:pPr>
              <w:jc w:val="both"/>
              <w:rPr>
                <w:iCs/>
              </w:rPr>
            </w:pPr>
          </w:p>
        </w:tc>
      </w:tr>
      <w:tr w:rsidR="00906989" w:rsidRPr="00432FA8" w14:paraId="7FD0927D" w14:textId="77777777" w:rsidTr="00C21FB5">
        <w:trPr>
          <w:jc w:val="center"/>
        </w:trPr>
        <w:tc>
          <w:tcPr>
            <w:tcW w:w="562" w:type="dxa"/>
          </w:tcPr>
          <w:p w14:paraId="2D5880F3" w14:textId="275D9ED0" w:rsidR="00906989" w:rsidRPr="00432FA8" w:rsidRDefault="005B1AD1" w:rsidP="00A25063">
            <w:pPr>
              <w:pStyle w:val="naiskr"/>
              <w:tabs>
                <w:tab w:val="left" w:pos="2628"/>
              </w:tabs>
              <w:spacing w:before="0" w:after="0"/>
              <w:jc w:val="center"/>
              <w:rPr>
                <w:iCs/>
              </w:rPr>
            </w:pPr>
            <w:r w:rsidRPr="00432FA8">
              <w:rPr>
                <w:iCs/>
              </w:rPr>
              <w:t>4</w:t>
            </w:r>
            <w:r w:rsidR="00906989" w:rsidRPr="00432FA8">
              <w:rPr>
                <w:iCs/>
              </w:rPr>
              <w:t>.</w:t>
            </w:r>
          </w:p>
        </w:tc>
        <w:tc>
          <w:tcPr>
            <w:tcW w:w="3052" w:type="dxa"/>
          </w:tcPr>
          <w:p w14:paraId="3757C6D1" w14:textId="77777777" w:rsidR="00906989" w:rsidRPr="00432FA8" w:rsidRDefault="00906989" w:rsidP="00A25063">
            <w:pPr>
              <w:pStyle w:val="naiskr"/>
              <w:tabs>
                <w:tab w:val="left" w:pos="2628"/>
              </w:tabs>
              <w:spacing w:before="0" w:after="0"/>
            </w:pPr>
            <w:r w:rsidRPr="00432FA8">
              <w:t>Cita informācija</w:t>
            </w:r>
          </w:p>
        </w:tc>
        <w:tc>
          <w:tcPr>
            <w:tcW w:w="6162" w:type="dxa"/>
          </w:tcPr>
          <w:p w14:paraId="3D72FFEA" w14:textId="2B0E6346" w:rsidR="00906989" w:rsidRPr="00432FA8" w:rsidRDefault="00224C03" w:rsidP="00224C03">
            <w:pPr>
              <w:jc w:val="both"/>
            </w:pPr>
            <w:r>
              <w:t>Nav.</w:t>
            </w:r>
          </w:p>
        </w:tc>
      </w:tr>
    </w:tbl>
    <w:p w14:paraId="7F90C77B" w14:textId="77777777" w:rsidR="00A67B6A" w:rsidRDefault="00A67B6A"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786"/>
      </w:tblGrid>
      <w:tr w:rsidR="00EE07BC" w:rsidRPr="00432FA8" w14:paraId="256E03DD" w14:textId="77777777" w:rsidTr="00BA05A0">
        <w:trPr>
          <w:jc w:val="center"/>
        </w:trPr>
        <w:tc>
          <w:tcPr>
            <w:tcW w:w="9786" w:type="dxa"/>
          </w:tcPr>
          <w:p w14:paraId="7289A439" w14:textId="0C1274A2" w:rsidR="00EE07BC" w:rsidRPr="00432FA8" w:rsidRDefault="00EE07BC" w:rsidP="00EE07BC">
            <w:pPr>
              <w:pStyle w:val="naisnod"/>
              <w:spacing w:before="0" w:after="0"/>
            </w:pPr>
            <w:r w:rsidRPr="00432FA8">
              <w:t>I</w:t>
            </w:r>
            <w:r>
              <w:t>II</w:t>
            </w:r>
            <w:r w:rsidRPr="00432FA8">
              <w:t xml:space="preserve">. Tiesību akta projekta ietekme uz </w:t>
            </w:r>
            <w:r>
              <w:t>valsts budžetu un pašvaldību budžetiem</w:t>
            </w:r>
          </w:p>
        </w:tc>
      </w:tr>
      <w:tr w:rsidR="00EE07BC" w:rsidRPr="00432FA8" w14:paraId="08C8F29D" w14:textId="77777777" w:rsidTr="00BA05A0">
        <w:trPr>
          <w:jc w:val="center"/>
        </w:trPr>
        <w:tc>
          <w:tcPr>
            <w:tcW w:w="9786" w:type="dxa"/>
          </w:tcPr>
          <w:p w14:paraId="1F6BE1FA" w14:textId="1E1CED7B" w:rsidR="00EE07BC" w:rsidRPr="00EE07BC" w:rsidRDefault="00EE07BC" w:rsidP="00EE07BC">
            <w:pPr>
              <w:pStyle w:val="naisnod"/>
              <w:spacing w:before="0" w:after="0"/>
              <w:rPr>
                <w:b w:val="0"/>
              </w:rPr>
            </w:pPr>
            <w:r w:rsidRPr="00EE07BC">
              <w:rPr>
                <w:b w:val="0"/>
              </w:rPr>
              <w:t>Projekts šo jomu neskar</w:t>
            </w:r>
            <w:r w:rsidR="00396383">
              <w:rPr>
                <w:b w:val="0"/>
              </w:rPr>
              <w:t>.</w:t>
            </w:r>
          </w:p>
        </w:tc>
      </w:tr>
    </w:tbl>
    <w:p w14:paraId="65D10A89" w14:textId="77777777" w:rsidR="00A4223B" w:rsidRPr="00432FA8" w:rsidRDefault="00A4223B"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2925"/>
        <w:gridCol w:w="6167"/>
      </w:tblGrid>
      <w:tr w:rsidR="0086357E" w:rsidRPr="00432FA8" w14:paraId="4CFA1427" w14:textId="77777777" w:rsidTr="00D36916">
        <w:trPr>
          <w:jc w:val="center"/>
        </w:trPr>
        <w:tc>
          <w:tcPr>
            <w:tcW w:w="9786" w:type="dxa"/>
            <w:gridSpan w:val="3"/>
          </w:tcPr>
          <w:p w14:paraId="76203765" w14:textId="77777777" w:rsidR="002C10A7" w:rsidRPr="00432FA8" w:rsidRDefault="002C10A7" w:rsidP="001F46CC">
            <w:pPr>
              <w:pStyle w:val="naisnod"/>
              <w:spacing w:before="0" w:after="0"/>
            </w:pPr>
            <w:r w:rsidRPr="00432FA8">
              <w:t>I</w:t>
            </w:r>
            <w:r w:rsidR="001F46CC" w:rsidRPr="00432FA8">
              <w:t>V</w:t>
            </w:r>
            <w:r w:rsidRPr="00432FA8">
              <w:t>. Tiesību akta projekta ietekme uz spēkā esošo tiesību normu sistēmu</w:t>
            </w:r>
          </w:p>
        </w:tc>
      </w:tr>
      <w:tr w:rsidR="0086357E" w:rsidRPr="00432FA8" w14:paraId="0836AB8B" w14:textId="77777777" w:rsidTr="00C21FB5">
        <w:trPr>
          <w:jc w:val="center"/>
        </w:trPr>
        <w:tc>
          <w:tcPr>
            <w:tcW w:w="694" w:type="dxa"/>
          </w:tcPr>
          <w:p w14:paraId="30E3FCC0" w14:textId="77777777" w:rsidR="002C10A7" w:rsidRPr="00432FA8" w:rsidRDefault="002C10A7" w:rsidP="00A25063">
            <w:pPr>
              <w:pStyle w:val="naiskr"/>
              <w:tabs>
                <w:tab w:val="left" w:pos="2628"/>
              </w:tabs>
              <w:spacing w:before="0" w:after="0"/>
              <w:jc w:val="center"/>
              <w:rPr>
                <w:iCs/>
              </w:rPr>
            </w:pPr>
            <w:r w:rsidRPr="00432FA8">
              <w:rPr>
                <w:iCs/>
              </w:rPr>
              <w:t>1.</w:t>
            </w:r>
          </w:p>
        </w:tc>
        <w:tc>
          <w:tcPr>
            <w:tcW w:w="2925" w:type="dxa"/>
          </w:tcPr>
          <w:p w14:paraId="356430C3" w14:textId="77777777" w:rsidR="002C10A7" w:rsidRPr="00432FA8" w:rsidRDefault="002C10A7" w:rsidP="00A25063">
            <w:pPr>
              <w:pStyle w:val="naiskr"/>
              <w:tabs>
                <w:tab w:val="left" w:pos="2628"/>
              </w:tabs>
              <w:spacing w:before="0" w:after="0"/>
              <w:rPr>
                <w:iCs/>
              </w:rPr>
            </w:pPr>
            <w:r w:rsidRPr="00432FA8">
              <w:t>Nepieciešamie saistītie tiesību aktu projekti</w:t>
            </w:r>
          </w:p>
        </w:tc>
        <w:tc>
          <w:tcPr>
            <w:tcW w:w="6167" w:type="dxa"/>
          </w:tcPr>
          <w:p w14:paraId="0238C7BF" w14:textId="66DE7F74" w:rsidR="003F59A3" w:rsidRPr="00432FA8" w:rsidRDefault="00906989" w:rsidP="00D43A74">
            <w:pPr>
              <w:pStyle w:val="ListParagraph"/>
              <w:widowControl w:val="0"/>
              <w:tabs>
                <w:tab w:val="left" w:pos="64"/>
                <w:tab w:val="left" w:pos="1134"/>
              </w:tabs>
              <w:spacing w:after="200"/>
              <w:ind w:left="64" w:right="97"/>
              <w:jc w:val="both"/>
              <w:rPr>
                <w:lang w:val="lv-LV"/>
              </w:rPr>
            </w:pPr>
            <w:r w:rsidRPr="00432FA8">
              <w:rPr>
                <w:lang w:val="lv-LV"/>
              </w:rPr>
              <w:t>M</w:t>
            </w:r>
            <w:r w:rsidR="0011375E">
              <w:rPr>
                <w:lang w:val="lv-LV"/>
              </w:rPr>
              <w:t>inistru kabineta</w:t>
            </w:r>
            <w:r w:rsidRPr="00432FA8">
              <w:rPr>
                <w:lang w:val="lv-LV"/>
              </w:rPr>
              <w:t xml:space="preserve"> noteikumu projekt</w:t>
            </w:r>
            <w:r w:rsidR="005B1AD1" w:rsidRPr="00432FA8">
              <w:rPr>
                <w:lang w:val="lv-LV"/>
              </w:rPr>
              <w:t>s</w:t>
            </w:r>
            <w:r w:rsidRPr="00432FA8">
              <w:rPr>
                <w:lang w:val="lv-LV"/>
              </w:rPr>
              <w:t xml:space="preserve"> </w:t>
            </w:r>
            <w:r w:rsidR="005B1AD1" w:rsidRPr="00432FA8">
              <w:rPr>
                <w:lang w:val="lv-LV"/>
              </w:rPr>
              <w:t>“</w:t>
            </w:r>
            <w:r w:rsidR="0011375E" w:rsidRPr="0011375E">
              <w:rPr>
                <w:bCs/>
                <w:szCs w:val="28"/>
                <w:lang w:val="lv-LV" w:eastAsia="lv-LV"/>
              </w:rPr>
              <w:t xml:space="preserve">Kārtība kādā veicami pasažieru komercpārvadājumu ar taksometru un prasības </w:t>
            </w:r>
            <w:r w:rsidR="0011375E" w:rsidRPr="0011375E">
              <w:rPr>
                <w:bCs/>
                <w:szCs w:val="28"/>
                <w:lang w:val="lv-LV" w:eastAsia="lv-LV"/>
              </w:rPr>
              <w:lastRenderedPageBreak/>
              <w:t>speciālās atļaujas (licences) saņemšanai</w:t>
            </w:r>
            <w:r w:rsidR="004F60E3">
              <w:rPr>
                <w:bCs/>
                <w:szCs w:val="28"/>
                <w:lang w:val="lv-LV" w:eastAsia="lv-LV"/>
              </w:rPr>
              <w:t>”</w:t>
            </w:r>
            <w:r w:rsidR="0011375E" w:rsidRPr="00432FA8">
              <w:rPr>
                <w:lang w:val="lv-LV"/>
              </w:rPr>
              <w:t xml:space="preserve"> </w:t>
            </w:r>
            <w:r w:rsidR="00EA4E0B" w:rsidRPr="00432FA8">
              <w:rPr>
                <w:lang w:val="lv-LV"/>
              </w:rPr>
              <w:t>tiek virzīt</w:t>
            </w:r>
            <w:r w:rsidR="003F59A3" w:rsidRPr="00432FA8">
              <w:rPr>
                <w:lang w:val="lv-LV"/>
              </w:rPr>
              <w:t>s</w:t>
            </w:r>
            <w:r w:rsidR="005B1AD1" w:rsidRPr="00432FA8">
              <w:rPr>
                <w:lang w:val="lv-LV"/>
              </w:rPr>
              <w:t xml:space="preserve"> </w:t>
            </w:r>
            <w:r w:rsidRPr="00432FA8">
              <w:rPr>
                <w:lang w:val="lv-LV"/>
              </w:rPr>
              <w:t xml:space="preserve">vienlaicīgi ar </w:t>
            </w:r>
            <w:r w:rsidR="006849F5" w:rsidRPr="00432FA8">
              <w:rPr>
                <w:lang w:val="lv-LV"/>
              </w:rPr>
              <w:t>M</w:t>
            </w:r>
            <w:r w:rsidR="0011375E">
              <w:rPr>
                <w:lang w:val="lv-LV"/>
              </w:rPr>
              <w:t xml:space="preserve">inistru kabineta </w:t>
            </w:r>
            <w:r w:rsidR="006849F5" w:rsidRPr="00432FA8">
              <w:rPr>
                <w:lang w:val="lv-LV"/>
              </w:rPr>
              <w:t xml:space="preserve">noteikumu </w:t>
            </w:r>
            <w:r w:rsidR="004F60E3" w:rsidRPr="00432FA8">
              <w:rPr>
                <w:lang w:val="lv-LV"/>
              </w:rPr>
              <w:t>projekt</w:t>
            </w:r>
            <w:r w:rsidR="004F60E3">
              <w:rPr>
                <w:lang w:val="lv-LV"/>
              </w:rPr>
              <w:t>u</w:t>
            </w:r>
            <w:r w:rsidR="006849F5" w:rsidRPr="00432FA8">
              <w:rPr>
                <w:lang w:val="lv-LV"/>
              </w:rPr>
              <w:t xml:space="preserve"> </w:t>
            </w:r>
            <w:r w:rsidR="00EA45C4" w:rsidRPr="00432FA8">
              <w:rPr>
                <w:lang w:val="lv-LV"/>
              </w:rPr>
              <w:t>“Pasažieru komercpārv</w:t>
            </w:r>
            <w:r w:rsidR="003F59A3" w:rsidRPr="00432FA8">
              <w:rPr>
                <w:lang w:val="lv-LV"/>
              </w:rPr>
              <w:t>a</w:t>
            </w:r>
            <w:r w:rsidR="00EA45C4" w:rsidRPr="00432FA8">
              <w:rPr>
                <w:lang w:val="lv-LV"/>
              </w:rPr>
              <w:t>dājumu ar taksometru un vieglo automob</w:t>
            </w:r>
            <w:r w:rsidR="003F59A3" w:rsidRPr="00432FA8">
              <w:rPr>
                <w:lang w:val="lv-LV"/>
              </w:rPr>
              <w:t>i</w:t>
            </w:r>
            <w:r w:rsidR="00EA45C4" w:rsidRPr="00432FA8">
              <w:rPr>
                <w:lang w:val="lv-LV"/>
              </w:rPr>
              <w:t>li vadītāju reģistrācijas kārtība”</w:t>
            </w:r>
            <w:r w:rsidR="004F60E3">
              <w:rPr>
                <w:lang w:val="lv-LV"/>
              </w:rPr>
              <w:t xml:space="preserve"> un</w:t>
            </w:r>
            <w:r w:rsidR="00D045B0" w:rsidRPr="00432FA8">
              <w:rPr>
                <w:lang w:val="lv-LV"/>
              </w:rPr>
              <w:t xml:space="preserve"> “</w:t>
            </w:r>
            <w:r w:rsidR="00D045B0" w:rsidRPr="00432FA8">
              <w:rPr>
                <w:bCs/>
                <w:lang w:val="lv-LV" w:eastAsia="lv-LV"/>
              </w:rPr>
              <w:t>Noteikumi par valsts nodevu par speciālās atļaujas (licences) izsniegšanu komercpārvadājumu veikšanai ar autotransportu</w:t>
            </w:r>
            <w:r w:rsidR="00D045B0" w:rsidRPr="00432FA8">
              <w:rPr>
                <w:bCs/>
                <w:lang w:val="lv-LV"/>
              </w:rPr>
              <w:t>”</w:t>
            </w:r>
            <w:r w:rsidR="00D02353">
              <w:rPr>
                <w:bCs/>
                <w:lang w:val="lv-LV"/>
              </w:rPr>
              <w:t>.</w:t>
            </w:r>
            <w:r w:rsidR="00D045B0" w:rsidRPr="00432FA8">
              <w:rPr>
                <w:bCs/>
                <w:lang w:val="lv-LV"/>
              </w:rPr>
              <w:t xml:space="preserve"> </w:t>
            </w:r>
            <w:r w:rsidR="00D43A74" w:rsidRPr="00432FA8">
              <w:rPr>
                <w:lang w:val="lv-LV"/>
              </w:rPr>
              <w:t xml:space="preserve"> </w:t>
            </w:r>
          </w:p>
          <w:p w14:paraId="6484598C" w14:textId="77777777" w:rsidR="00D02353" w:rsidRDefault="00D43A74" w:rsidP="00D43A74">
            <w:pPr>
              <w:pStyle w:val="ListParagraph"/>
              <w:widowControl w:val="0"/>
              <w:tabs>
                <w:tab w:val="left" w:pos="64"/>
                <w:tab w:val="left" w:pos="1134"/>
              </w:tabs>
              <w:spacing w:after="200"/>
              <w:ind w:left="64" w:right="97"/>
              <w:jc w:val="both"/>
              <w:rPr>
                <w:lang w:val="lv-LV"/>
              </w:rPr>
            </w:pPr>
            <w:r w:rsidRPr="00432FA8">
              <w:rPr>
                <w:lang w:val="lv-LV"/>
              </w:rPr>
              <w:t xml:space="preserve">Papildus </w:t>
            </w:r>
            <w:r w:rsidR="00D96964">
              <w:rPr>
                <w:lang w:val="lv-LV"/>
              </w:rPr>
              <w:t xml:space="preserve">paredzēts </w:t>
            </w:r>
            <w:r w:rsidRPr="00432FA8">
              <w:rPr>
                <w:lang w:val="lv-LV"/>
              </w:rPr>
              <w:t>sagatavot i</w:t>
            </w:r>
            <w:r w:rsidR="00D96964">
              <w:rPr>
                <w:lang w:val="lv-LV"/>
              </w:rPr>
              <w:t xml:space="preserve">zskatīšanai </w:t>
            </w:r>
            <w:r w:rsidRPr="00432FA8">
              <w:rPr>
                <w:lang w:val="lv-LV"/>
              </w:rPr>
              <w:t>M</w:t>
            </w:r>
            <w:r w:rsidR="00D96964">
              <w:rPr>
                <w:lang w:val="lv-LV"/>
              </w:rPr>
              <w:t xml:space="preserve">inistru kabinetā </w:t>
            </w:r>
            <w:r w:rsidRPr="00432FA8">
              <w:rPr>
                <w:lang w:val="lv-LV"/>
              </w:rPr>
              <w:t xml:space="preserve"> g</w:t>
            </w:r>
            <w:r w:rsidR="00C83ED8" w:rsidRPr="00432FA8">
              <w:rPr>
                <w:lang w:val="lv-LV"/>
              </w:rPr>
              <w:t>r</w:t>
            </w:r>
            <w:r w:rsidR="00EA45C4" w:rsidRPr="00432FA8">
              <w:rPr>
                <w:lang w:val="lv-LV"/>
              </w:rPr>
              <w:t>ozījum</w:t>
            </w:r>
            <w:r w:rsidR="00D96964">
              <w:rPr>
                <w:lang w:val="lv-LV"/>
              </w:rPr>
              <w:t>us</w:t>
            </w:r>
            <w:r w:rsidR="00EA45C4" w:rsidRPr="00432FA8">
              <w:rPr>
                <w:lang w:val="lv-LV"/>
              </w:rPr>
              <w:t xml:space="preserve"> </w:t>
            </w:r>
            <w:r w:rsidR="001E7070" w:rsidRPr="00432FA8">
              <w:rPr>
                <w:lang w:val="lv-LV"/>
              </w:rPr>
              <w:t>Ministru kabineta 2010.gada 30.novembra noteikum</w:t>
            </w:r>
            <w:r w:rsidR="00D02353">
              <w:rPr>
                <w:lang w:val="lv-LV"/>
              </w:rPr>
              <w:t>o</w:t>
            </w:r>
            <w:r w:rsidR="00434553" w:rsidRPr="00432FA8">
              <w:rPr>
                <w:lang w:val="lv-LV"/>
              </w:rPr>
              <w:t>s</w:t>
            </w:r>
            <w:r w:rsidR="001E7070" w:rsidRPr="00432FA8">
              <w:rPr>
                <w:lang w:val="lv-LV"/>
              </w:rPr>
              <w:t xml:space="preserve"> Nr.1080 “Transportlīdzekļu reģistrācijas noteikumi”, </w:t>
            </w:r>
          </w:p>
          <w:p w14:paraId="5B8DE865" w14:textId="1E2EF91B" w:rsidR="00182CA4" w:rsidRPr="00432FA8" w:rsidRDefault="001E7070" w:rsidP="00D43A74">
            <w:pPr>
              <w:pStyle w:val="ListParagraph"/>
              <w:widowControl w:val="0"/>
              <w:tabs>
                <w:tab w:val="left" w:pos="64"/>
                <w:tab w:val="left" w:pos="1134"/>
              </w:tabs>
              <w:spacing w:after="200"/>
              <w:ind w:left="64" w:right="97"/>
              <w:jc w:val="both"/>
              <w:rPr>
                <w:lang w:val="lv-LV"/>
              </w:rPr>
            </w:pPr>
            <w:r w:rsidRPr="00432FA8">
              <w:rPr>
                <w:lang w:val="lv-LV"/>
              </w:rPr>
              <w:t>Ministru kabineta 2004.gada 29.aprīļa noteikum</w:t>
            </w:r>
            <w:r w:rsidR="00D02353">
              <w:rPr>
                <w:lang w:val="lv-LV"/>
              </w:rPr>
              <w:t>o</w:t>
            </w:r>
            <w:r w:rsidRPr="00432FA8">
              <w:rPr>
                <w:lang w:val="lv-LV"/>
              </w:rPr>
              <w:t>s Nr.466</w:t>
            </w:r>
            <w:r w:rsidR="00E35B70">
              <w:rPr>
                <w:lang w:val="lv-LV"/>
              </w:rPr>
              <w:t xml:space="preserve"> “</w:t>
            </w:r>
            <w:r w:rsidRPr="00432FA8">
              <w:rPr>
                <w:bCs/>
                <w:lang w:val="lv-LV"/>
              </w:rPr>
              <w:t>Noteikumi par transportlīdzekļu valsts tehnisko apskati un tehnisko kontroli uz ceļiem”</w:t>
            </w:r>
            <w:r w:rsidR="00182CA4" w:rsidRPr="00432FA8">
              <w:rPr>
                <w:bCs/>
                <w:lang w:val="lv-LV"/>
              </w:rPr>
              <w:t xml:space="preserve"> un </w:t>
            </w:r>
            <w:r w:rsidR="00434553" w:rsidRPr="00432FA8">
              <w:rPr>
                <w:bCs/>
                <w:lang w:val="lv-LV"/>
              </w:rPr>
              <w:t xml:space="preserve">likumā </w:t>
            </w:r>
            <w:r w:rsidR="00182CA4" w:rsidRPr="00432FA8">
              <w:rPr>
                <w:lang w:val="lv-LV"/>
              </w:rPr>
              <w:t>«Latvijas Administratīvo pārkāpumu kodeks</w:t>
            </w:r>
            <w:r w:rsidR="00434553" w:rsidRPr="00432FA8">
              <w:rPr>
                <w:lang w:val="lv-LV"/>
              </w:rPr>
              <w:t>s</w:t>
            </w:r>
            <w:r w:rsidR="00182CA4" w:rsidRPr="00432FA8">
              <w:rPr>
                <w:lang w:val="lv-LV"/>
              </w:rPr>
              <w:t>».</w:t>
            </w:r>
          </w:p>
          <w:p w14:paraId="674CCBE3" w14:textId="274CFEE2" w:rsidR="006849F5" w:rsidRPr="00432FA8" w:rsidRDefault="00EA45C4" w:rsidP="00D02353">
            <w:pPr>
              <w:tabs>
                <w:tab w:val="left" w:pos="64"/>
              </w:tabs>
              <w:ind w:right="97"/>
              <w:jc w:val="both"/>
              <w:rPr>
                <w:iCs/>
              </w:rPr>
            </w:pPr>
            <w:r w:rsidRPr="00432FA8">
              <w:t>V</w:t>
            </w:r>
            <w:r w:rsidR="006849F5" w:rsidRPr="00432FA8">
              <w:t xml:space="preserve">ienlaikus ar izstrādāto noteikumu projekta </w:t>
            </w:r>
            <w:r w:rsidRPr="00432FA8">
              <w:t xml:space="preserve">spēkā stāšanos, </w:t>
            </w:r>
            <w:r w:rsidR="006849F5" w:rsidRPr="00432FA8">
              <w:t>spēku zaudēs Ministru kabineta 20</w:t>
            </w:r>
            <w:r w:rsidRPr="00432FA8">
              <w:t>12</w:t>
            </w:r>
            <w:r w:rsidR="006849F5" w:rsidRPr="00432FA8">
              <w:t xml:space="preserve">. gada </w:t>
            </w:r>
            <w:r w:rsidRPr="00432FA8">
              <w:t xml:space="preserve">3.jūlija </w:t>
            </w:r>
            <w:r w:rsidR="006849F5" w:rsidRPr="00432FA8">
              <w:t>noteikum</w:t>
            </w:r>
            <w:r w:rsidRPr="00432FA8">
              <w:t>i</w:t>
            </w:r>
            <w:r w:rsidR="006849F5" w:rsidRPr="00432FA8">
              <w:t xml:space="preserve"> Nr.</w:t>
            </w:r>
            <w:r w:rsidR="00EB619D" w:rsidRPr="00432FA8">
              <w:t>468</w:t>
            </w:r>
            <w:r w:rsidR="006849F5" w:rsidRPr="00432FA8">
              <w:t xml:space="preserve"> „</w:t>
            </w:r>
            <w:r w:rsidRPr="00432FA8">
              <w:rPr>
                <w:bCs/>
              </w:rPr>
              <w:t>Noteikumi par pasažieru pārvadāšanu ar vieglajiem taksometriem</w:t>
            </w:r>
            <w:r w:rsidR="006849F5" w:rsidRPr="00432FA8">
              <w:t>”</w:t>
            </w:r>
            <w:r w:rsidR="00D6322B" w:rsidRPr="00432FA8">
              <w:t xml:space="preserve">, pašvaldību saistošie noteikumi par taksometru pārvadājumu licencēšanu to administratīvajās teritorijās.  </w:t>
            </w:r>
          </w:p>
        </w:tc>
      </w:tr>
      <w:tr w:rsidR="0086357E" w:rsidRPr="00432FA8" w14:paraId="5A54F57C" w14:textId="77777777" w:rsidTr="00C21FB5">
        <w:trPr>
          <w:jc w:val="center"/>
        </w:trPr>
        <w:tc>
          <w:tcPr>
            <w:tcW w:w="694" w:type="dxa"/>
          </w:tcPr>
          <w:p w14:paraId="345FB270" w14:textId="77777777" w:rsidR="00FE4973" w:rsidRPr="00432FA8" w:rsidRDefault="00FE4973" w:rsidP="00A25063">
            <w:pPr>
              <w:pStyle w:val="naiskr"/>
              <w:tabs>
                <w:tab w:val="left" w:pos="2628"/>
              </w:tabs>
              <w:spacing w:before="0" w:after="0"/>
              <w:jc w:val="center"/>
              <w:rPr>
                <w:iCs/>
              </w:rPr>
            </w:pPr>
            <w:r w:rsidRPr="00432FA8">
              <w:rPr>
                <w:iCs/>
              </w:rPr>
              <w:lastRenderedPageBreak/>
              <w:t>2.</w:t>
            </w:r>
          </w:p>
        </w:tc>
        <w:tc>
          <w:tcPr>
            <w:tcW w:w="2925" w:type="dxa"/>
          </w:tcPr>
          <w:p w14:paraId="564D3C57" w14:textId="77777777" w:rsidR="00FE4973" w:rsidRPr="00432FA8" w:rsidRDefault="00FE4973" w:rsidP="00A25063">
            <w:pPr>
              <w:pStyle w:val="naiskr"/>
              <w:tabs>
                <w:tab w:val="left" w:pos="2628"/>
              </w:tabs>
              <w:spacing w:before="0" w:after="0"/>
              <w:jc w:val="both"/>
            </w:pPr>
            <w:r w:rsidRPr="00432FA8">
              <w:t>Atbildīgā institūcija</w:t>
            </w:r>
          </w:p>
        </w:tc>
        <w:tc>
          <w:tcPr>
            <w:tcW w:w="6167" w:type="dxa"/>
          </w:tcPr>
          <w:p w14:paraId="6C10C4A6" w14:textId="0BC9CA4A" w:rsidR="00FE4973" w:rsidRPr="00432FA8" w:rsidRDefault="001C6857" w:rsidP="007D50FD">
            <w:pPr>
              <w:pStyle w:val="naiskr"/>
              <w:spacing w:before="0" w:after="0"/>
            </w:pPr>
            <w:r w:rsidRPr="00432FA8">
              <w:t>Satiksmes ministrija</w:t>
            </w:r>
          </w:p>
        </w:tc>
      </w:tr>
      <w:tr w:rsidR="009A0027" w:rsidRPr="00432FA8" w14:paraId="677A6044" w14:textId="77777777" w:rsidTr="00C21FB5">
        <w:trPr>
          <w:jc w:val="center"/>
        </w:trPr>
        <w:tc>
          <w:tcPr>
            <w:tcW w:w="694" w:type="dxa"/>
          </w:tcPr>
          <w:p w14:paraId="085A8685" w14:textId="77777777" w:rsidR="002C10A7" w:rsidRPr="00432FA8" w:rsidRDefault="00FE4973" w:rsidP="00A25063">
            <w:pPr>
              <w:pStyle w:val="naiskr"/>
              <w:tabs>
                <w:tab w:val="left" w:pos="2628"/>
              </w:tabs>
              <w:spacing w:before="0" w:after="0"/>
              <w:jc w:val="center"/>
              <w:rPr>
                <w:iCs/>
              </w:rPr>
            </w:pPr>
            <w:r w:rsidRPr="00432FA8">
              <w:rPr>
                <w:iCs/>
              </w:rPr>
              <w:t>3</w:t>
            </w:r>
            <w:r w:rsidR="002C10A7" w:rsidRPr="00432FA8">
              <w:rPr>
                <w:iCs/>
              </w:rPr>
              <w:t>.</w:t>
            </w:r>
          </w:p>
        </w:tc>
        <w:tc>
          <w:tcPr>
            <w:tcW w:w="2925" w:type="dxa"/>
          </w:tcPr>
          <w:p w14:paraId="13E74215" w14:textId="77777777" w:rsidR="002C10A7" w:rsidRPr="00432FA8" w:rsidRDefault="002C10A7" w:rsidP="00A25063">
            <w:pPr>
              <w:pStyle w:val="naiskr"/>
              <w:tabs>
                <w:tab w:val="left" w:pos="2628"/>
              </w:tabs>
              <w:spacing w:before="0" w:after="0"/>
              <w:jc w:val="both"/>
              <w:rPr>
                <w:iCs/>
              </w:rPr>
            </w:pPr>
            <w:r w:rsidRPr="00432FA8">
              <w:t>Cita informācija</w:t>
            </w:r>
          </w:p>
        </w:tc>
        <w:tc>
          <w:tcPr>
            <w:tcW w:w="6167" w:type="dxa"/>
          </w:tcPr>
          <w:p w14:paraId="29DEE816" w14:textId="77777777" w:rsidR="00974399" w:rsidRPr="00432FA8" w:rsidRDefault="006849F5" w:rsidP="006849F5">
            <w:pPr>
              <w:pStyle w:val="naiskr"/>
              <w:tabs>
                <w:tab w:val="left" w:pos="2628"/>
              </w:tabs>
              <w:spacing w:before="0" w:after="0"/>
              <w:jc w:val="both"/>
              <w:rPr>
                <w:iCs/>
              </w:rPr>
            </w:pPr>
            <w:r w:rsidRPr="00432FA8">
              <w:rPr>
                <w:iCs/>
              </w:rPr>
              <w:t>Nav</w:t>
            </w:r>
          </w:p>
        </w:tc>
      </w:tr>
    </w:tbl>
    <w:p w14:paraId="36CF76A6" w14:textId="77777777" w:rsidR="00D02353" w:rsidRPr="00AB2B27" w:rsidRDefault="00D02353" w:rsidP="00831633">
      <w:pPr>
        <w:jc w:val="both"/>
      </w:pPr>
    </w:p>
    <w:tbl>
      <w:tblPr>
        <w:tblW w:w="9782" w:type="dxa"/>
        <w:tblInd w:w="-43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746"/>
        <w:gridCol w:w="3118"/>
        <w:gridCol w:w="5918"/>
      </w:tblGrid>
      <w:tr w:rsidR="00AB2B27" w:rsidRPr="00AB2B27" w14:paraId="652C1FE1" w14:textId="77777777" w:rsidTr="00AB2B27">
        <w:tc>
          <w:tcPr>
            <w:tcW w:w="9782" w:type="dxa"/>
            <w:gridSpan w:val="3"/>
            <w:tcBorders>
              <w:top w:val="outset" w:sz="6" w:space="0" w:color="auto"/>
              <w:left w:val="outset" w:sz="6" w:space="0" w:color="auto"/>
              <w:bottom w:val="outset" w:sz="6" w:space="0" w:color="auto"/>
              <w:right w:val="outset" w:sz="6" w:space="0" w:color="auto"/>
            </w:tcBorders>
            <w:vAlign w:val="center"/>
            <w:hideMark/>
          </w:tcPr>
          <w:p w14:paraId="7DFCC55B" w14:textId="77777777" w:rsidR="00AB2B27" w:rsidRPr="00AB2B27" w:rsidRDefault="00AB2B27">
            <w:pPr>
              <w:jc w:val="center"/>
              <w:rPr>
                <w:b/>
              </w:rPr>
            </w:pPr>
            <w:r w:rsidRPr="00AB2B27">
              <w:rPr>
                <w:b/>
              </w:rPr>
              <w:t>V. Tiesību akta projekta atbilstība Latvijas Republikas starptautiskajām saistībām</w:t>
            </w:r>
          </w:p>
        </w:tc>
      </w:tr>
      <w:tr w:rsidR="00AB2B27" w:rsidRPr="00AB2B27" w14:paraId="6CB96A3B" w14:textId="77777777" w:rsidTr="00AB2B27">
        <w:tc>
          <w:tcPr>
            <w:tcW w:w="746" w:type="dxa"/>
            <w:tcBorders>
              <w:top w:val="outset" w:sz="6" w:space="0" w:color="auto"/>
              <w:left w:val="outset" w:sz="6" w:space="0" w:color="auto"/>
              <w:bottom w:val="outset" w:sz="6" w:space="0" w:color="auto"/>
              <w:right w:val="outset" w:sz="6" w:space="0" w:color="auto"/>
            </w:tcBorders>
            <w:hideMark/>
          </w:tcPr>
          <w:p w14:paraId="68CFE343" w14:textId="77777777" w:rsidR="00AB2B27" w:rsidRPr="00AB2B27" w:rsidRDefault="00AB2B27">
            <w:pPr>
              <w:ind w:left="57"/>
            </w:pPr>
            <w:r w:rsidRPr="00AB2B27">
              <w:t>1.</w:t>
            </w:r>
          </w:p>
        </w:tc>
        <w:tc>
          <w:tcPr>
            <w:tcW w:w="3118" w:type="dxa"/>
            <w:tcBorders>
              <w:top w:val="outset" w:sz="6" w:space="0" w:color="auto"/>
              <w:left w:val="outset" w:sz="6" w:space="0" w:color="auto"/>
              <w:bottom w:val="outset" w:sz="6" w:space="0" w:color="auto"/>
              <w:right w:val="outset" w:sz="6" w:space="0" w:color="auto"/>
            </w:tcBorders>
            <w:hideMark/>
          </w:tcPr>
          <w:p w14:paraId="0A4E6A18" w14:textId="77777777" w:rsidR="00AB2B27" w:rsidRPr="00AB2B27" w:rsidRDefault="00AB2B27">
            <w:pPr>
              <w:ind w:left="57"/>
            </w:pPr>
            <w:r w:rsidRPr="00AB2B27">
              <w:t>Saistības pret Eiropas Savienību</w:t>
            </w:r>
          </w:p>
        </w:tc>
        <w:tc>
          <w:tcPr>
            <w:tcW w:w="5918" w:type="dxa"/>
            <w:tcBorders>
              <w:top w:val="outset" w:sz="6" w:space="0" w:color="auto"/>
              <w:left w:val="outset" w:sz="6" w:space="0" w:color="auto"/>
              <w:bottom w:val="outset" w:sz="6" w:space="0" w:color="auto"/>
              <w:right w:val="outset" w:sz="6" w:space="0" w:color="auto"/>
            </w:tcBorders>
            <w:hideMark/>
          </w:tcPr>
          <w:p w14:paraId="7D48CBA5" w14:textId="77777777" w:rsidR="00AB2B27" w:rsidRPr="00AB2B27" w:rsidRDefault="00AB2B27">
            <w:pPr>
              <w:ind w:left="57"/>
            </w:pPr>
            <w:r w:rsidRPr="00AB2B27">
              <w:t>Noteikumu projektā ir iekļautas tiesību normas, kas izriet no Eiropas Parlamenta un Padomes 2004.gada 31.marta Direktīvas 2004/22/EK par mērinstrumentiem.</w:t>
            </w:r>
          </w:p>
        </w:tc>
      </w:tr>
      <w:tr w:rsidR="00AB2B27" w:rsidRPr="00AB2B27" w14:paraId="79DD185D" w14:textId="77777777" w:rsidTr="00AB2B27">
        <w:tc>
          <w:tcPr>
            <w:tcW w:w="746" w:type="dxa"/>
            <w:tcBorders>
              <w:top w:val="outset" w:sz="6" w:space="0" w:color="auto"/>
              <w:left w:val="outset" w:sz="6" w:space="0" w:color="auto"/>
              <w:bottom w:val="outset" w:sz="6" w:space="0" w:color="auto"/>
              <w:right w:val="outset" w:sz="6" w:space="0" w:color="auto"/>
            </w:tcBorders>
            <w:hideMark/>
          </w:tcPr>
          <w:p w14:paraId="202D4BDA" w14:textId="77777777" w:rsidR="00AB2B27" w:rsidRPr="00AB2B27" w:rsidRDefault="00AB2B27">
            <w:pPr>
              <w:ind w:left="57"/>
            </w:pPr>
            <w:r w:rsidRPr="00AB2B27">
              <w:t>2.</w:t>
            </w:r>
          </w:p>
        </w:tc>
        <w:tc>
          <w:tcPr>
            <w:tcW w:w="3118" w:type="dxa"/>
            <w:tcBorders>
              <w:top w:val="outset" w:sz="6" w:space="0" w:color="auto"/>
              <w:left w:val="outset" w:sz="6" w:space="0" w:color="auto"/>
              <w:bottom w:val="outset" w:sz="6" w:space="0" w:color="auto"/>
              <w:right w:val="outset" w:sz="6" w:space="0" w:color="auto"/>
            </w:tcBorders>
            <w:hideMark/>
          </w:tcPr>
          <w:p w14:paraId="04C3ABC3" w14:textId="77777777" w:rsidR="00AB2B27" w:rsidRPr="00AB2B27" w:rsidRDefault="00AB2B27">
            <w:pPr>
              <w:ind w:left="57"/>
            </w:pPr>
            <w:r w:rsidRPr="00AB2B27">
              <w:t>Citas starptautiskās saistības</w:t>
            </w:r>
          </w:p>
        </w:tc>
        <w:tc>
          <w:tcPr>
            <w:tcW w:w="5918" w:type="dxa"/>
            <w:tcBorders>
              <w:top w:val="outset" w:sz="6" w:space="0" w:color="auto"/>
              <w:left w:val="outset" w:sz="6" w:space="0" w:color="auto"/>
              <w:bottom w:val="outset" w:sz="6" w:space="0" w:color="auto"/>
              <w:right w:val="outset" w:sz="6" w:space="0" w:color="auto"/>
            </w:tcBorders>
            <w:hideMark/>
          </w:tcPr>
          <w:p w14:paraId="61A108D7" w14:textId="77777777" w:rsidR="00AB2B27" w:rsidRPr="00AB2B27" w:rsidRDefault="00AB2B27">
            <w:pPr>
              <w:ind w:left="57"/>
            </w:pPr>
            <w:r w:rsidRPr="00AB2B27">
              <w:rPr>
                <w:rStyle w:val="Emphasis"/>
                <w:b w:val="0"/>
              </w:rPr>
              <w:t>Starptautiskās</w:t>
            </w:r>
            <w:r w:rsidRPr="00AB2B27">
              <w:rPr>
                <w:rStyle w:val="Emphasis"/>
              </w:rPr>
              <w:t xml:space="preserve"> </w:t>
            </w:r>
            <w:r w:rsidRPr="00AB2B27">
              <w:rPr>
                <w:rStyle w:val="Emphasis"/>
                <w:b w:val="0"/>
              </w:rPr>
              <w:t>Reglamentētās</w:t>
            </w:r>
            <w:r w:rsidRPr="00AB2B27">
              <w:rPr>
                <w:rStyle w:val="Emphasis"/>
              </w:rPr>
              <w:t xml:space="preserve"> </w:t>
            </w:r>
            <w:r w:rsidRPr="00AB2B27">
              <w:rPr>
                <w:rStyle w:val="Emphasis"/>
                <w:b w:val="0"/>
              </w:rPr>
              <w:t>metroloģijas</w:t>
            </w:r>
            <w:r w:rsidRPr="00AB2B27">
              <w:rPr>
                <w:rStyle w:val="st1"/>
              </w:rPr>
              <w:t xml:space="preserve"> organizācijas</w:t>
            </w:r>
            <w:r w:rsidRPr="00AB2B27">
              <w:rPr>
                <w:rStyle w:val="st1"/>
                <w:rFonts w:ascii="Arial" w:hAnsi="Arial" w:cs="Arial"/>
              </w:rPr>
              <w:t xml:space="preserve"> </w:t>
            </w:r>
            <w:r w:rsidRPr="00AB2B27">
              <w:t xml:space="preserve">OIML </w:t>
            </w:r>
            <w:r w:rsidRPr="00AB2B27">
              <w:rPr>
                <w:i/>
              </w:rPr>
              <w:t>(</w:t>
            </w:r>
            <w:proofErr w:type="spellStart"/>
            <w:r w:rsidRPr="00AB2B27">
              <w:rPr>
                <w:rStyle w:val="Emphasis"/>
                <w:b w:val="0"/>
                <w:i/>
              </w:rPr>
              <w:t>Organisation</w:t>
            </w:r>
            <w:proofErr w:type="spellEnd"/>
            <w:r w:rsidRPr="00AB2B27">
              <w:rPr>
                <w:rStyle w:val="Emphasis"/>
                <w:b w:val="0"/>
                <w:i/>
              </w:rPr>
              <w:t xml:space="preserve"> </w:t>
            </w:r>
            <w:proofErr w:type="spellStart"/>
            <w:r w:rsidRPr="00AB2B27">
              <w:rPr>
                <w:rStyle w:val="Emphasis"/>
                <w:b w:val="0"/>
                <w:i/>
              </w:rPr>
              <w:t>Internationale</w:t>
            </w:r>
            <w:proofErr w:type="spellEnd"/>
            <w:r w:rsidRPr="00AB2B27">
              <w:rPr>
                <w:rStyle w:val="Emphasis"/>
                <w:b w:val="0"/>
                <w:i/>
              </w:rPr>
              <w:t xml:space="preserve"> </w:t>
            </w:r>
            <w:proofErr w:type="spellStart"/>
            <w:r w:rsidRPr="00AB2B27">
              <w:rPr>
                <w:rStyle w:val="Emphasis"/>
                <w:b w:val="0"/>
                <w:i/>
              </w:rPr>
              <w:t>de</w:t>
            </w:r>
            <w:proofErr w:type="spellEnd"/>
            <w:r w:rsidRPr="00AB2B27">
              <w:rPr>
                <w:rStyle w:val="Emphasis"/>
                <w:b w:val="0"/>
                <w:i/>
              </w:rPr>
              <w:t xml:space="preserve"> </w:t>
            </w:r>
            <w:proofErr w:type="spellStart"/>
            <w:r w:rsidRPr="00AB2B27">
              <w:rPr>
                <w:rStyle w:val="Emphasis"/>
                <w:b w:val="0"/>
                <w:i/>
              </w:rPr>
              <w:t>Métrologie</w:t>
            </w:r>
            <w:proofErr w:type="spellEnd"/>
            <w:r w:rsidRPr="00AB2B27">
              <w:rPr>
                <w:rStyle w:val="Emphasis"/>
                <w:b w:val="0"/>
                <w:i/>
              </w:rPr>
              <w:t xml:space="preserve"> </w:t>
            </w:r>
            <w:proofErr w:type="spellStart"/>
            <w:r w:rsidRPr="00AB2B27">
              <w:rPr>
                <w:rStyle w:val="Emphasis"/>
                <w:b w:val="0"/>
                <w:i/>
              </w:rPr>
              <w:t>Légale</w:t>
            </w:r>
            <w:proofErr w:type="spellEnd"/>
            <w:r w:rsidRPr="00AB2B27">
              <w:rPr>
                <w:rStyle w:val="Emphasis"/>
                <w:b w:val="0"/>
                <w:i/>
              </w:rPr>
              <w:t>)</w:t>
            </w:r>
            <w:r w:rsidRPr="00AB2B27">
              <w:rPr>
                <w:rStyle w:val="st1"/>
              </w:rPr>
              <w:t xml:space="preserve"> 2007.gada</w:t>
            </w:r>
            <w:r w:rsidRPr="00AB2B27">
              <w:rPr>
                <w:rStyle w:val="st1"/>
                <w:rFonts w:ascii="Arial" w:hAnsi="Arial" w:cs="Arial"/>
              </w:rPr>
              <w:t xml:space="preserve"> </w:t>
            </w:r>
            <w:r w:rsidRPr="00AB2B27">
              <w:t>dokuments R 21 „Taksometra skaitītāji”.</w:t>
            </w:r>
          </w:p>
        </w:tc>
      </w:tr>
      <w:tr w:rsidR="00AB2B27" w:rsidRPr="00AB2B27" w14:paraId="70A24B14" w14:textId="77777777" w:rsidTr="00AB2B27">
        <w:tc>
          <w:tcPr>
            <w:tcW w:w="746" w:type="dxa"/>
            <w:tcBorders>
              <w:top w:val="outset" w:sz="6" w:space="0" w:color="auto"/>
              <w:left w:val="outset" w:sz="6" w:space="0" w:color="auto"/>
              <w:bottom w:val="outset" w:sz="6" w:space="0" w:color="auto"/>
              <w:right w:val="outset" w:sz="6" w:space="0" w:color="auto"/>
            </w:tcBorders>
            <w:hideMark/>
          </w:tcPr>
          <w:p w14:paraId="31FC9615" w14:textId="77777777" w:rsidR="00AB2B27" w:rsidRPr="00AB2B27" w:rsidRDefault="00AB2B27">
            <w:pPr>
              <w:ind w:left="57"/>
            </w:pPr>
            <w:r w:rsidRPr="00AB2B27">
              <w:t>3.</w:t>
            </w:r>
          </w:p>
        </w:tc>
        <w:tc>
          <w:tcPr>
            <w:tcW w:w="3118" w:type="dxa"/>
            <w:tcBorders>
              <w:top w:val="outset" w:sz="6" w:space="0" w:color="auto"/>
              <w:left w:val="outset" w:sz="6" w:space="0" w:color="auto"/>
              <w:bottom w:val="outset" w:sz="6" w:space="0" w:color="auto"/>
              <w:right w:val="outset" w:sz="6" w:space="0" w:color="auto"/>
            </w:tcBorders>
            <w:hideMark/>
          </w:tcPr>
          <w:p w14:paraId="4216657E" w14:textId="77777777" w:rsidR="00AB2B27" w:rsidRPr="00AB2B27" w:rsidRDefault="00AB2B27">
            <w:pPr>
              <w:ind w:left="57"/>
            </w:pPr>
            <w:r w:rsidRPr="00AB2B27">
              <w:t>Cita informācija</w:t>
            </w:r>
          </w:p>
        </w:tc>
        <w:tc>
          <w:tcPr>
            <w:tcW w:w="5918" w:type="dxa"/>
            <w:tcBorders>
              <w:top w:val="outset" w:sz="6" w:space="0" w:color="auto"/>
              <w:left w:val="outset" w:sz="6" w:space="0" w:color="auto"/>
              <w:bottom w:val="outset" w:sz="6" w:space="0" w:color="auto"/>
              <w:right w:val="outset" w:sz="6" w:space="0" w:color="auto"/>
            </w:tcBorders>
            <w:hideMark/>
          </w:tcPr>
          <w:p w14:paraId="70405FA6" w14:textId="61E605A7" w:rsidR="00AB2B27" w:rsidRPr="00AB2B27" w:rsidRDefault="00AB2B27" w:rsidP="00D77A85">
            <w:pPr>
              <w:ind w:left="57"/>
              <w:jc w:val="both"/>
            </w:pPr>
            <w:r w:rsidRPr="00E35B70">
              <w:t xml:space="preserve">Noteikumu projekts satura atsauci uz Eiropas Parlamenta un Padomes 2004.gada 31.marta Direktīvas </w:t>
            </w:r>
            <w:hyperlink r:id="rId13" w:tgtFrame="_blank" w:history="1">
              <w:r w:rsidRPr="00E35B70">
                <w:t>2004/22/EK</w:t>
              </w:r>
            </w:hyperlink>
            <w:r w:rsidRPr="00E35B70">
              <w:t xml:space="preserve"> par mērinstrumentiem. Minētā direktīva pārņemta ar Ministru kabineta 2012.gada 3.jūlija noteikumiem Nr.468 “Noteikumi par pasažieru pārvadāšanu ar vieglajiem taksometriem”</w:t>
            </w:r>
            <w:r w:rsidR="00E35B70">
              <w:t xml:space="preserve"> (turpmāk – MK noteikumi Nr.468)</w:t>
            </w:r>
            <w:r w:rsidRPr="00E35B70">
              <w:t>,</w:t>
            </w:r>
            <w:r w:rsidR="00E35B70" w:rsidRPr="00E35B70">
              <w:t xml:space="preserve"> </w:t>
            </w:r>
            <w:r w:rsidR="00E35B70">
              <w:t xml:space="preserve">informāciju par </w:t>
            </w:r>
            <w:r w:rsidR="00E35B70" w:rsidRPr="00E35B70">
              <w:t xml:space="preserve"> </w:t>
            </w:r>
            <w:r w:rsidR="00E35B70">
              <w:t>t</w:t>
            </w:r>
            <w:r w:rsidR="00E35B70" w:rsidRPr="00E35B70">
              <w:t>iesību akta projekta atbilstība ES tiesību aktiem (1.tabul</w:t>
            </w:r>
            <w:r w:rsidR="00E35B70">
              <w:t>ā</w:t>
            </w:r>
            <w:r w:rsidR="00E35B70" w:rsidRPr="00E35B70">
              <w:t xml:space="preserve">) un </w:t>
            </w:r>
            <w:r w:rsidR="00E35B70">
              <w:t>a</w:t>
            </w:r>
            <w:r w:rsidR="00E35B70" w:rsidRPr="00E35B70">
              <w:t>r tiesību akta projektu izpildītās vai uzņemtās saistības, kas izriet no starptautiskajiem tiesību aktiem vai starptautiskas institūcijas vai organizācijas dokumentiem. Pasākumi šo saistību izpildei</w:t>
            </w:r>
            <w:r w:rsidR="00E35B70">
              <w:t xml:space="preserve"> </w:t>
            </w:r>
            <w:r w:rsidR="00E35B70" w:rsidRPr="00E35B70">
              <w:t>(2.tabul</w:t>
            </w:r>
            <w:r w:rsidR="00E35B70">
              <w:t>a</w:t>
            </w:r>
            <w:r w:rsidR="00E35B70" w:rsidRPr="00E35B70">
              <w:t>)</w:t>
            </w:r>
            <w:r w:rsidR="00E35B70">
              <w:t xml:space="preserve"> sniegta </w:t>
            </w:r>
            <w:r w:rsidR="00D77A85">
              <w:t xml:space="preserve">MK </w:t>
            </w:r>
            <w:r w:rsidR="00E35B70">
              <w:t>noteikumu</w:t>
            </w:r>
            <w:r w:rsidR="00D77A85">
              <w:t xml:space="preserve"> Nr.468 </w:t>
            </w:r>
            <w:r w:rsidR="00E35B70">
              <w:t xml:space="preserve"> anotācijā. Ņe</w:t>
            </w:r>
            <w:r w:rsidR="00D77A85">
              <w:t>m</w:t>
            </w:r>
            <w:r w:rsidR="00E35B70">
              <w:t xml:space="preserve">ot vērā to, ka </w:t>
            </w:r>
            <w:r w:rsidR="00D77A85">
              <w:t>MK noteikumi Nr.468 ietverti noteikumu projektā, papildus informācija V sadaļā a</w:t>
            </w:r>
            <w:r w:rsidR="00E35B70">
              <w:t>tkārtoti netiek aizpil</w:t>
            </w:r>
            <w:r w:rsidR="00D77A85">
              <w:t>d</w:t>
            </w:r>
            <w:r w:rsidR="00E35B70">
              <w:t>īta.</w:t>
            </w:r>
          </w:p>
        </w:tc>
      </w:tr>
    </w:tbl>
    <w:p w14:paraId="2761E74E" w14:textId="77777777" w:rsidR="00D02353" w:rsidRPr="00432FA8" w:rsidRDefault="00D02353" w:rsidP="00D0235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66"/>
        <w:gridCol w:w="6026"/>
      </w:tblGrid>
      <w:tr w:rsidR="00D02353" w:rsidRPr="00432FA8" w14:paraId="239E1420" w14:textId="77777777" w:rsidTr="00BA05A0">
        <w:trPr>
          <w:jc w:val="center"/>
        </w:trPr>
        <w:tc>
          <w:tcPr>
            <w:tcW w:w="9786" w:type="dxa"/>
            <w:gridSpan w:val="3"/>
          </w:tcPr>
          <w:p w14:paraId="71F37360" w14:textId="77777777" w:rsidR="00D02353" w:rsidRPr="00432FA8" w:rsidRDefault="00D02353" w:rsidP="00BA05A0">
            <w:pPr>
              <w:pStyle w:val="naisnod"/>
              <w:spacing w:before="0" w:after="0"/>
            </w:pPr>
            <w:r w:rsidRPr="00432FA8">
              <w:t>V</w:t>
            </w:r>
            <w:r>
              <w:t>I</w:t>
            </w:r>
            <w:r w:rsidRPr="00432FA8">
              <w:t xml:space="preserve">. </w:t>
            </w:r>
            <w:r w:rsidRPr="00432FA8">
              <w:rPr>
                <w:bCs w:val="0"/>
              </w:rPr>
              <w:t>Sabiedrības līdzdalība un komunikācijas aktivitātes</w:t>
            </w:r>
          </w:p>
        </w:tc>
      </w:tr>
      <w:tr w:rsidR="00D02353" w:rsidRPr="00432FA8" w14:paraId="7464ED51" w14:textId="77777777" w:rsidTr="00C21FB5">
        <w:trPr>
          <w:jc w:val="center"/>
        </w:trPr>
        <w:tc>
          <w:tcPr>
            <w:tcW w:w="694" w:type="dxa"/>
          </w:tcPr>
          <w:p w14:paraId="0276D8FC" w14:textId="77777777" w:rsidR="00D02353" w:rsidRPr="00432FA8" w:rsidRDefault="00D02353" w:rsidP="00BA05A0">
            <w:pPr>
              <w:pStyle w:val="naiskr"/>
              <w:tabs>
                <w:tab w:val="left" w:pos="2628"/>
              </w:tabs>
              <w:spacing w:before="0" w:after="0"/>
              <w:jc w:val="center"/>
              <w:rPr>
                <w:iCs/>
              </w:rPr>
            </w:pPr>
            <w:r w:rsidRPr="00432FA8">
              <w:rPr>
                <w:iCs/>
              </w:rPr>
              <w:t>1.</w:t>
            </w:r>
          </w:p>
        </w:tc>
        <w:tc>
          <w:tcPr>
            <w:tcW w:w="3066" w:type="dxa"/>
          </w:tcPr>
          <w:p w14:paraId="246EE85B" w14:textId="77777777" w:rsidR="00D02353" w:rsidRPr="00432FA8" w:rsidRDefault="00D02353" w:rsidP="00BA05A0">
            <w:pPr>
              <w:pStyle w:val="naiskr"/>
              <w:tabs>
                <w:tab w:val="left" w:pos="2628"/>
              </w:tabs>
              <w:spacing w:before="0" w:after="0"/>
              <w:rPr>
                <w:iCs/>
              </w:rPr>
            </w:pPr>
            <w:r w:rsidRPr="00432FA8">
              <w:t xml:space="preserve">Plānotās sabiedrības līdzdalības un komunikācijas </w:t>
            </w:r>
            <w:r w:rsidRPr="00432FA8">
              <w:lastRenderedPageBreak/>
              <w:t>aktivitātes saistībā ar projektu</w:t>
            </w:r>
          </w:p>
        </w:tc>
        <w:tc>
          <w:tcPr>
            <w:tcW w:w="6026" w:type="dxa"/>
          </w:tcPr>
          <w:p w14:paraId="4DD4B65D" w14:textId="77777777" w:rsidR="00D02353" w:rsidRPr="00432FA8" w:rsidRDefault="00D02353" w:rsidP="00BA05A0">
            <w:pPr>
              <w:pStyle w:val="naiskr"/>
              <w:tabs>
                <w:tab w:val="left" w:pos="2628"/>
              </w:tabs>
              <w:spacing w:before="0" w:after="0"/>
              <w:jc w:val="both"/>
              <w:rPr>
                <w:iCs/>
              </w:rPr>
            </w:pPr>
            <w:r w:rsidRPr="00432FA8">
              <w:lastRenderedPageBreak/>
              <w:t xml:space="preserve">Paziņojums par līdzdalības iespējām tiesību akta izstrādes procesā ievietots Satiksmes ministrijas tīmekļa vietnē </w:t>
            </w:r>
            <w:r w:rsidRPr="00432FA8">
              <w:lastRenderedPageBreak/>
              <w:t>2017.gada 25.jūlijā.</w:t>
            </w:r>
            <w:r w:rsidRPr="00432FA8">
              <w:rPr>
                <w:iCs/>
              </w:rPr>
              <w:t xml:space="preserve"> </w:t>
            </w:r>
          </w:p>
        </w:tc>
      </w:tr>
      <w:tr w:rsidR="00D02353" w:rsidRPr="00432FA8" w14:paraId="58338C26" w14:textId="77777777" w:rsidTr="00C21FB5">
        <w:trPr>
          <w:jc w:val="center"/>
        </w:trPr>
        <w:tc>
          <w:tcPr>
            <w:tcW w:w="694" w:type="dxa"/>
          </w:tcPr>
          <w:p w14:paraId="5EF12CF7" w14:textId="77777777" w:rsidR="00D02353" w:rsidRPr="00432FA8" w:rsidRDefault="00D02353" w:rsidP="00BA05A0">
            <w:pPr>
              <w:pStyle w:val="naiskr"/>
              <w:tabs>
                <w:tab w:val="left" w:pos="2628"/>
              </w:tabs>
              <w:spacing w:before="0" w:after="0"/>
              <w:jc w:val="center"/>
              <w:rPr>
                <w:iCs/>
              </w:rPr>
            </w:pPr>
            <w:r w:rsidRPr="00432FA8">
              <w:rPr>
                <w:iCs/>
              </w:rPr>
              <w:lastRenderedPageBreak/>
              <w:t>2.</w:t>
            </w:r>
          </w:p>
        </w:tc>
        <w:tc>
          <w:tcPr>
            <w:tcW w:w="3066" w:type="dxa"/>
          </w:tcPr>
          <w:p w14:paraId="6556F956" w14:textId="77777777" w:rsidR="00D02353" w:rsidRPr="00432FA8" w:rsidRDefault="00D02353" w:rsidP="00BA05A0">
            <w:pPr>
              <w:pStyle w:val="naiskr"/>
              <w:tabs>
                <w:tab w:val="left" w:pos="2628"/>
              </w:tabs>
              <w:spacing w:before="0" w:after="0"/>
            </w:pPr>
            <w:r w:rsidRPr="00432FA8">
              <w:t>Sabiedrības līdzdalība projekta izstrādē</w:t>
            </w:r>
          </w:p>
        </w:tc>
        <w:tc>
          <w:tcPr>
            <w:tcW w:w="6026" w:type="dxa"/>
          </w:tcPr>
          <w:p w14:paraId="54A850E0" w14:textId="77777777" w:rsidR="00D02353" w:rsidRPr="00432FA8" w:rsidRDefault="00D02353" w:rsidP="00BA05A0">
            <w:pPr>
              <w:jc w:val="both"/>
            </w:pPr>
            <w:r w:rsidRPr="00432FA8">
              <w:rPr>
                <w:szCs w:val="28"/>
              </w:rPr>
              <w:t>Atbilstoši Ministru kabineta 2009.gada 25.augusta noteikumu Nr.970 „Sabiedrības līdzdalības kārtība attīstības plānošanas procesā” 7.4.</w:t>
            </w:r>
            <w:r w:rsidRPr="00432FA8">
              <w:rPr>
                <w:szCs w:val="28"/>
                <w:vertAlign w:val="superscript"/>
              </w:rPr>
              <w:t xml:space="preserve">1 </w:t>
            </w:r>
            <w:r w:rsidRPr="00432FA8">
              <w:rPr>
                <w:szCs w:val="28"/>
              </w:rPr>
              <w:t>apakšpunktam, sabiedrībai tiks dota iespēja rakstiski sniegt viedokli par noteikumu projektu tā izstrādes stadijā.</w:t>
            </w:r>
            <w:r w:rsidRPr="00432FA8">
              <w:t xml:space="preserve"> </w:t>
            </w:r>
          </w:p>
        </w:tc>
      </w:tr>
      <w:tr w:rsidR="00D02353" w:rsidRPr="00432FA8" w14:paraId="5D4D2924" w14:textId="77777777" w:rsidTr="00C21FB5">
        <w:trPr>
          <w:jc w:val="center"/>
        </w:trPr>
        <w:tc>
          <w:tcPr>
            <w:tcW w:w="694" w:type="dxa"/>
          </w:tcPr>
          <w:p w14:paraId="4C94616D" w14:textId="77777777" w:rsidR="00D02353" w:rsidRPr="00432FA8" w:rsidRDefault="00D02353" w:rsidP="00BA05A0">
            <w:pPr>
              <w:pStyle w:val="naiskr"/>
              <w:tabs>
                <w:tab w:val="left" w:pos="2628"/>
              </w:tabs>
              <w:spacing w:before="0" w:after="0"/>
              <w:jc w:val="center"/>
              <w:rPr>
                <w:iCs/>
              </w:rPr>
            </w:pPr>
            <w:r w:rsidRPr="00432FA8">
              <w:rPr>
                <w:iCs/>
              </w:rPr>
              <w:t>3.</w:t>
            </w:r>
          </w:p>
        </w:tc>
        <w:tc>
          <w:tcPr>
            <w:tcW w:w="3066" w:type="dxa"/>
          </w:tcPr>
          <w:p w14:paraId="736A6158" w14:textId="77777777" w:rsidR="00D02353" w:rsidRPr="00432FA8" w:rsidRDefault="00D02353" w:rsidP="00BA05A0">
            <w:pPr>
              <w:pStyle w:val="naiskr"/>
              <w:tabs>
                <w:tab w:val="left" w:pos="2628"/>
              </w:tabs>
              <w:spacing w:before="0" w:after="0"/>
              <w:rPr>
                <w:iCs/>
              </w:rPr>
            </w:pPr>
            <w:r w:rsidRPr="00432FA8">
              <w:t>Sabiedrības līdzdalības rezultāti</w:t>
            </w:r>
          </w:p>
        </w:tc>
        <w:tc>
          <w:tcPr>
            <w:tcW w:w="6026" w:type="dxa"/>
          </w:tcPr>
          <w:p w14:paraId="53256980" w14:textId="0115D54A" w:rsidR="00D02353" w:rsidRPr="00432FA8" w:rsidRDefault="00D02353" w:rsidP="00A254E2">
            <w:pPr>
              <w:pStyle w:val="naiskr"/>
              <w:tabs>
                <w:tab w:val="left" w:pos="2628"/>
              </w:tabs>
              <w:spacing w:before="0" w:after="0"/>
              <w:jc w:val="both"/>
              <w:rPr>
                <w:iCs/>
              </w:rPr>
            </w:pPr>
            <w:r w:rsidRPr="00432FA8">
              <w:rPr>
                <w:iCs/>
              </w:rPr>
              <w:t>P</w:t>
            </w:r>
            <w:r>
              <w:rPr>
                <w:iCs/>
              </w:rPr>
              <w:t xml:space="preserve">ar noteikumu projektu priekšlikumus ar iebildumus izteica </w:t>
            </w:r>
            <w:r w:rsidRPr="00432FA8">
              <w:rPr>
                <w:iCs/>
              </w:rPr>
              <w:t xml:space="preserve"> Latvijas Pasažieru pārvadātāju asociācija</w:t>
            </w:r>
            <w:r>
              <w:rPr>
                <w:iCs/>
              </w:rPr>
              <w:t xml:space="preserve">, Valsts </w:t>
            </w:r>
            <w:r w:rsidR="00A254E2">
              <w:rPr>
                <w:iCs/>
              </w:rPr>
              <w:t>ieņēmumu dienests, Rīgas domes S</w:t>
            </w:r>
            <w:r>
              <w:rPr>
                <w:iCs/>
              </w:rPr>
              <w:t xml:space="preserve">atiksmes departaments, Latvijas </w:t>
            </w:r>
            <w:r>
              <w:t>vieglo taksometru nozares darba devēju organizācija (LVTNDDO)</w:t>
            </w:r>
            <w:r>
              <w:rPr>
                <w:iCs/>
              </w:rPr>
              <w:t xml:space="preserve">.  </w:t>
            </w:r>
            <w:r w:rsidRPr="00432FA8">
              <w:rPr>
                <w:iCs/>
              </w:rPr>
              <w:t xml:space="preserve"> </w:t>
            </w:r>
          </w:p>
        </w:tc>
      </w:tr>
      <w:tr w:rsidR="00D02353" w:rsidRPr="00432FA8" w14:paraId="6B27798C" w14:textId="77777777" w:rsidTr="00C21FB5">
        <w:trPr>
          <w:jc w:val="center"/>
        </w:trPr>
        <w:tc>
          <w:tcPr>
            <w:tcW w:w="694" w:type="dxa"/>
          </w:tcPr>
          <w:p w14:paraId="74303B84" w14:textId="77777777" w:rsidR="00D02353" w:rsidRPr="00432FA8" w:rsidRDefault="00D02353" w:rsidP="00BA05A0">
            <w:pPr>
              <w:pStyle w:val="naiskr"/>
              <w:tabs>
                <w:tab w:val="left" w:pos="2628"/>
              </w:tabs>
              <w:spacing w:before="0" w:after="0"/>
              <w:jc w:val="center"/>
              <w:rPr>
                <w:iCs/>
              </w:rPr>
            </w:pPr>
            <w:r w:rsidRPr="00432FA8">
              <w:rPr>
                <w:iCs/>
              </w:rPr>
              <w:t>4.</w:t>
            </w:r>
          </w:p>
        </w:tc>
        <w:tc>
          <w:tcPr>
            <w:tcW w:w="3066" w:type="dxa"/>
          </w:tcPr>
          <w:p w14:paraId="7968374D" w14:textId="77777777" w:rsidR="00D02353" w:rsidRPr="00432FA8" w:rsidRDefault="00D02353" w:rsidP="00BA05A0">
            <w:pPr>
              <w:pStyle w:val="naiskr"/>
              <w:tabs>
                <w:tab w:val="left" w:pos="2628"/>
              </w:tabs>
              <w:spacing w:before="0" w:after="0"/>
            </w:pPr>
            <w:r w:rsidRPr="00432FA8">
              <w:t>Cita informācija</w:t>
            </w:r>
          </w:p>
        </w:tc>
        <w:tc>
          <w:tcPr>
            <w:tcW w:w="6026" w:type="dxa"/>
          </w:tcPr>
          <w:p w14:paraId="2E1E8B05" w14:textId="77777777" w:rsidR="00D02353" w:rsidRDefault="00D02353" w:rsidP="00BA05A0">
            <w:pPr>
              <w:jc w:val="both"/>
            </w:pPr>
            <w:r w:rsidRPr="00432FA8">
              <w:t>Noteikumu projekt</w:t>
            </w:r>
            <w:r>
              <w:t xml:space="preserve">s izskatīts 2017.gada 28.septembra sanāksmē, </w:t>
            </w:r>
          </w:p>
          <w:p w14:paraId="64C81701" w14:textId="77777777" w:rsidR="00D02353" w:rsidRPr="00432FA8" w:rsidRDefault="00D02353" w:rsidP="00BA05A0">
            <w:pPr>
              <w:jc w:val="both"/>
            </w:pPr>
            <w:r>
              <w:t xml:space="preserve">kurā piedalījās </w:t>
            </w:r>
            <w:r w:rsidRPr="00432FA8">
              <w:t>VSIA “Autotransporta direkcija</w:t>
            </w:r>
            <w:r>
              <w:t>s</w:t>
            </w:r>
            <w:r w:rsidRPr="00432FA8">
              <w:t>”, VAS “Ceļu satiksmes drošības direkcija</w:t>
            </w:r>
            <w:r>
              <w:t>s</w:t>
            </w:r>
            <w:r w:rsidRPr="00432FA8">
              <w:t>”, Finanšu ministrij</w:t>
            </w:r>
            <w:r>
              <w:t>as</w:t>
            </w:r>
            <w:r w:rsidRPr="00432FA8">
              <w:t xml:space="preserve">, </w:t>
            </w:r>
            <w:r>
              <w:t xml:space="preserve">Ekonomikas ministrijas, Valsts ieņēmumu dienesta, </w:t>
            </w:r>
            <w:r w:rsidRPr="00432FA8">
              <w:t>Vides aizsardzības un reģionālās attīstības ministrij</w:t>
            </w:r>
            <w:r>
              <w:t>as</w:t>
            </w:r>
            <w:r w:rsidRPr="00432FA8">
              <w:t xml:space="preserve">, </w:t>
            </w:r>
            <w:r>
              <w:t>Plānošanas reģionu, Rīgas domes</w:t>
            </w:r>
            <w:r w:rsidRPr="00432FA8">
              <w:t xml:space="preserve">, </w:t>
            </w:r>
            <w:r>
              <w:t xml:space="preserve">Latvijas darba devēju konfederācijas, </w:t>
            </w:r>
            <w:r w:rsidRPr="00432FA8">
              <w:t>Latvijas Pasažieru pārvadātāju asociācij</w:t>
            </w:r>
            <w:r>
              <w:t>as,</w:t>
            </w:r>
            <w:r w:rsidRPr="00432FA8">
              <w:t xml:space="preserve"> </w:t>
            </w:r>
            <w:r>
              <w:t xml:space="preserve">Latvijas taksometru darba devēju organizācijas, uzņēmumu </w:t>
            </w:r>
            <w:proofErr w:type="spellStart"/>
            <w:r>
              <w:t>Uber</w:t>
            </w:r>
            <w:proofErr w:type="spellEnd"/>
            <w:r>
              <w:t xml:space="preserve">, </w:t>
            </w:r>
            <w:proofErr w:type="spellStart"/>
            <w:r>
              <w:t>Taxify</w:t>
            </w:r>
            <w:proofErr w:type="spellEnd"/>
            <w:r>
              <w:t xml:space="preserve"> un taksometru pārvadātāju pārstāvji.</w:t>
            </w:r>
            <w:r w:rsidRPr="00432FA8">
              <w:t xml:space="preserve"> </w:t>
            </w:r>
          </w:p>
        </w:tc>
      </w:tr>
    </w:tbl>
    <w:p w14:paraId="51899D3C" w14:textId="77777777" w:rsidR="00D02353" w:rsidRDefault="00D02353" w:rsidP="00831633">
      <w:pPr>
        <w:jc w:val="both"/>
        <w:rPr>
          <w:sz w:val="28"/>
          <w:szCs w:val="28"/>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D02353" w:rsidRPr="00432FA8" w14:paraId="3F27C33A" w14:textId="77777777" w:rsidTr="00BA05A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14:paraId="02562DCD" w14:textId="77777777" w:rsidR="00D02353" w:rsidRPr="00432FA8" w:rsidRDefault="00D02353" w:rsidP="00BA05A0">
            <w:pPr>
              <w:pStyle w:val="naisnod"/>
              <w:spacing w:before="0" w:after="0"/>
            </w:pPr>
            <w:r w:rsidRPr="00432FA8">
              <w:t>VI</w:t>
            </w:r>
            <w:r>
              <w:t>I</w:t>
            </w:r>
            <w:r w:rsidRPr="00432FA8">
              <w:t>. Tiesību akta projekta izpildes nodrošināšana un tās ietekme uz institūcijām</w:t>
            </w:r>
          </w:p>
        </w:tc>
      </w:tr>
      <w:tr w:rsidR="00D02353" w:rsidRPr="00432FA8" w14:paraId="7B945342" w14:textId="77777777" w:rsidTr="00C21FB5">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737952EC" w14:textId="77777777" w:rsidR="00D02353" w:rsidRPr="00432FA8" w:rsidRDefault="00D02353" w:rsidP="00BA05A0">
            <w:pPr>
              <w:pStyle w:val="naisnod"/>
              <w:spacing w:before="0" w:after="0"/>
              <w:rPr>
                <w:b w:val="0"/>
              </w:rPr>
            </w:pPr>
            <w:r w:rsidRPr="00432FA8">
              <w:rPr>
                <w:b w:val="0"/>
              </w:rPr>
              <w:t>1.</w:t>
            </w:r>
          </w:p>
        </w:tc>
        <w:tc>
          <w:tcPr>
            <w:tcW w:w="3260" w:type="dxa"/>
            <w:tcBorders>
              <w:top w:val="single" w:sz="4" w:space="0" w:color="auto"/>
              <w:left w:val="single" w:sz="4" w:space="0" w:color="auto"/>
              <w:bottom w:val="single" w:sz="4" w:space="0" w:color="auto"/>
              <w:right w:val="single" w:sz="4" w:space="0" w:color="auto"/>
            </w:tcBorders>
          </w:tcPr>
          <w:p w14:paraId="106F2A30" w14:textId="77777777" w:rsidR="00D02353" w:rsidRPr="00432FA8" w:rsidRDefault="00D02353" w:rsidP="00BA05A0">
            <w:pPr>
              <w:pStyle w:val="naisnod"/>
              <w:spacing w:before="0" w:after="0"/>
              <w:jc w:val="left"/>
              <w:rPr>
                <w:b w:val="0"/>
              </w:rPr>
            </w:pPr>
            <w:r w:rsidRPr="00432FA8">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14:paraId="13B2300F" w14:textId="77777777" w:rsidR="00D02353" w:rsidRPr="00432FA8" w:rsidRDefault="00D02353" w:rsidP="00BA05A0">
            <w:pPr>
              <w:pStyle w:val="naisnod"/>
              <w:spacing w:before="0" w:after="0"/>
              <w:jc w:val="both"/>
              <w:rPr>
                <w:b w:val="0"/>
              </w:rPr>
            </w:pPr>
            <w:r w:rsidRPr="00432FA8">
              <w:rPr>
                <w:b w:val="0"/>
              </w:rPr>
              <w:t>Republikas nozīmes pilsētu pašvaldības.</w:t>
            </w:r>
          </w:p>
          <w:p w14:paraId="35EA60E7" w14:textId="77777777" w:rsidR="00D02353" w:rsidRPr="00432FA8" w:rsidRDefault="00D02353" w:rsidP="00BA05A0">
            <w:pPr>
              <w:pStyle w:val="naisnod"/>
              <w:spacing w:before="0" w:after="0"/>
              <w:jc w:val="both"/>
              <w:rPr>
                <w:b w:val="0"/>
              </w:rPr>
            </w:pPr>
            <w:r w:rsidRPr="00432FA8">
              <w:rPr>
                <w:b w:val="0"/>
              </w:rPr>
              <w:t>Rīgas plānošanas reģioni.</w:t>
            </w:r>
          </w:p>
        </w:tc>
      </w:tr>
      <w:tr w:rsidR="00D02353" w:rsidRPr="00432FA8" w14:paraId="28CBDFAA" w14:textId="77777777" w:rsidTr="00C21FB5">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044B06E9" w14:textId="77777777" w:rsidR="00D02353" w:rsidRPr="00432FA8" w:rsidRDefault="00D02353" w:rsidP="00BA05A0">
            <w:pPr>
              <w:pStyle w:val="naisnod"/>
              <w:spacing w:before="0" w:after="0"/>
              <w:rPr>
                <w:b w:val="0"/>
              </w:rPr>
            </w:pPr>
            <w:r w:rsidRPr="00432FA8">
              <w:rPr>
                <w:b w:val="0"/>
              </w:rPr>
              <w:t>2.</w:t>
            </w:r>
          </w:p>
        </w:tc>
        <w:tc>
          <w:tcPr>
            <w:tcW w:w="3260" w:type="dxa"/>
            <w:tcBorders>
              <w:top w:val="single" w:sz="4" w:space="0" w:color="auto"/>
              <w:left w:val="single" w:sz="4" w:space="0" w:color="auto"/>
              <w:bottom w:val="single" w:sz="4" w:space="0" w:color="auto"/>
              <w:right w:val="single" w:sz="4" w:space="0" w:color="auto"/>
            </w:tcBorders>
          </w:tcPr>
          <w:p w14:paraId="4D54DCE7" w14:textId="77777777" w:rsidR="00D02353" w:rsidRPr="00432FA8" w:rsidRDefault="00D02353" w:rsidP="00BA05A0">
            <w:r w:rsidRPr="00432FA8">
              <w:t>Projekta izpildes ietekme uz pārvaldes funkcijām un institucionālo struktūru.</w:t>
            </w:r>
          </w:p>
          <w:p w14:paraId="4BAB75F7" w14:textId="77777777" w:rsidR="00D02353" w:rsidRPr="00432FA8" w:rsidRDefault="00D02353" w:rsidP="00BA05A0">
            <w:pPr>
              <w:pStyle w:val="naisnod"/>
              <w:spacing w:before="0" w:after="0"/>
              <w:jc w:val="left"/>
              <w:rPr>
                <w:b w:val="0"/>
              </w:rPr>
            </w:pPr>
            <w:r w:rsidRPr="00432FA8">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14:paraId="0BD95BBA" w14:textId="77777777" w:rsidR="00D02353" w:rsidRPr="00432FA8" w:rsidRDefault="00D02353" w:rsidP="00BA05A0">
            <w:pPr>
              <w:pStyle w:val="naisnod"/>
              <w:spacing w:before="0" w:after="0"/>
              <w:jc w:val="both"/>
              <w:rPr>
                <w:b w:val="0"/>
              </w:rPr>
            </w:pPr>
            <w:r w:rsidRPr="00432FA8">
              <w:rPr>
                <w:b w:val="0"/>
              </w:rPr>
              <w:t xml:space="preserve">Projekta izpilde </w:t>
            </w:r>
            <w:r>
              <w:rPr>
                <w:b w:val="0"/>
              </w:rPr>
              <w:t xml:space="preserve">plānošanas reģionos un </w:t>
            </w:r>
            <w:r w:rsidRPr="00432FA8">
              <w:rPr>
                <w:b w:val="0"/>
              </w:rPr>
              <w:t xml:space="preserve">republikas pilsētās tiks veikta institūciju esošo funkciju ietvaros. </w:t>
            </w:r>
          </w:p>
          <w:p w14:paraId="2CA09DA0" w14:textId="77777777" w:rsidR="00D02353" w:rsidRPr="00432FA8" w:rsidRDefault="00D02353" w:rsidP="00BA05A0">
            <w:pPr>
              <w:pStyle w:val="naisnod"/>
              <w:spacing w:before="0" w:after="0"/>
              <w:jc w:val="both"/>
              <w:rPr>
                <w:b w:val="0"/>
              </w:rPr>
            </w:pPr>
            <w:r w:rsidRPr="00432FA8">
              <w:rPr>
                <w:b w:val="0"/>
              </w:rPr>
              <w:t xml:space="preserve">Kontroles institūcijas – kontroles dienesti un pašvaldību policijas struktūras veiks kontroli atbilstoši deleģējumam no plānošanas reģionu administrācijām.  </w:t>
            </w:r>
          </w:p>
        </w:tc>
      </w:tr>
      <w:tr w:rsidR="00D02353" w:rsidRPr="00432FA8" w14:paraId="25A95EA3" w14:textId="77777777" w:rsidTr="00C21FB5">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14:paraId="30503CBF" w14:textId="77777777" w:rsidR="00D02353" w:rsidRPr="00432FA8" w:rsidRDefault="00D02353" w:rsidP="00BA05A0">
            <w:pPr>
              <w:rPr>
                <w:bCs/>
              </w:rPr>
            </w:pPr>
            <w:r w:rsidRPr="00432FA8">
              <w:rPr>
                <w:bCs/>
              </w:rPr>
              <w:t>3.</w:t>
            </w:r>
          </w:p>
        </w:tc>
        <w:tc>
          <w:tcPr>
            <w:tcW w:w="3260" w:type="dxa"/>
            <w:tcBorders>
              <w:top w:val="outset" w:sz="6" w:space="0" w:color="auto"/>
              <w:left w:val="outset" w:sz="6" w:space="0" w:color="auto"/>
              <w:bottom w:val="outset" w:sz="6" w:space="0" w:color="auto"/>
              <w:right w:val="outset" w:sz="6" w:space="0" w:color="auto"/>
            </w:tcBorders>
          </w:tcPr>
          <w:p w14:paraId="113749E0" w14:textId="77777777" w:rsidR="00D02353" w:rsidRPr="00432FA8" w:rsidRDefault="00D02353" w:rsidP="00BA05A0">
            <w:r w:rsidRPr="00432FA8">
              <w:t>Cita informācija</w:t>
            </w:r>
          </w:p>
        </w:tc>
        <w:tc>
          <w:tcPr>
            <w:tcW w:w="6064" w:type="dxa"/>
            <w:gridSpan w:val="2"/>
            <w:tcBorders>
              <w:top w:val="outset" w:sz="6" w:space="0" w:color="auto"/>
              <w:left w:val="outset" w:sz="6" w:space="0" w:color="auto"/>
              <w:bottom w:val="outset" w:sz="6" w:space="0" w:color="auto"/>
              <w:right w:val="outset" w:sz="6" w:space="0" w:color="auto"/>
            </w:tcBorders>
          </w:tcPr>
          <w:p w14:paraId="1119CBBA" w14:textId="77777777" w:rsidR="00D02353" w:rsidRPr="00432FA8" w:rsidRDefault="00D02353" w:rsidP="00BA05A0">
            <w:pPr>
              <w:rPr>
                <w:bCs/>
              </w:rPr>
            </w:pPr>
            <w:r w:rsidRPr="00432FA8">
              <w:rPr>
                <w:bCs/>
              </w:rPr>
              <w:t>Nav.</w:t>
            </w:r>
          </w:p>
        </w:tc>
      </w:tr>
    </w:tbl>
    <w:p w14:paraId="6DA0524D" w14:textId="77777777" w:rsidR="00D02353" w:rsidRPr="00432FA8" w:rsidRDefault="00D02353" w:rsidP="00D02353">
      <w:pPr>
        <w:tabs>
          <w:tab w:val="left" w:pos="6804"/>
        </w:tabs>
        <w:rPr>
          <w:rFonts w:eastAsia="Calibri"/>
        </w:rPr>
      </w:pPr>
    </w:p>
    <w:p w14:paraId="4C568CC8" w14:textId="77777777" w:rsidR="00D02353" w:rsidRPr="00432FA8" w:rsidRDefault="00D02353" w:rsidP="00831633">
      <w:pPr>
        <w:jc w:val="both"/>
        <w:rPr>
          <w:sz w:val="28"/>
          <w:szCs w:val="28"/>
        </w:rPr>
      </w:pPr>
    </w:p>
    <w:p w14:paraId="25939196" w14:textId="1C6323A6" w:rsidR="00831633" w:rsidRPr="00432FA8" w:rsidRDefault="00831633" w:rsidP="00831633">
      <w:pPr>
        <w:jc w:val="both"/>
        <w:rPr>
          <w:sz w:val="28"/>
          <w:szCs w:val="28"/>
        </w:rPr>
      </w:pPr>
      <w:r w:rsidRPr="00432FA8">
        <w:rPr>
          <w:sz w:val="28"/>
          <w:szCs w:val="28"/>
        </w:rPr>
        <w:t xml:space="preserve">Iesniedzējs: </w:t>
      </w:r>
    </w:p>
    <w:p w14:paraId="13EC5AD7" w14:textId="62F81FAF" w:rsidR="00831633" w:rsidRPr="00432FA8" w:rsidRDefault="00831633" w:rsidP="00380956">
      <w:pPr>
        <w:jc w:val="both"/>
        <w:rPr>
          <w:sz w:val="28"/>
          <w:szCs w:val="28"/>
        </w:rPr>
      </w:pPr>
      <w:r w:rsidRPr="00432FA8">
        <w:rPr>
          <w:sz w:val="28"/>
          <w:szCs w:val="28"/>
        </w:rPr>
        <w:t>Satiksmes ministr</w:t>
      </w:r>
      <w:r w:rsidR="00380956" w:rsidRPr="00432FA8">
        <w:rPr>
          <w:sz w:val="28"/>
          <w:szCs w:val="28"/>
        </w:rPr>
        <w:t>s</w:t>
      </w:r>
      <w:r w:rsidR="00380956" w:rsidRPr="00432FA8">
        <w:rPr>
          <w:sz w:val="28"/>
          <w:szCs w:val="28"/>
        </w:rPr>
        <w:tab/>
      </w:r>
      <w:r w:rsidR="00380956" w:rsidRPr="00432FA8">
        <w:rPr>
          <w:sz w:val="28"/>
          <w:szCs w:val="28"/>
        </w:rPr>
        <w:tab/>
      </w:r>
      <w:r w:rsidR="00380956" w:rsidRPr="00432FA8">
        <w:rPr>
          <w:sz w:val="28"/>
          <w:szCs w:val="28"/>
        </w:rPr>
        <w:tab/>
      </w:r>
      <w:r w:rsidR="00380956" w:rsidRPr="00432FA8">
        <w:rPr>
          <w:sz w:val="28"/>
          <w:szCs w:val="28"/>
        </w:rPr>
        <w:tab/>
      </w:r>
      <w:r w:rsidR="00380956" w:rsidRPr="00432FA8">
        <w:rPr>
          <w:sz w:val="28"/>
          <w:szCs w:val="28"/>
        </w:rPr>
        <w:tab/>
      </w:r>
      <w:r w:rsidR="00380956" w:rsidRPr="00432FA8">
        <w:rPr>
          <w:sz w:val="28"/>
          <w:szCs w:val="28"/>
        </w:rPr>
        <w:tab/>
      </w:r>
      <w:r w:rsidR="00380956" w:rsidRPr="00432FA8">
        <w:rPr>
          <w:sz w:val="28"/>
          <w:szCs w:val="28"/>
        </w:rPr>
        <w:tab/>
      </w:r>
      <w:r w:rsidR="00380956" w:rsidRPr="00432FA8">
        <w:rPr>
          <w:sz w:val="28"/>
          <w:szCs w:val="28"/>
        </w:rPr>
        <w:tab/>
        <w:t>U.Augulis</w:t>
      </w:r>
    </w:p>
    <w:p w14:paraId="6D65A7C5" w14:textId="77777777" w:rsidR="00831633" w:rsidRPr="00432FA8" w:rsidRDefault="00831633" w:rsidP="00831633">
      <w:pPr>
        <w:rPr>
          <w:sz w:val="28"/>
          <w:szCs w:val="28"/>
        </w:rPr>
      </w:pPr>
    </w:p>
    <w:p w14:paraId="6FE21D36" w14:textId="77777777" w:rsidR="00831633" w:rsidRPr="00432FA8" w:rsidRDefault="00831633" w:rsidP="00831633">
      <w:pPr>
        <w:rPr>
          <w:sz w:val="28"/>
          <w:szCs w:val="28"/>
        </w:rPr>
      </w:pPr>
    </w:p>
    <w:p w14:paraId="430EAC23" w14:textId="77777777" w:rsidR="00A22454" w:rsidRDefault="00831633" w:rsidP="00831633">
      <w:pPr>
        <w:jc w:val="both"/>
        <w:rPr>
          <w:sz w:val="28"/>
          <w:szCs w:val="28"/>
        </w:rPr>
      </w:pPr>
      <w:r w:rsidRPr="00432FA8">
        <w:rPr>
          <w:sz w:val="28"/>
          <w:szCs w:val="28"/>
        </w:rPr>
        <w:t xml:space="preserve">Vīza: </w:t>
      </w:r>
    </w:p>
    <w:p w14:paraId="508788FE" w14:textId="2E455020" w:rsidR="00831633" w:rsidRPr="00432FA8" w:rsidRDefault="00831633" w:rsidP="00831633">
      <w:pPr>
        <w:jc w:val="both"/>
        <w:rPr>
          <w:sz w:val="28"/>
          <w:szCs w:val="28"/>
        </w:rPr>
      </w:pPr>
      <w:r w:rsidRPr="00432FA8">
        <w:rPr>
          <w:sz w:val="28"/>
          <w:szCs w:val="28"/>
        </w:rPr>
        <w:t>Valsts sekretārs</w:t>
      </w:r>
      <w:r w:rsidRPr="00432FA8">
        <w:rPr>
          <w:sz w:val="28"/>
          <w:szCs w:val="28"/>
        </w:rPr>
        <w:tab/>
      </w:r>
      <w:r w:rsidRPr="00432FA8">
        <w:rPr>
          <w:sz w:val="28"/>
          <w:szCs w:val="28"/>
        </w:rPr>
        <w:tab/>
      </w:r>
      <w:r w:rsidRPr="00432FA8">
        <w:rPr>
          <w:sz w:val="28"/>
          <w:szCs w:val="28"/>
        </w:rPr>
        <w:tab/>
      </w:r>
      <w:r w:rsidRPr="00432FA8">
        <w:rPr>
          <w:sz w:val="28"/>
          <w:szCs w:val="28"/>
        </w:rPr>
        <w:tab/>
      </w:r>
      <w:r w:rsidRPr="00432FA8">
        <w:rPr>
          <w:sz w:val="28"/>
          <w:szCs w:val="28"/>
        </w:rPr>
        <w:tab/>
      </w:r>
      <w:r w:rsidRPr="00432FA8">
        <w:rPr>
          <w:sz w:val="28"/>
          <w:szCs w:val="28"/>
        </w:rPr>
        <w:tab/>
      </w:r>
      <w:r w:rsidR="00C55AFA">
        <w:rPr>
          <w:sz w:val="28"/>
          <w:szCs w:val="28"/>
        </w:rPr>
        <w:tab/>
      </w:r>
      <w:r w:rsidRPr="00432FA8">
        <w:rPr>
          <w:sz w:val="28"/>
          <w:szCs w:val="28"/>
        </w:rPr>
        <w:tab/>
        <w:t>K.Ozoliņš</w:t>
      </w:r>
    </w:p>
    <w:p w14:paraId="7A9F5329" w14:textId="77777777" w:rsidR="00831633" w:rsidRPr="00432FA8" w:rsidRDefault="00831633" w:rsidP="00831633">
      <w:pPr>
        <w:rPr>
          <w:sz w:val="20"/>
          <w:szCs w:val="20"/>
        </w:rPr>
      </w:pPr>
    </w:p>
    <w:p w14:paraId="4D463265" w14:textId="77777777" w:rsidR="00831633" w:rsidRPr="00432FA8" w:rsidRDefault="00831633" w:rsidP="00831633">
      <w:pPr>
        <w:rPr>
          <w:sz w:val="20"/>
          <w:szCs w:val="20"/>
        </w:rPr>
      </w:pPr>
    </w:p>
    <w:p w14:paraId="1908391E" w14:textId="77777777" w:rsidR="00831633" w:rsidRPr="00432FA8" w:rsidRDefault="00831633" w:rsidP="00831633">
      <w:pPr>
        <w:rPr>
          <w:rFonts w:asciiTheme="minorHAnsi" w:hAnsiTheme="minorHAnsi" w:cstheme="minorBidi"/>
          <w:sz w:val="20"/>
          <w:szCs w:val="20"/>
        </w:rPr>
      </w:pPr>
    </w:p>
    <w:p w14:paraId="6B83E101" w14:textId="16CF4311" w:rsidR="00831633" w:rsidRPr="00432FA8" w:rsidRDefault="00A254E2" w:rsidP="00831633">
      <w:pPr>
        <w:rPr>
          <w:sz w:val="20"/>
          <w:szCs w:val="20"/>
        </w:rPr>
      </w:pPr>
      <w:r>
        <w:rPr>
          <w:sz w:val="20"/>
          <w:szCs w:val="20"/>
        </w:rPr>
        <w:t>30</w:t>
      </w:r>
      <w:r w:rsidR="00831633" w:rsidRPr="00432FA8">
        <w:rPr>
          <w:sz w:val="20"/>
          <w:szCs w:val="20"/>
        </w:rPr>
        <w:t>.</w:t>
      </w:r>
      <w:r w:rsidR="004D2975">
        <w:rPr>
          <w:sz w:val="20"/>
          <w:szCs w:val="20"/>
        </w:rPr>
        <w:t>1</w:t>
      </w:r>
      <w:r w:rsidR="00831633" w:rsidRPr="00432FA8">
        <w:rPr>
          <w:sz w:val="20"/>
          <w:szCs w:val="20"/>
        </w:rPr>
        <w:t xml:space="preserve">0.2017. </w:t>
      </w:r>
      <w:r w:rsidR="00CB05A4">
        <w:rPr>
          <w:sz w:val="20"/>
          <w:szCs w:val="20"/>
        </w:rPr>
        <w:t>15</w:t>
      </w:r>
      <w:r>
        <w:rPr>
          <w:sz w:val="20"/>
          <w:szCs w:val="20"/>
        </w:rPr>
        <w:t>:</w:t>
      </w:r>
      <w:r w:rsidR="00CB05A4">
        <w:rPr>
          <w:sz w:val="20"/>
          <w:szCs w:val="20"/>
        </w:rPr>
        <w:t>5</w:t>
      </w:r>
      <w:r>
        <w:rPr>
          <w:sz w:val="20"/>
          <w:szCs w:val="20"/>
        </w:rPr>
        <w:t>0</w:t>
      </w:r>
    </w:p>
    <w:p w14:paraId="3D5BCA8A" w14:textId="000223B9" w:rsidR="00831633" w:rsidRPr="00432FA8" w:rsidRDefault="004D2975" w:rsidP="00831633">
      <w:pPr>
        <w:rPr>
          <w:sz w:val="20"/>
          <w:szCs w:val="20"/>
        </w:rPr>
      </w:pPr>
      <w:r>
        <w:rPr>
          <w:sz w:val="20"/>
          <w:szCs w:val="20"/>
        </w:rPr>
        <w:t>3</w:t>
      </w:r>
      <w:r w:rsidR="00D015F1">
        <w:rPr>
          <w:sz w:val="20"/>
          <w:szCs w:val="20"/>
        </w:rPr>
        <w:t>51</w:t>
      </w:r>
      <w:r w:rsidR="00CB05A4">
        <w:rPr>
          <w:sz w:val="20"/>
          <w:szCs w:val="20"/>
        </w:rPr>
        <w:t>9</w:t>
      </w:r>
    </w:p>
    <w:p w14:paraId="0575EE9F" w14:textId="0D1B2277" w:rsidR="00831633" w:rsidRPr="00432FA8" w:rsidRDefault="00380956" w:rsidP="00831633">
      <w:pPr>
        <w:rPr>
          <w:sz w:val="20"/>
          <w:szCs w:val="20"/>
        </w:rPr>
      </w:pPr>
      <w:r w:rsidRPr="00432FA8">
        <w:rPr>
          <w:sz w:val="20"/>
          <w:szCs w:val="20"/>
        </w:rPr>
        <w:t>D.Ziemele-</w:t>
      </w:r>
      <w:proofErr w:type="spellStart"/>
      <w:r w:rsidRPr="00432FA8">
        <w:rPr>
          <w:sz w:val="20"/>
          <w:szCs w:val="20"/>
        </w:rPr>
        <w:t>Adricka</w:t>
      </w:r>
      <w:proofErr w:type="spellEnd"/>
      <w:r w:rsidRPr="00432FA8">
        <w:rPr>
          <w:sz w:val="20"/>
          <w:szCs w:val="20"/>
        </w:rPr>
        <w:t xml:space="preserve"> 67028036</w:t>
      </w:r>
    </w:p>
    <w:p w14:paraId="22DF3AC0" w14:textId="69845CF4" w:rsidR="00BF4B68" w:rsidRPr="00432FA8" w:rsidRDefault="00380956" w:rsidP="00A25063">
      <w:pPr>
        <w:rPr>
          <w:sz w:val="20"/>
          <w:szCs w:val="20"/>
        </w:rPr>
      </w:pPr>
      <w:r w:rsidRPr="00432FA8">
        <w:rPr>
          <w:sz w:val="20"/>
          <w:szCs w:val="20"/>
        </w:rPr>
        <w:t>dana.ziemele-adricka@sam.gov.lv</w:t>
      </w:r>
    </w:p>
    <w:sectPr w:rsidR="00BF4B68" w:rsidRPr="00432FA8" w:rsidSect="00370A35">
      <w:headerReference w:type="even" r:id="rId14"/>
      <w:headerReference w:type="default" r:id="rId15"/>
      <w:footerReference w:type="default" r:id="rId16"/>
      <w:footerReference w:type="first" r:id="rId17"/>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6CF8E" w14:textId="77777777" w:rsidR="00457B0E" w:rsidRDefault="00457B0E">
      <w:r>
        <w:separator/>
      </w:r>
    </w:p>
  </w:endnote>
  <w:endnote w:type="continuationSeparator" w:id="0">
    <w:p w14:paraId="4878F5E0" w14:textId="77777777" w:rsidR="00457B0E" w:rsidRDefault="0045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3E64C" w14:textId="33786A36" w:rsidR="00BA05A0" w:rsidRPr="00D805F0" w:rsidRDefault="00BA05A0" w:rsidP="00031639">
    <w:pPr>
      <w:pStyle w:val="naiskr"/>
      <w:tabs>
        <w:tab w:val="left" w:pos="283"/>
      </w:tabs>
      <w:spacing w:before="0" w:after="0"/>
      <w:ind w:right="-427"/>
      <w:jc w:val="both"/>
    </w:pPr>
    <w:r w:rsidRPr="00D93105">
      <w:rPr>
        <w:sz w:val="20"/>
        <w:szCs w:val="20"/>
      </w:rPr>
      <w:t>SManot_</w:t>
    </w:r>
    <w:r>
      <w:rPr>
        <w:sz w:val="20"/>
        <w:szCs w:val="20"/>
      </w:rPr>
      <w:t>301</w:t>
    </w:r>
    <w:r w:rsidRPr="00D93105">
      <w:rPr>
        <w:sz w:val="20"/>
        <w:szCs w:val="20"/>
      </w:rPr>
      <w:t>017_</w:t>
    </w:r>
    <w:r>
      <w:rPr>
        <w:sz w:val="20"/>
        <w:szCs w:val="20"/>
      </w:rPr>
      <w:t>taxi</w:t>
    </w:r>
    <w:r w:rsidRPr="00A24259">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480C2" w14:textId="06477CCC" w:rsidR="00BA05A0" w:rsidRPr="00A24259" w:rsidRDefault="00BA05A0" w:rsidP="00031639">
    <w:pPr>
      <w:pStyle w:val="naiskr"/>
      <w:tabs>
        <w:tab w:val="left" w:pos="0"/>
      </w:tabs>
      <w:spacing w:before="0" w:after="0"/>
      <w:ind w:right="-427"/>
      <w:jc w:val="both"/>
    </w:pPr>
    <w:r w:rsidRPr="00D93105">
      <w:rPr>
        <w:sz w:val="20"/>
        <w:szCs w:val="20"/>
      </w:rPr>
      <w:t>SManot_</w:t>
    </w:r>
    <w:r>
      <w:rPr>
        <w:sz w:val="20"/>
        <w:szCs w:val="20"/>
      </w:rPr>
      <w:t>301017_taxi</w:t>
    </w:r>
  </w:p>
  <w:p w14:paraId="2AAC4056" w14:textId="77777777" w:rsidR="00BA05A0" w:rsidRPr="00363EF3" w:rsidRDefault="00BA05A0"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51FC1" w14:textId="77777777" w:rsidR="00457B0E" w:rsidRDefault="00457B0E">
      <w:r>
        <w:separator/>
      </w:r>
    </w:p>
  </w:footnote>
  <w:footnote w:type="continuationSeparator" w:id="0">
    <w:p w14:paraId="3F1942F5" w14:textId="77777777" w:rsidR="00457B0E" w:rsidRDefault="0045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07388" w14:textId="77777777" w:rsidR="00BA05A0" w:rsidRDefault="00BA05A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BA05A0" w:rsidRDefault="00BA05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14:paraId="223C9BBA" w14:textId="04C091F4" w:rsidR="00BA05A0" w:rsidRDefault="00BA05A0">
        <w:pPr>
          <w:pStyle w:val="Header"/>
          <w:jc w:val="center"/>
        </w:pPr>
        <w:r>
          <w:fldChar w:fldCharType="begin"/>
        </w:r>
        <w:r>
          <w:instrText xml:space="preserve"> PAGE   \* MERGEFORMAT </w:instrText>
        </w:r>
        <w:r>
          <w:fldChar w:fldCharType="separate"/>
        </w:r>
        <w:r w:rsidR="00414BF9">
          <w:rPr>
            <w:noProof/>
          </w:rPr>
          <w:t>11</w:t>
        </w:r>
        <w:r>
          <w:rPr>
            <w:noProof/>
          </w:rPr>
          <w:fldChar w:fldCharType="end"/>
        </w:r>
      </w:p>
    </w:sdtContent>
  </w:sdt>
  <w:p w14:paraId="0A2EF3F5" w14:textId="77777777" w:rsidR="00BA05A0" w:rsidRDefault="00BA0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6A781D"/>
    <w:multiLevelType w:val="hybridMultilevel"/>
    <w:tmpl w:val="A572A1F4"/>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65B45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4F1E57"/>
    <w:multiLevelType w:val="hybridMultilevel"/>
    <w:tmpl w:val="29028C2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1CEB205F"/>
    <w:multiLevelType w:val="multilevel"/>
    <w:tmpl w:val="03B20542"/>
    <w:lvl w:ilvl="0">
      <w:start w:val="53"/>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3">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5">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6">
    <w:nsid w:val="255C6A13"/>
    <w:multiLevelType w:val="hybridMultilevel"/>
    <w:tmpl w:val="D30CFACA"/>
    <w:lvl w:ilvl="0" w:tplc="A52C0E06">
      <w:start w:val="1"/>
      <w:numFmt w:val="bullet"/>
      <w:lvlText w:val=""/>
      <w:lvlJc w:val="left"/>
      <w:pPr>
        <w:ind w:left="1440" w:hanging="360"/>
      </w:pPr>
      <w:rPr>
        <w:rFonts w:ascii="Symbol" w:hAnsi="Symbol"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AFB61F6"/>
    <w:multiLevelType w:val="hybridMultilevel"/>
    <w:tmpl w:val="D2383B6A"/>
    <w:lvl w:ilvl="0" w:tplc="525C0C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4">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3751E53"/>
    <w:multiLevelType w:val="multilevel"/>
    <w:tmpl w:val="31F8842E"/>
    <w:lvl w:ilvl="0">
      <w:start w:val="26"/>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nsid w:val="43B36EDA"/>
    <w:multiLevelType w:val="hybridMultilevel"/>
    <w:tmpl w:val="CD30634A"/>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2A54C54"/>
    <w:multiLevelType w:val="hybridMultilevel"/>
    <w:tmpl w:val="E5521D9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5ACB7939"/>
    <w:multiLevelType w:val="hybridMultilevel"/>
    <w:tmpl w:val="97284560"/>
    <w:lvl w:ilvl="0" w:tplc="04260001">
      <w:start w:val="1"/>
      <w:numFmt w:val="bullet"/>
      <w:lvlText w:val=""/>
      <w:lvlJc w:val="left"/>
      <w:pPr>
        <w:ind w:left="1287" w:hanging="360"/>
      </w:pPr>
      <w:rPr>
        <w:rFonts w:ascii="Symbol" w:hAnsi="Symbol"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6">
    <w:nsid w:val="5CCE198D"/>
    <w:multiLevelType w:val="hybridMultilevel"/>
    <w:tmpl w:val="88A0F1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9">
    <w:nsid w:val="5FB1472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1">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2">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6FDC1562"/>
    <w:multiLevelType w:val="hybridMultilevel"/>
    <w:tmpl w:val="413C1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56D2623"/>
    <w:multiLevelType w:val="hybridMultilevel"/>
    <w:tmpl w:val="0B368282"/>
    <w:lvl w:ilvl="0" w:tplc="130C3B16">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46">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7">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40"/>
  </w:num>
  <w:num w:numId="3">
    <w:abstractNumId w:val="13"/>
  </w:num>
  <w:num w:numId="4">
    <w:abstractNumId w:val="8"/>
  </w:num>
  <w:num w:numId="5">
    <w:abstractNumId w:val="2"/>
  </w:num>
  <w:num w:numId="6">
    <w:abstractNumId w:val="33"/>
  </w:num>
  <w:num w:numId="7">
    <w:abstractNumId w:val="42"/>
  </w:num>
  <w:num w:numId="8">
    <w:abstractNumId w:val="27"/>
  </w:num>
  <w:num w:numId="9">
    <w:abstractNumId w:val="11"/>
  </w:num>
  <w:num w:numId="10">
    <w:abstractNumId w:val="28"/>
  </w:num>
  <w:num w:numId="11">
    <w:abstractNumId w:val="29"/>
  </w:num>
  <w:num w:numId="12">
    <w:abstractNumId w:val="34"/>
  </w:num>
  <w:num w:numId="13">
    <w:abstractNumId w:val="38"/>
  </w:num>
  <w:num w:numId="14">
    <w:abstractNumId w:val="0"/>
  </w:num>
  <w:num w:numId="15">
    <w:abstractNumId w:val="18"/>
  </w:num>
  <w:num w:numId="16">
    <w:abstractNumId w:val="19"/>
  </w:num>
  <w:num w:numId="17">
    <w:abstractNumId w:val="37"/>
  </w:num>
  <w:num w:numId="18">
    <w:abstractNumId w:val="1"/>
  </w:num>
  <w:num w:numId="19">
    <w:abstractNumId w:val="30"/>
  </w:num>
  <w:num w:numId="20">
    <w:abstractNumId w:val="31"/>
  </w:num>
  <w:num w:numId="21">
    <w:abstractNumId w:val="23"/>
  </w:num>
  <w:num w:numId="22">
    <w:abstractNumId w:val="4"/>
  </w:num>
  <w:num w:numId="23">
    <w:abstractNumId w:val="46"/>
  </w:num>
  <w:num w:numId="24">
    <w:abstractNumId w:val="14"/>
  </w:num>
  <w:num w:numId="25">
    <w:abstractNumId w:val="43"/>
  </w:num>
  <w:num w:numId="26">
    <w:abstractNumId w:val="23"/>
  </w:num>
  <w:num w:numId="27">
    <w:abstractNumId w:val="6"/>
  </w:num>
  <w:num w:numId="28">
    <w:abstractNumId w:val="5"/>
  </w:num>
  <w:num w:numId="29">
    <w:abstractNumId w:val="24"/>
  </w:num>
  <w:num w:numId="30">
    <w:abstractNumId w:val="10"/>
  </w:num>
  <w:num w:numId="31">
    <w:abstractNumId w:val="47"/>
  </w:num>
  <w:num w:numId="32">
    <w:abstractNumId w:val="22"/>
  </w:num>
  <w:num w:numId="33">
    <w:abstractNumId w:val="20"/>
  </w:num>
  <w:num w:numId="34">
    <w:abstractNumId w:val="41"/>
  </w:num>
  <w:num w:numId="35">
    <w:abstractNumId w:val="15"/>
  </w:num>
  <w:num w:numId="36">
    <w:abstractNumId w:val="44"/>
  </w:num>
  <w:num w:numId="37">
    <w:abstractNumId w:val="9"/>
  </w:num>
  <w:num w:numId="38">
    <w:abstractNumId w:val="32"/>
  </w:num>
  <w:num w:numId="39">
    <w:abstractNumId w:val="35"/>
  </w:num>
  <w:num w:numId="40">
    <w:abstractNumId w:val="45"/>
  </w:num>
  <w:num w:numId="41">
    <w:abstractNumId w:val="3"/>
  </w:num>
  <w:num w:numId="42">
    <w:abstractNumId w:val="26"/>
  </w:num>
  <w:num w:numId="43">
    <w:abstractNumId w:val="39"/>
  </w:num>
  <w:num w:numId="44">
    <w:abstractNumId w:val="21"/>
  </w:num>
  <w:num w:numId="45">
    <w:abstractNumId w:val="7"/>
  </w:num>
  <w:num w:numId="46">
    <w:abstractNumId w:val="36"/>
  </w:num>
  <w:num w:numId="47">
    <w:abstractNumId w:val="25"/>
  </w:num>
  <w:num w:numId="48">
    <w:abstractNumId w:val="12"/>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0E5A"/>
    <w:rsid w:val="00002B83"/>
    <w:rsid w:val="0000308F"/>
    <w:rsid w:val="00003517"/>
    <w:rsid w:val="00003D7B"/>
    <w:rsid w:val="00005082"/>
    <w:rsid w:val="00005687"/>
    <w:rsid w:val="0000641C"/>
    <w:rsid w:val="00011C00"/>
    <w:rsid w:val="00011D24"/>
    <w:rsid w:val="000123E4"/>
    <w:rsid w:val="00013FF4"/>
    <w:rsid w:val="00015213"/>
    <w:rsid w:val="0001682D"/>
    <w:rsid w:val="00016992"/>
    <w:rsid w:val="00016E19"/>
    <w:rsid w:val="00017BCC"/>
    <w:rsid w:val="00017EAF"/>
    <w:rsid w:val="00020FE1"/>
    <w:rsid w:val="000219F1"/>
    <w:rsid w:val="00022E13"/>
    <w:rsid w:val="00024190"/>
    <w:rsid w:val="0002627A"/>
    <w:rsid w:val="00027394"/>
    <w:rsid w:val="00027866"/>
    <w:rsid w:val="00027E49"/>
    <w:rsid w:val="00031639"/>
    <w:rsid w:val="00032388"/>
    <w:rsid w:val="000347CE"/>
    <w:rsid w:val="00035C63"/>
    <w:rsid w:val="00035CE2"/>
    <w:rsid w:val="00035DDF"/>
    <w:rsid w:val="00044FC0"/>
    <w:rsid w:val="00052532"/>
    <w:rsid w:val="00053EE5"/>
    <w:rsid w:val="00053F1A"/>
    <w:rsid w:val="0005553B"/>
    <w:rsid w:val="000604D2"/>
    <w:rsid w:val="00061587"/>
    <w:rsid w:val="00062373"/>
    <w:rsid w:val="00065241"/>
    <w:rsid w:val="000670D6"/>
    <w:rsid w:val="000675A9"/>
    <w:rsid w:val="00067A2F"/>
    <w:rsid w:val="00070D7A"/>
    <w:rsid w:val="00070F27"/>
    <w:rsid w:val="00072642"/>
    <w:rsid w:val="00074B12"/>
    <w:rsid w:val="000760DB"/>
    <w:rsid w:val="00076513"/>
    <w:rsid w:val="00080AD1"/>
    <w:rsid w:val="00083587"/>
    <w:rsid w:val="000870BA"/>
    <w:rsid w:val="0009005E"/>
    <w:rsid w:val="00090BFB"/>
    <w:rsid w:val="00090DFB"/>
    <w:rsid w:val="00090EBE"/>
    <w:rsid w:val="0009223E"/>
    <w:rsid w:val="000941C5"/>
    <w:rsid w:val="0009497B"/>
    <w:rsid w:val="000971F9"/>
    <w:rsid w:val="00097549"/>
    <w:rsid w:val="000A37F0"/>
    <w:rsid w:val="000A6451"/>
    <w:rsid w:val="000A75E5"/>
    <w:rsid w:val="000B0228"/>
    <w:rsid w:val="000B064E"/>
    <w:rsid w:val="000B0C7C"/>
    <w:rsid w:val="000B1D7D"/>
    <w:rsid w:val="000B1F31"/>
    <w:rsid w:val="000B63CA"/>
    <w:rsid w:val="000B69CF"/>
    <w:rsid w:val="000B7357"/>
    <w:rsid w:val="000C1E30"/>
    <w:rsid w:val="000C299B"/>
    <w:rsid w:val="000C5F5A"/>
    <w:rsid w:val="000C6C0D"/>
    <w:rsid w:val="000C6DD5"/>
    <w:rsid w:val="000C772A"/>
    <w:rsid w:val="000C788D"/>
    <w:rsid w:val="000C790C"/>
    <w:rsid w:val="000D051B"/>
    <w:rsid w:val="000D0905"/>
    <w:rsid w:val="000D3AED"/>
    <w:rsid w:val="000D452C"/>
    <w:rsid w:val="000D5A7F"/>
    <w:rsid w:val="000E0375"/>
    <w:rsid w:val="000E0D5F"/>
    <w:rsid w:val="000E0E77"/>
    <w:rsid w:val="000E0F36"/>
    <w:rsid w:val="000E435E"/>
    <w:rsid w:val="000E5FF6"/>
    <w:rsid w:val="000E7EE1"/>
    <w:rsid w:val="000F0541"/>
    <w:rsid w:val="000F061D"/>
    <w:rsid w:val="000F1982"/>
    <w:rsid w:val="000F4794"/>
    <w:rsid w:val="000F522F"/>
    <w:rsid w:val="000F55D1"/>
    <w:rsid w:val="00100EF9"/>
    <w:rsid w:val="001010FC"/>
    <w:rsid w:val="00102C2B"/>
    <w:rsid w:val="00104EBE"/>
    <w:rsid w:val="00105059"/>
    <w:rsid w:val="0010687E"/>
    <w:rsid w:val="001071C2"/>
    <w:rsid w:val="00107336"/>
    <w:rsid w:val="00107F4C"/>
    <w:rsid w:val="0011375E"/>
    <w:rsid w:val="00115838"/>
    <w:rsid w:val="00115958"/>
    <w:rsid w:val="00117E30"/>
    <w:rsid w:val="00120351"/>
    <w:rsid w:val="001226C3"/>
    <w:rsid w:val="00124F12"/>
    <w:rsid w:val="00126BAE"/>
    <w:rsid w:val="00126BC8"/>
    <w:rsid w:val="001347F7"/>
    <w:rsid w:val="00135A81"/>
    <w:rsid w:val="00137C98"/>
    <w:rsid w:val="00141024"/>
    <w:rsid w:val="001417B4"/>
    <w:rsid w:val="00141C09"/>
    <w:rsid w:val="0014222F"/>
    <w:rsid w:val="00142604"/>
    <w:rsid w:val="00144E3A"/>
    <w:rsid w:val="00146F25"/>
    <w:rsid w:val="0014738F"/>
    <w:rsid w:val="0015060C"/>
    <w:rsid w:val="00154D1B"/>
    <w:rsid w:val="00155DD2"/>
    <w:rsid w:val="00155E7E"/>
    <w:rsid w:val="0016018A"/>
    <w:rsid w:val="001602ED"/>
    <w:rsid w:val="00161F0E"/>
    <w:rsid w:val="0016321B"/>
    <w:rsid w:val="00165B11"/>
    <w:rsid w:val="0016758D"/>
    <w:rsid w:val="001679AF"/>
    <w:rsid w:val="00170C59"/>
    <w:rsid w:val="00170D65"/>
    <w:rsid w:val="00170E2A"/>
    <w:rsid w:val="001713F3"/>
    <w:rsid w:val="001717AD"/>
    <w:rsid w:val="00173B38"/>
    <w:rsid w:val="00176496"/>
    <w:rsid w:val="0017664C"/>
    <w:rsid w:val="0017676A"/>
    <w:rsid w:val="00176984"/>
    <w:rsid w:val="00177394"/>
    <w:rsid w:val="00180ABF"/>
    <w:rsid w:val="00180ACC"/>
    <w:rsid w:val="00182C18"/>
    <w:rsid w:val="00182CA4"/>
    <w:rsid w:val="00183CC2"/>
    <w:rsid w:val="0018471C"/>
    <w:rsid w:val="00184BAE"/>
    <w:rsid w:val="001900E4"/>
    <w:rsid w:val="00190F88"/>
    <w:rsid w:val="001913E3"/>
    <w:rsid w:val="001917DF"/>
    <w:rsid w:val="001924EB"/>
    <w:rsid w:val="00192DDB"/>
    <w:rsid w:val="001932F6"/>
    <w:rsid w:val="00193868"/>
    <w:rsid w:val="0019505F"/>
    <w:rsid w:val="00195F7A"/>
    <w:rsid w:val="00197064"/>
    <w:rsid w:val="00197F8A"/>
    <w:rsid w:val="001A05C8"/>
    <w:rsid w:val="001A1369"/>
    <w:rsid w:val="001A2C8D"/>
    <w:rsid w:val="001A2E25"/>
    <w:rsid w:val="001A3E35"/>
    <w:rsid w:val="001A4066"/>
    <w:rsid w:val="001A5131"/>
    <w:rsid w:val="001A6AE4"/>
    <w:rsid w:val="001A7068"/>
    <w:rsid w:val="001A769D"/>
    <w:rsid w:val="001B01FD"/>
    <w:rsid w:val="001B4A71"/>
    <w:rsid w:val="001B595D"/>
    <w:rsid w:val="001B62E1"/>
    <w:rsid w:val="001C2E78"/>
    <w:rsid w:val="001C5B2B"/>
    <w:rsid w:val="001C612F"/>
    <w:rsid w:val="001C6857"/>
    <w:rsid w:val="001C77B5"/>
    <w:rsid w:val="001D166B"/>
    <w:rsid w:val="001D1780"/>
    <w:rsid w:val="001D1BF6"/>
    <w:rsid w:val="001D390F"/>
    <w:rsid w:val="001D3D72"/>
    <w:rsid w:val="001D5B54"/>
    <w:rsid w:val="001D79C3"/>
    <w:rsid w:val="001E1DBF"/>
    <w:rsid w:val="001E3070"/>
    <w:rsid w:val="001E4639"/>
    <w:rsid w:val="001E4A7D"/>
    <w:rsid w:val="001E7070"/>
    <w:rsid w:val="001E79A5"/>
    <w:rsid w:val="001F1D58"/>
    <w:rsid w:val="001F353A"/>
    <w:rsid w:val="001F4209"/>
    <w:rsid w:val="001F43A8"/>
    <w:rsid w:val="001F46CC"/>
    <w:rsid w:val="001F5713"/>
    <w:rsid w:val="001F5CD6"/>
    <w:rsid w:val="001F62FB"/>
    <w:rsid w:val="001F6871"/>
    <w:rsid w:val="00200CC7"/>
    <w:rsid w:val="00202B5E"/>
    <w:rsid w:val="00202D9C"/>
    <w:rsid w:val="00204489"/>
    <w:rsid w:val="00205073"/>
    <w:rsid w:val="00206600"/>
    <w:rsid w:val="0020681D"/>
    <w:rsid w:val="00210D0B"/>
    <w:rsid w:val="002113D4"/>
    <w:rsid w:val="0021263D"/>
    <w:rsid w:val="00212A1E"/>
    <w:rsid w:val="00213F0C"/>
    <w:rsid w:val="00213F97"/>
    <w:rsid w:val="00214094"/>
    <w:rsid w:val="002144FE"/>
    <w:rsid w:val="0021592D"/>
    <w:rsid w:val="00215A98"/>
    <w:rsid w:val="00216E04"/>
    <w:rsid w:val="00220098"/>
    <w:rsid w:val="00221C11"/>
    <w:rsid w:val="00222D76"/>
    <w:rsid w:val="00223EB0"/>
    <w:rsid w:val="00223EB1"/>
    <w:rsid w:val="00224C03"/>
    <w:rsid w:val="002257D7"/>
    <w:rsid w:val="002259E6"/>
    <w:rsid w:val="00231344"/>
    <w:rsid w:val="002319BC"/>
    <w:rsid w:val="0023229E"/>
    <w:rsid w:val="00232BFC"/>
    <w:rsid w:val="00232C19"/>
    <w:rsid w:val="00233198"/>
    <w:rsid w:val="0023436E"/>
    <w:rsid w:val="002347C0"/>
    <w:rsid w:val="002349E7"/>
    <w:rsid w:val="00237F53"/>
    <w:rsid w:val="00241A6C"/>
    <w:rsid w:val="00241DA4"/>
    <w:rsid w:val="0024252D"/>
    <w:rsid w:val="00242D2B"/>
    <w:rsid w:val="00243053"/>
    <w:rsid w:val="00244294"/>
    <w:rsid w:val="00247D3C"/>
    <w:rsid w:val="00250B39"/>
    <w:rsid w:val="00251ADB"/>
    <w:rsid w:val="00252AAD"/>
    <w:rsid w:val="00256987"/>
    <w:rsid w:val="00262E2B"/>
    <w:rsid w:val="00262FE7"/>
    <w:rsid w:val="002640EA"/>
    <w:rsid w:val="00266B8B"/>
    <w:rsid w:val="00270429"/>
    <w:rsid w:val="002704F5"/>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16B0"/>
    <w:rsid w:val="00294B19"/>
    <w:rsid w:val="00296451"/>
    <w:rsid w:val="00297969"/>
    <w:rsid w:val="002A3E3E"/>
    <w:rsid w:val="002A50A8"/>
    <w:rsid w:val="002A5917"/>
    <w:rsid w:val="002A7512"/>
    <w:rsid w:val="002B04AE"/>
    <w:rsid w:val="002B0982"/>
    <w:rsid w:val="002B10D4"/>
    <w:rsid w:val="002B1263"/>
    <w:rsid w:val="002B1357"/>
    <w:rsid w:val="002B50DB"/>
    <w:rsid w:val="002B60B7"/>
    <w:rsid w:val="002B6836"/>
    <w:rsid w:val="002C0E7B"/>
    <w:rsid w:val="002C10A7"/>
    <w:rsid w:val="002C12AB"/>
    <w:rsid w:val="002C5C60"/>
    <w:rsid w:val="002C69D8"/>
    <w:rsid w:val="002C7CAC"/>
    <w:rsid w:val="002D23B6"/>
    <w:rsid w:val="002D3306"/>
    <w:rsid w:val="002D4244"/>
    <w:rsid w:val="002D48AA"/>
    <w:rsid w:val="002D588D"/>
    <w:rsid w:val="002D7875"/>
    <w:rsid w:val="002D7BAA"/>
    <w:rsid w:val="002D7DC7"/>
    <w:rsid w:val="002D7F54"/>
    <w:rsid w:val="002E09A7"/>
    <w:rsid w:val="002E1718"/>
    <w:rsid w:val="002E36E9"/>
    <w:rsid w:val="002E3741"/>
    <w:rsid w:val="002E37E7"/>
    <w:rsid w:val="002E3ABF"/>
    <w:rsid w:val="002E3FF4"/>
    <w:rsid w:val="002E4126"/>
    <w:rsid w:val="002E559B"/>
    <w:rsid w:val="002F22AC"/>
    <w:rsid w:val="002F2BA5"/>
    <w:rsid w:val="002F5B9B"/>
    <w:rsid w:val="002F5FDC"/>
    <w:rsid w:val="002F7078"/>
    <w:rsid w:val="002F759C"/>
    <w:rsid w:val="002F78C8"/>
    <w:rsid w:val="00300268"/>
    <w:rsid w:val="003006CA"/>
    <w:rsid w:val="00301CF3"/>
    <w:rsid w:val="0030288C"/>
    <w:rsid w:val="003032C1"/>
    <w:rsid w:val="00303F8C"/>
    <w:rsid w:val="003040EA"/>
    <w:rsid w:val="003042EC"/>
    <w:rsid w:val="00304FC1"/>
    <w:rsid w:val="00306656"/>
    <w:rsid w:val="00312C59"/>
    <w:rsid w:val="00313E7C"/>
    <w:rsid w:val="00321247"/>
    <w:rsid w:val="00326979"/>
    <w:rsid w:val="0032715C"/>
    <w:rsid w:val="00330F43"/>
    <w:rsid w:val="00331DAA"/>
    <w:rsid w:val="003341C6"/>
    <w:rsid w:val="00334E28"/>
    <w:rsid w:val="00336268"/>
    <w:rsid w:val="003366D2"/>
    <w:rsid w:val="00336B3B"/>
    <w:rsid w:val="00337CA5"/>
    <w:rsid w:val="003418FC"/>
    <w:rsid w:val="0034270B"/>
    <w:rsid w:val="003464CE"/>
    <w:rsid w:val="00347E5D"/>
    <w:rsid w:val="00347F0C"/>
    <w:rsid w:val="00351F16"/>
    <w:rsid w:val="003520BC"/>
    <w:rsid w:val="0035496B"/>
    <w:rsid w:val="00354EEC"/>
    <w:rsid w:val="00356795"/>
    <w:rsid w:val="00360FBC"/>
    <w:rsid w:val="00362478"/>
    <w:rsid w:val="0036369F"/>
    <w:rsid w:val="00363EF3"/>
    <w:rsid w:val="00364B3D"/>
    <w:rsid w:val="003654F7"/>
    <w:rsid w:val="00367E0D"/>
    <w:rsid w:val="00370642"/>
    <w:rsid w:val="00370A35"/>
    <w:rsid w:val="00375B25"/>
    <w:rsid w:val="003763D4"/>
    <w:rsid w:val="003807FF"/>
    <w:rsid w:val="00380956"/>
    <w:rsid w:val="0038132C"/>
    <w:rsid w:val="00381F1F"/>
    <w:rsid w:val="00382894"/>
    <w:rsid w:val="00384E2B"/>
    <w:rsid w:val="003853C0"/>
    <w:rsid w:val="00386488"/>
    <w:rsid w:val="003864FE"/>
    <w:rsid w:val="00386775"/>
    <w:rsid w:val="00386DB2"/>
    <w:rsid w:val="003870D7"/>
    <w:rsid w:val="003878A9"/>
    <w:rsid w:val="00390D8B"/>
    <w:rsid w:val="00391748"/>
    <w:rsid w:val="00393CAF"/>
    <w:rsid w:val="00394313"/>
    <w:rsid w:val="00396383"/>
    <w:rsid w:val="00396542"/>
    <w:rsid w:val="0039685B"/>
    <w:rsid w:val="003968DF"/>
    <w:rsid w:val="003A052F"/>
    <w:rsid w:val="003A0AA3"/>
    <w:rsid w:val="003A31A6"/>
    <w:rsid w:val="003A3C61"/>
    <w:rsid w:val="003A6A3C"/>
    <w:rsid w:val="003A7F0C"/>
    <w:rsid w:val="003A7F55"/>
    <w:rsid w:val="003A7F79"/>
    <w:rsid w:val="003B1A77"/>
    <w:rsid w:val="003B240B"/>
    <w:rsid w:val="003B2A0F"/>
    <w:rsid w:val="003B3491"/>
    <w:rsid w:val="003B426E"/>
    <w:rsid w:val="003B6404"/>
    <w:rsid w:val="003B67A2"/>
    <w:rsid w:val="003B67D0"/>
    <w:rsid w:val="003B76A1"/>
    <w:rsid w:val="003B787E"/>
    <w:rsid w:val="003C06BD"/>
    <w:rsid w:val="003C35C6"/>
    <w:rsid w:val="003C449B"/>
    <w:rsid w:val="003C520C"/>
    <w:rsid w:val="003C6409"/>
    <w:rsid w:val="003D0DD4"/>
    <w:rsid w:val="003D13EC"/>
    <w:rsid w:val="003D1AA2"/>
    <w:rsid w:val="003D21FF"/>
    <w:rsid w:val="003D4D78"/>
    <w:rsid w:val="003D698A"/>
    <w:rsid w:val="003D770B"/>
    <w:rsid w:val="003D7FEA"/>
    <w:rsid w:val="003E46CF"/>
    <w:rsid w:val="003E493E"/>
    <w:rsid w:val="003E771D"/>
    <w:rsid w:val="003F0112"/>
    <w:rsid w:val="003F071A"/>
    <w:rsid w:val="003F160B"/>
    <w:rsid w:val="003F1E50"/>
    <w:rsid w:val="003F4D77"/>
    <w:rsid w:val="003F59A3"/>
    <w:rsid w:val="003F7754"/>
    <w:rsid w:val="003F7D40"/>
    <w:rsid w:val="00400032"/>
    <w:rsid w:val="00400B5B"/>
    <w:rsid w:val="004016C9"/>
    <w:rsid w:val="004056ED"/>
    <w:rsid w:val="00405A00"/>
    <w:rsid w:val="00406F1C"/>
    <w:rsid w:val="00410246"/>
    <w:rsid w:val="00412FA3"/>
    <w:rsid w:val="00413396"/>
    <w:rsid w:val="00413E9A"/>
    <w:rsid w:val="00414BF9"/>
    <w:rsid w:val="004179DE"/>
    <w:rsid w:val="004179F4"/>
    <w:rsid w:val="00420870"/>
    <w:rsid w:val="0042232F"/>
    <w:rsid w:val="004268F6"/>
    <w:rsid w:val="00427C10"/>
    <w:rsid w:val="00430F9D"/>
    <w:rsid w:val="0043100E"/>
    <w:rsid w:val="0043130A"/>
    <w:rsid w:val="00432422"/>
    <w:rsid w:val="00432D0C"/>
    <w:rsid w:val="00432FA8"/>
    <w:rsid w:val="00434553"/>
    <w:rsid w:val="0043791B"/>
    <w:rsid w:val="00440FC7"/>
    <w:rsid w:val="00441187"/>
    <w:rsid w:val="00441483"/>
    <w:rsid w:val="00441BCB"/>
    <w:rsid w:val="0044429E"/>
    <w:rsid w:val="00445A30"/>
    <w:rsid w:val="0045176A"/>
    <w:rsid w:val="0045202F"/>
    <w:rsid w:val="00453247"/>
    <w:rsid w:val="00456332"/>
    <w:rsid w:val="00456663"/>
    <w:rsid w:val="00456A48"/>
    <w:rsid w:val="00457B0E"/>
    <w:rsid w:val="00461826"/>
    <w:rsid w:val="00462EF0"/>
    <w:rsid w:val="004648A7"/>
    <w:rsid w:val="00466561"/>
    <w:rsid w:val="00467DD9"/>
    <w:rsid w:val="004704CE"/>
    <w:rsid w:val="004728D4"/>
    <w:rsid w:val="0047358D"/>
    <w:rsid w:val="00473A74"/>
    <w:rsid w:val="00475AF2"/>
    <w:rsid w:val="00476CAE"/>
    <w:rsid w:val="004800F9"/>
    <w:rsid w:val="00480EAA"/>
    <w:rsid w:val="00481327"/>
    <w:rsid w:val="00481913"/>
    <w:rsid w:val="00483475"/>
    <w:rsid w:val="0048400B"/>
    <w:rsid w:val="00486B38"/>
    <w:rsid w:val="004907B8"/>
    <w:rsid w:val="0049134A"/>
    <w:rsid w:val="00491694"/>
    <w:rsid w:val="004918A5"/>
    <w:rsid w:val="0049345F"/>
    <w:rsid w:val="00493584"/>
    <w:rsid w:val="004A1715"/>
    <w:rsid w:val="004A48FF"/>
    <w:rsid w:val="004A58CB"/>
    <w:rsid w:val="004B1795"/>
    <w:rsid w:val="004B39A5"/>
    <w:rsid w:val="004B4B4C"/>
    <w:rsid w:val="004B4F59"/>
    <w:rsid w:val="004B5022"/>
    <w:rsid w:val="004B56DD"/>
    <w:rsid w:val="004B5B0C"/>
    <w:rsid w:val="004B7019"/>
    <w:rsid w:val="004C020F"/>
    <w:rsid w:val="004C1A63"/>
    <w:rsid w:val="004C1AFD"/>
    <w:rsid w:val="004C49D2"/>
    <w:rsid w:val="004C558B"/>
    <w:rsid w:val="004C7A0E"/>
    <w:rsid w:val="004D0231"/>
    <w:rsid w:val="004D291F"/>
    <w:rsid w:val="004D2975"/>
    <w:rsid w:val="004D492F"/>
    <w:rsid w:val="004D526B"/>
    <w:rsid w:val="004D564C"/>
    <w:rsid w:val="004D5C7F"/>
    <w:rsid w:val="004E097A"/>
    <w:rsid w:val="004E2E8D"/>
    <w:rsid w:val="004E6B86"/>
    <w:rsid w:val="004E70A7"/>
    <w:rsid w:val="004F098F"/>
    <w:rsid w:val="004F1F88"/>
    <w:rsid w:val="004F304C"/>
    <w:rsid w:val="004F445E"/>
    <w:rsid w:val="004F5A34"/>
    <w:rsid w:val="004F5F1B"/>
    <w:rsid w:val="004F60E3"/>
    <w:rsid w:val="004F67DF"/>
    <w:rsid w:val="005006EF"/>
    <w:rsid w:val="00500CE8"/>
    <w:rsid w:val="00502374"/>
    <w:rsid w:val="005026E7"/>
    <w:rsid w:val="005037C5"/>
    <w:rsid w:val="005046D4"/>
    <w:rsid w:val="005060A1"/>
    <w:rsid w:val="00506F1D"/>
    <w:rsid w:val="00507009"/>
    <w:rsid w:val="0051005B"/>
    <w:rsid w:val="00514A1C"/>
    <w:rsid w:val="005156F3"/>
    <w:rsid w:val="00515B9E"/>
    <w:rsid w:val="00516072"/>
    <w:rsid w:val="00517D36"/>
    <w:rsid w:val="00517DFF"/>
    <w:rsid w:val="00521C22"/>
    <w:rsid w:val="00521E08"/>
    <w:rsid w:val="0052612E"/>
    <w:rsid w:val="00527517"/>
    <w:rsid w:val="00530649"/>
    <w:rsid w:val="0053070D"/>
    <w:rsid w:val="00531404"/>
    <w:rsid w:val="00531FC8"/>
    <w:rsid w:val="005332EC"/>
    <w:rsid w:val="00534418"/>
    <w:rsid w:val="005353AB"/>
    <w:rsid w:val="00535E98"/>
    <w:rsid w:val="005421BF"/>
    <w:rsid w:val="00542E6A"/>
    <w:rsid w:val="005440CA"/>
    <w:rsid w:val="005450C6"/>
    <w:rsid w:val="00545D84"/>
    <w:rsid w:val="00553AA3"/>
    <w:rsid w:val="005542A6"/>
    <w:rsid w:val="00554DE2"/>
    <w:rsid w:val="00554F08"/>
    <w:rsid w:val="00555391"/>
    <w:rsid w:val="005560BC"/>
    <w:rsid w:val="005573BE"/>
    <w:rsid w:val="00562633"/>
    <w:rsid w:val="005636CF"/>
    <w:rsid w:val="00572113"/>
    <w:rsid w:val="005722B9"/>
    <w:rsid w:val="00572700"/>
    <w:rsid w:val="005739B0"/>
    <w:rsid w:val="00575D54"/>
    <w:rsid w:val="00576D97"/>
    <w:rsid w:val="00580468"/>
    <w:rsid w:val="00582231"/>
    <w:rsid w:val="00583F9F"/>
    <w:rsid w:val="0058410E"/>
    <w:rsid w:val="0058435B"/>
    <w:rsid w:val="0058603B"/>
    <w:rsid w:val="00587093"/>
    <w:rsid w:val="00587C30"/>
    <w:rsid w:val="00590202"/>
    <w:rsid w:val="00592616"/>
    <w:rsid w:val="0059431B"/>
    <w:rsid w:val="00595A93"/>
    <w:rsid w:val="005A38C3"/>
    <w:rsid w:val="005A39CC"/>
    <w:rsid w:val="005A44ED"/>
    <w:rsid w:val="005A6055"/>
    <w:rsid w:val="005A6EF3"/>
    <w:rsid w:val="005B0D8F"/>
    <w:rsid w:val="005B1AD1"/>
    <w:rsid w:val="005B4730"/>
    <w:rsid w:val="005B505C"/>
    <w:rsid w:val="005B5E45"/>
    <w:rsid w:val="005B5E6F"/>
    <w:rsid w:val="005B6B5C"/>
    <w:rsid w:val="005C0006"/>
    <w:rsid w:val="005C138A"/>
    <w:rsid w:val="005C4008"/>
    <w:rsid w:val="005C691E"/>
    <w:rsid w:val="005D01D9"/>
    <w:rsid w:val="005D2C3C"/>
    <w:rsid w:val="005D5815"/>
    <w:rsid w:val="005D715C"/>
    <w:rsid w:val="005E05D7"/>
    <w:rsid w:val="005E12A5"/>
    <w:rsid w:val="005E3735"/>
    <w:rsid w:val="005E41E7"/>
    <w:rsid w:val="005E450F"/>
    <w:rsid w:val="005E760C"/>
    <w:rsid w:val="005F0C0D"/>
    <w:rsid w:val="005F126D"/>
    <w:rsid w:val="005F2B04"/>
    <w:rsid w:val="005F3D9B"/>
    <w:rsid w:val="005F5FD1"/>
    <w:rsid w:val="00605497"/>
    <w:rsid w:val="0060730F"/>
    <w:rsid w:val="00611110"/>
    <w:rsid w:val="00612B13"/>
    <w:rsid w:val="006130F3"/>
    <w:rsid w:val="006135BC"/>
    <w:rsid w:val="0061419B"/>
    <w:rsid w:val="006161B7"/>
    <w:rsid w:val="00617FD6"/>
    <w:rsid w:val="0062298A"/>
    <w:rsid w:val="00622BB8"/>
    <w:rsid w:val="00624690"/>
    <w:rsid w:val="00625C4A"/>
    <w:rsid w:val="00626514"/>
    <w:rsid w:val="00626589"/>
    <w:rsid w:val="006268B0"/>
    <w:rsid w:val="00627231"/>
    <w:rsid w:val="00627271"/>
    <w:rsid w:val="00627C9A"/>
    <w:rsid w:val="00630F37"/>
    <w:rsid w:val="00632064"/>
    <w:rsid w:val="006339A0"/>
    <w:rsid w:val="0063787F"/>
    <w:rsid w:val="00637BB6"/>
    <w:rsid w:val="00637F83"/>
    <w:rsid w:val="00640460"/>
    <w:rsid w:val="006408AC"/>
    <w:rsid w:val="006413A8"/>
    <w:rsid w:val="00641ECC"/>
    <w:rsid w:val="00642E56"/>
    <w:rsid w:val="0064388A"/>
    <w:rsid w:val="00644218"/>
    <w:rsid w:val="00644238"/>
    <w:rsid w:val="006447FA"/>
    <w:rsid w:val="00645609"/>
    <w:rsid w:val="0065118A"/>
    <w:rsid w:val="00651E00"/>
    <w:rsid w:val="00651E4A"/>
    <w:rsid w:val="00653744"/>
    <w:rsid w:val="006538D4"/>
    <w:rsid w:val="00655110"/>
    <w:rsid w:val="0066093B"/>
    <w:rsid w:val="006610DA"/>
    <w:rsid w:val="00661D25"/>
    <w:rsid w:val="006638F9"/>
    <w:rsid w:val="00664480"/>
    <w:rsid w:val="00665683"/>
    <w:rsid w:val="00665740"/>
    <w:rsid w:val="00666B7D"/>
    <w:rsid w:val="00666E7B"/>
    <w:rsid w:val="00670137"/>
    <w:rsid w:val="00670467"/>
    <w:rsid w:val="006711FB"/>
    <w:rsid w:val="00672D31"/>
    <w:rsid w:val="00674572"/>
    <w:rsid w:val="006763B1"/>
    <w:rsid w:val="006766C8"/>
    <w:rsid w:val="0068163E"/>
    <w:rsid w:val="006849F5"/>
    <w:rsid w:val="006863D2"/>
    <w:rsid w:val="00687763"/>
    <w:rsid w:val="0069161F"/>
    <w:rsid w:val="006919FE"/>
    <w:rsid w:val="00692B0D"/>
    <w:rsid w:val="00692E1D"/>
    <w:rsid w:val="00693C78"/>
    <w:rsid w:val="00693E0E"/>
    <w:rsid w:val="00693FB6"/>
    <w:rsid w:val="00695BB7"/>
    <w:rsid w:val="00697088"/>
    <w:rsid w:val="006A038B"/>
    <w:rsid w:val="006A1AE3"/>
    <w:rsid w:val="006A28B5"/>
    <w:rsid w:val="006A5897"/>
    <w:rsid w:val="006A62B2"/>
    <w:rsid w:val="006A73C1"/>
    <w:rsid w:val="006A7FF1"/>
    <w:rsid w:val="006B042F"/>
    <w:rsid w:val="006B20FF"/>
    <w:rsid w:val="006B365D"/>
    <w:rsid w:val="006B45AA"/>
    <w:rsid w:val="006B4929"/>
    <w:rsid w:val="006B6062"/>
    <w:rsid w:val="006B61F9"/>
    <w:rsid w:val="006B653F"/>
    <w:rsid w:val="006B7513"/>
    <w:rsid w:val="006B7823"/>
    <w:rsid w:val="006C0F3B"/>
    <w:rsid w:val="006C30E1"/>
    <w:rsid w:val="006C3994"/>
    <w:rsid w:val="006C3DE1"/>
    <w:rsid w:val="006C4607"/>
    <w:rsid w:val="006C467E"/>
    <w:rsid w:val="006C5440"/>
    <w:rsid w:val="006C5E36"/>
    <w:rsid w:val="006D0440"/>
    <w:rsid w:val="006D0922"/>
    <w:rsid w:val="006D2766"/>
    <w:rsid w:val="006D28FB"/>
    <w:rsid w:val="006D45B8"/>
    <w:rsid w:val="006D48F1"/>
    <w:rsid w:val="006D6CFB"/>
    <w:rsid w:val="006D73C5"/>
    <w:rsid w:val="006D7E24"/>
    <w:rsid w:val="006E0518"/>
    <w:rsid w:val="006E0CDD"/>
    <w:rsid w:val="006E1540"/>
    <w:rsid w:val="006E27F4"/>
    <w:rsid w:val="006E3E25"/>
    <w:rsid w:val="006E5458"/>
    <w:rsid w:val="006E599F"/>
    <w:rsid w:val="006E5AF5"/>
    <w:rsid w:val="006E70BE"/>
    <w:rsid w:val="006F0F87"/>
    <w:rsid w:val="006F2B0F"/>
    <w:rsid w:val="006F3F60"/>
    <w:rsid w:val="006F45BE"/>
    <w:rsid w:val="006F5C21"/>
    <w:rsid w:val="007004FC"/>
    <w:rsid w:val="00701CA0"/>
    <w:rsid w:val="0070251A"/>
    <w:rsid w:val="007025D5"/>
    <w:rsid w:val="00706670"/>
    <w:rsid w:val="00710D2A"/>
    <w:rsid w:val="00711F59"/>
    <w:rsid w:val="007225E4"/>
    <w:rsid w:val="0072417C"/>
    <w:rsid w:val="00724502"/>
    <w:rsid w:val="00724E19"/>
    <w:rsid w:val="00725E39"/>
    <w:rsid w:val="007319F1"/>
    <w:rsid w:val="00733D74"/>
    <w:rsid w:val="00734450"/>
    <w:rsid w:val="00734E33"/>
    <w:rsid w:val="00735384"/>
    <w:rsid w:val="00737B70"/>
    <w:rsid w:val="00741006"/>
    <w:rsid w:val="00745F67"/>
    <w:rsid w:val="00747903"/>
    <w:rsid w:val="0075039E"/>
    <w:rsid w:val="00750AA8"/>
    <w:rsid w:val="00750B0F"/>
    <w:rsid w:val="00752605"/>
    <w:rsid w:val="00752D9D"/>
    <w:rsid w:val="00754784"/>
    <w:rsid w:val="00756245"/>
    <w:rsid w:val="007579A0"/>
    <w:rsid w:val="00757C6E"/>
    <w:rsid w:val="00762BDA"/>
    <w:rsid w:val="00765346"/>
    <w:rsid w:val="0076592B"/>
    <w:rsid w:val="007666F9"/>
    <w:rsid w:val="00772BB0"/>
    <w:rsid w:val="007736F1"/>
    <w:rsid w:val="00774AE2"/>
    <w:rsid w:val="00777543"/>
    <w:rsid w:val="00777A21"/>
    <w:rsid w:val="007805FD"/>
    <w:rsid w:val="00780DD8"/>
    <w:rsid w:val="00783474"/>
    <w:rsid w:val="007839BC"/>
    <w:rsid w:val="00784422"/>
    <w:rsid w:val="007877AC"/>
    <w:rsid w:val="0079000A"/>
    <w:rsid w:val="00793C37"/>
    <w:rsid w:val="00795903"/>
    <w:rsid w:val="007964D6"/>
    <w:rsid w:val="00796DA2"/>
    <w:rsid w:val="00797320"/>
    <w:rsid w:val="007A00DA"/>
    <w:rsid w:val="007A01F9"/>
    <w:rsid w:val="007A0B44"/>
    <w:rsid w:val="007A1AC3"/>
    <w:rsid w:val="007A2008"/>
    <w:rsid w:val="007A28B9"/>
    <w:rsid w:val="007A3846"/>
    <w:rsid w:val="007A3BCF"/>
    <w:rsid w:val="007A4258"/>
    <w:rsid w:val="007A4E59"/>
    <w:rsid w:val="007A5B7B"/>
    <w:rsid w:val="007A66D8"/>
    <w:rsid w:val="007A77D2"/>
    <w:rsid w:val="007A7852"/>
    <w:rsid w:val="007B2596"/>
    <w:rsid w:val="007B2CB6"/>
    <w:rsid w:val="007B3B54"/>
    <w:rsid w:val="007B3E5C"/>
    <w:rsid w:val="007B3FA0"/>
    <w:rsid w:val="007B4BC6"/>
    <w:rsid w:val="007B719C"/>
    <w:rsid w:val="007C01F1"/>
    <w:rsid w:val="007C0F2C"/>
    <w:rsid w:val="007C2BCC"/>
    <w:rsid w:val="007C35B2"/>
    <w:rsid w:val="007C4EF0"/>
    <w:rsid w:val="007C5A77"/>
    <w:rsid w:val="007C67D3"/>
    <w:rsid w:val="007D099D"/>
    <w:rsid w:val="007D0D7E"/>
    <w:rsid w:val="007D39BA"/>
    <w:rsid w:val="007D50FD"/>
    <w:rsid w:val="007D6131"/>
    <w:rsid w:val="007D7BA1"/>
    <w:rsid w:val="007E2664"/>
    <w:rsid w:val="007E2909"/>
    <w:rsid w:val="007E3ABF"/>
    <w:rsid w:val="007E44C5"/>
    <w:rsid w:val="007E5BFA"/>
    <w:rsid w:val="007E6689"/>
    <w:rsid w:val="007E731C"/>
    <w:rsid w:val="007F0A03"/>
    <w:rsid w:val="007F2499"/>
    <w:rsid w:val="007F2F05"/>
    <w:rsid w:val="007F2F2D"/>
    <w:rsid w:val="007F517A"/>
    <w:rsid w:val="007F5AE9"/>
    <w:rsid w:val="007F63CB"/>
    <w:rsid w:val="007F7EAD"/>
    <w:rsid w:val="008042B2"/>
    <w:rsid w:val="00805472"/>
    <w:rsid w:val="00810040"/>
    <w:rsid w:val="00810A3A"/>
    <w:rsid w:val="00810B2F"/>
    <w:rsid w:val="00810D33"/>
    <w:rsid w:val="00811512"/>
    <w:rsid w:val="0081257D"/>
    <w:rsid w:val="0081292B"/>
    <w:rsid w:val="00813AC1"/>
    <w:rsid w:val="00817B18"/>
    <w:rsid w:val="0082007B"/>
    <w:rsid w:val="008201D2"/>
    <w:rsid w:val="0082023A"/>
    <w:rsid w:val="008215B8"/>
    <w:rsid w:val="00821A7A"/>
    <w:rsid w:val="00822E36"/>
    <w:rsid w:val="008237B0"/>
    <w:rsid w:val="00823882"/>
    <w:rsid w:val="008253F8"/>
    <w:rsid w:val="00825B90"/>
    <w:rsid w:val="00826B74"/>
    <w:rsid w:val="00826C67"/>
    <w:rsid w:val="00826F98"/>
    <w:rsid w:val="008278BB"/>
    <w:rsid w:val="00831633"/>
    <w:rsid w:val="008325E4"/>
    <w:rsid w:val="00832A2B"/>
    <w:rsid w:val="00834CA6"/>
    <w:rsid w:val="00834DA0"/>
    <w:rsid w:val="008373E6"/>
    <w:rsid w:val="0083777F"/>
    <w:rsid w:val="00837A3B"/>
    <w:rsid w:val="00842698"/>
    <w:rsid w:val="00842B02"/>
    <w:rsid w:val="008433E8"/>
    <w:rsid w:val="00843A2D"/>
    <w:rsid w:val="00843D66"/>
    <w:rsid w:val="00845811"/>
    <w:rsid w:val="00846994"/>
    <w:rsid w:val="00846C48"/>
    <w:rsid w:val="00847023"/>
    <w:rsid w:val="008470F1"/>
    <w:rsid w:val="0084741A"/>
    <w:rsid w:val="00850451"/>
    <w:rsid w:val="00851982"/>
    <w:rsid w:val="00852042"/>
    <w:rsid w:val="008534C9"/>
    <w:rsid w:val="00853FD8"/>
    <w:rsid w:val="008547A5"/>
    <w:rsid w:val="0085599D"/>
    <w:rsid w:val="00855FF4"/>
    <w:rsid w:val="00861813"/>
    <w:rsid w:val="00863340"/>
    <w:rsid w:val="0086357E"/>
    <w:rsid w:val="0086587D"/>
    <w:rsid w:val="008675FB"/>
    <w:rsid w:val="00870547"/>
    <w:rsid w:val="00870D1A"/>
    <w:rsid w:val="00874BFD"/>
    <w:rsid w:val="0087510C"/>
    <w:rsid w:val="00880C36"/>
    <w:rsid w:val="00881AD4"/>
    <w:rsid w:val="00881B32"/>
    <w:rsid w:val="00883DA1"/>
    <w:rsid w:val="00890442"/>
    <w:rsid w:val="00891AF4"/>
    <w:rsid w:val="00893E73"/>
    <w:rsid w:val="008968D2"/>
    <w:rsid w:val="0089738E"/>
    <w:rsid w:val="008A05B8"/>
    <w:rsid w:val="008A0753"/>
    <w:rsid w:val="008A3776"/>
    <w:rsid w:val="008A7B89"/>
    <w:rsid w:val="008B38A7"/>
    <w:rsid w:val="008B4465"/>
    <w:rsid w:val="008B50FF"/>
    <w:rsid w:val="008B5FDB"/>
    <w:rsid w:val="008B6B16"/>
    <w:rsid w:val="008C2F07"/>
    <w:rsid w:val="008C3F78"/>
    <w:rsid w:val="008C50F4"/>
    <w:rsid w:val="008C5649"/>
    <w:rsid w:val="008D0B1E"/>
    <w:rsid w:val="008D632E"/>
    <w:rsid w:val="008E44A2"/>
    <w:rsid w:val="008E697D"/>
    <w:rsid w:val="008F1A6E"/>
    <w:rsid w:val="008F6857"/>
    <w:rsid w:val="008F6991"/>
    <w:rsid w:val="00900825"/>
    <w:rsid w:val="00901304"/>
    <w:rsid w:val="0090267E"/>
    <w:rsid w:val="009030FB"/>
    <w:rsid w:val="00903263"/>
    <w:rsid w:val="009032AB"/>
    <w:rsid w:val="00904D4C"/>
    <w:rsid w:val="009051D7"/>
    <w:rsid w:val="00906989"/>
    <w:rsid w:val="00906A21"/>
    <w:rsid w:val="009079C3"/>
    <w:rsid w:val="00910462"/>
    <w:rsid w:val="00910FD7"/>
    <w:rsid w:val="00914567"/>
    <w:rsid w:val="00914F9D"/>
    <w:rsid w:val="00915AB1"/>
    <w:rsid w:val="00917532"/>
    <w:rsid w:val="00917600"/>
    <w:rsid w:val="009202D1"/>
    <w:rsid w:val="00920E7B"/>
    <w:rsid w:val="009235BA"/>
    <w:rsid w:val="00924023"/>
    <w:rsid w:val="00924CE2"/>
    <w:rsid w:val="00925A75"/>
    <w:rsid w:val="00925B9F"/>
    <w:rsid w:val="0092660B"/>
    <w:rsid w:val="009275AC"/>
    <w:rsid w:val="009309EB"/>
    <w:rsid w:val="00931AED"/>
    <w:rsid w:val="00932431"/>
    <w:rsid w:val="00932EE6"/>
    <w:rsid w:val="00937644"/>
    <w:rsid w:val="009428E7"/>
    <w:rsid w:val="00942FEF"/>
    <w:rsid w:val="00943042"/>
    <w:rsid w:val="00945766"/>
    <w:rsid w:val="009476A3"/>
    <w:rsid w:val="0095334F"/>
    <w:rsid w:val="0095423D"/>
    <w:rsid w:val="00954D8F"/>
    <w:rsid w:val="009563FF"/>
    <w:rsid w:val="00956C8B"/>
    <w:rsid w:val="0096336F"/>
    <w:rsid w:val="009633D6"/>
    <w:rsid w:val="00964673"/>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89B"/>
    <w:rsid w:val="00992E99"/>
    <w:rsid w:val="009934C5"/>
    <w:rsid w:val="009945B8"/>
    <w:rsid w:val="00994C0F"/>
    <w:rsid w:val="009A0027"/>
    <w:rsid w:val="009A0C48"/>
    <w:rsid w:val="009A157A"/>
    <w:rsid w:val="009A1B99"/>
    <w:rsid w:val="009A33ED"/>
    <w:rsid w:val="009A6F6E"/>
    <w:rsid w:val="009A7205"/>
    <w:rsid w:val="009B118C"/>
    <w:rsid w:val="009B22D7"/>
    <w:rsid w:val="009B29A5"/>
    <w:rsid w:val="009B2A92"/>
    <w:rsid w:val="009B3A45"/>
    <w:rsid w:val="009B4270"/>
    <w:rsid w:val="009B72ED"/>
    <w:rsid w:val="009C30E0"/>
    <w:rsid w:val="009C5659"/>
    <w:rsid w:val="009C67D7"/>
    <w:rsid w:val="009C6DEB"/>
    <w:rsid w:val="009D022D"/>
    <w:rsid w:val="009D05D8"/>
    <w:rsid w:val="009D27A6"/>
    <w:rsid w:val="009D2E48"/>
    <w:rsid w:val="009D4EF6"/>
    <w:rsid w:val="009D5679"/>
    <w:rsid w:val="009D6504"/>
    <w:rsid w:val="009E1204"/>
    <w:rsid w:val="009E12D7"/>
    <w:rsid w:val="009E159A"/>
    <w:rsid w:val="009E242E"/>
    <w:rsid w:val="009E4BD1"/>
    <w:rsid w:val="009E661A"/>
    <w:rsid w:val="009E6722"/>
    <w:rsid w:val="009E6A34"/>
    <w:rsid w:val="009E6C0C"/>
    <w:rsid w:val="009F0513"/>
    <w:rsid w:val="009F1276"/>
    <w:rsid w:val="009F15E6"/>
    <w:rsid w:val="009F5710"/>
    <w:rsid w:val="009F7D7D"/>
    <w:rsid w:val="00A007CC"/>
    <w:rsid w:val="00A00B9B"/>
    <w:rsid w:val="00A0152E"/>
    <w:rsid w:val="00A01B80"/>
    <w:rsid w:val="00A0461C"/>
    <w:rsid w:val="00A05E77"/>
    <w:rsid w:val="00A06077"/>
    <w:rsid w:val="00A06781"/>
    <w:rsid w:val="00A074C3"/>
    <w:rsid w:val="00A07E41"/>
    <w:rsid w:val="00A100ED"/>
    <w:rsid w:val="00A102CE"/>
    <w:rsid w:val="00A1367E"/>
    <w:rsid w:val="00A1509C"/>
    <w:rsid w:val="00A16653"/>
    <w:rsid w:val="00A22454"/>
    <w:rsid w:val="00A228CD"/>
    <w:rsid w:val="00A238AE"/>
    <w:rsid w:val="00A24259"/>
    <w:rsid w:val="00A249B9"/>
    <w:rsid w:val="00A25063"/>
    <w:rsid w:val="00A254E2"/>
    <w:rsid w:val="00A26187"/>
    <w:rsid w:val="00A26D0B"/>
    <w:rsid w:val="00A26FAC"/>
    <w:rsid w:val="00A27177"/>
    <w:rsid w:val="00A31A9E"/>
    <w:rsid w:val="00A31F77"/>
    <w:rsid w:val="00A34260"/>
    <w:rsid w:val="00A370C8"/>
    <w:rsid w:val="00A4223B"/>
    <w:rsid w:val="00A43390"/>
    <w:rsid w:val="00A43591"/>
    <w:rsid w:val="00A43CF0"/>
    <w:rsid w:val="00A46316"/>
    <w:rsid w:val="00A4727A"/>
    <w:rsid w:val="00A513CA"/>
    <w:rsid w:val="00A5160D"/>
    <w:rsid w:val="00A523F9"/>
    <w:rsid w:val="00A5318F"/>
    <w:rsid w:val="00A549E0"/>
    <w:rsid w:val="00A55F26"/>
    <w:rsid w:val="00A5727C"/>
    <w:rsid w:val="00A6048E"/>
    <w:rsid w:val="00A63203"/>
    <w:rsid w:val="00A648A4"/>
    <w:rsid w:val="00A65338"/>
    <w:rsid w:val="00A6581B"/>
    <w:rsid w:val="00A67B6A"/>
    <w:rsid w:val="00A70CFD"/>
    <w:rsid w:val="00A72A0B"/>
    <w:rsid w:val="00A72CAB"/>
    <w:rsid w:val="00A77110"/>
    <w:rsid w:val="00A77DBB"/>
    <w:rsid w:val="00A77F80"/>
    <w:rsid w:val="00A81225"/>
    <w:rsid w:val="00A81E42"/>
    <w:rsid w:val="00A82F8D"/>
    <w:rsid w:val="00A83620"/>
    <w:rsid w:val="00A840D5"/>
    <w:rsid w:val="00A8481B"/>
    <w:rsid w:val="00A864FE"/>
    <w:rsid w:val="00A86F41"/>
    <w:rsid w:val="00A8776B"/>
    <w:rsid w:val="00A87D04"/>
    <w:rsid w:val="00A9217E"/>
    <w:rsid w:val="00A950C5"/>
    <w:rsid w:val="00A955A3"/>
    <w:rsid w:val="00A95777"/>
    <w:rsid w:val="00A97749"/>
    <w:rsid w:val="00AA16DE"/>
    <w:rsid w:val="00AA1BF0"/>
    <w:rsid w:val="00AA1D25"/>
    <w:rsid w:val="00AA370A"/>
    <w:rsid w:val="00AA4189"/>
    <w:rsid w:val="00AA4FA2"/>
    <w:rsid w:val="00AA51C5"/>
    <w:rsid w:val="00AB2B1A"/>
    <w:rsid w:val="00AB2B27"/>
    <w:rsid w:val="00AB397F"/>
    <w:rsid w:val="00AB4899"/>
    <w:rsid w:val="00AB54FD"/>
    <w:rsid w:val="00AB5832"/>
    <w:rsid w:val="00AB684D"/>
    <w:rsid w:val="00AC19C6"/>
    <w:rsid w:val="00AC5008"/>
    <w:rsid w:val="00AC51F2"/>
    <w:rsid w:val="00AC6564"/>
    <w:rsid w:val="00AC6CE0"/>
    <w:rsid w:val="00AD104F"/>
    <w:rsid w:val="00AD3269"/>
    <w:rsid w:val="00AD3936"/>
    <w:rsid w:val="00AD4425"/>
    <w:rsid w:val="00AD64BC"/>
    <w:rsid w:val="00AD6822"/>
    <w:rsid w:val="00AD7B49"/>
    <w:rsid w:val="00AE0B4B"/>
    <w:rsid w:val="00AE0EAC"/>
    <w:rsid w:val="00AE17E5"/>
    <w:rsid w:val="00AE2EF4"/>
    <w:rsid w:val="00AE5066"/>
    <w:rsid w:val="00AE5563"/>
    <w:rsid w:val="00AE5E24"/>
    <w:rsid w:val="00AE61B7"/>
    <w:rsid w:val="00AE6CBA"/>
    <w:rsid w:val="00AE79AD"/>
    <w:rsid w:val="00AF2373"/>
    <w:rsid w:val="00AF2549"/>
    <w:rsid w:val="00AF35E4"/>
    <w:rsid w:val="00AF5CAC"/>
    <w:rsid w:val="00AF5CDE"/>
    <w:rsid w:val="00AF6A09"/>
    <w:rsid w:val="00B00B39"/>
    <w:rsid w:val="00B01B5B"/>
    <w:rsid w:val="00B032F8"/>
    <w:rsid w:val="00B07B64"/>
    <w:rsid w:val="00B11864"/>
    <w:rsid w:val="00B11A57"/>
    <w:rsid w:val="00B13AD1"/>
    <w:rsid w:val="00B13C8A"/>
    <w:rsid w:val="00B14309"/>
    <w:rsid w:val="00B14D9F"/>
    <w:rsid w:val="00B15292"/>
    <w:rsid w:val="00B1533C"/>
    <w:rsid w:val="00B154CF"/>
    <w:rsid w:val="00B162F5"/>
    <w:rsid w:val="00B17E83"/>
    <w:rsid w:val="00B20C5F"/>
    <w:rsid w:val="00B211C3"/>
    <w:rsid w:val="00B21A4A"/>
    <w:rsid w:val="00B2262C"/>
    <w:rsid w:val="00B23E23"/>
    <w:rsid w:val="00B248D6"/>
    <w:rsid w:val="00B25597"/>
    <w:rsid w:val="00B25658"/>
    <w:rsid w:val="00B267B9"/>
    <w:rsid w:val="00B33E09"/>
    <w:rsid w:val="00B3594E"/>
    <w:rsid w:val="00B40D37"/>
    <w:rsid w:val="00B41A9A"/>
    <w:rsid w:val="00B4248B"/>
    <w:rsid w:val="00B46534"/>
    <w:rsid w:val="00B4663A"/>
    <w:rsid w:val="00B50708"/>
    <w:rsid w:val="00B50C68"/>
    <w:rsid w:val="00B51293"/>
    <w:rsid w:val="00B52B1E"/>
    <w:rsid w:val="00B55481"/>
    <w:rsid w:val="00B56C32"/>
    <w:rsid w:val="00B56D61"/>
    <w:rsid w:val="00B57ACF"/>
    <w:rsid w:val="00B61E4D"/>
    <w:rsid w:val="00B62845"/>
    <w:rsid w:val="00B64BB1"/>
    <w:rsid w:val="00B725DA"/>
    <w:rsid w:val="00B7276F"/>
    <w:rsid w:val="00B73166"/>
    <w:rsid w:val="00B73D56"/>
    <w:rsid w:val="00B74379"/>
    <w:rsid w:val="00B75648"/>
    <w:rsid w:val="00B77F46"/>
    <w:rsid w:val="00B8426C"/>
    <w:rsid w:val="00B84612"/>
    <w:rsid w:val="00B84642"/>
    <w:rsid w:val="00B85104"/>
    <w:rsid w:val="00B8611D"/>
    <w:rsid w:val="00B86462"/>
    <w:rsid w:val="00B866A4"/>
    <w:rsid w:val="00B9193F"/>
    <w:rsid w:val="00B91B8D"/>
    <w:rsid w:val="00B93597"/>
    <w:rsid w:val="00B9390D"/>
    <w:rsid w:val="00B94E90"/>
    <w:rsid w:val="00BA05A0"/>
    <w:rsid w:val="00BA569A"/>
    <w:rsid w:val="00BA58D5"/>
    <w:rsid w:val="00BA5EA4"/>
    <w:rsid w:val="00BA64D3"/>
    <w:rsid w:val="00BA7CAD"/>
    <w:rsid w:val="00BB0A82"/>
    <w:rsid w:val="00BB3938"/>
    <w:rsid w:val="00BB56B8"/>
    <w:rsid w:val="00BB6AAD"/>
    <w:rsid w:val="00BB7C94"/>
    <w:rsid w:val="00BB7D22"/>
    <w:rsid w:val="00BC0A9D"/>
    <w:rsid w:val="00BC11AE"/>
    <w:rsid w:val="00BC33E2"/>
    <w:rsid w:val="00BC54D5"/>
    <w:rsid w:val="00BC71C4"/>
    <w:rsid w:val="00BC7F9A"/>
    <w:rsid w:val="00BD02BB"/>
    <w:rsid w:val="00BD0F53"/>
    <w:rsid w:val="00BD3D8C"/>
    <w:rsid w:val="00BD494D"/>
    <w:rsid w:val="00BD4D26"/>
    <w:rsid w:val="00BD51AD"/>
    <w:rsid w:val="00BD5A4C"/>
    <w:rsid w:val="00BD7064"/>
    <w:rsid w:val="00BD7A1F"/>
    <w:rsid w:val="00BE1763"/>
    <w:rsid w:val="00BE17D8"/>
    <w:rsid w:val="00BE1959"/>
    <w:rsid w:val="00BE5530"/>
    <w:rsid w:val="00BF2565"/>
    <w:rsid w:val="00BF40ED"/>
    <w:rsid w:val="00BF4286"/>
    <w:rsid w:val="00BF43FE"/>
    <w:rsid w:val="00BF4B68"/>
    <w:rsid w:val="00BF5BC2"/>
    <w:rsid w:val="00BF75BE"/>
    <w:rsid w:val="00C030B4"/>
    <w:rsid w:val="00C05F3E"/>
    <w:rsid w:val="00C06794"/>
    <w:rsid w:val="00C10939"/>
    <w:rsid w:val="00C109F4"/>
    <w:rsid w:val="00C10EA6"/>
    <w:rsid w:val="00C1133D"/>
    <w:rsid w:val="00C143E5"/>
    <w:rsid w:val="00C16414"/>
    <w:rsid w:val="00C21C37"/>
    <w:rsid w:val="00C21FB5"/>
    <w:rsid w:val="00C24E0D"/>
    <w:rsid w:val="00C255EE"/>
    <w:rsid w:val="00C27A08"/>
    <w:rsid w:val="00C31312"/>
    <w:rsid w:val="00C31E36"/>
    <w:rsid w:val="00C31EE7"/>
    <w:rsid w:val="00C326C6"/>
    <w:rsid w:val="00C33ACD"/>
    <w:rsid w:val="00C35295"/>
    <w:rsid w:val="00C368D6"/>
    <w:rsid w:val="00C36A47"/>
    <w:rsid w:val="00C36ADD"/>
    <w:rsid w:val="00C36E74"/>
    <w:rsid w:val="00C40595"/>
    <w:rsid w:val="00C41621"/>
    <w:rsid w:val="00C41B7C"/>
    <w:rsid w:val="00C4296B"/>
    <w:rsid w:val="00C42C22"/>
    <w:rsid w:val="00C43E88"/>
    <w:rsid w:val="00C4465F"/>
    <w:rsid w:val="00C449FA"/>
    <w:rsid w:val="00C46CFF"/>
    <w:rsid w:val="00C501F6"/>
    <w:rsid w:val="00C516AD"/>
    <w:rsid w:val="00C53106"/>
    <w:rsid w:val="00C5384F"/>
    <w:rsid w:val="00C53D75"/>
    <w:rsid w:val="00C5492E"/>
    <w:rsid w:val="00C55AFA"/>
    <w:rsid w:val="00C5608A"/>
    <w:rsid w:val="00C56964"/>
    <w:rsid w:val="00C6424E"/>
    <w:rsid w:val="00C656D5"/>
    <w:rsid w:val="00C67103"/>
    <w:rsid w:val="00C703F3"/>
    <w:rsid w:val="00C7172F"/>
    <w:rsid w:val="00C71BB9"/>
    <w:rsid w:val="00C736FB"/>
    <w:rsid w:val="00C74DEE"/>
    <w:rsid w:val="00C819BB"/>
    <w:rsid w:val="00C82A12"/>
    <w:rsid w:val="00C83ED8"/>
    <w:rsid w:val="00C844DE"/>
    <w:rsid w:val="00C90274"/>
    <w:rsid w:val="00C91CF4"/>
    <w:rsid w:val="00C93305"/>
    <w:rsid w:val="00C945FA"/>
    <w:rsid w:val="00C94C28"/>
    <w:rsid w:val="00C95F30"/>
    <w:rsid w:val="00C965DE"/>
    <w:rsid w:val="00C97FFE"/>
    <w:rsid w:val="00CA15AA"/>
    <w:rsid w:val="00CA2B59"/>
    <w:rsid w:val="00CA569B"/>
    <w:rsid w:val="00CA71A3"/>
    <w:rsid w:val="00CB0247"/>
    <w:rsid w:val="00CB05A4"/>
    <w:rsid w:val="00CB0A64"/>
    <w:rsid w:val="00CB3440"/>
    <w:rsid w:val="00CB3FC2"/>
    <w:rsid w:val="00CB4084"/>
    <w:rsid w:val="00CB5188"/>
    <w:rsid w:val="00CB616A"/>
    <w:rsid w:val="00CB66F6"/>
    <w:rsid w:val="00CB67C8"/>
    <w:rsid w:val="00CB7479"/>
    <w:rsid w:val="00CB7ADC"/>
    <w:rsid w:val="00CC1692"/>
    <w:rsid w:val="00CC256A"/>
    <w:rsid w:val="00CC530F"/>
    <w:rsid w:val="00CC7AC4"/>
    <w:rsid w:val="00CD138B"/>
    <w:rsid w:val="00CD1C7F"/>
    <w:rsid w:val="00CD1CB5"/>
    <w:rsid w:val="00CD1DE9"/>
    <w:rsid w:val="00CD38A4"/>
    <w:rsid w:val="00CD3E31"/>
    <w:rsid w:val="00CD617D"/>
    <w:rsid w:val="00CD6C0B"/>
    <w:rsid w:val="00CD7117"/>
    <w:rsid w:val="00CD74A3"/>
    <w:rsid w:val="00CE0527"/>
    <w:rsid w:val="00CE1668"/>
    <w:rsid w:val="00CE1DEE"/>
    <w:rsid w:val="00CE2631"/>
    <w:rsid w:val="00CE27C5"/>
    <w:rsid w:val="00CE30D0"/>
    <w:rsid w:val="00CE4ADE"/>
    <w:rsid w:val="00CE50A6"/>
    <w:rsid w:val="00CE5B23"/>
    <w:rsid w:val="00CF1A7E"/>
    <w:rsid w:val="00CF573B"/>
    <w:rsid w:val="00CF65CE"/>
    <w:rsid w:val="00CF70AD"/>
    <w:rsid w:val="00CF7729"/>
    <w:rsid w:val="00CF7C93"/>
    <w:rsid w:val="00D00059"/>
    <w:rsid w:val="00D009CE"/>
    <w:rsid w:val="00D015F1"/>
    <w:rsid w:val="00D02353"/>
    <w:rsid w:val="00D02F34"/>
    <w:rsid w:val="00D045B0"/>
    <w:rsid w:val="00D0487F"/>
    <w:rsid w:val="00D051FD"/>
    <w:rsid w:val="00D05ADD"/>
    <w:rsid w:val="00D05BA6"/>
    <w:rsid w:val="00D05C2C"/>
    <w:rsid w:val="00D07558"/>
    <w:rsid w:val="00D1070F"/>
    <w:rsid w:val="00D107FA"/>
    <w:rsid w:val="00D11555"/>
    <w:rsid w:val="00D115B5"/>
    <w:rsid w:val="00D12275"/>
    <w:rsid w:val="00D12766"/>
    <w:rsid w:val="00D12AB6"/>
    <w:rsid w:val="00D154E5"/>
    <w:rsid w:val="00D16FA4"/>
    <w:rsid w:val="00D20E4E"/>
    <w:rsid w:val="00D20FF4"/>
    <w:rsid w:val="00D212D8"/>
    <w:rsid w:val="00D21F42"/>
    <w:rsid w:val="00D22B0E"/>
    <w:rsid w:val="00D22C26"/>
    <w:rsid w:val="00D22DBC"/>
    <w:rsid w:val="00D24D2C"/>
    <w:rsid w:val="00D34B3F"/>
    <w:rsid w:val="00D35881"/>
    <w:rsid w:val="00D36916"/>
    <w:rsid w:val="00D426A5"/>
    <w:rsid w:val="00D43A74"/>
    <w:rsid w:val="00D442BD"/>
    <w:rsid w:val="00D44A23"/>
    <w:rsid w:val="00D479AF"/>
    <w:rsid w:val="00D47DCE"/>
    <w:rsid w:val="00D47F67"/>
    <w:rsid w:val="00D512BD"/>
    <w:rsid w:val="00D55399"/>
    <w:rsid w:val="00D55859"/>
    <w:rsid w:val="00D564E9"/>
    <w:rsid w:val="00D606B2"/>
    <w:rsid w:val="00D60FCD"/>
    <w:rsid w:val="00D6199B"/>
    <w:rsid w:val="00D6322B"/>
    <w:rsid w:val="00D71E21"/>
    <w:rsid w:val="00D72CD1"/>
    <w:rsid w:val="00D736C3"/>
    <w:rsid w:val="00D73C93"/>
    <w:rsid w:val="00D73F10"/>
    <w:rsid w:val="00D76573"/>
    <w:rsid w:val="00D77A85"/>
    <w:rsid w:val="00D805BD"/>
    <w:rsid w:val="00D805F0"/>
    <w:rsid w:val="00D8105E"/>
    <w:rsid w:val="00D81427"/>
    <w:rsid w:val="00D83214"/>
    <w:rsid w:val="00D83E21"/>
    <w:rsid w:val="00D85331"/>
    <w:rsid w:val="00D86E57"/>
    <w:rsid w:val="00D8737F"/>
    <w:rsid w:val="00D901A0"/>
    <w:rsid w:val="00D902ED"/>
    <w:rsid w:val="00D920E7"/>
    <w:rsid w:val="00D92209"/>
    <w:rsid w:val="00D925C5"/>
    <w:rsid w:val="00D92E2F"/>
    <w:rsid w:val="00D93105"/>
    <w:rsid w:val="00D93B58"/>
    <w:rsid w:val="00D9438B"/>
    <w:rsid w:val="00D96945"/>
    <w:rsid w:val="00D96964"/>
    <w:rsid w:val="00DA2241"/>
    <w:rsid w:val="00DA2F27"/>
    <w:rsid w:val="00DA5DB9"/>
    <w:rsid w:val="00DA664C"/>
    <w:rsid w:val="00DA78A7"/>
    <w:rsid w:val="00DA7DA5"/>
    <w:rsid w:val="00DB0440"/>
    <w:rsid w:val="00DB0616"/>
    <w:rsid w:val="00DB073B"/>
    <w:rsid w:val="00DB264F"/>
    <w:rsid w:val="00DB3A6E"/>
    <w:rsid w:val="00DB615F"/>
    <w:rsid w:val="00DB7308"/>
    <w:rsid w:val="00DB7352"/>
    <w:rsid w:val="00DB78F0"/>
    <w:rsid w:val="00DB7F9B"/>
    <w:rsid w:val="00DC0CEA"/>
    <w:rsid w:val="00DC17B0"/>
    <w:rsid w:val="00DC20E4"/>
    <w:rsid w:val="00DC2E43"/>
    <w:rsid w:val="00DC34AC"/>
    <w:rsid w:val="00DC55A3"/>
    <w:rsid w:val="00DD095C"/>
    <w:rsid w:val="00DD0A7A"/>
    <w:rsid w:val="00DD1020"/>
    <w:rsid w:val="00DD1330"/>
    <w:rsid w:val="00DD1D1D"/>
    <w:rsid w:val="00DD26E3"/>
    <w:rsid w:val="00DD28E0"/>
    <w:rsid w:val="00DD3231"/>
    <w:rsid w:val="00DD409B"/>
    <w:rsid w:val="00DD4AD9"/>
    <w:rsid w:val="00DD59DA"/>
    <w:rsid w:val="00DE0B83"/>
    <w:rsid w:val="00DE0D0F"/>
    <w:rsid w:val="00DE13E7"/>
    <w:rsid w:val="00DE1A81"/>
    <w:rsid w:val="00DE1C13"/>
    <w:rsid w:val="00DE2677"/>
    <w:rsid w:val="00DE4D02"/>
    <w:rsid w:val="00DE4E10"/>
    <w:rsid w:val="00DE7083"/>
    <w:rsid w:val="00DE7949"/>
    <w:rsid w:val="00DF0A05"/>
    <w:rsid w:val="00DF2B15"/>
    <w:rsid w:val="00DF3DDC"/>
    <w:rsid w:val="00DF4689"/>
    <w:rsid w:val="00DF5AF9"/>
    <w:rsid w:val="00DF6797"/>
    <w:rsid w:val="00DF6A1A"/>
    <w:rsid w:val="00E00E03"/>
    <w:rsid w:val="00E0148C"/>
    <w:rsid w:val="00E02ABF"/>
    <w:rsid w:val="00E044ED"/>
    <w:rsid w:val="00E0557E"/>
    <w:rsid w:val="00E07509"/>
    <w:rsid w:val="00E1023A"/>
    <w:rsid w:val="00E10893"/>
    <w:rsid w:val="00E14995"/>
    <w:rsid w:val="00E1642A"/>
    <w:rsid w:val="00E166B0"/>
    <w:rsid w:val="00E16CF9"/>
    <w:rsid w:val="00E179CD"/>
    <w:rsid w:val="00E20341"/>
    <w:rsid w:val="00E20769"/>
    <w:rsid w:val="00E20F2C"/>
    <w:rsid w:val="00E218E6"/>
    <w:rsid w:val="00E23250"/>
    <w:rsid w:val="00E2331B"/>
    <w:rsid w:val="00E23E8D"/>
    <w:rsid w:val="00E246E3"/>
    <w:rsid w:val="00E252F3"/>
    <w:rsid w:val="00E253EB"/>
    <w:rsid w:val="00E30A73"/>
    <w:rsid w:val="00E30E9F"/>
    <w:rsid w:val="00E311A3"/>
    <w:rsid w:val="00E35B70"/>
    <w:rsid w:val="00E3642A"/>
    <w:rsid w:val="00E36FA9"/>
    <w:rsid w:val="00E37F98"/>
    <w:rsid w:val="00E409BA"/>
    <w:rsid w:val="00E40D4A"/>
    <w:rsid w:val="00E41CDE"/>
    <w:rsid w:val="00E42367"/>
    <w:rsid w:val="00E454A9"/>
    <w:rsid w:val="00E462E7"/>
    <w:rsid w:val="00E46559"/>
    <w:rsid w:val="00E5022C"/>
    <w:rsid w:val="00E5268B"/>
    <w:rsid w:val="00E55266"/>
    <w:rsid w:val="00E57016"/>
    <w:rsid w:val="00E62175"/>
    <w:rsid w:val="00E6670C"/>
    <w:rsid w:val="00E7150A"/>
    <w:rsid w:val="00E7437E"/>
    <w:rsid w:val="00E744B2"/>
    <w:rsid w:val="00E776E8"/>
    <w:rsid w:val="00E83AD7"/>
    <w:rsid w:val="00E8510D"/>
    <w:rsid w:val="00E86AD5"/>
    <w:rsid w:val="00E87B05"/>
    <w:rsid w:val="00E905DD"/>
    <w:rsid w:val="00E92138"/>
    <w:rsid w:val="00E92C1F"/>
    <w:rsid w:val="00E944C9"/>
    <w:rsid w:val="00E94CA8"/>
    <w:rsid w:val="00E94DA1"/>
    <w:rsid w:val="00E95D4B"/>
    <w:rsid w:val="00E96E3C"/>
    <w:rsid w:val="00EA20DE"/>
    <w:rsid w:val="00EA3187"/>
    <w:rsid w:val="00EA4241"/>
    <w:rsid w:val="00EA45C4"/>
    <w:rsid w:val="00EA4E0B"/>
    <w:rsid w:val="00EA5176"/>
    <w:rsid w:val="00EA5325"/>
    <w:rsid w:val="00EA6728"/>
    <w:rsid w:val="00EA688A"/>
    <w:rsid w:val="00EA6D0E"/>
    <w:rsid w:val="00EA6E89"/>
    <w:rsid w:val="00EA76B8"/>
    <w:rsid w:val="00EB0D3C"/>
    <w:rsid w:val="00EB199F"/>
    <w:rsid w:val="00EB4F0F"/>
    <w:rsid w:val="00EB619D"/>
    <w:rsid w:val="00EC0BAB"/>
    <w:rsid w:val="00EC1A93"/>
    <w:rsid w:val="00EC23F7"/>
    <w:rsid w:val="00EC3D88"/>
    <w:rsid w:val="00EC446F"/>
    <w:rsid w:val="00EC4684"/>
    <w:rsid w:val="00EC48BD"/>
    <w:rsid w:val="00EC4BD8"/>
    <w:rsid w:val="00EC63EB"/>
    <w:rsid w:val="00ED23A9"/>
    <w:rsid w:val="00ED25EB"/>
    <w:rsid w:val="00ED3684"/>
    <w:rsid w:val="00ED412F"/>
    <w:rsid w:val="00ED5D65"/>
    <w:rsid w:val="00EE07BC"/>
    <w:rsid w:val="00EE20B3"/>
    <w:rsid w:val="00EE403C"/>
    <w:rsid w:val="00EE60CA"/>
    <w:rsid w:val="00EF0186"/>
    <w:rsid w:val="00EF0B43"/>
    <w:rsid w:val="00EF0E3C"/>
    <w:rsid w:val="00EF36B2"/>
    <w:rsid w:val="00EF3CB9"/>
    <w:rsid w:val="00EF5800"/>
    <w:rsid w:val="00EF5887"/>
    <w:rsid w:val="00EF6DAD"/>
    <w:rsid w:val="00EF77F9"/>
    <w:rsid w:val="00F01B97"/>
    <w:rsid w:val="00F05135"/>
    <w:rsid w:val="00F062BD"/>
    <w:rsid w:val="00F068C5"/>
    <w:rsid w:val="00F1231C"/>
    <w:rsid w:val="00F1246B"/>
    <w:rsid w:val="00F143FE"/>
    <w:rsid w:val="00F16CC4"/>
    <w:rsid w:val="00F17432"/>
    <w:rsid w:val="00F17B35"/>
    <w:rsid w:val="00F201EC"/>
    <w:rsid w:val="00F208A9"/>
    <w:rsid w:val="00F2102F"/>
    <w:rsid w:val="00F22360"/>
    <w:rsid w:val="00F22CAF"/>
    <w:rsid w:val="00F22DB9"/>
    <w:rsid w:val="00F23DB4"/>
    <w:rsid w:val="00F27F27"/>
    <w:rsid w:val="00F30D89"/>
    <w:rsid w:val="00F314F5"/>
    <w:rsid w:val="00F31A26"/>
    <w:rsid w:val="00F328FE"/>
    <w:rsid w:val="00F37796"/>
    <w:rsid w:val="00F41D75"/>
    <w:rsid w:val="00F4241F"/>
    <w:rsid w:val="00F4459C"/>
    <w:rsid w:val="00F44E34"/>
    <w:rsid w:val="00F508C7"/>
    <w:rsid w:val="00F5139D"/>
    <w:rsid w:val="00F52DDE"/>
    <w:rsid w:val="00F5498A"/>
    <w:rsid w:val="00F55314"/>
    <w:rsid w:val="00F55977"/>
    <w:rsid w:val="00F57F3E"/>
    <w:rsid w:val="00F6079F"/>
    <w:rsid w:val="00F62F43"/>
    <w:rsid w:val="00F63DAC"/>
    <w:rsid w:val="00F64A42"/>
    <w:rsid w:val="00F65447"/>
    <w:rsid w:val="00F6677F"/>
    <w:rsid w:val="00F66DA3"/>
    <w:rsid w:val="00F71B07"/>
    <w:rsid w:val="00F73C2B"/>
    <w:rsid w:val="00F7454F"/>
    <w:rsid w:val="00F745ED"/>
    <w:rsid w:val="00F74C18"/>
    <w:rsid w:val="00F77511"/>
    <w:rsid w:val="00F77988"/>
    <w:rsid w:val="00F77F48"/>
    <w:rsid w:val="00F80233"/>
    <w:rsid w:val="00F80B36"/>
    <w:rsid w:val="00F8187D"/>
    <w:rsid w:val="00F81D55"/>
    <w:rsid w:val="00F81D80"/>
    <w:rsid w:val="00F82FD3"/>
    <w:rsid w:val="00F83D68"/>
    <w:rsid w:val="00F846BB"/>
    <w:rsid w:val="00F86CC1"/>
    <w:rsid w:val="00F86E2F"/>
    <w:rsid w:val="00F873D3"/>
    <w:rsid w:val="00F87C80"/>
    <w:rsid w:val="00F932CC"/>
    <w:rsid w:val="00F9397B"/>
    <w:rsid w:val="00F93D58"/>
    <w:rsid w:val="00F95719"/>
    <w:rsid w:val="00F96858"/>
    <w:rsid w:val="00F97353"/>
    <w:rsid w:val="00FA0FD5"/>
    <w:rsid w:val="00FA42F9"/>
    <w:rsid w:val="00FA5661"/>
    <w:rsid w:val="00FA6DD0"/>
    <w:rsid w:val="00FB0DB6"/>
    <w:rsid w:val="00FB179B"/>
    <w:rsid w:val="00FB2B33"/>
    <w:rsid w:val="00FB30F1"/>
    <w:rsid w:val="00FB331B"/>
    <w:rsid w:val="00FB3580"/>
    <w:rsid w:val="00FB37FF"/>
    <w:rsid w:val="00FB3AD8"/>
    <w:rsid w:val="00FB53E7"/>
    <w:rsid w:val="00FB5BAF"/>
    <w:rsid w:val="00FB62D6"/>
    <w:rsid w:val="00FB69DD"/>
    <w:rsid w:val="00FC0493"/>
    <w:rsid w:val="00FD2A8A"/>
    <w:rsid w:val="00FD3D85"/>
    <w:rsid w:val="00FD432F"/>
    <w:rsid w:val="00FD4D57"/>
    <w:rsid w:val="00FD501C"/>
    <w:rsid w:val="00FD5301"/>
    <w:rsid w:val="00FD595C"/>
    <w:rsid w:val="00FD6BD7"/>
    <w:rsid w:val="00FE2265"/>
    <w:rsid w:val="00FE4973"/>
    <w:rsid w:val="00FE4B5F"/>
    <w:rsid w:val="00FE5A2C"/>
    <w:rsid w:val="00FE6FA7"/>
    <w:rsid w:val="00FE7CD3"/>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9956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 w:type="paragraph" w:customStyle="1" w:styleId="tv2132">
    <w:name w:val="tv2132"/>
    <w:basedOn w:val="Normal"/>
    <w:rsid w:val="00205073"/>
    <w:pPr>
      <w:spacing w:line="360" w:lineRule="auto"/>
      <w:ind w:firstLine="300"/>
    </w:pPr>
    <w:rPr>
      <w:color w:val="414142"/>
      <w:sz w:val="20"/>
      <w:szCs w:val="20"/>
    </w:rPr>
  </w:style>
  <w:style w:type="character" w:styleId="Emphasis">
    <w:name w:val="Emphasis"/>
    <w:basedOn w:val="DefaultParagraphFont"/>
    <w:qFormat/>
    <w:rsid w:val="00AB2B27"/>
    <w:rPr>
      <w:b/>
      <w:bCs/>
      <w:i w:val="0"/>
      <w:iCs w:val="0"/>
    </w:rPr>
  </w:style>
  <w:style w:type="character" w:customStyle="1" w:styleId="st1">
    <w:name w:val="st1"/>
    <w:basedOn w:val="DefaultParagraphFont"/>
    <w:rsid w:val="00AB2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 w:type="paragraph" w:customStyle="1" w:styleId="tv2132">
    <w:name w:val="tv2132"/>
    <w:basedOn w:val="Normal"/>
    <w:rsid w:val="00205073"/>
    <w:pPr>
      <w:spacing w:line="360" w:lineRule="auto"/>
      <w:ind w:firstLine="300"/>
    </w:pPr>
    <w:rPr>
      <w:color w:val="414142"/>
      <w:sz w:val="20"/>
      <w:szCs w:val="20"/>
    </w:rPr>
  </w:style>
  <w:style w:type="character" w:styleId="Emphasis">
    <w:name w:val="Emphasis"/>
    <w:basedOn w:val="DefaultParagraphFont"/>
    <w:qFormat/>
    <w:rsid w:val="00AB2B27"/>
    <w:rPr>
      <w:b/>
      <w:bCs/>
      <w:i w:val="0"/>
      <w:iCs w:val="0"/>
    </w:rPr>
  </w:style>
  <w:style w:type="character" w:customStyle="1" w:styleId="st1">
    <w:name w:val="st1"/>
    <w:basedOn w:val="DefaultParagraphFont"/>
    <w:rsid w:val="00AB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60299766">
      <w:bodyDiv w:val="1"/>
      <w:marLeft w:val="0"/>
      <w:marRight w:val="0"/>
      <w:marTop w:val="0"/>
      <w:marBottom w:val="0"/>
      <w:divBdr>
        <w:top w:val="none" w:sz="0" w:space="0" w:color="auto"/>
        <w:left w:val="none" w:sz="0" w:space="0" w:color="auto"/>
        <w:bottom w:val="none" w:sz="0" w:space="0" w:color="auto"/>
        <w:right w:val="none" w:sz="0" w:space="0" w:color="auto"/>
      </w:divBdr>
    </w:div>
    <w:div w:id="73476207">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0971007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240020410">
      <w:bodyDiv w:val="1"/>
      <w:marLeft w:val="0"/>
      <w:marRight w:val="0"/>
      <w:marTop w:val="0"/>
      <w:marBottom w:val="0"/>
      <w:divBdr>
        <w:top w:val="none" w:sz="0" w:space="0" w:color="auto"/>
        <w:left w:val="none" w:sz="0" w:space="0" w:color="auto"/>
        <w:bottom w:val="none" w:sz="0" w:space="0" w:color="auto"/>
        <w:right w:val="none" w:sz="0" w:space="0" w:color="auto"/>
      </w:divBdr>
      <w:divsChild>
        <w:div w:id="1320228715">
          <w:marLeft w:val="150"/>
          <w:marRight w:val="0"/>
          <w:marTop w:val="0"/>
          <w:marBottom w:val="0"/>
          <w:divBdr>
            <w:top w:val="none" w:sz="0" w:space="0" w:color="auto"/>
            <w:left w:val="none" w:sz="0" w:space="0" w:color="auto"/>
            <w:bottom w:val="none" w:sz="0" w:space="0" w:color="auto"/>
            <w:right w:val="none" w:sz="0" w:space="0" w:color="auto"/>
          </w:divBdr>
          <w:divsChild>
            <w:div w:id="831867784">
              <w:marLeft w:val="0"/>
              <w:marRight w:val="0"/>
              <w:marTop w:val="0"/>
              <w:marBottom w:val="0"/>
              <w:divBdr>
                <w:top w:val="none" w:sz="0" w:space="0" w:color="auto"/>
                <w:left w:val="none" w:sz="0" w:space="0" w:color="auto"/>
                <w:bottom w:val="none" w:sz="0" w:space="0" w:color="auto"/>
                <w:right w:val="none" w:sz="0" w:space="0" w:color="auto"/>
              </w:divBdr>
              <w:divsChild>
                <w:div w:id="1824394616">
                  <w:marLeft w:val="0"/>
                  <w:marRight w:val="0"/>
                  <w:marTop w:val="30"/>
                  <w:marBottom w:val="0"/>
                  <w:divBdr>
                    <w:top w:val="none" w:sz="0" w:space="0" w:color="auto"/>
                    <w:left w:val="none" w:sz="0" w:space="0" w:color="auto"/>
                    <w:bottom w:val="none" w:sz="0" w:space="0" w:color="auto"/>
                    <w:right w:val="none" w:sz="0" w:space="0" w:color="auto"/>
                  </w:divBdr>
                </w:div>
                <w:div w:id="1115979186">
                  <w:marLeft w:val="0"/>
                  <w:marRight w:val="0"/>
                  <w:marTop w:val="0"/>
                  <w:marBottom w:val="0"/>
                  <w:divBdr>
                    <w:top w:val="none" w:sz="0" w:space="0" w:color="auto"/>
                    <w:left w:val="none" w:sz="0" w:space="0" w:color="auto"/>
                    <w:bottom w:val="none" w:sz="0" w:space="0" w:color="auto"/>
                    <w:right w:val="none" w:sz="0" w:space="0" w:color="auto"/>
                  </w:divBdr>
                  <w:divsChild>
                    <w:div w:id="745537581">
                      <w:marLeft w:val="0"/>
                      <w:marRight w:val="0"/>
                      <w:marTop w:val="0"/>
                      <w:marBottom w:val="0"/>
                      <w:divBdr>
                        <w:top w:val="none" w:sz="0" w:space="0" w:color="auto"/>
                        <w:left w:val="none" w:sz="0" w:space="0" w:color="auto"/>
                        <w:bottom w:val="none" w:sz="0" w:space="0" w:color="auto"/>
                        <w:right w:val="none" w:sz="0" w:space="0" w:color="auto"/>
                      </w:divBdr>
                      <w:divsChild>
                        <w:div w:id="1321814998">
                          <w:marLeft w:val="0"/>
                          <w:marRight w:val="0"/>
                          <w:marTop w:val="0"/>
                          <w:marBottom w:val="0"/>
                          <w:divBdr>
                            <w:top w:val="none" w:sz="0" w:space="0" w:color="auto"/>
                            <w:left w:val="none" w:sz="0" w:space="0" w:color="auto"/>
                            <w:bottom w:val="none" w:sz="0" w:space="0" w:color="auto"/>
                            <w:right w:val="none" w:sz="0" w:space="0" w:color="auto"/>
                          </w:divBdr>
                        </w:div>
                        <w:div w:id="218634943">
                          <w:marLeft w:val="0"/>
                          <w:marRight w:val="0"/>
                          <w:marTop w:val="0"/>
                          <w:marBottom w:val="0"/>
                          <w:divBdr>
                            <w:top w:val="none" w:sz="0" w:space="0" w:color="auto"/>
                            <w:left w:val="none" w:sz="0" w:space="0" w:color="auto"/>
                            <w:bottom w:val="none" w:sz="0" w:space="0" w:color="auto"/>
                            <w:right w:val="none" w:sz="0" w:space="0" w:color="auto"/>
                          </w:divBdr>
                          <w:divsChild>
                            <w:div w:id="178668512">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411119">
          <w:marLeft w:val="0"/>
          <w:marRight w:val="0"/>
          <w:marTop w:val="0"/>
          <w:marBottom w:val="0"/>
          <w:divBdr>
            <w:top w:val="none" w:sz="0" w:space="0" w:color="auto"/>
            <w:left w:val="none" w:sz="0" w:space="0" w:color="auto"/>
            <w:bottom w:val="none" w:sz="0" w:space="0" w:color="auto"/>
            <w:right w:val="none" w:sz="0" w:space="0" w:color="auto"/>
          </w:divBdr>
          <w:divsChild>
            <w:div w:id="1643000160">
              <w:marLeft w:val="0"/>
              <w:marRight w:val="0"/>
              <w:marTop w:val="480"/>
              <w:marBottom w:val="240"/>
              <w:divBdr>
                <w:top w:val="none" w:sz="0" w:space="0" w:color="auto"/>
                <w:left w:val="none" w:sz="0" w:space="0" w:color="auto"/>
                <w:bottom w:val="none" w:sz="0" w:space="0" w:color="auto"/>
                <w:right w:val="none" w:sz="0" w:space="0" w:color="auto"/>
              </w:divBdr>
            </w:div>
            <w:div w:id="913852542">
              <w:marLeft w:val="0"/>
              <w:marRight w:val="0"/>
              <w:marTop w:val="0"/>
              <w:marBottom w:val="567"/>
              <w:divBdr>
                <w:top w:val="none" w:sz="0" w:space="0" w:color="auto"/>
                <w:left w:val="none" w:sz="0" w:space="0" w:color="auto"/>
                <w:bottom w:val="none" w:sz="0" w:space="0" w:color="auto"/>
                <w:right w:val="none" w:sz="0" w:space="0" w:color="auto"/>
              </w:divBdr>
            </w:div>
            <w:div w:id="702947812">
              <w:marLeft w:val="0"/>
              <w:marRight w:val="0"/>
              <w:marTop w:val="0"/>
              <w:marBottom w:val="567"/>
              <w:divBdr>
                <w:top w:val="none" w:sz="0" w:space="0" w:color="auto"/>
                <w:left w:val="none" w:sz="0" w:space="0" w:color="auto"/>
                <w:bottom w:val="none" w:sz="0" w:space="0" w:color="auto"/>
                <w:right w:val="none" w:sz="0" w:space="0" w:color="auto"/>
              </w:divBdr>
            </w:div>
            <w:div w:id="972372841">
              <w:marLeft w:val="0"/>
              <w:marRight w:val="0"/>
              <w:marTop w:val="0"/>
              <w:marBottom w:val="0"/>
              <w:divBdr>
                <w:top w:val="none" w:sz="0" w:space="0" w:color="auto"/>
                <w:left w:val="none" w:sz="0" w:space="0" w:color="auto"/>
                <w:bottom w:val="none" w:sz="0" w:space="0" w:color="auto"/>
                <w:right w:val="none" w:sz="0" w:space="0" w:color="auto"/>
              </w:divBdr>
            </w:div>
            <w:div w:id="1374311755">
              <w:marLeft w:val="0"/>
              <w:marRight w:val="0"/>
              <w:marTop w:val="0"/>
              <w:marBottom w:val="0"/>
              <w:divBdr>
                <w:top w:val="none" w:sz="0" w:space="0" w:color="auto"/>
                <w:left w:val="none" w:sz="0" w:space="0" w:color="auto"/>
                <w:bottom w:val="none" w:sz="0" w:space="0" w:color="auto"/>
                <w:right w:val="none" w:sz="0" w:space="0" w:color="auto"/>
              </w:divBdr>
            </w:div>
            <w:div w:id="1309945069">
              <w:marLeft w:val="0"/>
              <w:marRight w:val="0"/>
              <w:marTop w:val="0"/>
              <w:marBottom w:val="0"/>
              <w:divBdr>
                <w:top w:val="none" w:sz="0" w:space="0" w:color="auto"/>
                <w:left w:val="none" w:sz="0" w:space="0" w:color="auto"/>
                <w:bottom w:val="none" w:sz="0" w:space="0" w:color="auto"/>
                <w:right w:val="none" w:sz="0" w:space="0" w:color="auto"/>
              </w:divBdr>
            </w:div>
            <w:div w:id="433520707">
              <w:marLeft w:val="0"/>
              <w:marRight w:val="0"/>
              <w:marTop w:val="0"/>
              <w:marBottom w:val="0"/>
              <w:divBdr>
                <w:top w:val="none" w:sz="0" w:space="0" w:color="auto"/>
                <w:left w:val="none" w:sz="0" w:space="0" w:color="auto"/>
                <w:bottom w:val="none" w:sz="0" w:space="0" w:color="auto"/>
                <w:right w:val="none" w:sz="0" w:space="0" w:color="auto"/>
              </w:divBdr>
            </w:div>
            <w:div w:id="538324174">
              <w:marLeft w:val="0"/>
              <w:marRight w:val="0"/>
              <w:marTop w:val="0"/>
              <w:marBottom w:val="0"/>
              <w:divBdr>
                <w:top w:val="none" w:sz="0" w:space="0" w:color="auto"/>
                <w:left w:val="none" w:sz="0" w:space="0" w:color="auto"/>
                <w:bottom w:val="none" w:sz="0" w:space="0" w:color="auto"/>
                <w:right w:val="none" w:sz="0" w:space="0" w:color="auto"/>
              </w:divBdr>
            </w:div>
            <w:div w:id="1778670876">
              <w:marLeft w:val="0"/>
              <w:marRight w:val="0"/>
              <w:marTop w:val="0"/>
              <w:marBottom w:val="0"/>
              <w:divBdr>
                <w:top w:val="none" w:sz="0" w:space="0" w:color="auto"/>
                <w:left w:val="none" w:sz="0" w:space="0" w:color="auto"/>
                <w:bottom w:val="none" w:sz="0" w:space="0" w:color="auto"/>
                <w:right w:val="none" w:sz="0" w:space="0" w:color="auto"/>
              </w:divBdr>
            </w:div>
            <w:div w:id="244611450">
              <w:marLeft w:val="0"/>
              <w:marRight w:val="0"/>
              <w:marTop w:val="0"/>
              <w:marBottom w:val="0"/>
              <w:divBdr>
                <w:top w:val="none" w:sz="0" w:space="0" w:color="auto"/>
                <w:left w:val="none" w:sz="0" w:space="0" w:color="auto"/>
                <w:bottom w:val="none" w:sz="0" w:space="0" w:color="auto"/>
                <w:right w:val="none" w:sz="0" w:space="0" w:color="auto"/>
              </w:divBdr>
            </w:div>
            <w:div w:id="2121297438">
              <w:marLeft w:val="0"/>
              <w:marRight w:val="0"/>
              <w:marTop w:val="240"/>
              <w:marBottom w:val="0"/>
              <w:divBdr>
                <w:top w:val="none" w:sz="0" w:space="0" w:color="auto"/>
                <w:left w:val="none" w:sz="0" w:space="0" w:color="auto"/>
                <w:bottom w:val="none" w:sz="0" w:space="0" w:color="auto"/>
                <w:right w:val="none" w:sz="0" w:space="0" w:color="auto"/>
              </w:divBdr>
            </w:div>
            <w:div w:id="202133875">
              <w:marLeft w:val="0"/>
              <w:marRight w:val="0"/>
              <w:marTop w:val="0"/>
              <w:marBottom w:val="0"/>
              <w:divBdr>
                <w:top w:val="none" w:sz="0" w:space="0" w:color="auto"/>
                <w:left w:val="none" w:sz="0" w:space="0" w:color="auto"/>
                <w:bottom w:val="none" w:sz="0" w:space="0" w:color="auto"/>
                <w:right w:val="none" w:sz="0" w:space="0" w:color="auto"/>
              </w:divBdr>
            </w:div>
            <w:div w:id="1299341619">
              <w:marLeft w:val="0"/>
              <w:marRight w:val="0"/>
              <w:marTop w:val="0"/>
              <w:marBottom w:val="0"/>
              <w:divBdr>
                <w:top w:val="none" w:sz="0" w:space="0" w:color="auto"/>
                <w:left w:val="none" w:sz="0" w:space="0" w:color="auto"/>
                <w:bottom w:val="none" w:sz="0" w:space="0" w:color="auto"/>
                <w:right w:val="none" w:sz="0" w:space="0" w:color="auto"/>
              </w:divBdr>
            </w:div>
            <w:div w:id="1980499178">
              <w:marLeft w:val="0"/>
              <w:marRight w:val="0"/>
              <w:marTop w:val="0"/>
              <w:marBottom w:val="0"/>
              <w:divBdr>
                <w:top w:val="none" w:sz="0" w:space="0" w:color="auto"/>
                <w:left w:val="none" w:sz="0" w:space="0" w:color="auto"/>
                <w:bottom w:val="none" w:sz="0" w:space="0" w:color="auto"/>
                <w:right w:val="none" w:sz="0" w:space="0" w:color="auto"/>
              </w:divBdr>
            </w:div>
            <w:div w:id="212817453">
              <w:marLeft w:val="0"/>
              <w:marRight w:val="0"/>
              <w:marTop w:val="0"/>
              <w:marBottom w:val="0"/>
              <w:divBdr>
                <w:top w:val="none" w:sz="0" w:space="0" w:color="auto"/>
                <w:left w:val="none" w:sz="0" w:space="0" w:color="auto"/>
                <w:bottom w:val="none" w:sz="0" w:space="0" w:color="auto"/>
                <w:right w:val="none" w:sz="0" w:space="0" w:color="auto"/>
              </w:divBdr>
            </w:div>
            <w:div w:id="624316099">
              <w:marLeft w:val="0"/>
              <w:marRight w:val="0"/>
              <w:marTop w:val="0"/>
              <w:marBottom w:val="0"/>
              <w:divBdr>
                <w:top w:val="none" w:sz="0" w:space="0" w:color="auto"/>
                <w:left w:val="none" w:sz="0" w:space="0" w:color="auto"/>
                <w:bottom w:val="none" w:sz="0" w:space="0" w:color="auto"/>
                <w:right w:val="none" w:sz="0" w:space="0" w:color="auto"/>
              </w:divBdr>
            </w:div>
            <w:div w:id="577056890">
              <w:marLeft w:val="0"/>
              <w:marRight w:val="0"/>
              <w:marTop w:val="0"/>
              <w:marBottom w:val="0"/>
              <w:divBdr>
                <w:top w:val="none" w:sz="0" w:space="0" w:color="auto"/>
                <w:left w:val="none" w:sz="0" w:space="0" w:color="auto"/>
                <w:bottom w:val="none" w:sz="0" w:space="0" w:color="auto"/>
                <w:right w:val="none" w:sz="0" w:space="0" w:color="auto"/>
              </w:divBdr>
            </w:div>
            <w:div w:id="1196038866">
              <w:marLeft w:val="0"/>
              <w:marRight w:val="0"/>
              <w:marTop w:val="0"/>
              <w:marBottom w:val="0"/>
              <w:divBdr>
                <w:top w:val="none" w:sz="0" w:space="0" w:color="auto"/>
                <w:left w:val="none" w:sz="0" w:space="0" w:color="auto"/>
                <w:bottom w:val="none" w:sz="0" w:space="0" w:color="auto"/>
                <w:right w:val="none" w:sz="0" w:space="0" w:color="auto"/>
              </w:divBdr>
            </w:div>
            <w:div w:id="1929266238">
              <w:marLeft w:val="0"/>
              <w:marRight w:val="0"/>
              <w:marTop w:val="0"/>
              <w:marBottom w:val="0"/>
              <w:divBdr>
                <w:top w:val="none" w:sz="0" w:space="0" w:color="auto"/>
                <w:left w:val="none" w:sz="0" w:space="0" w:color="auto"/>
                <w:bottom w:val="none" w:sz="0" w:space="0" w:color="auto"/>
                <w:right w:val="none" w:sz="0" w:space="0" w:color="auto"/>
              </w:divBdr>
            </w:div>
            <w:div w:id="430321472">
              <w:marLeft w:val="0"/>
              <w:marRight w:val="0"/>
              <w:marTop w:val="0"/>
              <w:marBottom w:val="0"/>
              <w:divBdr>
                <w:top w:val="none" w:sz="0" w:space="0" w:color="auto"/>
                <w:left w:val="none" w:sz="0" w:space="0" w:color="auto"/>
                <w:bottom w:val="none" w:sz="0" w:space="0" w:color="auto"/>
                <w:right w:val="none" w:sz="0" w:space="0" w:color="auto"/>
              </w:divBdr>
            </w:div>
            <w:div w:id="795149216">
              <w:marLeft w:val="0"/>
              <w:marRight w:val="0"/>
              <w:marTop w:val="0"/>
              <w:marBottom w:val="0"/>
              <w:divBdr>
                <w:top w:val="none" w:sz="0" w:space="0" w:color="auto"/>
                <w:left w:val="none" w:sz="0" w:space="0" w:color="auto"/>
                <w:bottom w:val="none" w:sz="0" w:space="0" w:color="auto"/>
                <w:right w:val="none" w:sz="0" w:space="0" w:color="auto"/>
              </w:divBdr>
            </w:div>
            <w:div w:id="390621925">
              <w:marLeft w:val="0"/>
              <w:marRight w:val="0"/>
              <w:marTop w:val="0"/>
              <w:marBottom w:val="0"/>
              <w:divBdr>
                <w:top w:val="none" w:sz="0" w:space="0" w:color="auto"/>
                <w:left w:val="none" w:sz="0" w:space="0" w:color="auto"/>
                <w:bottom w:val="none" w:sz="0" w:space="0" w:color="auto"/>
                <w:right w:val="none" w:sz="0" w:space="0" w:color="auto"/>
              </w:divBdr>
            </w:div>
            <w:div w:id="50421065">
              <w:marLeft w:val="0"/>
              <w:marRight w:val="0"/>
              <w:marTop w:val="0"/>
              <w:marBottom w:val="0"/>
              <w:divBdr>
                <w:top w:val="none" w:sz="0" w:space="0" w:color="auto"/>
                <w:left w:val="none" w:sz="0" w:space="0" w:color="auto"/>
                <w:bottom w:val="none" w:sz="0" w:space="0" w:color="auto"/>
                <w:right w:val="none" w:sz="0" w:space="0" w:color="auto"/>
              </w:divBdr>
            </w:div>
            <w:div w:id="1405255188">
              <w:marLeft w:val="0"/>
              <w:marRight w:val="0"/>
              <w:marTop w:val="0"/>
              <w:marBottom w:val="0"/>
              <w:divBdr>
                <w:top w:val="none" w:sz="0" w:space="0" w:color="auto"/>
                <w:left w:val="none" w:sz="0" w:space="0" w:color="auto"/>
                <w:bottom w:val="none" w:sz="0" w:space="0" w:color="auto"/>
                <w:right w:val="none" w:sz="0" w:space="0" w:color="auto"/>
              </w:divBdr>
            </w:div>
            <w:div w:id="1754468110">
              <w:marLeft w:val="0"/>
              <w:marRight w:val="0"/>
              <w:marTop w:val="0"/>
              <w:marBottom w:val="0"/>
              <w:divBdr>
                <w:top w:val="none" w:sz="0" w:space="0" w:color="auto"/>
                <w:left w:val="none" w:sz="0" w:space="0" w:color="auto"/>
                <w:bottom w:val="none" w:sz="0" w:space="0" w:color="auto"/>
                <w:right w:val="none" w:sz="0" w:space="0" w:color="auto"/>
              </w:divBdr>
            </w:div>
            <w:div w:id="310600206">
              <w:marLeft w:val="0"/>
              <w:marRight w:val="0"/>
              <w:marTop w:val="0"/>
              <w:marBottom w:val="0"/>
              <w:divBdr>
                <w:top w:val="none" w:sz="0" w:space="0" w:color="auto"/>
                <w:left w:val="none" w:sz="0" w:space="0" w:color="auto"/>
                <w:bottom w:val="none" w:sz="0" w:space="0" w:color="auto"/>
                <w:right w:val="none" w:sz="0" w:space="0" w:color="auto"/>
              </w:divBdr>
            </w:div>
            <w:div w:id="1317147898">
              <w:marLeft w:val="0"/>
              <w:marRight w:val="0"/>
              <w:marTop w:val="0"/>
              <w:marBottom w:val="0"/>
              <w:divBdr>
                <w:top w:val="none" w:sz="0" w:space="0" w:color="auto"/>
                <w:left w:val="none" w:sz="0" w:space="0" w:color="auto"/>
                <w:bottom w:val="none" w:sz="0" w:space="0" w:color="auto"/>
                <w:right w:val="none" w:sz="0" w:space="0" w:color="auto"/>
              </w:divBdr>
            </w:div>
            <w:div w:id="1400246427">
              <w:marLeft w:val="0"/>
              <w:marRight w:val="0"/>
              <w:marTop w:val="0"/>
              <w:marBottom w:val="0"/>
              <w:divBdr>
                <w:top w:val="none" w:sz="0" w:space="0" w:color="auto"/>
                <w:left w:val="none" w:sz="0" w:space="0" w:color="auto"/>
                <w:bottom w:val="none" w:sz="0" w:space="0" w:color="auto"/>
                <w:right w:val="none" w:sz="0" w:space="0" w:color="auto"/>
              </w:divBdr>
            </w:div>
            <w:div w:id="627660059">
              <w:marLeft w:val="0"/>
              <w:marRight w:val="0"/>
              <w:marTop w:val="0"/>
              <w:marBottom w:val="0"/>
              <w:divBdr>
                <w:top w:val="none" w:sz="0" w:space="0" w:color="auto"/>
                <w:left w:val="none" w:sz="0" w:space="0" w:color="auto"/>
                <w:bottom w:val="none" w:sz="0" w:space="0" w:color="auto"/>
                <w:right w:val="none" w:sz="0" w:space="0" w:color="auto"/>
              </w:divBdr>
            </w:div>
            <w:div w:id="272829253">
              <w:marLeft w:val="0"/>
              <w:marRight w:val="0"/>
              <w:marTop w:val="0"/>
              <w:marBottom w:val="0"/>
              <w:divBdr>
                <w:top w:val="none" w:sz="0" w:space="0" w:color="auto"/>
                <w:left w:val="none" w:sz="0" w:space="0" w:color="auto"/>
                <w:bottom w:val="none" w:sz="0" w:space="0" w:color="auto"/>
                <w:right w:val="none" w:sz="0" w:space="0" w:color="auto"/>
              </w:divBdr>
            </w:div>
            <w:div w:id="1503660941">
              <w:marLeft w:val="0"/>
              <w:marRight w:val="0"/>
              <w:marTop w:val="0"/>
              <w:marBottom w:val="0"/>
              <w:divBdr>
                <w:top w:val="none" w:sz="0" w:space="0" w:color="auto"/>
                <w:left w:val="none" w:sz="0" w:space="0" w:color="auto"/>
                <w:bottom w:val="none" w:sz="0" w:space="0" w:color="auto"/>
                <w:right w:val="none" w:sz="0" w:space="0" w:color="auto"/>
              </w:divBdr>
            </w:div>
            <w:div w:id="590359418">
              <w:marLeft w:val="0"/>
              <w:marRight w:val="0"/>
              <w:marTop w:val="0"/>
              <w:marBottom w:val="0"/>
              <w:divBdr>
                <w:top w:val="none" w:sz="0" w:space="0" w:color="auto"/>
                <w:left w:val="none" w:sz="0" w:space="0" w:color="auto"/>
                <w:bottom w:val="none" w:sz="0" w:space="0" w:color="auto"/>
                <w:right w:val="none" w:sz="0" w:space="0" w:color="auto"/>
              </w:divBdr>
            </w:div>
            <w:div w:id="152988231">
              <w:marLeft w:val="0"/>
              <w:marRight w:val="0"/>
              <w:marTop w:val="0"/>
              <w:marBottom w:val="0"/>
              <w:divBdr>
                <w:top w:val="none" w:sz="0" w:space="0" w:color="auto"/>
                <w:left w:val="none" w:sz="0" w:space="0" w:color="auto"/>
                <w:bottom w:val="none" w:sz="0" w:space="0" w:color="auto"/>
                <w:right w:val="none" w:sz="0" w:space="0" w:color="auto"/>
              </w:divBdr>
            </w:div>
            <w:div w:id="1045566630">
              <w:marLeft w:val="0"/>
              <w:marRight w:val="0"/>
              <w:marTop w:val="0"/>
              <w:marBottom w:val="0"/>
              <w:divBdr>
                <w:top w:val="none" w:sz="0" w:space="0" w:color="auto"/>
                <w:left w:val="none" w:sz="0" w:space="0" w:color="auto"/>
                <w:bottom w:val="none" w:sz="0" w:space="0" w:color="auto"/>
                <w:right w:val="none" w:sz="0" w:space="0" w:color="auto"/>
              </w:divBdr>
            </w:div>
            <w:div w:id="1127158946">
              <w:marLeft w:val="0"/>
              <w:marRight w:val="0"/>
              <w:marTop w:val="0"/>
              <w:marBottom w:val="0"/>
              <w:divBdr>
                <w:top w:val="none" w:sz="0" w:space="0" w:color="auto"/>
                <w:left w:val="none" w:sz="0" w:space="0" w:color="auto"/>
                <w:bottom w:val="none" w:sz="0" w:space="0" w:color="auto"/>
                <w:right w:val="none" w:sz="0" w:space="0" w:color="auto"/>
              </w:divBdr>
            </w:div>
            <w:div w:id="124198134">
              <w:marLeft w:val="0"/>
              <w:marRight w:val="0"/>
              <w:marTop w:val="0"/>
              <w:marBottom w:val="0"/>
              <w:divBdr>
                <w:top w:val="none" w:sz="0" w:space="0" w:color="auto"/>
                <w:left w:val="none" w:sz="0" w:space="0" w:color="auto"/>
                <w:bottom w:val="none" w:sz="0" w:space="0" w:color="auto"/>
                <w:right w:val="none" w:sz="0" w:space="0" w:color="auto"/>
              </w:divBdr>
            </w:div>
            <w:div w:id="432210223">
              <w:marLeft w:val="0"/>
              <w:marRight w:val="0"/>
              <w:marTop w:val="0"/>
              <w:marBottom w:val="0"/>
              <w:divBdr>
                <w:top w:val="none" w:sz="0" w:space="0" w:color="auto"/>
                <w:left w:val="none" w:sz="0" w:space="0" w:color="auto"/>
                <w:bottom w:val="none" w:sz="0" w:space="0" w:color="auto"/>
                <w:right w:val="none" w:sz="0" w:space="0" w:color="auto"/>
              </w:divBdr>
            </w:div>
            <w:div w:id="1981180623">
              <w:marLeft w:val="0"/>
              <w:marRight w:val="0"/>
              <w:marTop w:val="0"/>
              <w:marBottom w:val="0"/>
              <w:divBdr>
                <w:top w:val="none" w:sz="0" w:space="0" w:color="auto"/>
                <w:left w:val="none" w:sz="0" w:space="0" w:color="auto"/>
                <w:bottom w:val="none" w:sz="0" w:space="0" w:color="auto"/>
                <w:right w:val="none" w:sz="0" w:space="0" w:color="auto"/>
              </w:divBdr>
            </w:div>
            <w:div w:id="1000042074">
              <w:marLeft w:val="0"/>
              <w:marRight w:val="0"/>
              <w:marTop w:val="0"/>
              <w:marBottom w:val="0"/>
              <w:divBdr>
                <w:top w:val="none" w:sz="0" w:space="0" w:color="auto"/>
                <w:left w:val="none" w:sz="0" w:space="0" w:color="auto"/>
                <w:bottom w:val="none" w:sz="0" w:space="0" w:color="auto"/>
                <w:right w:val="none" w:sz="0" w:space="0" w:color="auto"/>
              </w:divBdr>
            </w:div>
            <w:div w:id="255285593">
              <w:marLeft w:val="0"/>
              <w:marRight w:val="0"/>
              <w:marTop w:val="0"/>
              <w:marBottom w:val="0"/>
              <w:divBdr>
                <w:top w:val="none" w:sz="0" w:space="0" w:color="auto"/>
                <w:left w:val="none" w:sz="0" w:space="0" w:color="auto"/>
                <w:bottom w:val="none" w:sz="0" w:space="0" w:color="auto"/>
                <w:right w:val="none" w:sz="0" w:space="0" w:color="auto"/>
              </w:divBdr>
            </w:div>
            <w:div w:id="1125808079">
              <w:marLeft w:val="0"/>
              <w:marRight w:val="0"/>
              <w:marTop w:val="0"/>
              <w:marBottom w:val="0"/>
              <w:divBdr>
                <w:top w:val="none" w:sz="0" w:space="0" w:color="auto"/>
                <w:left w:val="none" w:sz="0" w:space="0" w:color="auto"/>
                <w:bottom w:val="none" w:sz="0" w:space="0" w:color="auto"/>
                <w:right w:val="none" w:sz="0" w:space="0" w:color="auto"/>
              </w:divBdr>
            </w:div>
            <w:div w:id="1929927754">
              <w:marLeft w:val="0"/>
              <w:marRight w:val="0"/>
              <w:marTop w:val="0"/>
              <w:marBottom w:val="0"/>
              <w:divBdr>
                <w:top w:val="none" w:sz="0" w:space="0" w:color="auto"/>
                <w:left w:val="none" w:sz="0" w:space="0" w:color="auto"/>
                <w:bottom w:val="none" w:sz="0" w:space="0" w:color="auto"/>
                <w:right w:val="none" w:sz="0" w:space="0" w:color="auto"/>
              </w:divBdr>
            </w:div>
            <w:div w:id="450130627">
              <w:marLeft w:val="0"/>
              <w:marRight w:val="0"/>
              <w:marTop w:val="0"/>
              <w:marBottom w:val="0"/>
              <w:divBdr>
                <w:top w:val="none" w:sz="0" w:space="0" w:color="auto"/>
                <w:left w:val="none" w:sz="0" w:space="0" w:color="auto"/>
                <w:bottom w:val="none" w:sz="0" w:space="0" w:color="auto"/>
                <w:right w:val="none" w:sz="0" w:space="0" w:color="auto"/>
              </w:divBdr>
            </w:div>
            <w:div w:id="1236626169">
              <w:marLeft w:val="0"/>
              <w:marRight w:val="0"/>
              <w:marTop w:val="0"/>
              <w:marBottom w:val="0"/>
              <w:divBdr>
                <w:top w:val="none" w:sz="0" w:space="0" w:color="auto"/>
                <w:left w:val="none" w:sz="0" w:space="0" w:color="auto"/>
                <w:bottom w:val="none" w:sz="0" w:space="0" w:color="auto"/>
                <w:right w:val="none" w:sz="0" w:space="0" w:color="auto"/>
              </w:divBdr>
            </w:div>
            <w:div w:id="2020693933">
              <w:marLeft w:val="0"/>
              <w:marRight w:val="0"/>
              <w:marTop w:val="0"/>
              <w:marBottom w:val="0"/>
              <w:divBdr>
                <w:top w:val="none" w:sz="0" w:space="0" w:color="auto"/>
                <w:left w:val="none" w:sz="0" w:space="0" w:color="auto"/>
                <w:bottom w:val="none" w:sz="0" w:space="0" w:color="auto"/>
                <w:right w:val="none" w:sz="0" w:space="0" w:color="auto"/>
              </w:divBdr>
            </w:div>
            <w:div w:id="596209472">
              <w:marLeft w:val="0"/>
              <w:marRight w:val="0"/>
              <w:marTop w:val="0"/>
              <w:marBottom w:val="0"/>
              <w:divBdr>
                <w:top w:val="none" w:sz="0" w:space="0" w:color="auto"/>
                <w:left w:val="none" w:sz="0" w:space="0" w:color="auto"/>
                <w:bottom w:val="none" w:sz="0" w:space="0" w:color="auto"/>
                <w:right w:val="none" w:sz="0" w:space="0" w:color="auto"/>
              </w:divBdr>
            </w:div>
            <w:div w:id="611129568">
              <w:marLeft w:val="0"/>
              <w:marRight w:val="0"/>
              <w:marTop w:val="0"/>
              <w:marBottom w:val="0"/>
              <w:divBdr>
                <w:top w:val="none" w:sz="0" w:space="0" w:color="auto"/>
                <w:left w:val="none" w:sz="0" w:space="0" w:color="auto"/>
                <w:bottom w:val="none" w:sz="0" w:space="0" w:color="auto"/>
                <w:right w:val="none" w:sz="0" w:space="0" w:color="auto"/>
              </w:divBdr>
            </w:div>
            <w:div w:id="1184444470">
              <w:marLeft w:val="0"/>
              <w:marRight w:val="0"/>
              <w:marTop w:val="0"/>
              <w:marBottom w:val="0"/>
              <w:divBdr>
                <w:top w:val="none" w:sz="0" w:space="0" w:color="auto"/>
                <w:left w:val="none" w:sz="0" w:space="0" w:color="auto"/>
                <w:bottom w:val="none" w:sz="0" w:space="0" w:color="auto"/>
                <w:right w:val="none" w:sz="0" w:space="0" w:color="auto"/>
              </w:divBdr>
            </w:div>
            <w:div w:id="644432606">
              <w:marLeft w:val="0"/>
              <w:marRight w:val="0"/>
              <w:marTop w:val="0"/>
              <w:marBottom w:val="0"/>
              <w:divBdr>
                <w:top w:val="none" w:sz="0" w:space="0" w:color="auto"/>
                <w:left w:val="none" w:sz="0" w:space="0" w:color="auto"/>
                <w:bottom w:val="none" w:sz="0" w:space="0" w:color="auto"/>
                <w:right w:val="none" w:sz="0" w:space="0" w:color="auto"/>
              </w:divBdr>
            </w:div>
            <w:div w:id="1440105109">
              <w:marLeft w:val="0"/>
              <w:marRight w:val="0"/>
              <w:marTop w:val="0"/>
              <w:marBottom w:val="0"/>
              <w:divBdr>
                <w:top w:val="none" w:sz="0" w:space="0" w:color="auto"/>
                <w:left w:val="none" w:sz="0" w:space="0" w:color="auto"/>
                <w:bottom w:val="none" w:sz="0" w:space="0" w:color="auto"/>
                <w:right w:val="none" w:sz="0" w:space="0" w:color="auto"/>
              </w:divBdr>
            </w:div>
            <w:div w:id="1843201090">
              <w:marLeft w:val="0"/>
              <w:marRight w:val="0"/>
              <w:marTop w:val="0"/>
              <w:marBottom w:val="0"/>
              <w:divBdr>
                <w:top w:val="none" w:sz="0" w:space="0" w:color="auto"/>
                <w:left w:val="none" w:sz="0" w:space="0" w:color="auto"/>
                <w:bottom w:val="none" w:sz="0" w:space="0" w:color="auto"/>
                <w:right w:val="none" w:sz="0" w:space="0" w:color="auto"/>
              </w:divBdr>
            </w:div>
            <w:div w:id="1623146361">
              <w:marLeft w:val="0"/>
              <w:marRight w:val="0"/>
              <w:marTop w:val="0"/>
              <w:marBottom w:val="0"/>
              <w:divBdr>
                <w:top w:val="none" w:sz="0" w:space="0" w:color="auto"/>
                <w:left w:val="none" w:sz="0" w:space="0" w:color="auto"/>
                <w:bottom w:val="none" w:sz="0" w:space="0" w:color="auto"/>
                <w:right w:val="none" w:sz="0" w:space="0" w:color="auto"/>
              </w:divBdr>
            </w:div>
            <w:div w:id="443499907">
              <w:marLeft w:val="0"/>
              <w:marRight w:val="0"/>
              <w:marTop w:val="0"/>
              <w:marBottom w:val="0"/>
              <w:divBdr>
                <w:top w:val="none" w:sz="0" w:space="0" w:color="auto"/>
                <w:left w:val="none" w:sz="0" w:space="0" w:color="auto"/>
                <w:bottom w:val="none" w:sz="0" w:space="0" w:color="auto"/>
                <w:right w:val="none" w:sz="0" w:space="0" w:color="auto"/>
              </w:divBdr>
            </w:div>
            <w:div w:id="1053039305">
              <w:marLeft w:val="0"/>
              <w:marRight w:val="0"/>
              <w:marTop w:val="0"/>
              <w:marBottom w:val="0"/>
              <w:divBdr>
                <w:top w:val="none" w:sz="0" w:space="0" w:color="auto"/>
                <w:left w:val="none" w:sz="0" w:space="0" w:color="auto"/>
                <w:bottom w:val="none" w:sz="0" w:space="0" w:color="auto"/>
                <w:right w:val="none" w:sz="0" w:space="0" w:color="auto"/>
              </w:divBdr>
            </w:div>
            <w:div w:id="584531494">
              <w:marLeft w:val="0"/>
              <w:marRight w:val="0"/>
              <w:marTop w:val="0"/>
              <w:marBottom w:val="0"/>
              <w:divBdr>
                <w:top w:val="none" w:sz="0" w:space="0" w:color="auto"/>
                <w:left w:val="none" w:sz="0" w:space="0" w:color="auto"/>
                <w:bottom w:val="none" w:sz="0" w:space="0" w:color="auto"/>
                <w:right w:val="none" w:sz="0" w:space="0" w:color="auto"/>
              </w:divBdr>
            </w:div>
            <w:div w:id="1309820185">
              <w:marLeft w:val="0"/>
              <w:marRight w:val="0"/>
              <w:marTop w:val="0"/>
              <w:marBottom w:val="0"/>
              <w:divBdr>
                <w:top w:val="none" w:sz="0" w:space="0" w:color="auto"/>
                <w:left w:val="none" w:sz="0" w:space="0" w:color="auto"/>
                <w:bottom w:val="none" w:sz="0" w:space="0" w:color="auto"/>
                <w:right w:val="none" w:sz="0" w:space="0" w:color="auto"/>
              </w:divBdr>
            </w:div>
            <w:div w:id="1603997383">
              <w:marLeft w:val="0"/>
              <w:marRight w:val="0"/>
              <w:marTop w:val="0"/>
              <w:marBottom w:val="0"/>
              <w:divBdr>
                <w:top w:val="none" w:sz="0" w:space="0" w:color="auto"/>
                <w:left w:val="none" w:sz="0" w:space="0" w:color="auto"/>
                <w:bottom w:val="none" w:sz="0" w:space="0" w:color="auto"/>
                <w:right w:val="none" w:sz="0" w:space="0" w:color="auto"/>
              </w:divBdr>
            </w:div>
            <w:div w:id="1931155742">
              <w:marLeft w:val="0"/>
              <w:marRight w:val="0"/>
              <w:marTop w:val="0"/>
              <w:marBottom w:val="0"/>
              <w:divBdr>
                <w:top w:val="none" w:sz="0" w:space="0" w:color="auto"/>
                <w:left w:val="none" w:sz="0" w:space="0" w:color="auto"/>
                <w:bottom w:val="none" w:sz="0" w:space="0" w:color="auto"/>
                <w:right w:val="none" w:sz="0" w:space="0" w:color="auto"/>
              </w:divBdr>
            </w:div>
            <w:div w:id="388187037">
              <w:marLeft w:val="0"/>
              <w:marRight w:val="0"/>
              <w:marTop w:val="0"/>
              <w:marBottom w:val="0"/>
              <w:divBdr>
                <w:top w:val="none" w:sz="0" w:space="0" w:color="auto"/>
                <w:left w:val="none" w:sz="0" w:space="0" w:color="auto"/>
                <w:bottom w:val="none" w:sz="0" w:space="0" w:color="auto"/>
                <w:right w:val="none" w:sz="0" w:space="0" w:color="auto"/>
              </w:divBdr>
            </w:div>
            <w:div w:id="2103715870">
              <w:marLeft w:val="0"/>
              <w:marRight w:val="0"/>
              <w:marTop w:val="0"/>
              <w:marBottom w:val="0"/>
              <w:divBdr>
                <w:top w:val="none" w:sz="0" w:space="0" w:color="auto"/>
                <w:left w:val="none" w:sz="0" w:space="0" w:color="auto"/>
                <w:bottom w:val="none" w:sz="0" w:space="0" w:color="auto"/>
                <w:right w:val="none" w:sz="0" w:space="0" w:color="auto"/>
              </w:divBdr>
            </w:div>
            <w:div w:id="587661490">
              <w:marLeft w:val="0"/>
              <w:marRight w:val="0"/>
              <w:marTop w:val="0"/>
              <w:marBottom w:val="0"/>
              <w:divBdr>
                <w:top w:val="none" w:sz="0" w:space="0" w:color="auto"/>
                <w:left w:val="none" w:sz="0" w:space="0" w:color="auto"/>
                <w:bottom w:val="none" w:sz="0" w:space="0" w:color="auto"/>
                <w:right w:val="none" w:sz="0" w:space="0" w:color="auto"/>
              </w:divBdr>
            </w:div>
            <w:div w:id="1012607276">
              <w:marLeft w:val="0"/>
              <w:marRight w:val="0"/>
              <w:marTop w:val="0"/>
              <w:marBottom w:val="0"/>
              <w:divBdr>
                <w:top w:val="none" w:sz="0" w:space="0" w:color="auto"/>
                <w:left w:val="none" w:sz="0" w:space="0" w:color="auto"/>
                <w:bottom w:val="none" w:sz="0" w:space="0" w:color="auto"/>
                <w:right w:val="none" w:sz="0" w:space="0" w:color="auto"/>
              </w:divBdr>
            </w:div>
            <w:div w:id="506019478">
              <w:marLeft w:val="0"/>
              <w:marRight w:val="0"/>
              <w:marTop w:val="0"/>
              <w:marBottom w:val="0"/>
              <w:divBdr>
                <w:top w:val="none" w:sz="0" w:space="0" w:color="auto"/>
                <w:left w:val="none" w:sz="0" w:space="0" w:color="auto"/>
                <w:bottom w:val="none" w:sz="0" w:space="0" w:color="auto"/>
                <w:right w:val="none" w:sz="0" w:space="0" w:color="auto"/>
              </w:divBdr>
            </w:div>
            <w:div w:id="152333651">
              <w:marLeft w:val="0"/>
              <w:marRight w:val="0"/>
              <w:marTop w:val="0"/>
              <w:marBottom w:val="0"/>
              <w:divBdr>
                <w:top w:val="none" w:sz="0" w:space="0" w:color="auto"/>
                <w:left w:val="none" w:sz="0" w:space="0" w:color="auto"/>
                <w:bottom w:val="none" w:sz="0" w:space="0" w:color="auto"/>
                <w:right w:val="none" w:sz="0" w:space="0" w:color="auto"/>
              </w:divBdr>
            </w:div>
            <w:div w:id="535001851">
              <w:marLeft w:val="0"/>
              <w:marRight w:val="0"/>
              <w:marTop w:val="0"/>
              <w:marBottom w:val="0"/>
              <w:divBdr>
                <w:top w:val="none" w:sz="0" w:space="0" w:color="auto"/>
                <w:left w:val="none" w:sz="0" w:space="0" w:color="auto"/>
                <w:bottom w:val="none" w:sz="0" w:space="0" w:color="auto"/>
                <w:right w:val="none" w:sz="0" w:space="0" w:color="auto"/>
              </w:divBdr>
            </w:div>
            <w:div w:id="565530794">
              <w:marLeft w:val="0"/>
              <w:marRight w:val="0"/>
              <w:marTop w:val="0"/>
              <w:marBottom w:val="0"/>
              <w:divBdr>
                <w:top w:val="none" w:sz="0" w:space="0" w:color="auto"/>
                <w:left w:val="none" w:sz="0" w:space="0" w:color="auto"/>
                <w:bottom w:val="none" w:sz="0" w:space="0" w:color="auto"/>
                <w:right w:val="none" w:sz="0" w:space="0" w:color="auto"/>
              </w:divBdr>
            </w:div>
            <w:div w:id="1012758079">
              <w:marLeft w:val="0"/>
              <w:marRight w:val="0"/>
              <w:marTop w:val="0"/>
              <w:marBottom w:val="0"/>
              <w:divBdr>
                <w:top w:val="none" w:sz="0" w:space="0" w:color="auto"/>
                <w:left w:val="none" w:sz="0" w:space="0" w:color="auto"/>
                <w:bottom w:val="none" w:sz="0" w:space="0" w:color="auto"/>
                <w:right w:val="none" w:sz="0" w:space="0" w:color="auto"/>
              </w:divBdr>
            </w:div>
            <w:div w:id="2145997991">
              <w:marLeft w:val="0"/>
              <w:marRight w:val="0"/>
              <w:marTop w:val="0"/>
              <w:marBottom w:val="0"/>
              <w:divBdr>
                <w:top w:val="none" w:sz="0" w:space="0" w:color="auto"/>
                <w:left w:val="none" w:sz="0" w:space="0" w:color="auto"/>
                <w:bottom w:val="none" w:sz="0" w:space="0" w:color="auto"/>
                <w:right w:val="none" w:sz="0" w:space="0" w:color="auto"/>
              </w:divBdr>
            </w:div>
            <w:div w:id="495457056">
              <w:marLeft w:val="0"/>
              <w:marRight w:val="0"/>
              <w:marTop w:val="0"/>
              <w:marBottom w:val="0"/>
              <w:divBdr>
                <w:top w:val="none" w:sz="0" w:space="0" w:color="auto"/>
                <w:left w:val="none" w:sz="0" w:space="0" w:color="auto"/>
                <w:bottom w:val="none" w:sz="0" w:space="0" w:color="auto"/>
                <w:right w:val="none" w:sz="0" w:space="0" w:color="auto"/>
              </w:divBdr>
            </w:div>
            <w:div w:id="778140765">
              <w:marLeft w:val="0"/>
              <w:marRight w:val="0"/>
              <w:marTop w:val="0"/>
              <w:marBottom w:val="0"/>
              <w:divBdr>
                <w:top w:val="none" w:sz="0" w:space="0" w:color="auto"/>
                <w:left w:val="none" w:sz="0" w:space="0" w:color="auto"/>
                <w:bottom w:val="none" w:sz="0" w:space="0" w:color="auto"/>
                <w:right w:val="none" w:sz="0" w:space="0" w:color="auto"/>
              </w:divBdr>
            </w:div>
            <w:div w:id="385879542">
              <w:marLeft w:val="0"/>
              <w:marRight w:val="0"/>
              <w:marTop w:val="0"/>
              <w:marBottom w:val="0"/>
              <w:divBdr>
                <w:top w:val="none" w:sz="0" w:space="0" w:color="auto"/>
                <w:left w:val="none" w:sz="0" w:space="0" w:color="auto"/>
                <w:bottom w:val="none" w:sz="0" w:space="0" w:color="auto"/>
                <w:right w:val="none" w:sz="0" w:space="0" w:color="auto"/>
              </w:divBdr>
            </w:div>
            <w:div w:id="858397693">
              <w:marLeft w:val="0"/>
              <w:marRight w:val="0"/>
              <w:marTop w:val="0"/>
              <w:marBottom w:val="0"/>
              <w:divBdr>
                <w:top w:val="none" w:sz="0" w:space="0" w:color="auto"/>
                <w:left w:val="none" w:sz="0" w:space="0" w:color="auto"/>
                <w:bottom w:val="none" w:sz="0" w:space="0" w:color="auto"/>
                <w:right w:val="none" w:sz="0" w:space="0" w:color="auto"/>
              </w:divBdr>
            </w:div>
            <w:div w:id="1484390997">
              <w:marLeft w:val="0"/>
              <w:marRight w:val="0"/>
              <w:marTop w:val="0"/>
              <w:marBottom w:val="0"/>
              <w:divBdr>
                <w:top w:val="none" w:sz="0" w:space="0" w:color="auto"/>
                <w:left w:val="none" w:sz="0" w:space="0" w:color="auto"/>
                <w:bottom w:val="none" w:sz="0" w:space="0" w:color="auto"/>
                <w:right w:val="none" w:sz="0" w:space="0" w:color="auto"/>
              </w:divBdr>
            </w:div>
            <w:div w:id="2116438409">
              <w:marLeft w:val="0"/>
              <w:marRight w:val="0"/>
              <w:marTop w:val="0"/>
              <w:marBottom w:val="0"/>
              <w:divBdr>
                <w:top w:val="none" w:sz="0" w:space="0" w:color="auto"/>
                <w:left w:val="none" w:sz="0" w:space="0" w:color="auto"/>
                <w:bottom w:val="none" w:sz="0" w:space="0" w:color="auto"/>
                <w:right w:val="none" w:sz="0" w:space="0" w:color="auto"/>
              </w:divBdr>
            </w:div>
            <w:div w:id="808398057">
              <w:marLeft w:val="0"/>
              <w:marRight w:val="0"/>
              <w:marTop w:val="0"/>
              <w:marBottom w:val="0"/>
              <w:divBdr>
                <w:top w:val="none" w:sz="0" w:space="0" w:color="auto"/>
                <w:left w:val="none" w:sz="0" w:space="0" w:color="auto"/>
                <w:bottom w:val="none" w:sz="0" w:space="0" w:color="auto"/>
                <w:right w:val="none" w:sz="0" w:space="0" w:color="auto"/>
              </w:divBdr>
            </w:div>
            <w:div w:id="177617832">
              <w:marLeft w:val="0"/>
              <w:marRight w:val="0"/>
              <w:marTop w:val="0"/>
              <w:marBottom w:val="0"/>
              <w:divBdr>
                <w:top w:val="none" w:sz="0" w:space="0" w:color="auto"/>
                <w:left w:val="none" w:sz="0" w:space="0" w:color="auto"/>
                <w:bottom w:val="none" w:sz="0" w:space="0" w:color="auto"/>
                <w:right w:val="none" w:sz="0" w:space="0" w:color="auto"/>
              </w:divBdr>
            </w:div>
            <w:div w:id="803426990">
              <w:marLeft w:val="0"/>
              <w:marRight w:val="0"/>
              <w:marTop w:val="0"/>
              <w:marBottom w:val="0"/>
              <w:divBdr>
                <w:top w:val="none" w:sz="0" w:space="0" w:color="auto"/>
                <w:left w:val="none" w:sz="0" w:space="0" w:color="auto"/>
                <w:bottom w:val="none" w:sz="0" w:space="0" w:color="auto"/>
                <w:right w:val="none" w:sz="0" w:space="0" w:color="auto"/>
              </w:divBdr>
            </w:div>
            <w:div w:id="1984918874">
              <w:marLeft w:val="0"/>
              <w:marRight w:val="0"/>
              <w:marTop w:val="0"/>
              <w:marBottom w:val="0"/>
              <w:divBdr>
                <w:top w:val="none" w:sz="0" w:space="0" w:color="auto"/>
                <w:left w:val="none" w:sz="0" w:space="0" w:color="auto"/>
                <w:bottom w:val="none" w:sz="0" w:space="0" w:color="auto"/>
                <w:right w:val="none" w:sz="0" w:space="0" w:color="auto"/>
              </w:divBdr>
            </w:div>
            <w:div w:id="523788228">
              <w:marLeft w:val="0"/>
              <w:marRight w:val="0"/>
              <w:marTop w:val="0"/>
              <w:marBottom w:val="0"/>
              <w:divBdr>
                <w:top w:val="none" w:sz="0" w:space="0" w:color="auto"/>
                <w:left w:val="none" w:sz="0" w:space="0" w:color="auto"/>
                <w:bottom w:val="none" w:sz="0" w:space="0" w:color="auto"/>
                <w:right w:val="none" w:sz="0" w:space="0" w:color="auto"/>
              </w:divBdr>
            </w:div>
            <w:div w:id="158235376">
              <w:marLeft w:val="0"/>
              <w:marRight w:val="0"/>
              <w:marTop w:val="0"/>
              <w:marBottom w:val="0"/>
              <w:divBdr>
                <w:top w:val="none" w:sz="0" w:space="0" w:color="auto"/>
                <w:left w:val="none" w:sz="0" w:space="0" w:color="auto"/>
                <w:bottom w:val="none" w:sz="0" w:space="0" w:color="auto"/>
                <w:right w:val="none" w:sz="0" w:space="0" w:color="auto"/>
              </w:divBdr>
            </w:div>
            <w:div w:id="1951354058">
              <w:marLeft w:val="0"/>
              <w:marRight w:val="0"/>
              <w:marTop w:val="0"/>
              <w:marBottom w:val="0"/>
              <w:divBdr>
                <w:top w:val="none" w:sz="0" w:space="0" w:color="auto"/>
                <w:left w:val="none" w:sz="0" w:space="0" w:color="auto"/>
                <w:bottom w:val="none" w:sz="0" w:space="0" w:color="auto"/>
                <w:right w:val="none" w:sz="0" w:space="0" w:color="auto"/>
              </w:divBdr>
            </w:div>
            <w:div w:id="111872737">
              <w:marLeft w:val="0"/>
              <w:marRight w:val="0"/>
              <w:marTop w:val="240"/>
              <w:marBottom w:val="0"/>
              <w:divBdr>
                <w:top w:val="none" w:sz="0" w:space="0" w:color="auto"/>
                <w:left w:val="none" w:sz="0" w:space="0" w:color="auto"/>
                <w:bottom w:val="none" w:sz="0" w:space="0" w:color="auto"/>
                <w:right w:val="none" w:sz="0" w:space="0" w:color="auto"/>
              </w:divBdr>
            </w:div>
            <w:div w:id="1630279336">
              <w:marLeft w:val="150"/>
              <w:marRight w:val="150"/>
              <w:marTop w:val="480"/>
              <w:marBottom w:val="0"/>
              <w:divBdr>
                <w:top w:val="single" w:sz="6" w:space="31" w:color="D4D4D4"/>
                <w:left w:val="none" w:sz="0" w:space="0" w:color="auto"/>
                <w:bottom w:val="none" w:sz="0" w:space="0" w:color="auto"/>
                <w:right w:val="none" w:sz="0" w:space="0" w:color="auto"/>
              </w:divBdr>
            </w:div>
            <w:div w:id="1259757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0548053">
      <w:bodyDiv w:val="1"/>
      <w:marLeft w:val="0"/>
      <w:marRight w:val="0"/>
      <w:marTop w:val="0"/>
      <w:marBottom w:val="0"/>
      <w:divBdr>
        <w:top w:val="none" w:sz="0" w:space="0" w:color="auto"/>
        <w:left w:val="none" w:sz="0" w:space="0" w:color="auto"/>
        <w:bottom w:val="none" w:sz="0" w:space="0" w:color="auto"/>
        <w:right w:val="none" w:sz="0" w:space="0" w:color="auto"/>
      </w:divBdr>
    </w:div>
    <w:div w:id="368068380">
      <w:bodyDiv w:val="1"/>
      <w:marLeft w:val="0"/>
      <w:marRight w:val="0"/>
      <w:marTop w:val="0"/>
      <w:marBottom w:val="0"/>
      <w:divBdr>
        <w:top w:val="none" w:sz="0" w:space="0" w:color="auto"/>
        <w:left w:val="none" w:sz="0" w:space="0" w:color="auto"/>
        <w:bottom w:val="none" w:sz="0" w:space="0" w:color="auto"/>
        <w:right w:val="none" w:sz="0" w:space="0" w:color="auto"/>
      </w:divBdr>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526062488">
      <w:bodyDiv w:val="1"/>
      <w:marLeft w:val="0"/>
      <w:marRight w:val="0"/>
      <w:marTop w:val="0"/>
      <w:marBottom w:val="0"/>
      <w:divBdr>
        <w:top w:val="none" w:sz="0" w:space="0" w:color="auto"/>
        <w:left w:val="none" w:sz="0" w:space="0" w:color="auto"/>
        <w:bottom w:val="none" w:sz="0" w:space="0" w:color="auto"/>
        <w:right w:val="none" w:sz="0" w:space="0" w:color="auto"/>
      </w:divBdr>
    </w:div>
    <w:div w:id="559512850">
      <w:bodyDiv w:val="1"/>
      <w:marLeft w:val="0"/>
      <w:marRight w:val="0"/>
      <w:marTop w:val="0"/>
      <w:marBottom w:val="0"/>
      <w:divBdr>
        <w:top w:val="none" w:sz="0" w:space="0" w:color="auto"/>
        <w:left w:val="none" w:sz="0" w:space="0" w:color="auto"/>
        <w:bottom w:val="none" w:sz="0" w:space="0" w:color="auto"/>
        <w:right w:val="none" w:sz="0" w:space="0" w:color="auto"/>
      </w:divBdr>
    </w:div>
    <w:div w:id="653680579">
      <w:bodyDiv w:val="1"/>
      <w:marLeft w:val="0"/>
      <w:marRight w:val="0"/>
      <w:marTop w:val="0"/>
      <w:marBottom w:val="0"/>
      <w:divBdr>
        <w:top w:val="none" w:sz="0" w:space="0" w:color="auto"/>
        <w:left w:val="none" w:sz="0" w:space="0" w:color="auto"/>
        <w:bottom w:val="none" w:sz="0" w:space="0" w:color="auto"/>
        <w:right w:val="none" w:sz="0" w:space="0" w:color="auto"/>
      </w:divBdr>
      <w:divsChild>
        <w:div w:id="1989936102">
          <w:marLeft w:val="0"/>
          <w:marRight w:val="0"/>
          <w:marTop w:val="0"/>
          <w:marBottom w:val="0"/>
          <w:divBdr>
            <w:top w:val="none" w:sz="0" w:space="0" w:color="auto"/>
            <w:left w:val="none" w:sz="0" w:space="0" w:color="auto"/>
            <w:bottom w:val="none" w:sz="0" w:space="0" w:color="auto"/>
            <w:right w:val="none" w:sz="0" w:space="0" w:color="auto"/>
          </w:divBdr>
          <w:divsChild>
            <w:div w:id="401485110">
              <w:marLeft w:val="0"/>
              <w:marRight w:val="0"/>
              <w:marTop w:val="0"/>
              <w:marBottom w:val="0"/>
              <w:divBdr>
                <w:top w:val="none" w:sz="0" w:space="0" w:color="auto"/>
                <w:left w:val="none" w:sz="0" w:space="0" w:color="auto"/>
                <w:bottom w:val="none" w:sz="0" w:space="0" w:color="auto"/>
                <w:right w:val="none" w:sz="0" w:space="0" w:color="auto"/>
              </w:divBdr>
              <w:divsChild>
                <w:div w:id="1369139848">
                  <w:marLeft w:val="0"/>
                  <w:marRight w:val="0"/>
                  <w:marTop w:val="0"/>
                  <w:marBottom w:val="0"/>
                  <w:divBdr>
                    <w:top w:val="none" w:sz="0" w:space="0" w:color="auto"/>
                    <w:left w:val="none" w:sz="0" w:space="0" w:color="auto"/>
                    <w:bottom w:val="none" w:sz="0" w:space="0" w:color="auto"/>
                    <w:right w:val="none" w:sz="0" w:space="0" w:color="auto"/>
                  </w:divBdr>
                  <w:divsChild>
                    <w:div w:id="616760439">
                      <w:marLeft w:val="0"/>
                      <w:marRight w:val="0"/>
                      <w:marTop w:val="0"/>
                      <w:marBottom w:val="0"/>
                      <w:divBdr>
                        <w:top w:val="none" w:sz="0" w:space="0" w:color="auto"/>
                        <w:left w:val="none" w:sz="0" w:space="0" w:color="auto"/>
                        <w:bottom w:val="none" w:sz="0" w:space="0" w:color="auto"/>
                        <w:right w:val="none" w:sz="0" w:space="0" w:color="auto"/>
                      </w:divBdr>
                      <w:divsChild>
                        <w:div w:id="702173886">
                          <w:marLeft w:val="0"/>
                          <w:marRight w:val="0"/>
                          <w:marTop w:val="0"/>
                          <w:marBottom w:val="0"/>
                          <w:divBdr>
                            <w:top w:val="none" w:sz="0" w:space="0" w:color="auto"/>
                            <w:left w:val="none" w:sz="0" w:space="0" w:color="auto"/>
                            <w:bottom w:val="none" w:sz="0" w:space="0" w:color="auto"/>
                            <w:right w:val="none" w:sz="0" w:space="0" w:color="auto"/>
                          </w:divBdr>
                          <w:divsChild>
                            <w:div w:id="567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00748150">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73087521">
      <w:bodyDiv w:val="1"/>
      <w:marLeft w:val="0"/>
      <w:marRight w:val="0"/>
      <w:marTop w:val="0"/>
      <w:marBottom w:val="0"/>
      <w:divBdr>
        <w:top w:val="none" w:sz="0" w:space="0" w:color="auto"/>
        <w:left w:val="none" w:sz="0" w:space="0" w:color="auto"/>
        <w:bottom w:val="none" w:sz="0" w:space="0" w:color="auto"/>
        <w:right w:val="none" w:sz="0" w:space="0" w:color="auto"/>
      </w:divBdr>
      <w:divsChild>
        <w:div w:id="821847450">
          <w:marLeft w:val="0"/>
          <w:marRight w:val="0"/>
          <w:marTop w:val="0"/>
          <w:marBottom w:val="0"/>
          <w:divBdr>
            <w:top w:val="none" w:sz="0" w:space="0" w:color="auto"/>
            <w:left w:val="none" w:sz="0" w:space="0" w:color="auto"/>
            <w:bottom w:val="none" w:sz="0" w:space="0" w:color="auto"/>
            <w:right w:val="none" w:sz="0" w:space="0" w:color="auto"/>
          </w:divBdr>
          <w:divsChild>
            <w:div w:id="91585609">
              <w:marLeft w:val="0"/>
              <w:marRight w:val="0"/>
              <w:marTop w:val="0"/>
              <w:marBottom w:val="0"/>
              <w:divBdr>
                <w:top w:val="none" w:sz="0" w:space="0" w:color="auto"/>
                <w:left w:val="none" w:sz="0" w:space="0" w:color="auto"/>
                <w:bottom w:val="none" w:sz="0" w:space="0" w:color="auto"/>
                <w:right w:val="none" w:sz="0" w:space="0" w:color="auto"/>
              </w:divBdr>
              <w:divsChild>
                <w:div w:id="1825200154">
                  <w:marLeft w:val="0"/>
                  <w:marRight w:val="0"/>
                  <w:marTop w:val="0"/>
                  <w:marBottom w:val="0"/>
                  <w:divBdr>
                    <w:top w:val="none" w:sz="0" w:space="0" w:color="auto"/>
                    <w:left w:val="none" w:sz="0" w:space="0" w:color="auto"/>
                    <w:bottom w:val="none" w:sz="0" w:space="0" w:color="auto"/>
                    <w:right w:val="none" w:sz="0" w:space="0" w:color="auto"/>
                  </w:divBdr>
                  <w:divsChild>
                    <w:div w:id="306322887">
                      <w:marLeft w:val="0"/>
                      <w:marRight w:val="0"/>
                      <w:marTop w:val="0"/>
                      <w:marBottom w:val="0"/>
                      <w:divBdr>
                        <w:top w:val="none" w:sz="0" w:space="0" w:color="auto"/>
                        <w:left w:val="none" w:sz="0" w:space="0" w:color="auto"/>
                        <w:bottom w:val="none" w:sz="0" w:space="0" w:color="auto"/>
                        <w:right w:val="none" w:sz="0" w:space="0" w:color="auto"/>
                      </w:divBdr>
                      <w:divsChild>
                        <w:div w:id="705758533">
                          <w:marLeft w:val="0"/>
                          <w:marRight w:val="0"/>
                          <w:marTop w:val="0"/>
                          <w:marBottom w:val="0"/>
                          <w:divBdr>
                            <w:top w:val="none" w:sz="0" w:space="0" w:color="auto"/>
                            <w:left w:val="none" w:sz="0" w:space="0" w:color="auto"/>
                            <w:bottom w:val="none" w:sz="0" w:space="0" w:color="auto"/>
                            <w:right w:val="none" w:sz="0" w:space="0" w:color="auto"/>
                          </w:divBdr>
                          <w:divsChild>
                            <w:div w:id="78539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09824604">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eur-lex.europa.eu/eli/dir/2004/22/oj/?locale=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4.xml><?xml version="1.0" encoding="utf-8"?>
<ds:datastoreItem xmlns:ds="http://schemas.openxmlformats.org/officeDocument/2006/customXml" ds:itemID="{DDDCC67E-0AFD-4574-BB20-E1C86079BCCD}">
  <ds:schemaRefs>
    <ds:schemaRef ds:uri="http://schemas.microsoft.com/office/2006/metadata/properties"/>
    <ds:schemaRef ds:uri="http://schemas.microsoft.com/office/infopath/2007/PartnerControls"/>
    <ds:schemaRef ds:uri="2e5bb04e-596e-45bd-9003-43ca78b1ba16"/>
  </ds:schemaRefs>
</ds:datastoreItem>
</file>

<file path=customXml/itemProps5.xml><?xml version="1.0" encoding="utf-8"?>
<ds:datastoreItem xmlns:ds="http://schemas.openxmlformats.org/officeDocument/2006/customXml" ds:itemID="{23B19013-0F32-4160-ADDB-6DC7761A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19124</Words>
  <Characters>10901</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“Kārtība kādā veicami pasažieru komercpārvadājumu ar taksometru un prasības speciālās atļaujas (licences) saņemšanai” sākotnējās ietekmes novērtējuma ziņojums (anotācija)</vt:lpstr>
      <vt:lpstr>Likumprojekta „Grozījumi Gada pārskatu likumā"</vt:lpstr>
    </vt:vector>
  </TitlesOfParts>
  <Manager>Māra Čakste</Manager>
  <Company>Valsts kase</Company>
  <LinksUpToDate>false</LinksUpToDate>
  <CharactersWithSpaces>29966</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veicami pasažieru komercpārvadājumu ar taksometru un prasības speciālās atļaujas (licences) saņemšanai” sākotnējās ietekmes novērtējuma ziņojums (anotācija)</dc:title>
  <dc:subject>Anotācija</dc:subject>
  <dc:creator>Dana.Ziemele-Adricka@sam.gov.lv</dc:creator>
  <cp:lastModifiedBy>Jekaterina Borovika</cp:lastModifiedBy>
  <cp:revision>2</cp:revision>
  <cp:lastPrinted>2017-10-30T14:03:00Z</cp:lastPrinted>
  <dcterms:created xsi:type="dcterms:W3CDTF">2017-10-31T11:09:00Z</dcterms:created>
  <dcterms:modified xsi:type="dcterms:W3CDTF">2017-10-31T11:09:00Z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