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1C05" w14:textId="10DD516D" w:rsidR="004D15A9" w:rsidRPr="007861C0" w:rsidRDefault="00B93CD2"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bookmarkStart w:id="0" w:name="_GoBack"/>
      <w:bookmarkEnd w:id="0"/>
      <w:r w:rsidRPr="007861C0">
        <w:rPr>
          <w:rFonts w:ascii="Times New Roman" w:eastAsia="Times New Roman" w:hAnsi="Times New Roman" w:cs="Times New Roman"/>
          <w:b/>
          <w:bCs/>
          <w:color w:val="000000" w:themeColor="text1"/>
          <w:sz w:val="24"/>
          <w:szCs w:val="24"/>
          <w:lang w:eastAsia="lv-LV"/>
        </w:rPr>
        <w:t xml:space="preserve">Likumprojekta </w:t>
      </w:r>
      <w:r w:rsidR="006E5D0D">
        <w:rPr>
          <w:rFonts w:ascii="Times New Roman" w:eastAsia="Times New Roman" w:hAnsi="Times New Roman" w:cs="Times New Roman"/>
          <w:b/>
          <w:bCs/>
          <w:color w:val="000000" w:themeColor="text1"/>
          <w:sz w:val="24"/>
          <w:szCs w:val="24"/>
          <w:lang w:eastAsia="lv-LV"/>
        </w:rPr>
        <w:t>“</w:t>
      </w:r>
      <w:r w:rsidRPr="007861C0">
        <w:rPr>
          <w:rFonts w:ascii="Times New Roman" w:eastAsia="Times New Roman" w:hAnsi="Times New Roman" w:cs="Times New Roman"/>
          <w:b/>
          <w:bCs/>
          <w:color w:val="000000" w:themeColor="text1"/>
          <w:sz w:val="24"/>
          <w:szCs w:val="24"/>
          <w:lang w:eastAsia="lv-LV"/>
        </w:rPr>
        <w:t>Grozījumi likumā</w:t>
      </w:r>
      <w:r w:rsidR="00F26C2E">
        <w:rPr>
          <w:rFonts w:ascii="Times New Roman" w:eastAsia="Times New Roman" w:hAnsi="Times New Roman" w:cs="Times New Roman"/>
          <w:b/>
          <w:bCs/>
          <w:color w:val="000000" w:themeColor="text1"/>
          <w:sz w:val="24"/>
          <w:szCs w:val="24"/>
          <w:lang w:eastAsia="lv-LV"/>
        </w:rPr>
        <w:t xml:space="preserve"> “Par darbinieku aizsardzību darba devēja maksātnespējas gadījumā”</w:t>
      </w:r>
      <w:r w:rsidR="00D216B7">
        <w:rPr>
          <w:rFonts w:ascii="Times New Roman" w:eastAsia="Times New Roman" w:hAnsi="Times New Roman" w:cs="Times New Roman"/>
          <w:b/>
          <w:bCs/>
          <w:color w:val="000000" w:themeColor="text1"/>
          <w:sz w:val="24"/>
          <w:szCs w:val="24"/>
          <w:lang w:eastAsia="lv-LV"/>
        </w:rPr>
        <w:t>”</w:t>
      </w:r>
      <w:r w:rsidR="004D15A9" w:rsidRPr="007861C0">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30B2D744" w14:textId="77777777" w:rsidR="00DA596D" w:rsidRPr="007861C0" w:rsidRDefault="00DA596D"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0"/>
        <w:gridCol w:w="2802"/>
        <w:gridCol w:w="6218"/>
      </w:tblGrid>
      <w:tr w:rsidR="007861C0" w:rsidRPr="007861C0" w14:paraId="091FB9D5" w14:textId="77777777" w:rsidTr="0089295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F91176" w14:textId="77777777" w:rsidR="004D15A9" w:rsidRPr="007861C0" w:rsidRDefault="004D15A9" w:rsidP="006E5D0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7861C0">
              <w:rPr>
                <w:rFonts w:ascii="Times New Roman" w:eastAsia="Times New Roman" w:hAnsi="Times New Roman" w:cs="Times New Roman"/>
                <w:b/>
                <w:bCs/>
                <w:color w:val="000000" w:themeColor="text1"/>
                <w:sz w:val="24"/>
                <w:szCs w:val="24"/>
                <w:lang w:eastAsia="lv-LV"/>
              </w:rPr>
              <w:t>I. Tiesību akta projekta izstrādes nepieciešamība</w:t>
            </w:r>
          </w:p>
        </w:tc>
      </w:tr>
      <w:tr w:rsidR="007861C0" w:rsidRPr="007861C0" w14:paraId="4B01BFC3" w14:textId="77777777" w:rsidTr="00892953">
        <w:trPr>
          <w:trHeight w:val="405"/>
        </w:trPr>
        <w:tc>
          <w:tcPr>
            <w:tcW w:w="248" w:type="pct"/>
            <w:tcBorders>
              <w:top w:val="outset" w:sz="6" w:space="0" w:color="414142"/>
              <w:left w:val="outset" w:sz="6" w:space="0" w:color="414142"/>
              <w:bottom w:val="outset" w:sz="6" w:space="0" w:color="414142"/>
              <w:right w:val="outset" w:sz="6" w:space="0" w:color="414142"/>
            </w:tcBorders>
            <w:hideMark/>
          </w:tcPr>
          <w:p w14:paraId="2128CB51" w14:textId="77777777" w:rsidR="004D15A9" w:rsidRPr="007861C0"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7861C0">
              <w:rPr>
                <w:rFonts w:ascii="Times New Roman" w:eastAsia="Times New Roman" w:hAnsi="Times New Roman" w:cs="Times New Roman"/>
                <w:color w:val="000000" w:themeColor="text1"/>
                <w:sz w:val="24"/>
                <w:szCs w:val="24"/>
                <w:lang w:eastAsia="lv-LV"/>
              </w:rPr>
              <w:t>1.</w:t>
            </w:r>
          </w:p>
        </w:tc>
        <w:tc>
          <w:tcPr>
            <w:tcW w:w="1476" w:type="pct"/>
            <w:tcBorders>
              <w:top w:val="outset" w:sz="6" w:space="0" w:color="414142"/>
              <w:left w:val="outset" w:sz="6" w:space="0" w:color="414142"/>
              <w:bottom w:val="outset" w:sz="6" w:space="0" w:color="414142"/>
              <w:right w:val="outset" w:sz="6" w:space="0" w:color="414142"/>
            </w:tcBorders>
            <w:hideMark/>
          </w:tcPr>
          <w:p w14:paraId="350C98F9" w14:textId="77777777" w:rsidR="004D15A9" w:rsidRPr="007861C0" w:rsidRDefault="004D15A9">
            <w:pPr>
              <w:spacing w:after="0" w:line="240" w:lineRule="auto"/>
              <w:rPr>
                <w:rFonts w:ascii="Times New Roman" w:eastAsia="Times New Roman" w:hAnsi="Times New Roman" w:cs="Times New Roman"/>
                <w:color w:val="000000" w:themeColor="text1"/>
                <w:sz w:val="24"/>
                <w:szCs w:val="24"/>
                <w:lang w:eastAsia="lv-LV"/>
              </w:rPr>
            </w:pPr>
            <w:r w:rsidRPr="007861C0">
              <w:rPr>
                <w:rFonts w:ascii="Times New Roman" w:eastAsia="Times New Roman" w:hAnsi="Times New Roman" w:cs="Times New Roman"/>
                <w:color w:val="000000" w:themeColor="text1"/>
                <w:sz w:val="24"/>
                <w:szCs w:val="24"/>
                <w:lang w:eastAsia="lv-LV"/>
              </w:rPr>
              <w:t>Pamatojums</w:t>
            </w:r>
          </w:p>
        </w:tc>
        <w:tc>
          <w:tcPr>
            <w:tcW w:w="3276" w:type="pct"/>
            <w:tcBorders>
              <w:top w:val="outset" w:sz="6" w:space="0" w:color="414142"/>
              <w:left w:val="outset" w:sz="6" w:space="0" w:color="414142"/>
              <w:bottom w:val="outset" w:sz="6" w:space="0" w:color="414142"/>
              <w:right w:val="outset" w:sz="6" w:space="0" w:color="414142"/>
            </w:tcBorders>
            <w:hideMark/>
          </w:tcPr>
          <w:p w14:paraId="3F556B4A" w14:textId="5616BCE9" w:rsidR="004D15A9" w:rsidRPr="007861C0" w:rsidRDefault="00B93CD2">
            <w:pPr>
              <w:spacing w:after="0" w:line="240" w:lineRule="auto"/>
              <w:jc w:val="both"/>
              <w:rPr>
                <w:rFonts w:ascii="Times New Roman" w:eastAsia="Times New Roman" w:hAnsi="Times New Roman" w:cs="Times New Roman"/>
                <w:color w:val="000000" w:themeColor="text1"/>
                <w:sz w:val="24"/>
                <w:szCs w:val="24"/>
                <w:lang w:eastAsia="lv-LV"/>
              </w:rPr>
            </w:pPr>
            <w:r w:rsidRPr="007861C0">
              <w:rPr>
                <w:rFonts w:ascii="Times New Roman" w:eastAsia="Times New Roman" w:hAnsi="Times New Roman" w:cs="Times New Roman"/>
                <w:color w:val="000000" w:themeColor="text1"/>
                <w:sz w:val="24"/>
                <w:szCs w:val="24"/>
                <w:lang w:eastAsia="lv-LV"/>
              </w:rPr>
              <w:t>Ministru kabineta 201</w:t>
            </w:r>
            <w:r w:rsidR="007442F6">
              <w:rPr>
                <w:rFonts w:ascii="Times New Roman" w:eastAsia="Times New Roman" w:hAnsi="Times New Roman" w:cs="Times New Roman"/>
                <w:color w:val="000000" w:themeColor="text1"/>
                <w:sz w:val="24"/>
                <w:szCs w:val="24"/>
                <w:lang w:eastAsia="lv-LV"/>
              </w:rPr>
              <w:t>7</w:t>
            </w:r>
            <w:r w:rsidRPr="007861C0">
              <w:rPr>
                <w:rFonts w:ascii="Times New Roman" w:eastAsia="Times New Roman" w:hAnsi="Times New Roman" w:cs="Times New Roman"/>
                <w:color w:val="000000" w:themeColor="text1"/>
                <w:sz w:val="24"/>
                <w:szCs w:val="24"/>
                <w:lang w:eastAsia="lv-LV"/>
              </w:rPr>
              <w:t xml:space="preserve">. gada </w:t>
            </w:r>
            <w:r w:rsidR="007442F6">
              <w:rPr>
                <w:rFonts w:ascii="Times New Roman" w:eastAsia="Times New Roman" w:hAnsi="Times New Roman" w:cs="Times New Roman"/>
                <w:color w:val="000000" w:themeColor="text1"/>
                <w:sz w:val="24"/>
                <w:szCs w:val="24"/>
                <w:lang w:eastAsia="lv-LV"/>
              </w:rPr>
              <w:t>18. jūlija</w:t>
            </w:r>
            <w:r w:rsidRPr="007861C0">
              <w:rPr>
                <w:rFonts w:ascii="Times New Roman" w:eastAsia="Times New Roman" w:hAnsi="Times New Roman" w:cs="Times New Roman"/>
                <w:color w:val="000000" w:themeColor="text1"/>
                <w:sz w:val="24"/>
                <w:szCs w:val="24"/>
                <w:lang w:eastAsia="lv-LV"/>
              </w:rPr>
              <w:t xml:space="preserve"> sēd</w:t>
            </w:r>
            <w:r w:rsidR="002E03A3">
              <w:rPr>
                <w:rFonts w:ascii="Times New Roman" w:eastAsia="Times New Roman" w:hAnsi="Times New Roman" w:cs="Times New Roman"/>
                <w:color w:val="000000" w:themeColor="text1"/>
                <w:sz w:val="24"/>
                <w:szCs w:val="24"/>
                <w:lang w:eastAsia="lv-LV"/>
              </w:rPr>
              <w:t>ē</w:t>
            </w:r>
            <w:r w:rsidRPr="007861C0">
              <w:rPr>
                <w:rFonts w:ascii="Times New Roman" w:eastAsia="Times New Roman" w:hAnsi="Times New Roman" w:cs="Times New Roman"/>
                <w:color w:val="000000" w:themeColor="text1"/>
                <w:sz w:val="24"/>
                <w:szCs w:val="24"/>
                <w:lang w:eastAsia="lv-LV"/>
              </w:rPr>
              <w:t xml:space="preserve"> </w:t>
            </w:r>
            <w:r w:rsidR="002E03A3">
              <w:rPr>
                <w:rFonts w:ascii="Times New Roman" w:eastAsia="Times New Roman" w:hAnsi="Times New Roman" w:cs="Times New Roman"/>
                <w:color w:val="000000" w:themeColor="text1"/>
                <w:sz w:val="24"/>
                <w:szCs w:val="24"/>
                <w:lang w:eastAsia="lv-LV"/>
              </w:rPr>
              <w:t>apstiprinātā i</w:t>
            </w:r>
            <w:r w:rsidR="00FD03AB">
              <w:rPr>
                <w:rFonts w:ascii="Times New Roman" w:eastAsia="Times New Roman" w:hAnsi="Times New Roman" w:cs="Times New Roman"/>
                <w:color w:val="000000" w:themeColor="text1"/>
                <w:sz w:val="24"/>
                <w:szCs w:val="24"/>
                <w:lang w:eastAsia="lv-LV"/>
              </w:rPr>
              <w:t>nformatīv</w:t>
            </w:r>
            <w:r w:rsidR="002E03A3">
              <w:rPr>
                <w:rFonts w:ascii="Times New Roman" w:eastAsia="Times New Roman" w:hAnsi="Times New Roman" w:cs="Times New Roman"/>
                <w:color w:val="000000" w:themeColor="text1"/>
                <w:sz w:val="24"/>
                <w:szCs w:val="24"/>
                <w:lang w:eastAsia="lv-LV"/>
              </w:rPr>
              <w:t>ā</w:t>
            </w:r>
            <w:r w:rsidR="00FD03AB">
              <w:rPr>
                <w:rFonts w:ascii="Times New Roman" w:eastAsia="Times New Roman" w:hAnsi="Times New Roman" w:cs="Times New Roman"/>
                <w:color w:val="000000" w:themeColor="text1"/>
                <w:sz w:val="24"/>
                <w:szCs w:val="24"/>
                <w:lang w:eastAsia="lv-LV"/>
              </w:rPr>
              <w:t xml:space="preserve"> ziņojum</w:t>
            </w:r>
            <w:r w:rsidR="002E03A3">
              <w:rPr>
                <w:rFonts w:ascii="Times New Roman" w:eastAsia="Times New Roman" w:hAnsi="Times New Roman" w:cs="Times New Roman"/>
                <w:color w:val="000000" w:themeColor="text1"/>
                <w:sz w:val="24"/>
                <w:szCs w:val="24"/>
                <w:lang w:eastAsia="lv-LV"/>
              </w:rPr>
              <w:t>a</w:t>
            </w:r>
            <w:r w:rsidR="00FD03AB">
              <w:rPr>
                <w:rFonts w:ascii="Times New Roman" w:eastAsia="Times New Roman" w:hAnsi="Times New Roman" w:cs="Times New Roman"/>
                <w:color w:val="000000" w:themeColor="text1"/>
                <w:sz w:val="24"/>
                <w:szCs w:val="24"/>
                <w:lang w:eastAsia="lv-LV"/>
              </w:rPr>
              <w:t xml:space="preserve"> “Par Maksātnespējas administrācijas attīstību” </w:t>
            </w:r>
            <w:r w:rsidR="002E03A3">
              <w:rPr>
                <w:rFonts w:ascii="Times New Roman" w:eastAsia="Times New Roman" w:hAnsi="Times New Roman" w:cs="Times New Roman"/>
                <w:color w:val="000000" w:themeColor="text1"/>
                <w:sz w:val="24"/>
                <w:szCs w:val="24"/>
                <w:lang w:eastAsia="lv-LV"/>
              </w:rPr>
              <w:t>(</w:t>
            </w:r>
            <w:r w:rsidR="002E03A3" w:rsidRPr="002E03A3">
              <w:rPr>
                <w:rFonts w:ascii="Times New Roman" w:eastAsia="Times New Roman" w:hAnsi="Times New Roman" w:cs="Times New Roman"/>
                <w:color w:val="000000" w:themeColor="text1"/>
                <w:sz w:val="24"/>
                <w:szCs w:val="24"/>
                <w:lang w:eastAsia="lv-LV"/>
              </w:rPr>
              <w:t>protokol</w:t>
            </w:r>
            <w:r w:rsidR="002E03A3">
              <w:rPr>
                <w:rFonts w:ascii="Times New Roman" w:eastAsia="Times New Roman" w:hAnsi="Times New Roman" w:cs="Times New Roman"/>
                <w:color w:val="000000" w:themeColor="text1"/>
                <w:sz w:val="24"/>
                <w:szCs w:val="24"/>
                <w:lang w:eastAsia="lv-LV"/>
              </w:rPr>
              <w:t>s</w:t>
            </w:r>
            <w:r w:rsidR="002E03A3" w:rsidRPr="002E03A3">
              <w:rPr>
                <w:rFonts w:ascii="Times New Roman" w:eastAsia="Times New Roman" w:hAnsi="Times New Roman" w:cs="Times New Roman"/>
                <w:color w:val="000000" w:themeColor="text1"/>
                <w:sz w:val="24"/>
                <w:szCs w:val="24"/>
                <w:lang w:eastAsia="lv-LV"/>
              </w:rPr>
              <w:t xml:space="preserve"> Nr. 36 31. §</w:t>
            </w:r>
            <w:r w:rsidR="002E03A3">
              <w:rPr>
                <w:rFonts w:ascii="Times New Roman" w:eastAsia="Times New Roman" w:hAnsi="Times New Roman" w:cs="Times New Roman"/>
                <w:color w:val="000000" w:themeColor="text1"/>
                <w:sz w:val="24"/>
                <w:szCs w:val="24"/>
                <w:lang w:eastAsia="lv-LV"/>
              </w:rPr>
              <w:t>)</w:t>
            </w:r>
            <w:r w:rsidR="002E03A3" w:rsidRPr="002E03A3">
              <w:rPr>
                <w:rFonts w:ascii="Times New Roman" w:eastAsia="Times New Roman" w:hAnsi="Times New Roman" w:cs="Times New Roman"/>
                <w:color w:val="000000" w:themeColor="text1"/>
                <w:sz w:val="24"/>
                <w:szCs w:val="24"/>
                <w:lang w:eastAsia="lv-LV"/>
              </w:rPr>
              <w:t xml:space="preserve"> </w:t>
            </w:r>
            <w:r w:rsidR="00CF52B9">
              <w:rPr>
                <w:rFonts w:ascii="Times New Roman" w:eastAsia="Times New Roman" w:hAnsi="Times New Roman" w:cs="Times New Roman"/>
                <w:color w:val="000000" w:themeColor="text1"/>
                <w:sz w:val="24"/>
                <w:szCs w:val="24"/>
                <w:lang w:eastAsia="lv-LV"/>
              </w:rPr>
              <w:t xml:space="preserve">protokollēmuma </w:t>
            </w:r>
            <w:r w:rsidR="007442F6">
              <w:rPr>
                <w:rFonts w:ascii="Times New Roman" w:eastAsia="Times New Roman" w:hAnsi="Times New Roman" w:cs="Times New Roman"/>
                <w:color w:val="000000" w:themeColor="text1"/>
                <w:sz w:val="24"/>
                <w:szCs w:val="24"/>
                <w:lang w:eastAsia="lv-LV"/>
              </w:rPr>
              <w:t>1.</w:t>
            </w:r>
            <w:r w:rsidR="002E03A3">
              <w:rPr>
                <w:rFonts w:ascii="Times New Roman" w:eastAsia="Times New Roman" w:hAnsi="Times New Roman" w:cs="Times New Roman"/>
                <w:color w:val="000000" w:themeColor="text1"/>
                <w:sz w:val="24"/>
                <w:szCs w:val="24"/>
                <w:lang w:eastAsia="lv-LV"/>
              </w:rPr>
              <w:t> </w:t>
            </w:r>
            <w:r w:rsidR="006E5D0D">
              <w:rPr>
                <w:rFonts w:ascii="Times New Roman" w:eastAsia="Times New Roman" w:hAnsi="Times New Roman" w:cs="Times New Roman"/>
                <w:color w:val="000000" w:themeColor="text1"/>
                <w:sz w:val="24"/>
                <w:szCs w:val="24"/>
                <w:lang w:eastAsia="lv-LV"/>
              </w:rPr>
              <w:t xml:space="preserve">punkts </w:t>
            </w:r>
            <w:r w:rsidR="007442F6">
              <w:rPr>
                <w:rFonts w:ascii="Times New Roman" w:eastAsia="Times New Roman" w:hAnsi="Times New Roman" w:cs="Times New Roman"/>
                <w:color w:val="000000" w:themeColor="text1"/>
                <w:sz w:val="24"/>
                <w:szCs w:val="24"/>
                <w:lang w:eastAsia="lv-LV"/>
              </w:rPr>
              <w:t>un 5.2</w:t>
            </w:r>
            <w:r w:rsidR="002E03A3">
              <w:rPr>
                <w:rFonts w:ascii="Times New Roman" w:eastAsia="Times New Roman" w:hAnsi="Times New Roman" w:cs="Times New Roman"/>
                <w:color w:val="000000" w:themeColor="text1"/>
                <w:sz w:val="24"/>
                <w:szCs w:val="24"/>
                <w:lang w:eastAsia="lv-LV"/>
              </w:rPr>
              <w:t>. </w:t>
            </w:r>
            <w:r w:rsidR="006E5D0D">
              <w:rPr>
                <w:rFonts w:ascii="Times New Roman" w:eastAsia="Times New Roman" w:hAnsi="Times New Roman" w:cs="Times New Roman"/>
                <w:color w:val="000000" w:themeColor="text1"/>
                <w:sz w:val="24"/>
                <w:szCs w:val="24"/>
                <w:lang w:eastAsia="lv-LV"/>
              </w:rPr>
              <w:t>apakš</w:t>
            </w:r>
            <w:r w:rsidRPr="007861C0">
              <w:rPr>
                <w:rFonts w:ascii="Times New Roman" w:eastAsia="Times New Roman" w:hAnsi="Times New Roman" w:cs="Times New Roman"/>
                <w:color w:val="000000" w:themeColor="text1"/>
                <w:sz w:val="24"/>
                <w:szCs w:val="24"/>
                <w:lang w:eastAsia="lv-LV"/>
              </w:rPr>
              <w:t>punkt</w:t>
            </w:r>
            <w:r w:rsidR="002E03A3">
              <w:rPr>
                <w:rFonts w:ascii="Times New Roman" w:eastAsia="Times New Roman" w:hAnsi="Times New Roman" w:cs="Times New Roman"/>
                <w:color w:val="000000" w:themeColor="text1"/>
                <w:sz w:val="24"/>
                <w:szCs w:val="24"/>
                <w:lang w:eastAsia="lv-LV"/>
              </w:rPr>
              <w:t>s</w:t>
            </w:r>
            <w:r w:rsidR="00527336">
              <w:rPr>
                <w:rFonts w:ascii="Times New Roman" w:eastAsia="Times New Roman" w:hAnsi="Times New Roman" w:cs="Times New Roman"/>
                <w:color w:val="000000" w:themeColor="text1"/>
                <w:sz w:val="24"/>
                <w:szCs w:val="24"/>
                <w:lang w:eastAsia="lv-LV"/>
              </w:rPr>
              <w:t>.</w:t>
            </w:r>
          </w:p>
        </w:tc>
      </w:tr>
      <w:tr w:rsidR="00CF058A" w:rsidRPr="00CF058A" w14:paraId="5EAA08DD" w14:textId="77777777" w:rsidTr="00892953">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D26796D" w14:textId="77777777" w:rsidR="004D15A9" w:rsidRPr="00CF058A"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2.</w:t>
            </w:r>
          </w:p>
        </w:tc>
        <w:tc>
          <w:tcPr>
            <w:tcW w:w="1476" w:type="pct"/>
            <w:tcBorders>
              <w:top w:val="outset" w:sz="6" w:space="0" w:color="414142"/>
              <w:left w:val="outset" w:sz="6" w:space="0" w:color="414142"/>
              <w:bottom w:val="outset" w:sz="6" w:space="0" w:color="414142"/>
              <w:right w:val="outset" w:sz="6" w:space="0" w:color="414142"/>
            </w:tcBorders>
            <w:hideMark/>
          </w:tcPr>
          <w:p w14:paraId="680D1F6A" w14:textId="3C16310C" w:rsidR="004811BA" w:rsidRPr="00892953" w:rsidRDefault="004D15A9">
            <w:pPr>
              <w:spacing w:after="0" w:line="240" w:lineRule="auto"/>
              <w:rPr>
                <w:rFonts w:ascii="Times New Roman" w:eastAsia="Times New Roman" w:hAnsi="Times New Roman" w:cs="Times New Roman"/>
                <w:color w:val="000000" w:themeColor="text1"/>
                <w:sz w:val="24"/>
                <w:szCs w:val="24"/>
                <w:lang w:eastAsia="lv-LV"/>
              </w:rPr>
            </w:pPr>
            <w:r w:rsidRPr="0089295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48623748"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5496DB1C"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2ABF6A61"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7A07DB8A"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797F4CEA"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32116316"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57A2106C"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28A45834"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673E0C66"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75B61576"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06EE9C91"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11AF38DE"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57796B06"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23DFD1F6"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3059E4D6" w14:textId="77777777" w:rsidR="004811BA" w:rsidRPr="00892953" w:rsidRDefault="004811BA" w:rsidP="0053383B">
            <w:pPr>
              <w:spacing w:after="0" w:line="240" w:lineRule="auto"/>
              <w:rPr>
                <w:rFonts w:ascii="Times New Roman" w:eastAsia="Times New Roman" w:hAnsi="Times New Roman" w:cs="Times New Roman"/>
                <w:sz w:val="24"/>
                <w:szCs w:val="24"/>
                <w:lang w:eastAsia="lv-LV"/>
              </w:rPr>
            </w:pPr>
          </w:p>
          <w:p w14:paraId="3A645D05" w14:textId="57B2A2AD" w:rsidR="00B01548" w:rsidRDefault="004811BA" w:rsidP="0053383B">
            <w:pPr>
              <w:tabs>
                <w:tab w:val="left" w:pos="912"/>
              </w:tabs>
              <w:spacing w:after="0" w:line="240" w:lineRule="auto"/>
              <w:rPr>
                <w:rFonts w:ascii="Times New Roman" w:eastAsia="Times New Roman" w:hAnsi="Times New Roman" w:cs="Times New Roman"/>
                <w:sz w:val="24"/>
                <w:szCs w:val="24"/>
                <w:lang w:eastAsia="lv-LV"/>
              </w:rPr>
            </w:pPr>
            <w:r w:rsidRPr="00892953">
              <w:rPr>
                <w:rFonts w:ascii="Times New Roman" w:eastAsia="Times New Roman" w:hAnsi="Times New Roman" w:cs="Times New Roman"/>
                <w:sz w:val="24"/>
                <w:szCs w:val="24"/>
                <w:lang w:eastAsia="lv-LV"/>
              </w:rPr>
              <w:tab/>
            </w:r>
          </w:p>
          <w:p w14:paraId="37BF2E1A" w14:textId="77777777" w:rsidR="00B01548" w:rsidRPr="00B01548" w:rsidRDefault="00B01548" w:rsidP="0053383B">
            <w:pPr>
              <w:spacing w:after="0" w:line="240" w:lineRule="auto"/>
              <w:rPr>
                <w:rFonts w:ascii="Times New Roman" w:eastAsia="Times New Roman" w:hAnsi="Times New Roman" w:cs="Times New Roman"/>
                <w:sz w:val="24"/>
                <w:szCs w:val="24"/>
                <w:lang w:eastAsia="lv-LV"/>
              </w:rPr>
            </w:pPr>
          </w:p>
          <w:p w14:paraId="270E74E9" w14:textId="77777777" w:rsidR="00B01548" w:rsidRPr="00F664DA" w:rsidRDefault="00B01548" w:rsidP="0053383B">
            <w:pPr>
              <w:spacing w:after="0" w:line="240" w:lineRule="auto"/>
              <w:rPr>
                <w:rFonts w:ascii="Times New Roman" w:eastAsia="Times New Roman" w:hAnsi="Times New Roman" w:cs="Times New Roman"/>
                <w:sz w:val="24"/>
                <w:szCs w:val="24"/>
                <w:lang w:eastAsia="lv-LV"/>
              </w:rPr>
            </w:pPr>
          </w:p>
          <w:p w14:paraId="7B17BCDB" w14:textId="67774314" w:rsidR="002B405E" w:rsidRDefault="002B405E" w:rsidP="0053383B">
            <w:pPr>
              <w:spacing w:after="0" w:line="240" w:lineRule="auto"/>
              <w:jc w:val="center"/>
              <w:rPr>
                <w:rFonts w:ascii="Times New Roman" w:eastAsia="Times New Roman" w:hAnsi="Times New Roman" w:cs="Times New Roman"/>
                <w:sz w:val="24"/>
                <w:szCs w:val="24"/>
                <w:lang w:eastAsia="lv-LV"/>
              </w:rPr>
            </w:pPr>
          </w:p>
          <w:p w14:paraId="6555338D" w14:textId="77777777" w:rsidR="004D15A9" w:rsidRPr="002B405E" w:rsidRDefault="004D15A9" w:rsidP="0053383B">
            <w:pPr>
              <w:spacing w:after="0" w:line="240" w:lineRule="auto"/>
              <w:jc w:val="center"/>
              <w:rPr>
                <w:rFonts w:ascii="Times New Roman" w:eastAsia="Times New Roman" w:hAnsi="Times New Roman" w:cs="Times New Roman"/>
                <w:sz w:val="24"/>
                <w:szCs w:val="24"/>
                <w:lang w:eastAsia="lv-LV"/>
              </w:rPr>
            </w:pPr>
          </w:p>
        </w:tc>
        <w:tc>
          <w:tcPr>
            <w:tcW w:w="3276" w:type="pct"/>
            <w:tcBorders>
              <w:top w:val="outset" w:sz="6" w:space="0" w:color="414142"/>
              <w:left w:val="outset" w:sz="6" w:space="0" w:color="414142"/>
              <w:bottom w:val="outset" w:sz="6" w:space="0" w:color="414142"/>
              <w:right w:val="outset" w:sz="6" w:space="0" w:color="414142"/>
            </w:tcBorders>
            <w:hideMark/>
          </w:tcPr>
          <w:p w14:paraId="5A7B1706" w14:textId="5C11DD3A" w:rsidR="007861C0" w:rsidRPr="00857A8C" w:rsidRDefault="002E03A3" w:rsidP="006E5D0D">
            <w:pPr>
              <w:spacing w:after="0" w:line="240" w:lineRule="auto"/>
              <w:jc w:val="both"/>
              <w:rPr>
                <w:rFonts w:ascii="Times New Roman" w:eastAsia="Times New Roman" w:hAnsi="Times New Roman" w:cs="Times New Roman"/>
                <w:i/>
                <w:color w:val="000000" w:themeColor="text1"/>
                <w:sz w:val="24"/>
                <w:szCs w:val="24"/>
                <w:lang w:eastAsia="lv-LV"/>
              </w:rPr>
            </w:pPr>
            <w:r w:rsidRPr="00857A8C">
              <w:rPr>
                <w:rFonts w:ascii="Times New Roman" w:eastAsia="Times New Roman" w:hAnsi="Times New Roman" w:cs="Times New Roman"/>
                <w:i/>
                <w:color w:val="000000" w:themeColor="text1"/>
                <w:sz w:val="24"/>
                <w:szCs w:val="24"/>
                <w:lang w:eastAsia="lv-LV"/>
              </w:rPr>
              <w:t>1. Darbinieku prasījumu apmierināšanas kārtība</w:t>
            </w:r>
          </w:p>
          <w:p w14:paraId="52049473" w14:textId="0E8EA3E4" w:rsidR="002E03A3" w:rsidRPr="00892953" w:rsidRDefault="007442F6">
            <w:pPr>
              <w:spacing w:after="0" w:line="240" w:lineRule="auto"/>
              <w:jc w:val="both"/>
              <w:rPr>
                <w:rFonts w:ascii="Times New Roman" w:eastAsia="Times New Roman" w:hAnsi="Times New Roman" w:cs="Times New Roman"/>
                <w:color w:val="000000" w:themeColor="text1"/>
                <w:sz w:val="24"/>
                <w:szCs w:val="24"/>
                <w:lang w:eastAsia="lv-LV"/>
              </w:rPr>
            </w:pPr>
            <w:r w:rsidRPr="00892953">
              <w:rPr>
                <w:rFonts w:ascii="Times New Roman" w:eastAsia="Times New Roman" w:hAnsi="Times New Roman" w:cs="Times New Roman"/>
                <w:color w:val="000000" w:themeColor="text1"/>
                <w:sz w:val="24"/>
                <w:szCs w:val="24"/>
                <w:lang w:eastAsia="lv-LV"/>
              </w:rPr>
              <w:t>L</w:t>
            </w:r>
            <w:r w:rsidR="007861C0" w:rsidRPr="00892953">
              <w:rPr>
                <w:rFonts w:ascii="Times New Roman" w:eastAsia="Times New Roman" w:hAnsi="Times New Roman" w:cs="Times New Roman"/>
                <w:color w:val="000000" w:themeColor="text1"/>
                <w:sz w:val="24"/>
                <w:szCs w:val="24"/>
                <w:lang w:eastAsia="lv-LV"/>
              </w:rPr>
              <w:t>ikuma</w:t>
            </w:r>
            <w:r w:rsidR="005D07E0" w:rsidRPr="00892953">
              <w:rPr>
                <w:rFonts w:ascii="Times New Roman" w:eastAsia="Times New Roman" w:hAnsi="Times New Roman" w:cs="Times New Roman"/>
                <w:color w:val="000000" w:themeColor="text1"/>
                <w:sz w:val="24"/>
                <w:szCs w:val="24"/>
                <w:lang w:eastAsia="lv-LV"/>
              </w:rPr>
              <w:t xml:space="preserve"> </w:t>
            </w:r>
            <w:r w:rsidRPr="00892953">
              <w:rPr>
                <w:rFonts w:ascii="Times New Roman" w:eastAsia="Times New Roman" w:hAnsi="Times New Roman" w:cs="Times New Roman"/>
                <w:color w:val="000000" w:themeColor="text1"/>
                <w:sz w:val="24"/>
                <w:szCs w:val="24"/>
                <w:lang w:eastAsia="lv-LV"/>
              </w:rPr>
              <w:t xml:space="preserve">“Par darbinieku aizsardzību darba devēja maksātnespējas gadījumā” </w:t>
            </w:r>
            <w:r w:rsidR="005D07E0" w:rsidRPr="00892953">
              <w:rPr>
                <w:rFonts w:ascii="Times New Roman" w:eastAsia="Times New Roman" w:hAnsi="Times New Roman" w:cs="Times New Roman"/>
                <w:color w:val="000000" w:themeColor="text1"/>
                <w:sz w:val="24"/>
                <w:szCs w:val="24"/>
                <w:lang w:eastAsia="lv-LV"/>
              </w:rPr>
              <w:t xml:space="preserve">(turpmāk </w:t>
            </w:r>
            <w:r w:rsidRPr="00892953">
              <w:rPr>
                <w:rFonts w:ascii="Times New Roman" w:eastAsia="Times New Roman" w:hAnsi="Times New Roman" w:cs="Times New Roman"/>
                <w:color w:val="000000" w:themeColor="text1"/>
                <w:sz w:val="24"/>
                <w:szCs w:val="24"/>
                <w:lang w:eastAsia="lv-LV"/>
              </w:rPr>
              <w:t>–</w:t>
            </w:r>
            <w:r w:rsidR="005D07E0" w:rsidRPr="00892953">
              <w:rPr>
                <w:rFonts w:ascii="Times New Roman" w:eastAsia="Times New Roman" w:hAnsi="Times New Roman" w:cs="Times New Roman"/>
                <w:color w:val="000000" w:themeColor="text1"/>
                <w:sz w:val="24"/>
                <w:szCs w:val="24"/>
                <w:lang w:eastAsia="lv-LV"/>
              </w:rPr>
              <w:t xml:space="preserve"> </w:t>
            </w:r>
            <w:r w:rsidRPr="00892953">
              <w:rPr>
                <w:rFonts w:ascii="Times New Roman" w:eastAsia="Times New Roman" w:hAnsi="Times New Roman" w:cs="Times New Roman"/>
                <w:color w:val="000000" w:themeColor="text1"/>
                <w:sz w:val="24"/>
                <w:szCs w:val="24"/>
                <w:lang w:eastAsia="lv-LV"/>
              </w:rPr>
              <w:t>Darbinieku</w:t>
            </w:r>
            <w:r w:rsidR="002E03A3" w:rsidRPr="00892953">
              <w:rPr>
                <w:rFonts w:ascii="Times New Roman" w:eastAsia="Times New Roman" w:hAnsi="Times New Roman" w:cs="Times New Roman"/>
                <w:color w:val="000000" w:themeColor="text1"/>
                <w:sz w:val="24"/>
                <w:szCs w:val="24"/>
                <w:lang w:eastAsia="lv-LV"/>
              </w:rPr>
              <w:t xml:space="preserve"> aizsardzības</w:t>
            </w:r>
            <w:r w:rsidRPr="00892953">
              <w:rPr>
                <w:rFonts w:ascii="Times New Roman" w:eastAsia="Times New Roman" w:hAnsi="Times New Roman" w:cs="Times New Roman"/>
                <w:color w:val="000000" w:themeColor="text1"/>
                <w:sz w:val="24"/>
                <w:szCs w:val="24"/>
                <w:lang w:eastAsia="lv-LV"/>
              </w:rPr>
              <w:t xml:space="preserve"> likums</w:t>
            </w:r>
            <w:r w:rsidR="005D07E0" w:rsidRPr="00892953">
              <w:rPr>
                <w:rFonts w:ascii="Times New Roman" w:eastAsia="Times New Roman" w:hAnsi="Times New Roman" w:cs="Times New Roman"/>
                <w:color w:val="000000" w:themeColor="text1"/>
                <w:sz w:val="24"/>
                <w:szCs w:val="24"/>
                <w:lang w:eastAsia="lv-LV"/>
              </w:rPr>
              <w:t>)</w:t>
            </w:r>
            <w:r w:rsidR="006874A4" w:rsidRPr="00892953">
              <w:rPr>
                <w:rFonts w:ascii="Times New Roman" w:eastAsia="Times New Roman" w:hAnsi="Times New Roman" w:cs="Times New Roman"/>
                <w:color w:val="000000" w:themeColor="text1"/>
                <w:sz w:val="24"/>
                <w:szCs w:val="24"/>
                <w:lang w:eastAsia="lv-LV"/>
              </w:rPr>
              <w:t xml:space="preserve"> 5.</w:t>
            </w:r>
            <w:r w:rsidR="002E03A3" w:rsidRPr="00892953">
              <w:rPr>
                <w:rFonts w:ascii="Times New Roman" w:eastAsia="Times New Roman" w:hAnsi="Times New Roman" w:cs="Times New Roman"/>
                <w:color w:val="000000" w:themeColor="text1"/>
                <w:sz w:val="24"/>
                <w:szCs w:val="24"/>
                <w:lang w:eastAsia="lv-LV"/>
              </w:rPr>
              <w:t> </w:t>
            </w:r>
            <w:r w:rsidR="006874A4" w:rsidRPr="00892953">
              <w:rPr>
                <w:rFonts w:ascii="Times New Roman" w:eastAsia="Times New Roman" w:hAnsi="Times New Roman" w:cs="Times New Roman"/>
                <w:color w:val="000000" w:themeColor="text1"/>
                <w:sz w:val="24"/>
                <w:szCs w:val="24"/>
                <w:lang w:eastAsia="lv-LV"/>
              </w:rPr>
              <w:t xml:space="preserve">panta ceturtajā daļā ir noteikts, ka </w:t>
            </w:r>
            <w:r w:rsidR="002E03A3" w:rsidRPr="00892953">
              <w:rPr>
                <w:rFonts w:ascii="Times New Roman" w:eastAsia="Times New Roman" w:hAnsi="Times New Roman" w:cs="Times New Roman"/>
                <w:color w:val="000000" w:themeColor="text1"/>
                <w:sz w:val="24"/>
                <w:szCs w:val="24"/>
                <w:lang w:eastAsia="lv-LV"/>
              </w:rPr>
              <w:t xml:space="preserve">šajā </w:t>
            </w:r>
            <w:r w:rsidR="006874A4" w:rsidRPr="00892953">
              <w:rPr>
                <w:rFonts w:ascii="Times New Roman" w:eastAsia="Times New Roman" w:hAnsi="Times New Roman" w:cs="Times New Roman"/>
                <w:color w:val="000000" w:themeColor="text1"/>
                <w:sz w:val="24"/>
                <w:szCs w:val="24"/>
                <w:lang w:eastAsia="lv-LV"/>
              </w:rPr>
              <w:t xml:space="preserve">likumā noteiktos prasījumus un ar tiem saistītos valsts sociālās apdrošināšanas obligāto iemaksu un iedzīvotāju ienākuma nodokļa maksājumus aprēķina, ņemot vērā darba devēja maksātnespējas </w:t>
            </w:r>
            <w:r w:rsidR="00FD03AB" w:rsidRPr="00892953">
              <w:rPr>
                <w:rFonts w:ascii="Times New Roman" w:eastAsia="Times New Roman" w:hAnsi="Times New Roman" w:cs="Times New Roman"/>
                <w:color w:val="000000" w:themeColor="text1"/>
                <w:sz w:val="24"/>
                <w:szCs w:val="24"/>
                <w:lang w:eastAsia="lv-LV"/>
              </w:rPr>
              <w:t>gadījuma iestāšanās dienā valstī noteikto minimālo mēneša darba algu. Katra prasījuma piesaiste minimālajai darba algai Darbinieku</w:t>
            </w:r>
            <w:r w:rsidR="002E03A3" w:rsidRPr="00892953">
              <w:rPr>
                <w:rFonts w:ascii="Times New Roman" w:eastAsia="Times New Roman" w:hAnsi="Times New Roman" w:cs="Times New Roman"/>
                <w:color w:val="000000" w:themeColor="text1"/>
                <w:sz w:val="24"/>
                <w:szCs w:val="24"/>
                <w:lang w:eastAsia="lv-LV"/>
              </w:rPr>
              <w:t xml:space="preserve"> aizsardzības</w:t>
            </w:r>
            <w:r w:rsidR="00FD03AB" w:rsidRPr="00892953">
              <w:rPr>
                <w:rFonts w:ascii="Times New Roman" w:eastAsia="Times New Roman" w:hAnsi="Times New Roman" w:cs="Times New Roman"/>
                <w:color w:val="000000" w:themeColor="text1"/>
                <w:sz w:val="24"/>
                <w:szCs w:val="24"/>
                <w:lang w:eastAsia="lv-LV"/>
              </w:rPr>
              <w:t xml:space="preserve"> likumā tika ieviesta 2009. gadā, kad ekonomiskās krīzes ietekmē strauji kritās darbinieku prasījumu garantiju fonda (turpmāk – </w:t>
            </w:r>
            <w:r w:rsidR="002E03A3" w:rsidRPr="00892953">
              <w:rPr>
                <w:rFonts w:ascii="Times New Roman" w:eastAsia="Times New Roman" w:hAnsi="Times New Roman" w:cs="Times New Roman"/>
                <w:color w:val="000000" w:themeColor="text1"/>
                <w:sz w:val="24"/>
                <w:szCs w:val="24"/>
                <w:lang w:eastAsia="lv-LV"/>
              </w:rPr>
              <w:t xml:space="preserve">garantiju </w:t>
            </w:r>
            <w:r w:rsidR="00FD03AB" w:rsidRPr="00892953">
              <w:rPr>
                <w:rFonts w:ascii="Times New Roman" w:eastAsia="Times New Roman" w:hAnsi="Times New Roman" w:cs="Times New Roman"/>
                <w:color w:val="000000" w:themeColor="text1"/>
                <w:sz w:val="24"/>
                <w:szCs w:val="24"/>
                <w:lang w:eastAsia="lv-LV"/>
              </w:rPr>
              <w:t xml:space="preserve">fonds) ieņēmumi (jo samazinājās darba ņēmēju skaits, par kuriem darba devējiem bija jāmaksā uzņēmējdarbības riska valsts nodeva) un ievērojami palielinājās </w:t>
            </w:r>
            <w:r w:rsidR="00527336">
              <w:rPr>
                <w:rFonts w:ascii="Times New Roman" w:eastAsia="Times New Roman" w:hAnsi="Times New Roman" w:cs="Times New Roman"/>
                <w:color w:val="000000" w:themeColor="text1"/>
                <w:sz w:val="24"/>
                <w:szCs w:val="24"/>
                <w:lang w:eastAsia="lv-LV"/>
              </w:rPr>
              <w:t xml:space="preserve">garantiju </w:t>
            </w:r>
            <w:r w:rsidR="00FD03AB" w:rsidRPr="00892953">
              <w:rPr>
                <w:rFonts w:ascii="Times New Roman" w:eastAsia="Times New Roman" w:hAnsi="Times New Roman" w:cs="Times New Roman"/>
                <w:color w:val="000000" w:themeColor="text1"/>
                <w:sz w:val="24"/>
                <w:szCs w:val="24"/>
                <w:lang w:eastAsia="lv-LV"/>
              </w:rPr>
              <w:t xml:space="preserve">fonda izdevumi (jo bankrotēja ievērojams daudzums uzņēmumu, kuri palika parādā saviem darbiniekiem). Lai normalizētu </w:t>
            </w:r>
            <w:r w:rsidR="00527336">
              <w:rPr>
                <w:rFonts w:ascii="Times New Roman" w:eastAsia="Times New Roman" w:hAnsi="Times New Roman" w:cs="Times New Roman"/>
                <w:color w:val="000000" w:themeColor="text1"/>
                <w:sz w:val="24"/>
                <w:szCs w:val="24"/>
                <w:lang w:eastAsia="lv-LV"/>
              </w:rPr>
              <w:t xml:space="preserve">garantiju </w:t>
            </w:r>
            <w:r w:rsidR="00FD03AB" w:rsidRPr="00892953">
              <w:rPr>
                <w:rFonts w:ascii="Times New Roman" w:eastAsia="Times New Roman" w:hAnsi="Times New Roman" w:cs="Times New Roman"/>
                <w:color w:val="000000" w:themeColor="text1"/>
                <w:sz w:val="24"/>
                <w:szCs w:val="24"/>
                <w:lang w:eastAsia="lv-LV"/>
              </w:rPr>
              <w:t xml:space="preserve">fonda </w:t>
            </w:r>
            <w:r w:rsidR="00CF52B9" w:rsidRPr="00892953">
              <w:rPr>
                <w:rFonts w:ascii="Times New Roman" w:eastAsia="Times New Roman" w:hAnsi="Times New Roman" w:cs="Times New Roman"/>
                <w:color w:val="000000" w:themeColor="text1"/>
                <w:sz w:val="24"/>
                <w:szCs w:val="24"/>
                <w:lang w:eastAsia="lv-LV"/>
              </w:rPr>
              <w:t xml:space="preserve">darbības </w:t>
            </w:r>
            <w:r w:rsidR="00FD03AB" w:rsidRPr="00892953">
              <w:rPr>
                <w:rFonts w:ascii="Times New Roman" w:eastAsia="Times New Roman" w:hAnsi="Times New Roman" w:cs="Times New Roman"/>
                <w:color w:val="000000" w:themeColor="text1"/>
                <w:sz w:val="24"/>
                <w:szCs w:val="24"/>
                <w:lang w:eastAsia="lv-LV"/>
              </w:rPr>
              <w:t xml:space="preserve">ilgtspēju, tika pieņemts lēmums pielīdzināt katru </w:t>
            </w:r>
            <w:r w:rsidR="002E03A3" w:rsidRPr="00892953">
              <w:rPr>
                <w:rFonts w:ascii="Times New Roman" w:eastAsia="Times New Roman" w:hAnsi="Times New Roman" w:cs="Times New Roman"/>
                <w:color w:val="000000" w:themeColor="text1"/>
                <w:sz w:val="24"/>
                <w:szCs w:val="24"/>
                <w:lang w:eastAsia="lv-LV"/>
              </w:rPr>
              <w:t xml:space="preserve">no garantiju fonda apmierināmo </w:t>
            </w:r>
            <w:r w:rsidR="00527336">
              <w:rPr>
                <w:rFonts w:ascii="Times New Roman" w:eastAsia="Times New Roman" w:hAnsi="Times New Roman" w:cs="Times New Roman"/>
                <w:color w:val="000000" w:themeColor="text1"/>
                <w:sz w:val="24"/>
                <w:szCs w:val="24"/>
                <w:lang w:eastAsia="lv-LV"/>
              </w:rPr>
              <w:t xml:space="preserve">darbinieka </w:t>
            </w:r>
            <w:r w:rsidR="00FD03AB" w:rsidRPr="00892953">
              <w:rPr>
                <w:rFonts w:ascii="Times New Roman" w:eastAsia="Times New Roman" w:hAnsi="Times New Roman" w:cs="Times New Roman"/>
                <w:color w:val="000000" w:themeColor="text1"/>
                <w:sz w:val="24"/>
                <w:szCs w:val="24"/>
                <w:lang w:eastAsia="lv-LV"/>
              </w:rPr>
              <w:t xml:space="preserve">prasījumu minimālajai mēnešalgai līdz brīdim, kad situācija gan ekonomikā, gan darba tirgū normalizēsies un </w:t>
            </w:r>
            <w:r w:rsidR="00527336">
              <w:rPr>
                <w:rFonts w:ascii="Times New Roman" w:eastAsia="Times New Roman" w:hAnsi="Times New Roman" w:cs="Times New Roman"/>
                <w:color w:val="000000" w:themeColor="text1"/>
                <w:sz w:val="24"/>
                <w:szCs w:val="24"/>
                <w:lang w:eastAsia="lv-LV"/>
              </w:rPr>
              <w:t xml:space="preserve">garantiju </w:t>
            </w:r>
            <w:r w:rsidR="00FD03AB" w:rsidRPr="00892953">
              <w:rPr>
                <w:rFonts w:ascii="Times New Roman" w:eastAsia="Times New Roman" w:hAnsi="Times New Roman" w:cs="Times New Roman"/>
                <w:color w:val="000000" w:themeColor="text1"/>
                <w:sz w:val="24"/>
                <w:szCs w:val="24"/>
                <w:lang w:eastAsia="lv-LV"/>
              </w:rPr>
              <w:t xml:space="preserve">fonda finanšu rādītāji būs stabili un prognozējami. </w:t>
            </w:r>
          </w:p>
          <w:p w14:paraId="2AD04B58" w14:textId="520313A2" w:rsidR="006874A4" w:rsidRPr="00892953" w:rsidRDefault="00CF52B9">
            <w:pPr>
              <w:spacing w:after="0" w:line="240" w:lineRule="auto"/>
              <w:jc w:val="both"/>
              <w:rPr>
                <w:rFonts w:ascii="Times New Roman" w:eastAsia="Times New Roman" w:hAnsi="Times New Roman" w:cs="Times New Roman"/>
                <w:color w:val="000000" w:themeColor="text1"/>
                <w:sz w:val="24"/>
                <w:szCs w:val="24"/>
                <w:lang w:eastAsia="lv-LV"/>
              </w:rPr>
            </w:pPr>
            <w:r w:rsidRPr="00892953">
              <w:rPr>
                <w:rFonts w:ascii="Times New Roman" w:eastAsia="Times New Roman" w:hAnsi="Times New Roman" w:cs="Times New Roman"/>
                <w:color w:val="000000" w:themeColor="text1"/>
                <w:sz w:val="24"/>
                <w:szCs w:val="24"/>
                <w:lang w:eastAsia="lv-LV"/>
              </w:rPr>
              <w:t xml:space="preserve">Šobrīd </w:t>
            </w:r>
            <w:r w:rsidR="00527336">
              <w:rPr>
                <w:rFonts w:ascii="Times New Roman" w:eastAsia="Times New Roman" w:hAnsi="Times New Roman" w:cs="Times New Roman"/>
                <w:color w:val="000000" w:themeColor="text1"/>
                <w:sz w:val="24"/>
                <w:szCs w:val="24"/>
                <w:lang w:eastAsia="lv-LV"/>
              </w:rPr>
              <w:t xml:space="preserve">garantiju </w:t>
            </w:r>
            <w:r w:rsidRPr="00892953">
              <w:rPr>
                <w:rFonts w:ascii="Times New Roman" w:eastAsia="Times New Roman" w:hAnsi="Times New Roman" w:cs="Times New Roman"/>
                <w:color w:val="000000" w:themeColor="text1"/>
                <w:sz w:val="24"/>
                <w:szCs w:val="24"/>
                <w:lang w:eastAsia="lv-LV"/>
              </w:rPr>
              <w:t xml:space="preserve">fondā ir izveidojies uzkrājums 9 170 662 </w:t>
            </w:r>
            <w:proofErr w:type="spellStart"/>
            <w:r w:rsidRPr="00892953">
              <w:rPr>
                <w:rFonts w:ascii="Times New Roman" w:eastAsia="Times New Roman" w:hAnsi="Times New Roman" w:cs="Times New Roman"/>
                <w:i/>
                <w:color w:val="000000" w:themeColor="text1"/>
                <w:sz w:val="24"/>
                <w:szCs w:val="24"/>
                <w:lang w:eastAsia="lv-LV"/>
              </w:rPr>
              <w:t>euro</w:t>
            </w:r>
            <w:proofErr w:type="spellEnd"/>
            <w:r w:rsidRPr="00892953">
              <w:rPr>
                <w:rFonts w:ascii="Times New Roman" w:eastAsia="Times New Roman" w:hAnsi="Times New Roman" w:cs="Times New Roman"/>
                <w:color w:val="000000" w:themeColor="text1"/>
                <w:sz w:val="24"/>
                <w:szCs w:val="24"/>
                <w:lang w:eastAsia="lv-LV"/>
              </w:rPr>
              <w:t xml:space="preserve"> apmērā, kas turpmāko piecu gadu griezumā pilnībā spēs nodrošināt </w:t>
            </w:r>
            <w:r w:rsidR="002E03A3" w:rsidRPr="00892953">
              <w:rPr>
                <w:rFonts w:ascii="Times New Roman" w:eastAsia="Times New Roman" w:hAnsi="Times New Roman" w:cs="Times New Roman"/>
                <w:color w:val="000000" w:themeColor="text1"/>
                <w:sz w:val="24"/>
                <w:szCs w:val="24"/>
                <w:lang w:eastAsia="lv-LV"/>
              </w:rPr>
              <w:t xml:space="preserve">no garantiju fonda apmierināmo </w:t>
            </w:r>
            <w:r w:rsidRPr="00892953">
              <w:rPr>
                <w:rFonts w:ascii="Times New Roman" w:eastAsia="Times New Roman" w:hAnsi="Times New Roman" w:cs="Times New Roman"/>
                <w:color w:val="000000" w:themeColor="text1"/>
                <w:sz w:val="24"/>
                <w:szCs w:val="24"/>
                <w:lang w:eastAsia="lv-LV"/>
              </w:rPr>
              <w:t xml:space="preserve">darbinieku prasījumu segšanai nepieciešamos līdzekļus, palielinot katra prasījuma piesaisti no minimālās mēnešalgas uz pusotru minimālo mēnešalgu, tai pašā laikā saglabājot uzkrājumu </w:t>
            </w:r>
            <w:r w:rsidR="00527336">
              <w:rPr>
                <w:rFonts w:ascii="Times New Roman" w:eastAsia="Times New Roman" w:hAnsi="Times New Roman" w:cs="Times New Roman"/>
                <w:color w:val="000000" w:themeColor="text1"/>
                <w:sz w:val="24"/>
                <w:szCs w:val="24"/>
                <w:lang w:eastAsia="lv-LV"/>
              </w:rPr>
              <w:t xml:space="preserve">vismaz </w:t>
            </w:r>
            <w:r w:rsidRPr="00892953">
              <w:rPr>
                <w:rFonts w:ascii="Times New Roman" w:eastAsia="Times New Roman" w:hAnsi="Times New Roman" w:cs="Times New Roman"/>
                <w:color w:val="000000" w:themeColor="text1"/>
                <w:sz w:val="24"/>
                <w:szCs w:val="24"/>
                <w:lang w:eastAsia="lv-LV"/>
              </w:rPr>
              <w:t xml:space="preserve">piecu miljonu </w:t>
            </w:r>
            <w:proofErr w:type="spellStart"/>
            <w:r w:rsidR="006E3B37" w:rsidRPr="006E3B37">
              <w:rPr>
                <w:rFonts w:ascii="Times New Roman" w:eastAsia="Times New Roman" w:hAnsi="Times New Roman" w:cs="Times New Roman"/>
                <w:i/>
                <w:color w:val="000000" w:themeColor="text1"/>
                <w:sz w:val="24"/>
                <w:szCs w:val="24"/>
                <w:lang w:eastAsia="lv-LV"/>
              </w:rPr>
              <w:t>euro</w:t>
            </w:r>
            <w:proofErr w:type="spellEnd"/>
            <w:r w:rsidR="006E3B37" w:rsidRPr="006E3B37">
              <w:rPr>
                <w:rFonts w:ascii="Times New Roman" w:eastAsia="Times New Roman" w:hAnsi="Times New Roman" w:cs="Times New Roman"/>
                <w:color w:val="000000" w:themeColor="text1"/>
                <w:sz w:val="24"/>
                <w:szCs w:val="24"/>
                <w:lang w:eastAsia="lv-LV"/>
              </w:rPr>
              <w:t xml:space="preserve"> </w:t>
            </w:r>
            <w:r w:rsidRPr="00892953">
              <w:rPr>
                <w:rFonts w:ascii="Times New Roman" w:eastAsia="Times New Roman" w:hAnsi="Times New Roman" w:cs="Times New Roman"/>
                <w:color w:val="000000" w:themeColor="text1"/>
                <w:sz w:val="24"/>
                <w:szCs w:val="24"/>
                <w:lang w:eastAsia="lv-LV"/>
              </w:rPr>
              <w:t xml:space="preserve">apmērā, kas būtu nepieciešamā summa </w:t>
            </w:r>
            <w:r w:rsidR="00892953" w:rsidRPr="00892953">
              <w:rPr>
                <w:rFonts w:ascii="Times New Roman" w:eastAsia="Times New Roman" w:hAnsi="Times New Roman" w:cs="Times New Roman"/>
                <w:color w:val="000000" w:themeColor="text1"/>
                <w:sz w:val="24"/>
                <w:szCs w:val="24"/>
                <w:lang w:eastAsia="lv-LV"/>
              </w:rPr>
              <w:t xml:space="preserve">iespējamās </w:t>
            </w:r>
            <w:r w:rsidRPr="00892953">
              <w:rPr>
                <w:rFonts w:ascii="Times New Roman" w:eastAsia="Times New Roman" w:hAnsi="Times New Roman" w:cs="Times New Roman"/>
                <w:color w:val="000000" w:themeColor="text1"/>
                <w:sz w:val="24"/>
                <w:szCs w:val="24"/>
                <w:lang w:eastAsia="lv-LV"/>
              </w:rPr>
              <w:t xml:space="preserve">ekonomiskās krīzes pārvarēšanai. Līdz ar to </w:t>
            </w:r>
            <w:r w:rsidR="00892953" w:rsidRPr="00892953">
              <w:rPr>
                <w:rFonts w:ascii="Times New Roman" w:eastAsia="Times New Roman" w:hAnsi="Times New Roman" w:cs="Times New Roman"/>
                <w:color w:val="000000" w:themeColor="text1"/>
                <w:sz w:val="24"/>
                <w:szCs w:val="24"/>
                <w:lang w:eastAsia="lv-LV"/>
              </w:rPr>
              <w:t>šobrīd</w:t>
            </w:r>
            <w:r w:rsidRPr="00892953">
              <w:rPr>
                <w:rFonts w:ascii="Times New Roman" w:eastAsia="Times New Roman" w:hAnsi="Times New Roman" w:cs="Times New Roman"/>
                <w:color w:val="000000" w:themeColor="text1"/>
                <w:sz w:val="24"/>
                <w:szCs w:val="24"/>
                <w:lang w:eastAsia="lv-LV"/>
              </w:rPr>
              <w:t xml:space="preserve"> ir iespējams palielināt no</w:t>
            </w:r>
            <w:r w:rsidR="00892953" w:rsidRPr="00892953">
              <w:rPr>
                <w:rFonts w:ascii="Times New Roman" w:eastAsia="Times New Roman" w:hAnsi="Times New Roman" w:cs="Times New Roman"/>
                <w:color w:val="000000" w:themeColor="text1"/>
                <w:sz w:val="24"/>
                <w:szCs w:val="24"/>
                <w:lang w:eastAsia="lv-LV"/>
              </w:rPr>
              <w:t xml:space="preserve"> garantiju fonda apmierināmo summu no</w:t>
            </w:r>
            <w:r w:rsidRPr="00892953">
              <w:rPr>
                <w:rFonts w:ascii="Times New Roman" w:eastAsia="Times New Roman" w:hAnsi="Times New Roman" w:cs="Times New Roman"/>
                <w:color w:val="000000" w:themeColor="text1"/>
                <w:sz w:val="24"/>
                <w:szCs w:val="24"/>
                <w:lang w:eastAsia="lv-LV"/>
              </w:rPr>
              <w:t xml:space="preserve"> minimālās </w:t>
            </w:r>
            <w:r w:rsidR="00892953" w:rsidRPr="00892953">
              <w:rPr>
                <w:rFonts w:ascii="Times New Roman" w:eastAsia="Times New Roman" w:hAnsi="Times New Roman" w:cs="Times New Roman"/>
                <w:color w:val="000000" w:themeColor="text1"/>
                <w:sz w:val="24"/>
                <w:szCs w:val="24"/>
                <w:lang w:eastAsia="lv-LV"/>
              </w:rPr>
              <w:t xml:space="preserve">mēnešalgas katram prasījumam līdz </w:t>
            </w:r>
            <w:r w:rsidRPr="00892953">
              <w:rPr>
                <w:rFonts w:ascii="Times New Roman" w:eastAsia="Times New Roman" w:hAnsi="Times New Roman" w:cs="Times New Roman"/>
                <w:color w:val="000000" w:themeColor="text1"/>
                <w:sz w:val="24"/>
                <w:szCs w:val="24"/>
                <w:lang w:eastAsia="lv-LV"/>
              </w:rPr>
              <w:t>pusotr</w:t>
            </w:r>
            <w:r w:rsidR="00892953" w:rsidRPr="00892953">
              <w:rPr>
                <w:rFonts w:ascii="Times New Roman" w:eastAsia="Times New Roman" w:hAnsi="Times New Roman" w:cs="Times New Roman"/>
                <w:color w:val="000000" w:themeColor="text1"/>
                <w:sz w:val="24"/>
                <w:szCs w:val="24"/>
                <w:lang w:eastAsia="lv-LV"/>
              </w:rPr>
              <w:t>as</w:t>
            </w:r>
            <w:r w:rsidRPr="00892953">
              <w:rPr>
                <w:rFonts w:ascii="Times New Roman" w:eastAsia="Times New Roman" w:hAnsi="Times New Roman" w:cs="Times New Roman"/>
                <w:color w:val="000000" w:themeColor="text1"/>
                <w:sz w:val="24"/>
                <w:szCs w:val="24"/>
                <w:lang w:eastAsia="lv-LV"/>
              </w:rPr>
              <w:t xml:space="preserve"> minimāl</w:t>
            </w:r>
            <w:r w:rsidR="00892953" w:rsidRPr="00892953">
              <w:rPr>
                <w:rFonts w:ascii="Times New Roman" w:eastAsia="Times New Roman" w:hAnsi="Times New Roman" w:cs="Times New Roman"/>
                <w:color w:val="000000" w:themeColor="text1"/>
                <w:sz w:val="24"/>
                <w:szCs w:val="24"/>
                <w:lang w:eastAsia="lv-LV"/>
              </w:rPr>
              <w:t>ās</w:t>
            </w:r>
            <w:r w:rsidRPr="00892953">
              <w:rPr>
                <w:rFonts w:ascii="Times New Roman" w:eastAsia="Times New Roman" w:hAnsi="Times New Roman" w:cs="Times New Roman"/>
                <w:color w:val="000000" w:themeColor="text1"/>
                <w:sz w:val="24"/>
                <w:szCs w:val="24"/>
                <w:lang w:eastAsia="lv-LV"/>
              </w:rPr>
              <w:t xml:space="preserve"> mēnešalg</w:t>
            </w:r>
            <w:r w:rsidR="00892953" w:rsidRPr="00892953">
              <w:rPr>
                <w:rFonts w:ascii="Times New Roman" w:eastAsia="Times New Roman" w:hAnsi="Times New Roman" w:cs="Times New Roman"/>
                <w:color w:val="000000" w:themeColor="text1"/>
                <w:sz w:val="24"/>
                <w:szCs w:val="24"/>
                <w:lang w:eastAsia="lv-LV"/>
              </w:rPr>
              <w:t>as</w:t>
            </w:r>
            <w:r w:rsidRPr="00892953">
              <w:rPr>
                <w:rFonts w:ascii="Times New Roman" w:eastAsia="Times New Roman" w:hAnsi="Times New Roman" w:cs="Times New Roman"/>
                <w:color w:val="000000" w:themeColor="text1"/>
                <w:sz w:val="24"/>
                <w:szCs w:val="24"/>
                <w:lang w:eastAsia="lv-LV"/>
              </w:rPr>
              <w:t xml:space="preserve"> katram prasījumam.</w:t>
            </w:r>
          </w:p>
          <w:p w14:paraId="3FF58BEA" w14:textId="69FB037A" w:rsidR="007861C0" w:rsidRPr="00857A8C" w:rsidRDefault="00892953">
            <w:pPr>
              <w:spacing w:after="0" w:line="240" w:lineRule="auto"/>
              <w:jc w:val="both"/>
              <w:rPr>
                <w:rFonts w:ascii="Times New Roman" w:eastAsia="Times New Roman" w:hAnsi="Times New Roman" w:cs="Times New Roman"/>
                <w:i/>
                <w:color w:val="000000" w:themeColor="text1"/>
                <w:sz w:val="24"/>
                <w:szCs w:val="24"/>
                <w:lang w:eastAsia="lv-LV"/>
              </w:rPr>
            </w:pPr>
            <w:r w:rsidRPr="00857A8C">
              <w:rPr>
                <w:rFonts w:ascii="Times New Roman" w:eastAsia="Times New Roman" w:hAnsi="Times New Roman" w:cs="Times New Roman"/>
                <w:i/>
                <w:color w:val="000000" w:themeColor="text1"/>
                <w:sz w:val="24"/>
                <w:szCs w:val="24"/>
                <w:lang w:eastAsia="lv-LV"/>
              </w:rPr>
              <w:t>2. Par</w:t>
            </w:r>
            <w:r w:rsidR="00857A8C">
              <w:rPr>
                <w:rFonts w:ascii="Times New Roman" w:eastAsia="Times New Roman" w:hAnsi="Times New Roman" w:cs="Times New Roman"/>
                <w:i/>
                <w:color w:val="000000" w:themeColor="text1"/>
                <w:sz w:val="24"/>
                <w:szCs w:val="24"/>
                <w:lang w:eastAsia="lv-LV"/>
              </w:rPr>
              <w:t xml:space="preserve"> juridiskas personas</w:t>
            </w:r>
            <w:r w:rsidRPr="00857A8C">
              <w:rPr>
                <w:rFonts w:ascii="Times New Roman" w:eastAsia="Times New Roman" w:hAnsi="Times New Roman" w:cs="Times New Roman"/>
                <w:i/>
                <w:color w:val="000000" w:themeColor="text1"/>
                <w:sz w:val="24"/>
                <w:szCs w:val="24"/>
                <w:lang w:eastAsia="lv-LV"/>
              </w:rPr>
              <w:t xml:space="preserve"> maksātnespējas procesa </w:t>
            </w:r>
            <w:r w:rsidR="00CF52B9" w:rsidRPr="00857A8C">
              <w:rPr>
                <w:rFonts w:ascii="Times New Roman" w:eastAsia="Times New Roman" w:hAnsi="Times New Roman" w:cs="Times New Roman"/>
                <w:i/>
                <w:color w:val="000000" w:themeColor="text1"/>
                <w:sz w:val="24"/>
                <w:szCs w:val="24"/>
                <w:lang w:eastAsia="lv-LV"/>
              </w:rPr>
              <w:t>depozīta segšanu, ja darbinieks no tā ir atbrīvots</w:t>
            </w:r>
          </w:p>
          <w:p w14:paraId="78052ACC" w14:textId="2D4A6295" w:rsidR="008D157A" w:rsidRDefault="00892953">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Šobrīd</w:t>
            </w:r>
            <w:r w:rsidR="007861C0" w:rsidRPr="00892953">
              <w:rPr>
                <w:rFonts w:ascii="Times New Roman" w:eastAsia="Times New Roman" w:hAnsi="Times New Roman" w:cs="Times New Roman"/>
                <w:color w:val="000000" w:themeColor="text1"/>
                <w:sz w:val="24"/>
                <w:szCs w:val="24"/>
                <w:lang w:eastAsia="lv-LV"/>
              </w:rPr>
              <w:t xml:space="preserve"> </w:t>
            </w:r>
            <w:r w:rsidR="00CF52B9" w:rsidRPr="00892953">
              <w:rPr>
                <w:rFonts w:ascii="Times New Roman" w:eastAsia="Times New Roman" w:hAnsi="Times New Roman" w:cs="Times New Roman"/>
                <w:color w:val="000000" w:themeColor="text1"/>
                <w:sz w:val="24"/>
                <w:szCs w:val="24"/>
                <w:lang w:eastAsia="lv-LV"/>
              </w:rPr>
              <w:t>Maksātnespējas likuma</w:t>
            </w:r>
            <w:r>
              <w:rPr>
                <w:rFonts w:ascii="Times New Roman" w:eastAsia="Times New Roman" w:hAnsi="Times New Roman" w:cs="Times New Roman"/>
                <w:color w:val="000000" w:themeColor="text1"/>
                <w:sz w:val="24"/>
                <w:szCs w:val="24"/>
                <w:lang w:eastAsia="lv-LV"/>
              </w:rPr>
              <w:t xml:space="preserve"> </w:t>
            </w:r>
            <w:r w:rsidR="00CF52B9" w:rsidRPr="00892953">
              <w:rPr>
                <w:rFonts w:ascii="Times New Roman" w:eastAsia="Times New Roman" w:hAnsi="Times New Roman" w:cs="Times New Roman"/>
                <w:color w:val="000000" w:themeColor="text1"/>
                <w:sz w:val="24"/>
                <w:szCs w:val="24"/>
                <w:lang w:eastAsia="lv-LV"/>
              </w:rPr>
              <w:t>62. panta 7</w:t>
            </w:r>
            <w:r w:rsidR="00253941" w:rsidRPr="00892953">
              <w:rPr>
                <w:rFonts w:ascii="Times New Roman" w:eastAsia="Times New Roman" w:hAnsi="Times New Roman" w:cs="Times New Roman"/>
                <w:color w:val="000000" w:themeColor="text1"/>
                <w:sz w:val="24"/>
                <w:szCs w:val="24"/>
                <w:lang w:eastAsia="lv-LV"/>
              </w:rPr>
              <w:t>.</w:t>
            </w:r>
            <w:r w:rsidR="00CF52B9" w:rsidRPr="00892953">
              <w:rPr>
                <w:rFonts w:ascii="Times New Roman" w:eastAsia="Times New Roman" w:hAnsi="Times New Roman" w:cs="Times New Roman"/>
                <w:color w:val="000000" w:themeColor="text1"/>
                <w:sz w:val="24"/>
                <w:szCs w:val="24"/>
                <w:vertAlign w:val="superscript"/>
                <w:lang w:eastAsia="lv-LV"/>
              </w:rPr>
              <w:t>2</w:t>
            </w:r>
            <w:r>
              <w:rPr>
                <w:rFonts w:ascii="Times New Roman" w:eastAsia="Times New Roman" w:hAnsi="Times New Roman" w:cs="Times New Roman"/>
                <w:color w:val="000000" w:themeColor="text1"/>
                <w:sz w:val="24"/>
                <w:szCs w:val="24"/>
                <w:lang w:eastAsia="lv-LV"/>
              </w:rPr>
              <w:t> </w:t>
            </w:r>
            <w:r w:rsidR="00CF52B9" w:rsidRPr="00892953">
              <w:rPr>
                <w:rFonts w:ascii="Times New Roman" w:eastAsia="Times New Roman" w:hAnsi="Times New Roman" w:cs="Times New Roman"/>
                <w:color w:val="000000" w:themeColor="text1"/>
                <w:sz w:val="24"/>
                <w:szCs w:val="24"/>
                <w:lang w:eastAsia="lv-LV"/>
              </w:rPr>
              <w:t>daļā ir noteikts</w:t>
            </w:r>
            <w:r w:rsidR="00253941" w:rsidRPr="00892953">
              <w:rPr>
                <w:rFonts w:ascii="Times New Roman" w:eastAsia="Times New Roman" w:hAnsi="Times New Roman" w:cs="Times New Roman"/>
                <w:color w:val="000000" w:themeColor="text1"/>
                <w:sz w:val="24"/>
                <w:szCs w:val="24"/>
                <w:lang w:eastAsia="lv-LV"/>
              </w:rPr>
              <w:t>, ja šā panta 7.</w:t>
            </w:r>
            <w:r w:rsidR="00253941" w:rsidRPr="00892953">
              <w:rPr>
                <w:rFonts w:ascii="Times New Roman" w:eastAsia="Times New Roman" w:hAnsi="Times New Roman" w:cs="Times New Roman"/>
                <w:color w:val="000000" w:themeColor="text1"/>
                <w:sz w:val="24"/>
                <w:szCs w:val="24"/>
                <w:vertAlign w:val="superscript"/>
                <w:lang w:eastAsia="lv-LV"/>
              </w:rPr>
              <w:t>1</w:t>
            </w:r>
            <w:r w:rsidR="00253941" w:rsidRPr="00892953">
              <w:rPr>
                <w:rFonts w:ascii="Times New Roman" w:eastAsia="Times New Roman" w:hAnsi="Times New Roman" w:cs="Times New Roman"/>
                <w:color w:val="000000" w:themeColor="text1"/>
                <w:sz w:val="24"/>
                <w:szCs w:val="24"/>
                <w:lang w:eastAsia="lv-LV"/>
              </w:rPr>
              <w:t xml:space="preserve"> daļā noteiktajā gadījumā no parādnieka līdzekļiem nav iespējams segt juridiskās personas maksātnespējas procesa izmaksas un kreditori nav nolēmuši izmantot citu finansēšanas avotu, juridiskās personas maksātnespējas procesa izmaksas tiek segtas valsts budžeta un uzņēmējdarbības riska valsts nodevas līdzekļu ietvaros, kuri Maksātnespējas administrācijai piešķirti </w:t>
            </w:r>
            <w:r w:rsidR="00253941" w:rsidRPr="00892953">
              <w:rPr>
                <w:rFonts w:ascii="Times New Roman" w:eastAsia="Times New Roman" w:hAnsi="Times New Roman" w:cs="Times New Roman"/>
                <w:color w:val="000000" w:themeColor="text1"/>
                <w:sz w:val="24"/>
                <w:szCs w:val="24"/>
                <w:lang w:eastAsia="lv-LV"/>
              </w:rPr>
              <w:lastRenderedPageBreak/>
              <w:t>juridiskās personas maksātnespējas procesa izmaksu segšanai attiecīgos gadījumos – tas nozīmē no Maksātnespējas administrācijas bu</w:t>
            </w:r>
            <w:r>
              <w:rPr>
                <w:rFonts w:ascii="Times New Roman" w:eastAsia="Times New Roman" w:hAnsi="Times New Roman" w:cs="Times New Roman"/>
                <w:color w:val="000000" w:themeColor="text1"/>
                <w:sz w:val="24"/>
                <w:szCs w:val="24"/>
                <w:lang w:eastAsia="lv-LV"/>
              </w:rPr>
              <w:t xml:space="preserve">džeta apakšprogrammas 06.05.00 </w:t>
            </w:r>
            <w:r w:rsidR="006E5D0D" w:rsidRPr="0053383B">
              <w:rPr>
                <w:rFonts w:ascii="Times New Roman" w:eastAsia="Times New Roman" w:hAnsi="Times New Roman" w:cs="Times New Roman"/>
                <w:bCs/>
                <w:color w:val="000000" w:themeColor="text1"/>
                <w:sz w:val="24"/>
                <w:szCs w:val="24"/>
                <w:lang w:eastAsia="lv-LV"/>
              </w:rPr>
              <w:t>“</w:t>
            </w:r>
            <w:r w:rsidR="00253941" w:rsidRPr="00892953">
              <w:rPr>
                <w:rFonts w:ascii="Times New Roman" w:eastAsia="Times New Roman" w:hAnsi="Times New Roman" w:cs="Times New Roman"/>
                <w:color w:val="000000" w:themeColor="text1"/>
                <w:sz w:val="24"/>
                <w:szCs w:val="24"/>
                <w:lang w:eastAsia="lv-LV"/>
              </w:rPr>
              <w:t>Maksātnespējas procesa izmaksas</w:t>
            </w:r>
            <w:r w:rsidR="006E5D0D" w:rsidRPr="0053383B">
              <w:rPr>
                <w:rFonts w:ascii="Times New Roman" w:eastAsia="Times New Roman" w:hAnsi="Times New Roman" w:cs="Times New Roman"/>
                <w:bCs/>
                <w:color w:val="000000" w:themeColor="text1"/>
                <w:sz w:val="24"/>
                <w:szCs w:val="24"/>
                <w:lang w:eastAsia="lv-LV"/>
              </w:rPr>
              <w:t>“</w:t>
            </w:r>
            <w:r w:rsidR="00253941" w:rsidRPr="00892953">
              <w:rPr>
                <w:rFonts w:ascii="Times New Roman" w:eastAsia="Times New Roman" w:hAnsi="Times New Roman" w:cs="Times New Roman"/>
                <w:color w:val="000000" w:themeColor="text1"/>
                <w:sz w:val="24"/>
                <w:szCs w:val="24"/>
                <w:lang w:eastAsia="lv-LV"/>
              </w:rPr>
              <w:t xml:space="preserve"> (turpmāk – MPI). </w:t>
            </w:r>
          </w:p>
          <w:p w14:paraId="389D10BC" w14:textId="4DDCF8F8" w:rsidR="002D5DEB" w:rsidRDefault="00253941">
            <w:pPr>
              <w:spacing w:after="0" w:line="240" w:lineRule="auto"/>
              <w:jc w:val="both"/>
              <w:rPr>
                <w:rFonts w:ascii="Times New Roman" w:eastAsia="Times New Roman" w:hAnsi="Times New Roman" w:cs="Times New Roman"/>
                <w:color w:val="000000" w:themeColor="text1"/>
                <w:sz w:val="24"/>
                <w:szCs w:val="24"/>
                <w:lang w:eastAsia="lv-LV"/>
              </w:rPr>
            </w:pPr>
            <w:r w:rsidRPr="00892953">
              <w:rPr>
                <w:rFonts w:ascii="Times New Roman" w:eastAsia="Times New Roman" w:hAnsi="Times New Roman" w:cs="Times New Roman"/>
                <w:color w:val="000000" w:themeColor="text1"/>
                <w:sz w:val="24"/>
                <w:szCs w:val="24"/>
                <w:lang w:eastAsia="lv-LV"/>
              </w:rPr>
              <w:t>MPI ir apakšpro</w:t>
            </w:r>
            <w:r w:rsidR="008D157A">
              <w:rPr>
                <w:rFonts w:ascii="Times New Roman" w:eastAsia="Times New Roman" w:hAnsi="Times New Roman" w:cs="Times New Roman"/>
                <w:color w:val="000000" w:themeColor="text1"/>
                <w:sz w:val="24"/>
                <w:szCs w:val="24"/>
                <w:lang w:eastAsia="lv-LV"/>
              </w:rPr>
              <w:t>gramma, kas tiek izmantota</w:t>
            </w:r>
            <w:r w:rsidR="008D157A" w:rsidRPr="008D157A">
              <w:rPr>
                <w:rFonts w:ascii="Times New Roman" w:eastAsia="Times New Roman" w:hAnsi="Times New Roman" w:cs="Times New Roman"/>
                <w:color w:val="000000" w:themeColor="text1"/>
                <w:sz w:val="24"/>
                <w:szCs w:val="24"/>
                <w:lang w:eastAsia="lv-LV"/>
              </w:rPr>
              <w:t xml:space="preserve"> juridiskās personas maksātnespējas procesa izmaksu segšanai</w:t>
            </w:r>
            <w:r w:rsidR="008D157A">
              <w:rPr>
                <w:rFonts w:ascii="Times New Roman" w:eastAsia="Times New Roman" w:hAnsi="Times New Roman" w:cs="Times New Roman"/>
                <w:color w:val="000000" w:themeColor="text1"/>
                <w:sz w:val="24"/>
                <w:szCs w:val="24"/>
                <w:lang w:eastAsia="lv-LV"/>
              </w:rPr>
              <w:t>, juridiskās personas maksātnespējas procesos,</w:t>
            </w:r>
            <w:r w:rsidR="008D157A" w:rsidRPr="008D157A">
              <w:rPr>
                <w:rFonts w:ascii="Times New Roman" w:eastAsia="Times New Roman" w:hAnsi="Times New Roman" w:cs="Times New Roman"/>
                <w:color w:val="000000" w:themeColor="text1"/>
                <w:sz w:val="24"/>
                <w:szCs w:val="24"/>
                <w:lang w:eastAsia="lv-LV"/>
              </w:rPr>
              <w:t xml:space="preserve"> kas tika ierosināti līdz 2010. gada 31. oktobrim</w:t>
            </w:r>
            <w:r w:rsidR="008D157A">
              <w:rPr>
                <w:rFonts w:ascii="Times New Roman" w:eastAsia="Times New Roman" w:hAnsi="Times New Roman" w:cs="Times New Roman"/>
                <w:color w:val="000000" w:themeColor="text1"/>
                <w:sz w:val="24"/>
                <w:szCs w:val="24"/>
                <w:lang w:eastAsia="lv-LV"/>
              </w:rPr>
              <w:t>. Jānorāda, ka attiecīgā budžeta apakšprogramma</w:t>
            </w:r>
            <w:r w:rsidRPr="00892953">
              <w:rPr>
                <w:rFonts w:ascii="Times New Roman" w:eastAsia="Times New Roman" w:hAnsi="Times New Roman" w:cs="Times New Roman"/>
                <w:color w:val="000000" w:themeColor="text1"/>
                <w:sz w:val="24"/>
                <w:szCs w:val="24"/>
                <w:lang w:eastAsia="lv-LV"/>
              </w:rPr>
              <w:t xml:space="preserve"> tiks izmantota līdz noteiktam termiņam</w:t>
            </w:r>
            <w:r w:rsidR="008D157A">
              <w:rPr>
                <w:rFonts w:ascii="Times New Roman" w:eastAsia="Times New Roman" w:hAnsi="Times New Roman" w:cs="Times New Roman"/>
                <w:color w:val="000000" w:themeColor="text1"/>
                <w:sz w:val="24"/>
                <w:szCs w:val="24"/>
                <w:lang w:eastAsia="lv-LV"/>
              </w:rPr>
              <w:t xml:space="preserve">, t.i., līdz brīdim, </w:t>
            </w:r>
            <w:r w:rsidRPr="00892953">
              <w:rPr>
                <w:rFonts w:ascii="Times New Roman" w:eastAsia="Times New Roman" w:hAnsi="Times New Roman" w:cs="Times New Roman"/>
                <w:color w:val="000000" w:themeColor="text1"/>
                <w:sz w:val="24"/>
                <w:szCs w:val="24"/>
                <w:lang w:eastAsia="lv-LV"/>
              </w:rPr>
              <w:t xml:space="preserve">kamēr tiks pabeigti visi procesi, kas tika </w:t>
            </w:r>
            <w:r w:rsidR="00116FB7">
              <w:rPr>
                <w:rFonts w:ascii="Times New Roman" w:eastAsia="Times New Roman" w:hAnsi="Times New Roman" w:cs="Times New Roman"/>
                <w:color w:val="000000" w:themeColor="text1"/>
                <w:sz w:val="24"/>
                <w:szCs w:val="24"/>
                <w:lang w:eastAsia="lv-LV"/>
              </w:rPr>
              <w:t>uzsākti</w:t>
            </w:r>
            <w:r w:rsidR="00116FB7" w:rsidRPr="00892953">
              <w:rPr>
                <w:rFonts w:ascii="Times New Roman" w:eastAsia="Times New Roman" w:hAnsi="Times New Roman" w:cs="Times New Roman"/>
                <w:color w:val="000000" w:themeColor="text1"/>
                <w:sz w:val="24"/>
                <w:szCs w:val="24"/>
                <w:lang w:eastAsia="lv-LV"/>
              </w:rPr>
              <w:t xml:space="preserve"> </w:t>
            </w:r>
            <w:r w:rsidRPr="00892953">
              <w:rPr>
                <w:rFonts w:ascii="Times New Roman" w:eastAsia="Times New Roman" w:hAnsi="Times New Roman" w:cs="Times New Roman"/>
                <w:color w:val="000000" w:themeColor="text1"/>
                <w:sz w:val="24"/>
                <w:szCs w:val="24"/>
                <w:lang w:eastAsia="lv-LV"/>
              </w:rPr>
              <w:t xml:space="preserve">līdz 2010. gada </w:t>
            </w:r>
            <w:r w:rsidR="00BE2588" w:rsidRPr="00892953">
              <w:rPr>
                <w:rFonts w:ascii="Times New Roman" w:eastAsia="Times New Roman" w:hAnsi="Times New Roman" w:cs="Times New Roman"/>
                <w:color w:val="000000" w:themeColor="text1"/>
                <w:sz w:val="24"/>
                <w:szCs w:val="24"/>
                <w:lang w:eastAsia="lv-LV"/>
              </w:rPr>
              <w:t>31. oktobrim, jo no tās tiek segti maksātnespējas procesa izdevumi. Šādi procesi šobrīd ir nedaudz vairāk par simtu.</w:t>
            </w:r>
          </w:p>
          <w:p w14:paraId="5F26806B" w14:textId="2F5998EB" w:rsidR="005F1651" w:rsidRDefault="002D5DE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 minētās budžeta apakšprogrammas tiek segts arī Maksātnespējas likuma 62. pantā noteiktais depozīts gadījumā</w:t>
            </w:r>
            <w:r w:rsidR="00BE2588" w:rsidRPr="00892953">
              <w:rPr>
                <w:rFonts w:ascii="Times New Roman" w:eastAsia="Times New Roman" w:hAnsi="Times New Roman" w:cs="Times New Roman"/>
                <w:color w:val="000000" w:themeColor="text1"/>
                <w:sz w:val="24"/>
                <w:szCs w:val="24"/>
                <w:lang w:eastAsia="lv-LV"/>
              </w:rPr>
              <w:t xml:space="preserve">, ja darbinieks no tā ir atbrīvots saskaņā ar </w:t>
            </w:r>
            <w:r>
              <w:rPr>
                <w:rFonts w:ascii="Times New Roman" w:eastAsia="Times New Roman" w:hAnsi="Times New Roman" w:cs="Times New Roman"/>
                <w:color w:val="000000" w:themeColor="text1"/>
                <w:sz w:val="24"/>
                <w:szCs w:val="24"/>
                <w:lang w:eastAsia="lv-LV"/>
              </w:rPr>
              <w:t>Maksātnespējas likuma nosacījumiem.</w:t>
            </w:r>
            <w:r w:rsidR="00C16ACF" w:rsidRPr="0089295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Š</w:t>
            </w:r>
            <w:r w:rsidR="00C16ACF" w:rsidRPr="00892953">
              <w:rPr>
                <w:rFonts w:ascii="Times New Roman" w:eastAsia="Times New Roman" w:hAnsi="Times New Roman" w:cs="Times New Roman"/>
                <w:color w:val="000000" w:themeColor="text1"/>
                <w:sz w:val="24"/>
                <w:szCs w:val="24"/>
                <w:lang w:eastAsia="lv-LV"/>
              </w:rPr>
              <w:t>ādi gadījumi ir 5-6 gadā, kas sastāda apmēram 6</w:t>
            </w:r>
            <w:r>
              <w:rPr>
                <w:rFonts w:ascii="Times New Roman" w:eastAsia="Times New Roman" w:hAnsi="Times New Roman" w:cs="Times New Roman"/>
                <w:color w:val="000000" w:themeColor="text1"/>
                <w:sz w:val="24"/>
                <w:szCs w:val="24"/>
                <w:lang w:eastAsia="lv-LV"/>
              </w:rPr>
              <w:t> </w:t>
            </w:r>
            <w:r w:rsidR="00C16ACF" w:rsidRPr="00892953">
              <w:rPr>
                <w:rFonts w:ascii="Times New Roman" w:eastAsia="Times New Roman" w:hAnsi="Times New Roman" w:cs="Times New Roman"/>
                <w:color w:val="000000" w:themeColor="text1"/>
                <w:sz w:val="24"/>
                <w:szCs w:val="24"/>
                <w:lang w:eastAsia="lv-LV"/>
              </w:rPr>
              <w:t>000-7</w:t>
            </w:r>
            <w:r>
              <w:rPr>
                <w:rFonts w:ascii="Times New Roman" w:eastAsia="Times New Roman" w:hAnsi="Times New Roman" w:cs="Times New Roman"/>
                <w:color w:val="000000" w:themeColor="text1"/>
                <w:sz w:val="24"/>
                <w:szCs w:val="24"/>
                <w:lang w:eastAsia="lv-LV"/>
              </w:rPr>
              <w:t> </w:t>
            </w:r>
            <w:r w:rsidR="00C16ACF" w:rsidRPr="00892953">
              <w:rPr>
                <w:rFonts w:ascii="Times New Roman" w:eastAsia="Times New Roman" w:hAnsi="Times New Roman" w:cs="Times New Roman"/>
                <w:color w:val="000000" w:themeColor="text1"/>
                <w:sz w:val="24"/>
                <w:szCs w:val="24"/>
                <w:lang w:eastAsia="lv-LV"/>
              </w:rPr>
              <w:t xml:space="preserve">000 </w:t>
            </w:r>
            <w:proofErr w:type="spellStart"/>
            <w:r w:rsidR="00C16ACF" w:rsidRPr="00892953">
              <w:rPr>
                <w:rFonts w:ascii="Times New Roman" w:eastAsia="Times New Roman" w:hAnsi="Times New Roman" w:cs="Times New Roman"/>
                <w:i/>
                <w:color w:val="000000" w:themeColor="text1"/>
                <w:sz w:val="24"/>
                <w:szCs w:val="24"/>
                <w:lang w:eastAsia="lv-LV"/>
              </w:rPr>
              <w:t>euro</w:t>
            </w:r>
            <w:proofErr w:type="spellEnd"/>
            <w:r w:rsidR="00C16ACF" w:rsidRPr="00892953">
              <w:rPr>
                <w:rFonts w:ascii="Times New Roman" w:eastAsia="Times New Roman" w:hAnsi="Times New Roman" w:cs="Times New Roman"/>
                <w:color w:val="000000" w:themeColor="text1"/>
                <w:sz w:val="24"/>
                <w:szCs w:val="24"/>
                <w:lang w:eastAsia="lv-LV"/>
              </w:rPr>
              <w:t xml:space="preserve"> gadā. Ņemot vērā, ka MPI apakšprogramma ir terminēta, savukārt </w:t>
            </w:r>
            <w:r w:rsidR="000742F1">
              <w:rPr>
                <w:rFonts w:ascii="Times New Roman" w:eastAsia="Times New Roman" w:hAnsi="Times New Roman" w:cs="Times New Roman"/>
                <w:color w:val="000000" w:themeColor="text1"/>
                <w:sz w:val="24"/>
                <w:szCs w:val="24"/>
                <w:lang w:eastAsia="lv-LV"/>
              </w:rPr>
              <w:t xml:space="preserve">regulējums par </w:t>
            </w:r>
            <w:r w:rsidR="00C16ACF" w:rsidRPr="00892953">
              <w:rPr>
                <w:rFonts w:ascii="Times New Roman" w:eastAsia="Times New Roman" w:hAnsi="Times New Roman" w:cs="Times New Roman"/>
                <w:color w:val="000000" w:themeColor="text1"/>
                <w:sz w:val="24"/>
                <w:szCs w:val="24"/>
                <w:lang w:eastAsia="lv-LV"/>
              </w:rPr>
              <w:t>darbiniek</w:t>
            </w:r>
            <w:r w:rsidR="000742F1">
              <w:rPr>
                <w:rFonts w:ascii="Times New Roman" w:eastAsia="Times New Roman" w:hAnsi="Times New Roman" w:cs="Times New Roman"/>
                <w:color w:val="000000" w:themeColor="text1"/>
                <w:sz w:val="24"/>
                <w:szCs w:val="24"/>
                <w:lang w:eastAsia="lv-LV"/>
              </w:rPr>
              <w:t xml:space="preserve">u atbrīvošanu </w:t>
            </w:r>
            <w:r w:rsidR="00C16ACF" w:rsidRPr="00892953">
              <w:rPr>
                <w:rFonts w:ascii="Times New Roman" w:eastAsia="Times New Roman" w:hAnsi="Times New Roman" w:cs="Times New Roman"/>
                <w:color w:val="000000" w:themeColor="text1"/>
                <w:sz w:val="24"/>
                <w:szCs w:val="24"/>
                <w:lang w:eastAsia="lv-LV"/>
              </w:rPr>
              <w:t>no</w:t>
            </w:r>
            <w:r w:rsidR="000742F1">
              <w:rPr>
                <w:rFonts w:ascii="Times New Roman" w:eastAsia="Times New Roman" w:hAnsi="Times New Roman" w:cs="Times New Roman"/>
                <w:color w:val="000000" w:themeColor="text1"/>
                <w:sz w:val="24"/>
                <w:szCs w:val="24"/>
                <w:lang w:eastAsia="lv-LV"/>
              </w:rPr>
              <w:t xml:space="preserve"> Maksātnespējas likuma 62. pantā noteiktā depozīta iemaksas paliek spēkā, likumprojektā </w:t>
            </w:r>
            <w:r w:rsidR="006E5D0D" w:rsidRPr="0055795A">
              <w:rPr>
                <w:rFonts w:ascii="Times New Roman" w:eastAsia="Times New Roman" w:hAnsi="Times New Roman" w:cs="Times New Roman"/>
                <w:bCs/>
                <w:color w:val="000000" w:themeColor="text1"/>
                <w:sz w:val="24"/>
                <w:szCs w:val="24"/>
                <w:lang w:eastAsia="lv-LV"/>
              </w:rPr>
              <w:t>“</w:t>
            </w:r>
            <w:r w:rsidR="00667FE9">
              <w:rPr>
                <w:rFonts w:ascii="Times New Roman" w:eastAsia="Times New Roman" w:hAnsi="Times New Roman" w:cs="Times New Roman"/>
                <w:color w:val="000000" w:themeColor="text1"/>
                <w:sz w:val="24"/>
                <w:szCs w:val="24"/>
                <w:lang w:eastAsia="lv-LV"/>
              </w:rPr>
              <w:t>Grozījumi Maksātnespējas likumā</w:t>
            </w:r>
            <w:r w:rsidR="006E5D0D" w:rsidRPr="0055795A">
              <w:rPr>
                <w:rFonts w:ascii="Times New Roman" w:eastAsia="Times New Roman" w:hAnsi="Times New Roman" w:cs="Times New Roman"/>
                <w:bCs/>
                <w:color w:val="000000" w:themeColor="text1"/>
                <w:sz w:val="24"/>
                <w:szCs w:val="24"/>
                <w:lang w:eastAsia="lv-LV"/>
              </w:rPr>
              <w:t>“</w:t>
            </w:r>
            <w:r w:rsidR="00667FE9">
              <w:rPr>
                <w:rFonts w:ascii="Times New Roman" w:eastAsia="Times New Roman" w:hAnsi="Times New Roman" w:cs="Times New Roman"/>
                <w:color w:val="000000" w:themeColor="text1"/>
                <w:sz w:val="24"/>
                <w:szCs w:val="24"/>
                <w:lang w:eastAsia="lv-LV"/>
              </w:rPr>
              <w:t xml:space="preserve"> </w:t>
            </w:r>
            <w:r w:rsidR="00C16ACF" w:rsidRPr="00892953">
              <w:rPr>
                <w:rFonts w:ascii="Times New Roman" w:eastAsia="Times New Roman" w:hAnsi="Times New Roman" w:cs="Times New Roman"/>
                <w:color w:val="000000" w:themeColor="text1"/>
                <w:sz w:val="24"/>
                <w:szCs w:val="24"/>
                <w:lang w:eastAsia="lv-LV"/>
              </w:rPr>
              <w:t>p</w:t>
            </w:r>
            <w:r w:rsidR="000742F1">
              <w:rPr>
                <w:rFonts w:ascii="Times New Roman" w:eastAsia="Times New Roman" w:hAnsi="Times New Roman" w:cs="Times New Roman"/>
                <w:color w:val="000000" w:themeColor="text1"/>
                <w:sz w:val="24"/>
                <w:szCs w:val="24"/>
                <w:lang w:eastAsia="lv-LV"/>
              </w:rPr>
              <w:t xml:space="preserve">iedāvāts risinājums, ka minētais </w:t>
            </w:r>
            <w:r w:rsidR="00C16ACF" w:rsidRPr="00892953">
              <w:rPr>
                <w:rFonts w:ascii="Times New Roman" w:eastAsia="Times New Roman" w:hAnsi="Times New Roman" w:cs="Times New Roman"/>
                <w:color w:val="000000" w:themeColor="text1"/>
                <w:sz w:val="24"/>
                <w:szCs w:val="24"/>
                <w:lang w:eastAsia="lv-LV"/>
              </w:rPr>
              <w:t>depozīts (kurš arī ir saistīts ar darbinieku prasījumu segšanu) tiek segts no</w:t>
            </w:r>
            <w:r w:rsidR="000742F1">
              <w:rPr>
                <w:rFonts w:ascii="Times New Roman" w:eastAsia="Times New Roman" w:hAnsi="Times New Roman" w:cs="Times New Roman"/>
                <w:color w:val="000000" w:themeColor="text1"/>
                <w:sz w:val="24"/>
                <w:szCs w:val="24"/>
                <w:lang w:eastAsia="lv-LV"/>
              </w:rPr>
              <w:t xml:space="preserve"> garantiju</w:t>
            </w:r>
            <w:r w:rsidR="00C16ACF" w:rsidRPr="00892953">
              <w:rPr>
                <w:rFonts w:ascii="Times New Roman" w:eastAsia="Times New Roman" w:hAnsi="Times New Roman" w:cs="Times New Roman"/>
                <w:color w:val="000000" w:themeColor="text1"/>
                <w:sz w:val="24"/>
                <w:szCs w:val="24"/>
                <w:lang w:eastAsia="lv-LV"/>
              </w:rPr>
              <w:t xml:space="preserve"> fonda līdzekļiem.</w:t>
            </w:r>
            <w:r w:rsidR="00ED6CD0">
              <w:rPr>
                <w:rFonts w:ascii="Times New Roman" w:eastAsia="Times New Roman" w:hAnsi="Times New Roman" w:cs="Times New Roman"/>
                <w:color w:val="000000" w:themeColor="text1"/>
                <w:sz w:val="24"/>
                <w:szCs w:val="24"/>
                <w:lang w:eastAsia="lv-LV"/>
              </w:rPr>
              <w:t xml:space="preserve"> Šiem grozījumiem </w:t>
            </w:r>
            <w:r w:rsidR="00ED6CD0" w:rsidRPr="00892953">
              <w:rPr>
                <w:rFonts w:ascii="Times New Roman" w:eastAsia="Times New Roman" w:hAnsi="Times New Roman" w:cs="Times New Roman"/>
                <w:color w:val="000000" w:themeColor="text1"/>
                <w:sz w:val="24"/>
                <w:szCs w:val="24"/>
                <w:lang w:eastAsia="lv-LV"/>
              </w:rPr>
              <w:t>Darbinieku aizsardzības likum</w:t>
            </w:r>
            <w:r w:rsidR="00ED6CD0">
              <w:rPr>
                <w:rFonts w:ascii="Times New Roman" w:eastAsia="Times New Roman" w:hAnsi="Times New Roman" w:cs="Times New Roman"/>
                <w:color w:val="000000" w:themeColor="text1"/>
                <w:sz w:val="24"/>
                <w:szCs w:val="24"/>
                <w:lang w:eastAsia="lv-LV"/>
              </w:rPr>
              <w:t>ā jāstājas spēkā vienlaicīgi ar grozījumiem Maksātnespējas likumā.</w:t>
            </w:r>
          </w:p>
          <w:p w14:paraId="3A417C6B" w14:textId="258F888E" w:rsidR="00857A8C" w:rsidRPr="00857A8C" w:rsidRDefault="007728F2">
            <w:pPr>
              <w:spacing w:after="0" w:line="240" w:lineRule="auto"/>
              <w:jc w:val="both"/>
              <w:rPr>
                <w:rFonts w:ascii="Times New Roman" w:eastAsia="Times New Roman" w:hAnsi="Times New Roman" w:cs="Times New Roman"/>
                <w:i/>
                <w:color w:val="000000" w:themeColor="text1"/>
                <w:sz w:val="24"/>
                <w:szCs w:val="24"/>
                <w:lang w:eastAsia="lv-LV"/>
              </w:rPr>
            </w:pPr>
            <w:r>
              <w:rPr>
                <w:rFonts w:ascii="Times New Roman" w:eastAsia="Times New Roman" w:hAnsi="Times New Roman" w:cs="Times New Roman"/>
                <w:i/>
                <w:color w:val="000000" w:themeColor="text1"/>
                <w:sz w:val="24"/>
                <w:szCs w:val="24"/>
                <w:lang w:eastAsia="lv-LV"/>
              </w:rPr>
              <w:t>3</w:t>
            </w:r>
            <w:r w:rsidR="008538A6" w:rsidRPr="00857A8C">
              <w:rPr>
                <w:rFonts w:ascii="Times New Roman" w:eastAsia="Times New Roman" w:hAnsi="Times New Roman" w:cs="Times New Roman"/>
                <w:i/>
                <w:color w:val="000000" w:themeColor="text1"/>
                <w:sz w:val="24"/>
                <w:szCs w:val="24"/>
                <w:lang w:eastAsia="lv-LV"/>
              </w:rPr>
              <w:t>. </w:t>
            </w:r>
            <w:r w:rsidR="00857A8C" w:rsidRPr="00857A8C">
              <w:rPr>
                <w:rFonts w:ascii="Times New Roman" w:eastAsia="Times New Roman" w:hAnsi="Times New Roman" w:cs="Times New Roman"/>
                <w:i/>
                <w:color w:val="000000" w:themeColor="text1"/>
                <w:sz w:val="24"/>
                <w:szCs w:val="24"/>
                <w:lang w:eastAsia="lv-LV"/>
              </w:rPr>
              <w:t>Spēkā stāšanās</w:t>
            </w:r>
          </w:p>
          <w:p w14:paraId="58AF7861" w14:textId="1BDF3BE5" w:rsidR="008538A6" w:rsidRPr="00892953" w:rsidRDefault="008538A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w:t>
            </w:r>
            <w:r w:rsidRPr="008538A6">
              <w:rPr>
                <w:rFonts w:ascii="Times New Roman" w:eastAsia="Times New Roman" w:hAnsi="Times New Roman" w:cs="Times New Roman"/>
                <w:color w:val="000000" w:themeColor="text1"/>
                <w:sz w:val="24"/>
                <w:szCs w:val="24"/>
                <w:lang w:eastAsia="lv-LV"/>
              </w:rPr>
              <w:t>ikumprojektā ir paredzēt</w:t>
            </w:r>
            <w:r>
              <w:rPr>
                <w:rFonts w:ascii="Times New Roman" w:eastAsia="Times New Roman" w:hAnsi="Times New Roman" w:cs="Times New Roman"/>
                <w:color w:val="000000" w:themeColor="text1"/>
                <w:sz w:val="24"/>
                <w:szCs w:val="24"/>
                <w:lang w:eastAsia="lv-LV"/>
              </w:rPr>
              <w:t>s spēkā stāšanās termiņš – 2018. gada 1. </w:t>
            </w:r>
            <w:r w:rsidR="00857A8C">
              <w:rPr>
                <w:rFonts w:ascii="Times New Roman" w:eastAsia="Times New Roman" w:hAnsi="Times New Roman" w:cs="Times New Roman"/>
                <w:color w:val="000000" w:themeColor="text1"/>
                <w:sz w:val="24"/>
                <w:szCs w:val="24"/>
                <w:lang w:eastAsia="lv-LV"/>
              </w:rPr>
              <w:t>j</w:t>
            </w:r>
            <w:r>
              <w:rPr>
                <w:rFonts w:ascii="Times New Roman" w:eastAsia="Times New Roman" w:hAnsi="Times New Roman" w:cs="Times New Roman"/>
                <w:color w:val="000000" w:themeColor="text1"/>
                <w:sz w:val="24"/>
                <w:szCs w:val="24"/>
                <w:lang w:eastAsia="lv-LV"/>
              </w:rPr>
              <w:t xml:space="preserve">anvāris. Līdz ar to likumprojektā ir </w:t>
            </w:r>
            <w:r w:rsidR="00857A8C">
              <w:rPr>
                <w:rFonts w:ascii="Times New Roman" w:eastAsia="Times New Roman" w:hAnsi="Times New Roman" w:cs="Times New Roman"/>
                <w:color w:val="000000" w:themeColor="text1"/>
                <w:sz w:val="24"/>
                <w:szCs w:val="24"/>
                <w:lang w:eastAsia="lv-LV"/>
              </w:rPr>
              <w:t>iekļauta</w:t>
            </w:r>
            <w:r w:rsidRPr="008538A6">
              <w:rPr>
                <w:rFonts w:ascii="Times New Roman" w:eastAsia="Times New Roman" w:hAnsi="Times New Roman" w:cs="Times New Roman"/>
                <w:color w:val="000000" w:themeColor="text1"/>
                <w:sz w:val="24"/>
                <w:szCs w:val="24"/>
                <w:lang w:eastAsia="lv-LV"/>
              </w:rPr>
              <w:t xml:space="preserve"> pārejas norma, kura nosaka, ka jaunais regulējums attiecas uz procesiem, kuri būs paslud</w:t>
            </w:r>
            <w:r w:rsidR="00857A8C">
              <w:rPr>
                <w:rFonts w:ascii="Times New Roman" w:eastAsia="Times New Roman" w:hAnsi="Times New Roman" w:cs="Times New Roman"/>
                <w:color w:val="000000" w:themeColor="text1"/>
                <w:sz w:val="24"/>
                <w:szCs w:val="24"/>
                <w:lang w:eastAsia="lv-LV"/>
              </w:rPr>
              <w:t>ināti no 2018. gada 1. janvāra.</w:t>
            </w:r>
            <w:r w:rsidR="00ED6CD0">
              <w:rPr>
                <w:rFonts w:ascii="Times New Roman" w:eastAsia="Times New Roman" w:hAnsi="Times New Roman" w:cs="Times New Roman"/>
                <w:color w:val="000000" w:themeColor="text1"/>
                <w:sz w:val="24"/>
                <w:szCs w:val="24"/>
                <w:lang w:eastAsia="lv-LV"/>
              </w:rPr>
              <w:t xml:space="preserve"> Tāpat likumprojektā ir iekļauta pārejas norma, kura nosaka, ka g</w:t>
            </w:r>
            <w:r w:rsidR="00ED6CD0" w:rsidRPr="00ED6CD0">
              <w:rPr>
                <w:rFonts w:ascii="Times New Roman" w:eastAsia="Times New Roman" w:hAnsi="Times New Roman" w:cs="Times New Roman"/>
                <w:color w:val="000000" w:themeColor="text1"/>
                <w:sz w:val="24"/>
                <w:szCs w:val="24"/>
                <w:lang w:eastAsia="lv-LV"/>
              </w:rPr>
              <w:t xml:space="preserve">rozījums </w:t>
            </w:r>
            <w:r w:rsidR="00ED6CD0" w:rsidRPr="00892953">
              <w:rPr>
                <w:rFonts w:ascii="Times New Roman" w:eastAsia="Times New Roman" w:hAnsi="Times New Roman" w:cs="Times New Roman"/>
                <w:color w:val="000000" w:themeColor="text1"/>
                <w:sz w:val="24"/>
                <w:szCs w:val="24"/>
                <w:lang w:eastAsia="lv-LV"/>
              </w:rPr>
              <w:t>Darbinieku aizsardzības likum</w:t>
            </w:r>
            <w:r w:rsidR="00ED6CD0">
              <w:rPr>
                <w:rFonts w:ascii="Times New Roman" w:eastAsia="Times New Roman" w:hAnsi="Times New Roman" w:cs="Times New Roman"/>
                <w:color w:val="000000" w:themeColor="text1"/>
                <w:sz w:val="24"/>
                <w:szCs w:val="24"/>
                <w:lang w:eastAsia="lv-LV"/>
              </w:rPr>
              <w:t>a</w:t>
            </w:r>
            <w:r w:rsidR="00ED6CD0" w:rsidRPr="00ED6CD0">
              <w:rPr>
                <w:rFonts w:ascii="Times New Roman" w:eastAsia="Times New Roman" w:hAnsi="Times New Roman" w:cs="Times New Roman"/>
                <w:color w:val="000000" w:themeColor="text1"/>
                <w:sz w:val="24"/>
                <w:szCs w:val="24"/>
                <w:lang w:eastAsia="lv-LV"/>
              </w:rPr>
              <w:t xml:space="preserve"> 7. panta pirmajā daļā stājas spēkā vienlaikus ar grozījumiem Maksātnespējas likuma 62. panta 7.</w:t>
            </w:r>
            <w:r w:rsidR="00ED6CD0" w:rsidRPr="00B41DC5">
              <w:rPr>
                <w:rFonts w:ascii="Times New Roman" w:eastAsia="Times New Roman" w:hAnsi="Times New Roman" w:cs="Times New Roman"/>
                <w:color w:val="000000" w:themeColor="text1"/>
                <w:sz w:val="24"/>
                <w:szCs w:val="24"/>
                <w:vertAlign w:val="superscript"/>
                <w:lang w:eastAsia="lv-LV"/>
              </w:rPr>
              <w:t>2</w:t>
            </w:r>
            <w:r w:rsidR="00ED6CD0" w:rsidRPr="00ED6CD0">
              <w:rPr>
                <w:rFonts w:ascii="Times New Roman" w:eastAsia="Times New Roman" w:hAnsi="Times New Roman" w:cs="Times New Roman"/>
                <w:color w:val="000000" w:themeColor="text1"/>
                <w:sz w:val="24"/>
                <w:szCs w:val="24"/>
                <w:lang w:eastAsia="lv-LV"/>
              </w:rPr>
              <w:t> daļā.</w:t>
            </w:r>
          </w:p>
        </w:tc>
      </w:tr>
      <w:tr w:rsidR="007E537C" w:rsidRPr="007E537C" w14:paraId="5D3A21EB" w14:textId="77777777" w:rsidTr="00892953">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3C22E824" w14:textId="77777777" w:rsidR="004D15A9" w:rsidRPr="007E537C"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lastRenderedPageBreak/>
              <w:t>3.</w:t>
            </w:r>
          </w:p>
        </w:tc>
        <w:tc>
          <w:tcPr>
            <w:tcW w:w="1476" w:type="pct"/>
            <w:tcBorders>
              <w:top w:val="outset" w:sz="6" w:space="0" w:color="414142"/>
              <w:left w:val="outset" w:sz="6" w:space="0" w:color="414142"/>
              <w:bottom w:val="outset" w:sz="6" w:space="0" w:color="414142"/>
              <w:right w:val="outset" w:sz="6" w:space="0" w:color="414142"/>
            </w:tcBorders>
            <w:hideMark/>
          </w:tcPr>
          <w:p w14:paraId="22308F76" w14:textId="77777777" w:rsidR="004D15A9" w:rsidRPr="007E537C" w:rsidRDefault="004D15A9">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Projekta izstrādē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14:paraId="3BFC684D" w14:textId="77777777" w:rsidR="004D15A9" w:rsidRPr="007E537C" w:rsidRDefault="0062202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Tieslietu ministrija, Maksātnespējas administrācija.</w:t>
            </w:r>
          </w:p>
        </w:tc>
      </w:tr>
      <w:tr w:rsidR="007E537C" w:rsidRPr="007E537C" w14:paraId="1B83B6CE" w14:textId="77777777" w:rsidTr="00892953">
        <w:tc>
          <w:tcPr>
            <w:tcW w:w="248" w:type="pct"/>
            <w:tcBorders>
              <w:top w:val="outset" w:sz="6" w:space="0" w:color="414142"/>
              <w:left w:val="outset" w:sz="6" w:space="0" w:color="414142"/>
              <w:bottom w:val="outset" w:sz="6" w:space="0" w:color="414142"/>
              <w:right w:val="outset" w:sz="6" w:space="0" w:color="414142"/>
            </w:tcBorders>
            <w:hideMark/>
          </w:tcPr>
          <w:p w14:paraId="1A342D4F" w14:textId="77777777" w:rsidR="004D15A9" w:rsidRPr="007E537C"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4.</w:t>
            </w:r>
          </w:p>
        </w:tc>
        <w:tc>
          <w:tcPr>
            <w:tcW w:w="1476" w:type="pct"/>
            <w:tcBorders>
              <w:top w:val="outset" w:sz="6" w:space="0" w:color="414142"/>
              <w:left w:val="outset" w:sz="6" w:space="0" w:color="414142"/>
              <w:bottom w:val="outset" w:sz="6" w:space="0" w:color="414142"/>
              <w:right w:val="outset" w:sz="6" w:space="0" w:color="414142"/>
            </w:tcBorders>
            <w:hideMark/>
          </w:tcPr>
          <w:p w14:paraId="5EBAE99E" w14:textId="77777777" w:rsidR="004D15A9" w:rsidRPr="007E537C" w:rsidRDefault="004D15A9">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43A13BE6" w14:textId="77777777" w:rsidR="004D15A9" w:rsidRPr="007E537C" w:rsidRDefault="00D4341A">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Nav.</w:t>
            </w:r>
          </w:p>
        </w:tc>
      </w:tr>
      <w:tr w:rsidR="005D4E8A" w:rsidRPr="004D15A9" w14:paraId="16773B2C" w14:textId="77777777" w:rsidTr="00892953">
        <w:trPr>
          <w:trHeight w:val="128"/>
        </w:trPr>
        <w:tc>
          <w:tcPr>
            <w:tcW w:w="5000" w:type="pct"/>
            <w:gridSpan w:val="3"/>
            <w:tcBorders>
              <w:top w:val="outset" w:sz="6" w:space="0" w:color="414142"/>
              <w:left w:val="nil"/>
              <w:bottom w:val="outset" w:sz="6" w:space="0" w:color="414142"/>
              <w:right w:val="nil"/>
            </w:tcBorders>
          </w:tcPr>
          <w:p w14:paraId="2708C4EB" w14:textId="77777777" w:rsidR="00031256" w:rsidRPr="004D15A9" w:rsidRDefault="0081203F" w:rsidP="006E5D0D">
            <w:pPr>
              <w:tabs>
                <w:tab w:val="left" w:pos="990"/>
              </w:tabs>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b/>
            </w:r>
          </w:p>
        </w:tc>
      </w:tr>
      <w:tr w:rsidR="006E5D0D" w:rsidRPr="004D15A9" w14:paraId="12942FF2" w14:textId="77777777" w:rsidTr="00892953">
        <w:trPr>
          <w:trHeight w:val="128"/>
        </w:trPr>
        <w:tc>
          <w:tcPr>
            <w:tcW w:w="5000" w:type="pct"/>
            <w:gridSpan w:val="3"/>
            <w:tcBorders>
              <w:top w:val="outset" w:sz="6" w:space="0" w:color="414142"/>
              <w:left w:val="nil"/>
              <w:bottom w:val="outset" w:sz="6" w:space="0" w:color="414142"/>
              <w:right w:val="nil"/>
            </w:tcBorders>
          </w:tcPr>
          <w:p w14:paraId="33F9D604" w14:textId="77777777" w:rsidR="006E5D0D" w:rsidRDefault="006E5D0D" w:rsidP="006E5D0D">
            <w:pPr>
              <w:tabs>
                <w:tab w:val="left" w:pos="990"/>
              </w:tabs>
              <w:spacing w:after="0" w:line="240" w:lineRule="auto"/>
              <w:rPr>
                <w:rFonts w:ascii="Times New Roman" w:eastAsia="Times New Roman" w:hAnsi="Times New Roman" w:cs="Times New Roman"/>
                <w:color w:val="414142"/>
                <w:sz w:val="24"/>
                <w:szCs w:val="24"/>
                <w:lang w:eastAsia="lv-LV"/>
              </w:rPr>
            </w:pPr>
          </w:p>
        </w:tc>
      </w:tr>
      <w:tr w:rsidR="004D15A9" w:rsidRPr="007E537C" w14:paraId="000154ED" w14:textId="77777777" w:rsidTr="00892953">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7725CB9E" w14:textId="77777777" w:rsidR="004D15A9" w:rsidRPr="007E537C" w:rsidRDefault="004D15A9" w:rsidP="006E5D0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7E537C">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7E537C" w:rsidRPr="007E537C" w14:paraId="5B462E19" w14:textId="77777777" w:rsidTr="00892953">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4E23CA8F" w14:textId="77777777" w:rsidR="004D15A9" w:rsidRPr="007E537C"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1.</w:t>
            </w:r>
          </w:p>
        </w:tc>
        <w:tc>
          <w:tcPr>
            <w:tcW w:w="1476" w:type="pct"/>
            <w:tcBorders>
              <w:top w:val="outset" w:sz="6" w:space="0" w:color="414142"/>
              <w:left w:val="outset" w:sz="6" w:space="0" w:color="414142"/>
              <w:bottom w:val="outset" w:sz="6" w:space="0" w:color="414142"/>
              <w:right w:val="outset" w:sz="6" w:space="0" w:color="414142"/>
            </w:tcBorders>
            <w:hideMark/>
          </w:tcPr>
          <w:p w14:paraId="4E1EAE36" w14:textId="77777777" w:rsidR="004D15A9" w:rsidRPr="007E537C" w:rsidRDefault="004D15A9">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14:paraId="0EC3D0F1" w14:textId="77777777" w:rsidR="00857A8C" w:rsidRDefault="00857A8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Darbinieki, kuru prasījumi tiek segti no garantiju fonda.</w:t>
            </w:r>
          </w:p>
          <w:p w14:paraId="0A0E224A" w14:textId="0322E8EF" w:rsidR="004D15A9" w:rsidRPr="007E537C" w:rsidRDefault="004D15A9">
            <w:pPr>
              <w:spacing w:after="0" w:line="240" w:lineRule="auto"/>
              <w:jc w:val="both"/>
              <w:rPr>
                <w:rFonts w:ascii="Times New Roman" w:eastAsia="Times New Roman" w:hAnsi="Times New Roman" w:cs="Times New Roman"/>
                <w:color w:val="000000" w:themeColor="text1"/>
                <w:sz w:val="24"/>
                <w:szCs w:val="24"/>
                <w:lang w:eastAsia="lv-LV"/>
              </w:rPr>
            </w:pPr>
          </w:p>
        </w:tc>
      </w:tr>
      <w:tr w:rsidR="005757F4" w:rsidRPr="005757F4" w14:paraId="6B868B66" w14:textId="77777777" w:rsidTr="00892953">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2E635E48" w14:textId="09335903" w:rsidR="004D15A9" w:rsidRPr="00622024"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622024">
              <w:rPr>
                <w:rFonts w:ascii="Times New Roman" w:eastAsia="Times New Roman" w:hAnsi="Times New Roman" w:cs="Times New Roman"/>
                <w:color w:val="000000" w:themeColor="text1"/>
                <w:sz w:val="24"/>
                <w:szCs w:val="24"/>
                <w:lang w:eastAsia="lv-LV"/>
              </w:rPr>
              <w:t>2.</w:t>
            </w:r>
          </w:p>
        </w:tc>
        <w:tc>
          <w:tcPr>
            <w:tcW w:w="1476" w:type="pct"/>
            <w:tcBorders>
              <w:top w:val="outset" w:sz="6" w:space="0" w:color="414142"/>
              <w:left w:val="outset" w:sz="6" w:space="0" w:color="414142"/>
              <w:bottom w:val="outset" w:sz="6" w:space="0" w:color="414142"/>
              <w:right w:val="outset" w:sz="6" w:space="0" w:color="414142"/>
            </w:tcBorders>
            <w:hideMark/>
          </w:tcPr>
          <w:p w14:paraId="3524CAE5" w14:textId="77777777" w:rsidR="004D15A9" w:rsidRPr="00622024" w:rsidRDefault="004D15A9">
            <w:pPr>
              <w:spacing w:after="0" w:line="240" w:lineRule="auto"/>
              <w:rPr>
                <w:rFonts w:ascii="Times New Roman" w:eastAsia="Times New Roman" w:hAnsi="Times New Roman" w:cs="Times New Roman"/>
                <w:color w:val="000000" w:themeColor="text1"/>
                <w:sz w:val="24"/>
                <w:szCs w:val="24"/>
                <w:lang w:eastAsia="lv-LV"/>
              </w:rPr>
            </w:pPr>
            <w:r w:rsidRPr="00622024">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14:paraId="5DB7D9F6" w14:textId="1434D55F" w:rsidR="00F004F5" w:rsidRPr="00CB6B12" w:rsidRDefault="004847C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Likumprojektam </w:t>
            </w:r>
            <w:r w:rsidR="00857A8C">
              <w:rPr>
                <w:rFonts w:ascii="Times New Roman" w:eastAsia="Times New Roman" w:hAnsi="Times New Roman" w:cs="Times New Roman"/>
                <w:color w:val="000000" w:themeColor="text1"/>
                <w:sz w:val="24"/>
                <w:szCs w:val="24"/>
                <w:lang w:eastAsia="lv-LV"/>
              </w:rPr>
              <w:t>ir</w:t>
            </w:r>
            <w:r>
              <w:rPr>
                <w:rFonts w:ascii="Times New Roman" w:eastAsia="Times New Roman" w:hAnsi="Times New Roman" w:cs="Times New Roman"/>
                <w:color w:val="000000" w:themeColor="text1"/>
                <w:sz w:val="24"/>
                <w:szCs w:val="24"/>
                <w:lang w:eastAsia="lv-LV"/>
              </w:rPr>
              <w:t xml:space="preserve"> pozitīva ietekme uz tautsaimniecību. </w:t>
            </w:r>
          </w:p>
          <w:p w14:paraId="2AFDF401" w14:textId="4539D32A" w:rsidR="00AE48B9" w:rsidRPr="005757F4" w:rsidRDefault="00F004F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Palielinot prasījuma maksimālās summas piesaisti</w:t>
            </w:r>
            <w:r w:rsidR="00857A8C">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darbinieki</w:t>
            </w:r>
            <w:r w:rsidR="00857A8C">
              <w:rPr>
                <w:rFonts w:ascii="Times New Roman" w:eastAsia="Times New Roman" w:hAnsi="Times New Roman" w:cs="Times New Roman"/>
                <w:color w:val="000000" w:themeColor="text1"/>
                <w:sz w:val="24"/>
                <w:szCs w:val="24"/>
                <w:lang w:eastAsia="lv-LV"/>
              </w:rPr>
              <w:t xml:space="preserve"> darba devēja maksātnespējas gadījuma </w:t>
            </w:r>
            <w:r>
              <w:rPr>
                <w:rFonts w:ascii="Times New Roman" w:eastAsia="Times New Roman" w:hAnsi="Times New Roman" w:cs="Times New Roman"/>
                <w:color w:val="000000" w:themeColor="text1"/>
                <w:sz w:val="24"/>
                <w:szCs w:val="24"/>
                <w:lang w:eastAsia="lv-LV"/>
              </w:rPr>
              <w:t xml:space="preserve">saņems lielāku </w:t>
            </w:r>
            <w:r w:rsidR="00857A8C">
              <w:rPr>
                <w:rFonts w:ascii="Times New Roman" w:eastAsia="Times New Roman" w:hAnsi="Times New Roman" w:cs="Times New Roman"/>
                <w:color w:val="000000" w:themeColor="text1"/>
                <w:sz w:val="24"/>
                <w:szCs w:val="24"/>
                <w:lang w:eastAsia="lv-LV"/>
              </w:rPr>
              <w:t>summu</w:t>
            </w:r>
            <w:r>
              <w:rPr>
                <w:rFonts w:ascii="Times New Roman" w:eastAsia="Times New Roman" w:hAnsi="Times New Roman" w:cs="Times New Roman"/>
                <w:color w:val="000000" w:themeColor="text1"/>
                <w:sz w:val="24"/>
                <w:szCs w:val="24"/>
                <w:lang w:eastAsia="lv-LV"/>
              </w:rPr>
              <w:t>.</w:t>
            </w:r>
          </w:p>
        </w:tc>
      </w:tr>
      <w:tr w:rsidR="00AB7056" w:rsidRPr="00AB7056" w14:paraId="2539C262" w14:textId="77777777" w:rsidTr="00892953">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239EBB5F" w14:textId="77777777" w:rsidR="004D15A9" w:rsidRPr="00AB7056"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3.</w:t>
            </w:r>
          </w:p>
        </w:tc>
        <w:tc>
          <w:tcPr>
            <w:tcW w:w="1476" w:type="pct"/>
            <w:tcBorders>
              <w:top w:val="outset" w:sz="6" w:space="0" w:color="414142"/>
              <w:left w:val="outset" w:sz="6" w:space="0" w:color="414142"/>
              <w:bottom w:val="outset" w:sz="6" w:space="0" w:color="414142"/>
              <w:right w:val="outset" w:sz="6" w:space="0" w:color="414142"/>
            </w:tcBorders>
            <w:hideMark/>
          </w:tcPr>
          <w:p w14:paraId="1B86F3F8" w14:textId="77777777" w:rsidR="004D15A9" w:rsidRPr="00AB7056" w:rsidRDefault="004D15A9">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14:paraId="534550CE" w14:textId="234F2A3C" w:rsidR="00F2482B" w:rsidRPr="006E14AC" w:rsidRDefault="00F2482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Likumprojekts šo jomu neskar.</w:t>
            </w:r>
          </w:p>
        </w:tc>
      </w:tr>
      <w:tr w:rsidR="00D33248" w:rsidRPr="00D33248" w14:paraId="3B9813F1" w14:textId="77777777" w:rsidTr="00892953">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33E2F162" w14:textId="77777777" w:rsidR="004D15A9" w:rsidRPr="00D33248"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lastRenderedPageBreak/>
              <w:t>4.</w:t>
            </w:r>
          </w:p>
        </w:tc>
        <w:tc>
          <w:tcPr>
            <w:tcW w:w="1476" w:type="pct"/>
            <w:tcBorders>
              <w:top w:val="outset" w:sz="6" w:space="0" w:color="414142"/>
              <w:left w:val="outset" w:sz="6" w:space="0" w:color="414142"/>
              <w:bottom w:val="outset" w:sz="6" w:space="0" w:color="414142"/>
              <w:right w:val="outset" w:sz="6" w:space="0" w:color="414142"/>
            </w:tcBorders>
            <w:hideMark/>
          </w:tcPr>
          <w:p w14:paraId="245316E4" w14:textId="77777777" w:rsidR="004D15A9" w:rsidRPr="00D33248" w:rsidRDefault="004D15A9">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22A1FDF3" w14:textId="77777777" w:rsidR="004D15A9" w:rsidRPr="00D33248" w:rsidRDefault="00D33248">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Nav</w:t>
            </w:r>
          </w:p>
        </w:tc>
      </w:tr>
      <w:tr w:rsidR="00031256" w:rsidRPr="004D15A9" w14:paraId="7C96242A" w14:textId="77777777" w:rsidTr="00892953">
        <w:trPr>
          <w:trHeight w:val="345"/>
        </w:trPr>
        <w:tc>
          <w:tcPr>
            <w:tcW w:w="5000" w:type="pct"/>
            <w:gridSpan w:val="3"/>
            <w:tcBorders>
              <w:top w:val="outset" w:sz="6" w:space="0" w:color="414142"/>
              <w:left w:val="nil"/>
              <w:bottom w:val="single" w:sz="6" w:space="0" w:color="auto"/>
              <w:right w:val="nil"/>
            </w:tcBorders>
          </w:tcPr>
          <w:p w14:paraId="5441D506" w14:textId="77777777" w:rsidR="00031256" w:rsidRPr="004D15A9" w:rsidRDefault="00031256" w:rsidP="006E5D0D">
            <w:pPr>
              <w:spacing w:after="0" w:line="240" w:lineRule="auto"/>
              <w:rPr>
                <w:rFonts w:ascii="Times New Roman" w:eastAsia="Times New Roman" w:hAnsi="Times New Roman" w:cs="Times New Roman"/>
                <w:color w:val="414142"/>
                <w:sz w:val="24"/>
                <w:szCs w:val="24"/>
                <w:lang w:eastAsia="lv-LV"/>
              </w:rPr>
            </w:pPr>
          </w:p>
        </w:tc>
      </w:tr>
      <w:tr w:rsidR="00527336" w:rsidRPr="00AB7056" w14:paraId="515D8A35" w14:textId="77777777" w:rsidTr="00892953">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26F6490F" w14:textId="65F6BF01" w:rsidR="00527336" w:rsidRPr="00AB7056" w:rsidRDefault="00527336" w:rsidP="006E5D0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B705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527336" w:rsidRPr="00F15874" w14:paraId="6FB19C46" w14:textId="77777777" w:rsidTr="00892953">
        <w:trPr>
          <w:trHeight w:val="360"/>
        </w:trPr>
        <w:tc>
          <w:tcPr>
            <w:tcW w:w="5000" w:type="pct"/>
            <w:gridSpan w:val="3"/>
            <w:tcBorders>
              <w:top w:val="nil"/>
              <w:left w:val="outset" w:sz="6" w:space="0" w:color="414142"/>
              <w:bottom w:val="outset" w:sz="6" w:space="0" w:color="414142"/>
              <w:right w:val="outset" w:sz="6" w:space="0" w:color="414142"/>
            </w:tcBorders>
            <w:vAlign w:val="center"/>
          </w:tcPr>
          <w:tbl>
            <w:tblPr>
              <w:tblW w:w="941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
              <w:gridCol w:w="1696"/>
              <w:gridCol w:w="81"/>
              <w:gridCol w:w="1620"/>
              <w:gridCol w:w="736"/>
              <w:gridCol w:w="1110"/>
              <w:gridCol w:w="1092"/>
              <w:gridCol w:w="994"/>
              <w:gridCol w:w="994"/>
              <w:gridCol w:w="994"/>
            </w:tblGrid>
            <w:tr w:rsidR="00527336" w:rsidRPr="00F004F5" w14:paraId="48991043" w14:textId="77777777" w:rsidTr="002D6F55">
              <w:trPr>
                <w:trHeight w:val="63"/>
              </w:trPr>
              <w:tc>
                <w:tcPr>
                  <w:tcW w:w="1855" w:type="pct"/>
                  <w:gridSpan w:val="4"/>
                  <w:vMerge w:val="restart"/>
                  <w:tcBorders>
                    <w:top w:val="inset" w:sz="8" w:space="0" w:color="C0C0C0"/>
                    <w:left w:val="inset" w:sz="8" w:space="0" w:color="C0C0C0"/>
                    <w:bottom w:val="inset" w:sz="8" w:space="0" w:color="C0C0C0"/>
                    <w:right w:val="inset" w:sz="8" w:space="0" w:color="C0C0C0"/>
                  </w:tcBorders>
                  <w:vAlign w:val="center"/>
                </w:tcPr>
                <w:p w14:paraId="460A7170" w14:textId="77777777" w:rsidR="00527336" w:rsidRPr="00F004F5" w:rsidRDefault="00527336" w:rsidP="0053383B">
                  <w:pPr>
                    <w:pStyle w:val="Paraststmeklis"/>
                    <w:spacing w:before="0" w:beforeAutospacing="0" w:after="0" w:afterAutospacing="0"/>
                    <w:jc w:val="center"/>
                    <w:rPr>
                      <w:b/>
                      <w:bCs/>
                    </w:rPr>
                  </w:pPr>
                  <w:r w:rsidRPr="00F004F5">
                    <w:rPr>
                      <w:b/>
                      <w:bCs/>
                    </w:rPr>
                    <w:t>Rādītāji</w:t>
                  </w:r>
                </w:p>
              </w:tc>
              <w:tc>
                <w:tcPr>
                  <w:tcW w:w="391" w:type="pct"/>
                  <w:tcBorders>
                    <w:top w:val="inset" w:sz="8" w:space="0" w:color="C0C0C0"/>
                    <w:left w:val="inset" w:sz="8" w:space="0" w:color="C0C0C0"/>
                    <w:bottom w:val="inset" w:sz="8" w:space="0" w:color="C0C0C0"/>
                    <w:right w:val="inset" w:sz="8" w:space="0" w:color="C0C0C0"/>
                  </w:tcBorders>
                </w:tcPr>
                <w:p w14:paraId="19AEBAFE" w14:textId="77777777" w:rsidR="00527336" w:rsidRPr="00F004F5" w:rsidRDefault="00527336" w:rsidP="0053383B">
                  <w:pPr>
                    <w:pStyle w:val="Paraststmeklis"/>
                    <w:spacing w:before="0" w:beforeAutospacing="0" w:after="0" w:afterAutospacing="0"/>
                    <w:jc w:val="center"/>
                    <w:rPr>
                      <w:b/>
                      <w:bCs/>
                    </w:rPr>
                  </w:pPr>
                </w:p>
              </w:tc>
              <w:tc>
                <w:tcPr>
                  <w:tcW w:w="1170" w:type="pct"/>
                  <w:gridSpan w:val="2"/>
                  <w:vMerge w:val="restart"/>
                  <w:tcBorders>
                    <w:top w:val="inset" w:sz="8" w:space="0" w:color="C0C0C0"/>
                    <w:left w:val="inset" w:sz="8" w:space="0" w:color="C0C0C0"/>
                    <w:bottom w:val="inset" w:sz="8" w:space="0" w:color="C0C0C0"/>
                    <w:right w:val="inset" w:sz="8" w:space="0" w:color="C0C0C0"/>
                  </w:tcBorders>
                  <w:vAlign w:val="center"/>
                </w:tcPr>
                <w:p w14:paraId="5F486BED" w14:textId="77777777" w:rsidR="00527336" w:rsidRPr="00F004F5" w:rsidRDefault="00527336" w:rsidP="0053383B">
                  <w:pPr>
                    <w:pStyle w:val="Paraststmeklis"/>
                    <w:spacing w:before="0" w:beforeAutospacing="0" w:after="0" w:afterAutospacing="0"/>
                    <w:jc w:val="center"/>
                    <w:rPr>
                      <w:b/>
                      <w:bCs/>
                    </w:rPr>
                  </w:pPr>
                  <w:r w:rsidRPr="00F004F5">
                    <w:rPr>
                      <w:b/>
                      <w:bCs/>
                    </w:rPr>
                    <w:t>2017. gads</w:t>
                  </w:r>
                </w:p>
              </w:tc>
              <w:tc>
                <w:tcPr>
                  <w:tcW w:w="1584" w:type="pct"/>
                  <w:gridSpan w:val="3"/>
                  <w:tcBorders>
                    <w:top w:val="inset" w:sz="8" w:space="0" w:color="C0C0C0"/>
                    <w:left w:val="inset" w:sz="8" w:space="0" w:color="C0C0C0"/>
                    <w:bottom w:val="inset" w:sz="8" w:space="0" w:color="C0C0C0"/>
                    <w:right w:val="inset" w:sz="8" w:space="0" w:color="C0C0C0"/>
                  </w:tcBorders>
                  <w:vAlign w:val="center"/>
                </w:tcPr>
                <w:p w14:paraId="78615223" w14:textId="77777777" w:rsidR="00527336" w:rsidRPr="00F004F5" w:rsidRDefault="00527336" w:rsidP="0053383B">
                  <w:pPr>
                    <w:pStyle w:val="Paraststmeklis"/>
                    <w:spacing w:before="0" w:beforeAutospacing="0" w:after="0" w:afterAutospacing="0"/>
                    <w:jc w:val="center"/>
                  </w:pPr>
                  <w:r w:rsidRPr="00F004F5">
                    <w:t>Turpmākie trīs gadi (</w:t>
                  </w:r>
                  <w:proofErr w:type="spellStart"/>
                  <w:r w:rsidRPr="00F004F5">
                    <w:rPr>
                      <w:i/>
                    </w:rPr>
                    <w:t>euro</w:t>
                  </w:r>
                  <w:proofErr w:type="spellEnd"/>
                  <w:r w:rsidRPr="00F004F5">
                    <w:t>)</w:t>
                  </w:r>
                </w:p>
              </w:tc>
            </w:tr>
            <w:tr w:rsidR="00527336" w:rsidRPr="00F004F5" w14:paraId="57D3604D" w14:textId="77777777" w:rsidTr="002D6F55">
              <w:trPr>
                <w:trHeight w:val="63"/>
              </w:trPr>
              <w:tc>
                <w:tcPr>
                  <w:tcW w:w="1855" w:type="pct"/>
                  <w:gridSpan w:val="4"/>
                  <w:vMerge/>
                  <w:tcBorders>
                    <w:top w:val="inset" w:sz="8" w:space="0" w:color="C0C0C0"/>
                    <w:left w:val="inset" w:sz="8" w:space="0" w:color="C0C0C0"/>
                    <w:bottom w:val="inset" w:sz="8" w:space="0" w:color="C0C0C0"/>
                    <w:right w:val="inset" w:sz="8" w:space="0" w:color="C0C0C0"/>
                  </w:tcBorders>
                  <w:vAlign w:val="center"/>
                </w:tcPr>
                <w:p w14:paraId="3311A472" w14:textId="77777777" w:rsidR="00527336" w:rsidRPr="00F004F5" w:rsidRDefault="00527336" w:rsidP="0053383B">
                  <w:pPr>
                    <w:spacing w:after="0" w:line="240" w:lineRule="auto"/>
                    <w:rPr>
                      <w:rFonts w:ascii="Times New Roman" w:hAnsi="Times New Roman" w:cs="Times New Roman"/>
                      <w:b/>
                      <w:bCs/>
                    </w:rPr>
                  </w:pPr>
                </w:p>
              </w:tc>
              <w:tc>
                <w:tcPr>
                  <w:tcW w:w="391" w:type="pct"/>
                  <w:tcBorders>
                    <w:top w:val="inset" w:sz="8" w:space="0" w:color="C0C0C0"/>
                    <w:left w:val="inset" w:sz="8" w:space="0" w:color="C0C0C0"/>
                    <w:bottom w:val="inset" w:sz="8" w:space="0" w:color="C0C0C0"/>
                    <w:right w:val="inset" w:sz="8" w:space="0" w:color="C0C0C0"/>
                  </w:tcBorders>
                </w:tcPr>
                <w:p w14:paraId="46DE758B" w14:textId="77777777" w:rsidR="00527336" w:rsidRPr="00F004F5" w:rsidRDefault="00527336" w:rsidP="0053383B">
                  <w:pPr>
                    <w:spacing w:after="0" w:line="240" w:lineRule="auto"/>
                    <w:rPr>
                      <w:rFonts w:ascii="Times New Roman" w:hAnsi="Times New Roman" w:cs="Times New Roman"/>
                      <w:b/>
                      <w:bCs/>
                    </w:rPr>
                  </w:pPr>
                </w:p>
              </w:tc>
              <w:tc>
                <w:tcPr>
                  <w:tcW w:w="1170" w:type="pct"/>
                  <w:gridSpan w:val="2"/>
                  <w:vMerge/>
                  <w:tcBorders>
                    <w:top w:val="inset" w:sz="8" w:space="0" w:color="C0C0C0"/>
                    <w:left w:val="inset" w:sz="8" w:space="0" w:color="C0C0C0"/>
                    <w:bottom w:val="inset" w:sz="8" w:space="0" w:color="C0C0C0"/>
                    <w:right w:val="inset" w:sz="8" w:space="0" w:color="C0C0C0"/>
                  </w:tcBorders>
                  <w:vAlign w:val="center"/>
                </w:tcPr>
                <w:p w14:paraId="5F501DF3" w14:textId="77777777" w:rsidR="00527336" w:rsidRPr="00F004F5" w:rsidRDefault="00527336" w:rsidP="0053383B">
                  <w:pPr>
                    <w:spacing w:after="0" w:line="240" w:lineRule="auto"/>
                    <w:rPr>
                      <w:rFonts w:ascii="Times New Roman" w:hAnsi="Times New Roman" w:cs="Times New Roman"/>
                      <w:b/>
                      <w:bCs/>
                    </w:rPr>
                  </w:pPr>
                </w:p>
              </w:tc>
              <w:tc>
                <w:tcPr>
                  <w:tcW w:w="528" w:type="pct"/>
                  <w:tcBorders>
                    <w:top w:val="inset" w:sz="8" w:space="0" w:color="C0C0C0"/>
                    <w:left w:val="inset" w:sz="8" w:space="0" w:color="C0C0C0"/>
                    <w:bottom w:val="inset" w:sz="8" w:space="0" w:color="C0C0C0"/>
                    <w:right w:val="inset" w:sz="8" w:space="0" w:color="C0C0C0"/>
                  </w:tcBorders>
                  <w:vAlign w:val="center"/>
                </w:tcPr>
                <w:p w14:paraId="1F99E5EC" w14:textId="77777777" w:rsidR="00527336" w:rsidRPr="00F004F5" w:rsidRDefault="00527336" w:rsidP="0053383B">
                  <w:pPr>
                    <w:pStyle w:val="Paraststmeklis"/>
                    <w:spacing w:before="0" w:beforeAutospacing="0" w:after="0" w:afterAutospacing="0"/>
                    <w:jc w:val="center"/>
                    <w:rPr>
                      <w:b/>
                      <w:bCs/>
                    </w:rPr>
                  </w:pPr>
                  <w:r w:rsidRPr="00F004F5">
                    <w:rPr>
                      <w:b/>
                      <w:bCs/>
                    </w:rPr>
                    <w:t>2018.</w:t>
                  </w:r>
                </w:p>
              </w:tc>
              <w:tc>
                <w:tcPr>
                  <w:tcW w:w="528" w:type="pct"/>
                  <w:tcBorders>
                    <w:top w:val="inset" w:sz="8" w:space="0" w:color="C0C0C0"/>
                    <w:left w:val="inset" w:sz="8" w:space="0" w:color="C0C0C0"/>
                    <w:bottom w:val="inset" w:sz="8" w:space="0" w:color="C0C0C0"/>
                    <w:right w:val="inset" w:sz="8" w:space="0" w:color="C0C0C0"/>
                  </w:tcBorders>
                  <w:vAlign w:val="center"/>
                </w:tcPr>
                <w:p w14:paraId="6E163EC3" w14:textId="77777777" w:rsidR="00527336" w:rsidRPr="00F004F5" w:rsidRDefault="00527336" w:rsidP="0053383B">
                  <w:pPr>
                    <w:pStyle w:val="Paraststmeklis"/>
                    <w:spacing w:before="0" w:beforeAutospacing="0" w:after="0" w:afterAutospacing="0"/>
                    <w:jc w:val="center"/>
                    <w:rPr>
                      <w:b/>
                      <w:bCs/>
                    </w:rPr>
                  </w:pPr>
                  <w:r w:rsidRPr="00F004F5">
                    <w:rPr>
                      <w:b/>
                      <w:bCs/>
                    </w:rPr>
                    <w:t>2019.</w:t>
                  </w:r>
                </w:p>
              </w:tc>
              <w:tc>
                <w:tcPr>
                  <w:tcW w:w="528" w:type="pct"/>
                  <w:tcBorders>
                    <w:top w:val="inset" w:sz="8" w:space="0" w:color="C0C0C0"/>
                    <w:left w:val="inset" w:sz="8" w:space="0" w:color="C0C0C0"/>
                    <w:bottom w:val="inset" w:sz="8" w:space="0" w:color="C0C0C0"/>
                    <w:right w:val="inset" w:sz="8" w:space="0" w:color="C0C0C0"/>
                  </w:tcBorders>
                  <w:vAlign w:val="center"/>
                </w:tcPr>
                <w:p w14:paraId="6672A93C" w14:textId="77777777" w:rsidR="00527336" w:rsidRPr="00F004F5" w:rsidRDefault="00527336" w:rsidP="0053383B">
                  <w:pPr>
                    <w:pStyle w:val="Paraststmeklis"/>
                    <w:spacing w:before="0" w:beforeAutospacing="0" w:after="0" w:afterAutospacing="0"/>
                    <w:jc w:val="center"/>
                    <w:rPr>
                      <w:b/>
                      <w:bCs/>
                    </w:rPr>
                  </w:pPr>
                  <w:r w:rsidRPr="00F004F5">
                    <w:rPr>
                      <w:b/>
                      <w:bCs/>
                    </w:rPr>
                    <w:t>2020.</w:t>
                  </w:r>
                </w:p>
              </w:tc>
            </w:tr>
            <w:tr w:rsidR="00527336" w:rsidRPr="00F004F5" w14:paraId="0373B6B5" w14:textId="77777777" w:rsidTr="002D6F55">
              <w:trPr>
                <w:trHeight w:val="63"/>
              </w:trPr>
              <w:tc>
                <w:tcPr>
                  <w:tcW w:w="1855" w:type="pct"/>
                  <w:gridSpan w:val="4"/>
                  <w:vMerge/>
                  <w:tcBorders>
                    <w:top w:val="inset" w:sz="8" w:space="0" w:color="C0C0C0"/>
                    <w:left w:val="inset" w:sz="8" w:space="0" w:color="C0C0C0"/>
                    <w:bottom w:val="inset" w:sz="8" w:space="0" w:color="C0C0C0"/>
                    <w:right w:val="inset" w:sz="8" w:space="0" w:color="C0C0C0"/>
                  </w:tcBorders>
                  <w:vAlign w:val="center"/>
                </w:tcPr>
                <w:p w14:paraId="63224D53" w14:textId="77777777" w:rsidR="00527336" w:rsidRPr="00F004F5" w:rsidRDefault="00527336" w:rsidP="0053383B">
                  <w:pPr>
                    <w:spacing w:after="0" w:line="240" w:lineRule="auto"/>
                    <w:rPr>
                      <w:rFonts w:ascii="Times New Roman" w:hAnsi="Times New Roman" w:cs="Times New Roman"/>
                      <w:b/>
                      <w:bCs/>
                    </w:rPr>
                  </w:pPr>
                </w:p>
              </w:tc>
              <w:tc>
                <w:tcPr>
                  <w:tcW w:w="391" w:type="pct"/>
                  <w:tcBorders>
                    <w:top w:val="inset" w:sz="8" w:space="0" w:color="C0C0C0"/>
                    <w:left w:val="inset" w:sz="8" w:space="0" w:color="C0C0C0"/>
                    <w:bottom w:val="inset" w:sz="8" w:space="0" w:color="C0C0C0"/>
                    <w:right w:val="inset" w:sz="8" w:space="0" w:color="C0C0C0"/>
                  </w:tcBorders>
                </w:tcPr>
                <w:p w14:paraId="35FD63D0" w14:textId="77777777" w:rsidR="00527336" w:rsidRPr="00F004F5" w:rsidRDefault="00527336" w:rsidP="0053383B">
                  <w:pPr>
                    <w:pStyle w:val="Paraststmeklis"/>
                    <w:spacing w:before="0" w:beforeAutospacing="0" w:after="0" w:afterAutospacing="0"/>
                    <w:jc w:val="center"/>
                  </w:pPr>
                </w:p>
              </w:tc>
              <w:tc>
                <w:tcPr>
                  <w:tcW w:w="590" w:type="pct"/>
                  <w:tcBorders>
                    <w:top w:val="inset" w:sz="8" w:space="0" w:color="C0C0C0"/>
                    <w:left w:val="inset" w:sz="8" w:space="0" w:color="C0C0C0"/>
                    <w:bottom w:val="inset" w:sz="8" w:space="0" w:color="C0C0C0"/>
                    <w:right w:val="inset" w:sz="8" w:space="0" w:color="C0C0C0"/>
                  </w:tcBorders>
                  <w:vAlign w:val="center"/>
                </w:tcPr>
                <w:p w14:paraId="54EAE34D" w14:textId="77777777" w:rsidR="00527336" w:rsidRPr="00F004F5" w:rsidRDefault="00527336" w:rsidP="0053383B">
                  <w:pPr>
                    <w:pStyle w:val="Paraststmeklis"/>
                    <w:spacing w:before="0" w:beforeAutospacing="0" w:after="0" w:afterAutospacing="0"/>
                    <w:jc w:val="center"/>
                  </w:pPr>
                  <w:r w:rsidRPr="00F004F5">
                    <w:t>Saskaņā ar valsts budžetu kārtējam gadam</w:t>
                  </w:r>
                </w:p>
              </w:tc>
              <w:tc>
                <w:tcPr>
                  <w:tcW w:w="580" w:type="pct"/>
                  <w:tcBorders>
                    <w:top w:val="inset" w:sz="8" w:space="0" w:color="C0C0C0"/>
                    <w:left w:val="inset" w:sz="8" w:space="0" w:color="C0C0C0"/>
                    <w:bottom w:val="inset" w:sz="8" w:space="0" w:color="C0C0C0"/>
                    <w:right w:val="inset" w:sz="8" w:space="0" w:color="C0C0C0"/>
                  </w:tcBorders>
                  <w:vAlign w:val="center"/>
                </w:tcPr>
                <w:p w14:paraId="521ED86A" w14:textId="77777777" w:rsidR="00527336" w:rsidRPr="00F004F5" w:rsidRDefault="00527336" w:rsidP="0053383B">
                  <w:pPr>
                    <w:pStyle w:val="Paraststmeklis"/>
                    <w:spacing w:before="0" w:beforeAutospacing="0" w:after="0" w:afterAutospacing="0"/>
                    <w:jc w:val="center"/>
                  </w:pPr>
                  <w:r w:rsidRPr="00F004F5">
                    <w:t>Izmaiņas kārtējā gadā, salīdzinot ar budžetu kārtējam gadam</w:t>
                  </w:r>
                </w:p>
              </w:tc>
              <w:tc>
                <w:tcPr>
                  <w:tcW w:w="528" w:type="pct"/>
                  <w:tcBorders>
                    <w:top w:val="inset" w:sz="8" w:space="0" w:color="C0C0C0"/>
                    <w:left w:val="inset" w:sz="8" w:space="0" w:color="C0C0C0"/>
                    <w:bottom w:val="inset" w:sz="8" w:space="0" w:color="C0C0C0"/>
                    <w:right w:val="inset" w:sz="8" w:space="0" w:color="C0C0C0"/>
                  </w:tcBorders>
                  <w:vAlign w:val="center"/>
                </w:tcPr>
                <w:p w14:paraId="04613360" w14:textId="77777777" w:rsidR="00527336" w:rsidRPr="00F004F5" w:rsidRDefault="00527336" w:rsidP="0053383B">
                  <w:pPr>
                    <w:pStyle w:val="Paraststmeklis"/>
                    <w:spacing w:before="0" w:beforeAutospacing="0" w:after="0" w:afterAutospacing="0"/>
                    <w:jc w:val="center"/>
                  </w:pPr>
                  <w:r w:rsidRPr="00F004F5">
                    <w:t>Izmaiņas, salīdzinot ar kārtējo (n) gadu</w:t>
                  </w:r>
                </w:p>
              </w:tc>
              <w:tc>
                <w:tcPr>
                  <w:tcW w:w="528" w:type="pct"/>
                  <w:tcBorders>
                    <w:top w:val="inset" w:sz="8" w:space="0" w:color="C0C0C0"/>
                    <w:left w:val="inset" w:sz="8" w:space="0" w:color="C0C0C0"/>
                    <w:bottom w:val="inset" w:sz="8" w:space="0" w:color="C0C0C0"/>
                    <w:right w:val="inset" w:sz="8" w:space="0" w:color="C0C0C0"/>
                  </w:tcBorders>
                  <w:vAlign w:val="center"/>
                </w:tcPr>
                <w:p w14:paraId="1FFCADB0" w14:textId="77777777" w:rsidR="00527336" w:rsidRPr="00F004F5" w:rsidRDefault="00527336" w:rsidP="0053383B">
                  <w:pPr>
                    <w:pStyle w:val="Paraststmeklis"/>
                    <w:spacing w:before="0" w:beforeAutospacing="0" w:after="0" w:afterAutospacing="0"/>
                    <w:jc w:val="center"/>
                  </w:pPr>
                  <w:r w:rsidRPr="00F004F5">
                    <w:t>Izmaiņas, salīdzinot ar kārtējo (n) gadu</w:t>
                  </w:r>
                </w:p>
              </w:tc>
              <w:tc>
                <w:tcPr>
                  <w:tcW w:w="528" w:type="pct"/>
                  <w:tcBorders>
                    <w:top w:val="inset" w:sz="8" w:space="0" w:color="C0C0C0"/>
                    <w:left w:val="inset" w:sz="8" w:space="0" w:color="C0C0C0"/>
                    <w:bottom w:val="inset" w:sz="8" w:space="0" w:color="C0C0C0"/>
                    <w:right w:val="inset" w:sz="8" w:space="0" w:color="C0C0C0"/>
                  </w:tcBorders>
                  <w:vAlign w:val="center"/>
                </w:tcPr>
                <w:p w14:paraId="3B9FFB2D" w14:textId="77777777" w:rsidR="00527336" w:rsidRPr="00F004F5" w:rsidRDefault="00527336" w:rsidP="0053383B">
                  <w:pPr>
                    <w:pStyle w:val="Paraststmeklis"/>
                    <w:spacing w:before="0" w:beforeAutospacing="0" w:after="0" w:afterAutospacing="0"/>
                    <w:jc w:val="center"/>
                  </w:pPr>
                  <w:r w:rsidRPr="00F004F5">
                    <w:t>Izmaiņas, salīdzinot ar kārtējo (n) gadu</w:t>
                  </w:r>
                </w:p>
              </w:tc>
            </w:tr>
            <w:tr w:rsidR="00527336" w:rsidRPr="00F004F5" w14:paraId="6D181E08" w14:textId="77777777" w:rsidTr="002D6F55">
              <w:trPr>
                <w:trHeight w:val="63"/>
              </w:trPr>
              <w:tc>
                <w:tcPr>
                  <w:tcW w:w="1855" w:type="pct"/>
                  <w:gridSpan w:val="4"/>
                  <w:tcBorders>
                    <w:top w:val="inset" w:sz="8" w:space="0" w:color="C0C0C0"/>
                    <w:left w:val="inset" w:sz="8" w:space="0" w:color="C0C0C0"/>
                    <w:bottom w:val="inset" w:sz="8" w:space="0" w:color="C0C0C0"/>
                    <w:right w:val="inset" w:sz="8" w:space="0" w:color="C0C0C0"/>
                  </w:tcBorders>
                  <w:vAlign w:val="center"/>
                </w:tcPr>
                <w:p w14:paraId="0934EA91" w14:textId="77777777" w:rsidR="00527336" w:rsidRPr="00F004F5" w:rsidRDefault="00527336" w:rsidP="0053383B">
                  <w:pPr>
                    <w:pStyle w:val="Paraststmeklis"/>
                    <w:spacing w:before="0" w:beforeAutospacing="0" w:after="0" w:afterAutospacing="0"/>
                    <w:jc w:val="center"/>
                  </w:pPr>
                  <w:r w:rsidRPr="00F004F5">
                    <w:t>1</w:t>
                  </w:r>
                </w:p>
              </w:tc>
              <w:tc>
                <w:tcPr>
                  <w:tcW w:w="391" w:type="pct"/>
                  <w:tcBorders>
                    <w:top w:val="inset" w:sz="8" w:space="0" w:color="C0C0C0"/>
                    <w:left w:val="inset" w:sz="8" w:space="0" w:color="C0C0C0"/>
                    <w:bottom w:val="inset" w:sz="8" w:space="0" w:color="C0C0C0"/>
                    <w:right w:val="inset" w:sz="8" w:space="0" w:color="C0C0C0"/>
                  </w:tcBorders>
                </w:tcPr>
                <w:p w14:paraId="4E17619D" w14:textId="77777777" w:rsidR="00527336" w:rsidRPr="00F004F5" w:rsidRDefault="00527336" w:rsidP="0053383B">
                  <w:pPr>
                    <w:pStyle w:val="Paraststmeklis"/>
                    <w:spacing w:before="0" w:beforeAutospacing="0" w:after="0" w:afterAutospacing="0"/>
                    <w:jc w:val="center"/>
                  </w:pPr>
                </w:p>
              </w:tc>
              <w:tc>
                <w:tcPr>
                  <w:tcW w:w="590" w:type="pct"/>
                  <w:tcBorders>
                    <w:top w:val="inset" w:sz="8" w:space="0" w:color="C0C0C0"/>
                    <w:left w:val="inset" w:sz="8" w:space="0" w:color="C0C0C0"/>
                    <w:bottom w:val="inset" w:sz="8" w:space="0" w:color="C0C0C0"/>
                    <w:right w:val="inset" w:sz="8" w:space="0" w:color="C0C0C0"/>
                  </w:tcBorders>
                  <w:vAlign w:val="center"/>
                </w:tcPr>
                <w:p w14:paraId="7208B2ED" w14:textId="77777777" w:rsidR="00527336" w:rsidRPr="00F004F5" w:rsidRDefault="00527336" w:rsidP="0053383B">
                  <w:pPr>
                    <w:pStyle w:val="Paraststmeklis"/>
                    <w:spacing w:before="0" w:beforeAutospacing="0" w:after="0" w:afterAutospacing="0"/>
                    <w:jc w:val="center"/>
                  </w:pPr>
                  <w:r w:rsidRPr="00F004F5">
                    <w:t>2</w:t>
                  </w:r>
                </w:p>
              </w:tc>
              <w:tc>
                <w:tcPr>
                  <w:tcW w:w="580" w:type="pct"/>
                  <w:tcBorders>
                    <w:top w:val="inset" w:sz="8" w:space="0" w:color="C0C0C0"/>
                    <w:left w:val="inset" w:sz="8" w:space="0" w:color="C0C0C0"/>
                    <w:bottom w:val="inset" w:sz="8" w:space="0" w:color="C0C0C0"/>
                    <w:right w:val="inset" w:sz="8" w:space="0" w:color="C0C0C0"/>
                  </w:tcBorders>
                  <w:vAlign w:val="center"/>
                </w:tcPr>
                <w:p w14:paraId="52C527B5" w14:textId="77777777" w:rsidR="00527336" w:rsidRPr="00F004F5" w:rsidRDefault="00527336" w:rsidP="0053383B">
                  <w:pPr>
                    <w:pStyle w:val="Paraststmeklis"/>
                    <w:spacing w:before="0" w:beforeAutospacing="0" w:after="0" w:afterAutospacing="0"/>
                    <w:jc w:val="center"/>
                  </w:pPr>
                  <w:r w:rsidRPr="00F004F5">
                    <w:t>3</w:t>
                  </w:r>
                </w:p>
              </w:tc>
              <w:tc>
                <w:tcPr>
                  <w:tcW w:w="528" w:type="pct"/>
                  <w:tcBorders>
                    <w:top w:val="inset" w:sz="8" w:space="0" w:color="C0C0C0"/>
                    <w:left w:val="inset" w:sz="8" w:space="0" w:color="C0C0C0"/>
                    <w:bottom w:val="inset" w:sz="8" w:space="0" w:color="C0C0C0"/>
                    <w:right w:val="inset" w:sz="8" w:space="0" w:color="C0C0C0"/>
                  </w:tcBorders>
                  <w:vAlign w:val="center"/>
                </w:tcPr>
                <w:p w14:paraId="70911D19" w14:textId="77777777" w:rsidR="00527336" w:rsidRPr="00F004F5" w:rsidRDefault="00527336" w:rsidP="0053383B">
                  <w:pPr>
                    <w:pStyle w:val="Paraststmeklis"/>
                    <w:spacing w:before="0" w:beforeAutospacing="0" w:after="0" w:afterAutospacing="0"/>
                    <w:jc w:val="center"/>
                  </w:pPr>
                  <w:r w:rsidRPr="00F004F5">
                    <w:t>4</w:t>
                  </w:r>
                </w:p>
              </w:tc>
              <w:tc>
                <w:tcPr>
                  <w:tcW w:w="528" w:type="pct"/>
                  <w:tcBorders>
                    <w:top w:val="inset" w:sz="8" w:space="0" w:color="C0C0C0"/>
                    <w:left w:val="inset" w:sz="8" w:space="0" w:color="C0C0C0"/>
                    <w:bottom w:val="inset" w:sz="8" w:space="0" w:color="C0C0C0"/>
                    <w:right w:val="inset" w:sz="8" w:space="0" w:color="C0C0C0"/>
                  </w:tcBorders>
                  <w:vAlign w:val="center"/>
                </w:tcPr>
                <w:p w14:paraId="0A1639D4" w14:textId="77777777" w:rsidR="00527336" w:rsidRPr="00F004F5" w:rsidRDefault="00527336" w:rsidP="0053383B">
                  <w:pPr>
                    <w:pStyle w:val="Paraststmeklis"/>
                    <w:spacing w:before="0" w:beforeAutospacing="0" w:after="0" w:afterAutospacing="0"/>
                    <w:jc w:val="center"/>
                  </w:pPr>
                  <w:r w:rsidRPr="00F004F5">
                    <w:t>5</w:t>
                  </w:r>
                </w:p>
              </w:tc>
              <w:tc>
                <w:tcPr>
                  <w:tcW w:w="528" w:type="pct"/>
                  <w:tcBorders>
                    <w:top w:val="inset" w:sz="8" w:space="0" w:color="C0C0C0"/>
                    <w:left w:val="inset" w:sz="8" w:space="0" w:color="C0C0C0"/>
                    <w:bottom w:val="inset" w:sz="8" w:space="0" w:color="C0C0C0"/>
                    <w:right w:val="inset" w:sz="8" w:space="0" w:color="C0C0C0"/>
                  </w:tcBorders>
                  <w:vAlign w:val="center"/>
                </w:tcPr>
                <w:p w14:paraId="11B5234E" w14:textId="77777777" w:rsidR="00527336" w:rsidRPr="00F004F5" w:rsidRDefault="00527336" w:rsidP="0053383B">
                  <w:pPr>
                    <w:pStyle w:val="Paraststmeklis"/>
                    <w:spacing w:before="0" w:beforeAutospacing="0" w:after="0" w:afterAutospacing="0"/>
                    <w:jc w:val="center"/>
                  </w:pPr>
                  <w:r w:rsidRPr="00F004F5">
                    <w:t>6</w:t>
                  </w:r>
                </w:p>
              </w:tc>
            </w:tr>
            <w:tr w:rsidR="00527336" w:rsidRPr="00F004F5" w14:paraId="75D27AB2" w14:textId="77777777" w:rsidTr="002D6F55">
              <w:trPr>
                <w:trHeight w:val="63"/>
              </w:trPr>
              <w:tc>
                <w:tcPr>
                  <w:tcW w:w="1855" w:type="pct"/>
                  <w:gridSpan w:val="4"/>
                  <w:tcBorders>
                    <w:top w:val="inset" w:sz="8" w:space="0" w:color="C0C0C0"/>
                    <w:left w:val="inset" w:sz="8" w:space="0" w:color="C0C0C0"/>
                    <w:bottom w:val="inset" w:sz="8" w:space="0" w:color="C0C0C0"/>
                    <w:right w:val="inset" w:sz="8" w:space="0" w:color="C0C0C0"/>
                  </w:tcBorders>
                </w:tcPr>
                <w:p w14:paraId="514509AC" w14:textId="77777777" w:rsidR="00527336" w:rsidRPr="00F004F5" w:rsidRDefault="00527336" w:rsidP="0053383B">
                  <w:pPr>
                    <w:pStyle w:val="Paraststmeklis"/>
                    <w:spacing w:before="0" w:beforeAutospacing="0" w:after="0" w:afterAutospacing="0"/>
                    <w:ind w:firstLine="112"/>
                    <w:jc w:val="both"/>
                  </w:pPr>
                  <w:r w:rsidRPr="00F004F5">
                    <w:t>1. Budžeta ieņēmumi:</w:t>
                  </w:r>
                </w:p>
              </w:tc>
              <w:tc>
                <w:tcPr>
                  <w:tcW w:w="391" w:type="pct"/>
                  <w:tcBorders>
                    <w:top w:val="inset" w:sz="8" w:space="0" w:color="C0C0C0"/>
                    <w:left w:val="inset" w:sz="8" w:space="0" w:color="C0C0C0"/>
                    <w:bottom w:val="inset" w:sz="8" w:space="0" w:color="C0C0C0"/>
                    <w:right w:val="inset" w:sz="8" w:space="0" w:color="C0C0C0"/>
                  </w:tcBorders>
                </w:tcPr>
                <w:p w14:paraId="6090F38F" w14:textId="77777777" w:rsidR="00527336" w:rsidRPr="00F004F5" w:rsidRDefault="00527336" w:rsidP="0053383B">
                  <w:pPr>
                    <w:spacing w:after="0" w:line="240" w:lineRule="auto"/>
                    <w:jc w:val="center"/>
                    <w:rPr>
                      <w:rFonts w:ascii="Times New Roman" w:hAnsi="Times New Roman" w:cs="Times New Roman"/>
                      <w:color w:val="FF0000"/>
                    </w:rPr>
                  </w:pPr>
                </w:p>
              </w:tc>
              <w:tc>
                <w:tcPr>
                  <w:tcW w:w="590" w:type="pct"/>
                  <w:tcBorders>
                    <w:top w:val="inset" w:sz="8" w:space="0" w:color="C0C0C0"/>
                    <w:left w:val="inset" w:sz="8" w:space="0" w:color="C0C0C0"/>
                    <w:bottom w:val="inset" w:sz="8" w:space="0" w:color="C0C0C0"/>
                    <w:right w:val="inset" w:sz="8" w:space="0" w:color="C0C0C0"/>
                  </w:tcBorders>
                </w:tcPr>
                <w:p w14:paraId="33DC9A41" w14:textId="77777777" w:rsidR="00527336" w:rsidRPr="004F6A9D" w:rsidRDefault="00527336" w:rsidP="0053383B">
                  <w:pPr>
                    <w:spacing w:after="0" w:line="240" w:lineRule="auto"/>
                    <w:jc w:val="center"/>
                    <w:rPr>
                      <w:rFonts w:ascii="Times New Roman" w:hAnsi="Times New Roman" w:cs="Times New Roman"/>
                    </w:rPr>
                  </w:pPr>
                  <w:r w:rsidRPr="004F6A9D">
                    <w:rPr>
                      <w:rFonts w:ascii="Times New Roman" w:hAnsi="Times New Roman" w:cs="Times New Roman"/>
                    </w:rPr>
                    <w:t>2 725 397</w:t>
                  </w:r>
                </w:p>
              </w:tc>
              <w:tc>
                <w:tcPr>
                  <w:tcW w:w="580" w:type="pct"/>
                  <w:tcBorders>
                    <w:top w:val="inset" w:sz="8" w:space="0" w:color="C0C0C0"/>
                    <w:left w:val="inset" w:sz="8" w:space="0" w:color="C0C0C0"/>
                    <w:bottom w:val="inset" w:sz="8" w:space="0" w:color="C0C0C0"/>
                    <w:right w:val="inset" w:sz="8" w:space="0" w:color="C0C0C0"/>
                  </w:tcBorders>
                </w:tcPr>
                <w:p w14:paraId="31167945" w14:textId="77777777" w:rsidR="00527336" w:rsidRPr="004F6A9D" w:rsidRDefault="00527336" w:rsidP="0053383B">
                  <w:pPr>
                    <w:spacing w:after="0" w:line="240" w:lineRule="auto"/>
                    <w:jc w:val="center"/>
                    <w:rPr>
                      <w:rFonts w:ascii="Times New Roman" w:hAnsi="Times New Roman" w:cs="Times New Roman"/>
                    </w:rPr>
                  </w:pPr>
                  <w:r w:rsidRPr="004F6A9D">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463714BF" w14:textId="2CFD5FFC"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4A23C492" w14:textId="48D9A6FD"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5938DF11" w14:textId="6D2BEC2E"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r>
            <w:tr w:rsidR="00527336" w:rsidRPr="00F004F5" w14:paraId="1C8044B7" w14:textId="77777777" w:rsidTr="002D6F55">
              <w:trPr>
                <w:trHeight w:val="1530"/>
              </w:trPr>
              <w:tc>
                <w:tcPr>
                  <w:tcW w:w="1855" w:type="pct"/>
                  <w:gridSpan w:val="4"/>
                  <w:tcBorders>
                    <w:top w:val="inset" w:sz="8" w:space="0" w:color="C0C0C0"/>
                    <w:left w:val="inset" w:sz="8" w:space="0" w:color="C0C0C0"/>
                    <w:bottom w:val="inset" w:sz="8" w:space="0" w:color="C0C0C0"/>
                    <w:right w:val="inset" w:sz="8" w:space="0" w:color="C0C0C0"/>
                  </w:tcBorders>
                </w:tcPr>
                <w:p w14:paraId="26B9F19B" w14:textId="77777777" w:rsidR="00527336" w:rsidRPr="00F004F5" w:rsidRDefault="00527336" w:rsidP="006E5D0D">
                  <w:pPr>
                    <w:pStyle w:val="Paraststmeklis"/>
                    <w:tabs>
                      <w:tab w:val="left" w:pos="840"/>
                    </w:tabs>
                    <w:spacing w:before="0" w:beforeAutospacing="0" w:after="0" w:afterAutospacing="0"/>
                    <w:ind w:firstLine="112"/>
                    <w:jc w:val="both"/>
                  </w:pPr>
                  <w:r w:rsidRPr="00F004F5">
                    <w:t>apakšprogramma 06.04.00 „Darbinieku prasījumu garantiju fonds” ieņēmumi no maksas pakalpojumiem un citi pašu ieņēmumi</w:t>
                  </w:r>
                </w:p>
              </w:tc>
              <w:tc>
                <w:tcPr>
                  <w:tcW w:w="391" w:type="pct"/>
                  <w:tcBorders>
                    <w:top w:val="inset" w:sz="8" w:space="0" w:color="C0C0C0"/>
                    <w:left w:val="inset" w:sz="8" w:space="0" w:color="C0C0C0"/>
                    <w:bottom w:val="inset" w:sz="8" w:space="0" w:color="C0C0C0"/>
                    <w:right w:val="inset" w:sz="8" w:space="0" w:color="C0C0C0"/>
                  </w:tcBorders>
                </w:tcPr>
                <w:p w14:paraId="4676935C" w14:textId="77777777" w:rsidR="00527336" w:rsidRPr="00F004F5" w:rsidRDefault="00527336" w:rsidP="0053383B">
                  <w:pPr>
                    <w:spacing w:after="0" w:line="240" w:lineRule="auto"/>
                    <w:rPr>
                      <w:rFonts w:ascii="Times New Roman" w:hAnsi="Times New Roman" w:cs="Times New Roman"/>
                      <w:color w:val="FF0000"/>
                    </w:rPr>
                  </w:pPr>
                </w:p>
              </w:tc>
              <w:tc>
                <w:tcPr>
                  <w:tcW w:w="590" w:type="pct"/>
                  <w:tcBorders>
                    <w:top w:val="inset" w:sz="8" w:space="0" w:color="C0C0C0"/>
                    <w:left w:val="inset" w:sz="8" w:space="0" w:color="C0C0C0"/>
                    <w:bottom w:val="inset" w:sz="8" w:space="0" w:color="C0C0C0"/>
                    <w:right w:val="inset" w:sz="8" w:space="0" w:color="C0C0C0"/>
                  </w:tcBorders>
                </w:tcPr>
                <w:p w14:paraId="4E001846" w14:textId="77777777" w:rsidR="00527336" w:rsidRPr="004F6A9D" w:rsidRDefault="00527336" w:rsidP="0053383B">
                  <w:pPr>
                    <w:spacing w:after="0" w:line="240" w:lineRule="auto"/>
                    <w:rPr>
                      <w:rFonts w:ascii="Times New Roman" w:hAnsi="Times New Roman" w:cs="Times New Roman"/>
                    </w:rPr>
                  </w:pPr>
                </w:p>
                <w:p w14:paraId="74B005D3" w14:textId="77777777" w:rsidR="00527336" w:rsidRPr="004F6A9D" w:rsidRDefault="00527336" w:rsidP="0053383B">
                  <w:pPr>
                    <w:spacing w:after="0" w:line="240" w:lineRule="auto"/>
                    <w:rPr>
                      <w:rFonts w:ascii="Times New Roman" w:hAnsi="Times New Roman" w:cs="Times New Roman"/>
                    </w:rPr>
                  </w:pPr>
                </w:p>
                <w:p w14:paraId="7A2B8888" w14:textId="5D0FF83A" w:rsidR="00527336" w:rsidRPr="004F6A9D" w:rsidRDefault="00527336" w:rsidP="0053383B">
                  <w:pPr>
                    <w:spacing w:after="0" w:line="240" w:lineRule="auto"/>
                    <w:jc w:val="center"/>
                    <w:rPr>
                      <w:rFonts w:ascii="Times New Roman" w:hAnsi="Times New Roman" w:cs="Times New Roman"/>
                    </w:rPr>
                  </w:pPr>
                  <w:r w:rsidRPr="004F6A9D">
                    <w:rPr>
                      <w:rFonts w:ascii="Times New Roman" w:hAnsi="Times New Roman" w:cs="Times New Roman"/>
                    </w:rPr>
                    <w:t>2 725 397</w:t>
                  </w:r>
                </w:p>
              </w:tc>
              <w:tc>
                <w:tcPr>
                  <w:tcW w:w="580" w:type="pct"/>
                  <w:tcBorders>
                    <w:top w:val="inset" w:sz="8" w:space="0" w:color="C0C0C0"/>
                    <w:left w:val="inset" w:sz="8" w:space="0" w:color="C0C0C0"/>
                    <w:bottom w:val="inset" w:sz="8" w:space="0" w:color="C0C0C0"/>
                    <w:right w:val="inset" w:sz="8" w:space="0" w:color="C0C0C0"/>
                  </w:tcBorders>
                </w:tcPr>
                <w:p w14:paraId="7321D5AB" w14:textId="77777777" w:rsidR="00527336" w:rsidRPr="004F6A9D" w:rsidRDefault="00527336" w:rsidP="0053383B">
                  <w:pPr>
                    <w:spacing w:after="0" w:line="240" w:lineRule="auto"/>
                    <w:jc w:val="center"/>
                    <w:rPr>
                      <w:rFonts w:ascii="Times New Roman" w:hAnsi="Times New Roman" w:cs="Times New Roman"/>
                    </w:rPr>
                  </w:pPr>
                </w:p>
                <w:p w14:paraId="740F0285" w14:textId="77777777" w:rsidR="00527336" w:rsidRPr="004F6A9D" w:rsidRDefault="00527336" w:rsidP="0053383B">
                  <w:pPr>
                    <w:spacing w:after="0" w:line="240" w:lineRule="auto"/>
                    <w:rPr>
                      <w:rFonts w:ascii="Times New Roman" w:hAnsi="Times New Roman" w:cs="Times New Roman"/>
                    </w:rPr>
                  </w:pPr>
                </w:p>
                <w:p w14:paraId="619FD853" w14:textId="7567F341" w:rsidR="00527336" w:rsidRPr="004F6A9D" w:rsidRDefault="00527336" w:rsidP="0053383B">
                  <w:pPr>
                    <w:spacing w:after="0" w:line="240" w:lineRule="auto"/>
                    <w:jc w:val="center"/>
                    <w:rPr>
                      <w:rFonts w:ascii="Times New Roman" w:hAnsi="Times New Roman" w:cs="Times New Roman"/>
                    </w:rPr>
                  </w:pPr>
                  <w:r w:rsidRPr="004F6A9D">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4C3AE2F6" w14:textId="77777777" w:rsidR="00527336" w:rsidRPr="004F6A9D" w:rsidRDefault="00527336" w:rsidP="0053383B">
                  <w:pPr>
                    <w:spacing w:after="0" w:line="240" w:lineRule="auto"/>
                    <w:jc w:val="center"/>
                    <w:rPr>
                      <w:rFonts w:ascii="Times New Roman" w:hAnsi="Times New Roman" w:cs="Times New Roman"/>
                    </w:rPr>
                  </w:pPr>
                </w:p>
                <w:p w14:paraId="0A21C60C" w14:textId="77777777" w:rsidR="00527336" w:rsidRPr="004F6A9D" w:rsidRDefault="00527336" w:rsidP="0053383B">
                  <w:pPr>
                    <w:spacing w:after="0" w:line="240" w:lineRule="auto"/>
                    <w:jc w:val="center"/>
                    <w:rPr>
                      <w:rFonts w:ascii="Times New Roman" w:hAnsi="Times New Roman" w:cs="Times New Roman"/>
                    </w:rPr>
                  </w:pPr>
                </w:p>
                <w:p w14:paraId="5E9F13FC" w14:textId="3F848397"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17CE9E2A" w14:textId="77777777" w:rsidR="00527336" w:rsidRPr="004F6A9D" w:rsidRDefault="00527336" w:rsidP="0053383B">
                  <w:pPr>
                    <w:spacing w:after="0" w:line="240" w:lineRule="auto"/>
                    <w:jc w:val="center"/>
                    <w:rPr>
                      <w:rFonts w:ascii="Times New Roman" w:hAnsi="Times New Roman" w:cs="Times New Roman"/>
                    </w:rPr>
                  </w:pPr>
                </w:p>
                <w:p w14:paraId="6C966F25" w14:textId="77777777" w:rsidR="00527336" w:rsidRPr="004F6A9D" w:rsidRDefault="00527336" w:rsidP="0053383B">
                  <w:pPr>
                    <w:spacing w:after="0" w:line="240" w:lineRule="auto"/>
                    <w:jc w:val="center"/>
                    <w:rPr>
                      <w:rFonts w:ascii="Times New Roman" w:hAnsi="Times New Roman" w:cs="Times New Roman"/>
                    </w:rPr>
                  </w:pPr>
                </w:p>
                <w:p w14:paraId="54C7EF5C" w14:textId="320D30EE"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15367F55" w14:textId="77777777" w:rsidR="00527336" w:rsidRPr="004F6A9D" w:rsidRDefault="00527336" w:rsidP="0053383B">
                  <w:pPr>
                    <w:spacing w:after="0" w:line="240" w:lineRule="auto"/>
                    <w:jc w:val="center"/>
                    <w:rPr>
                      <w:rFonts w:ascii="Times New Roman" w:hAnsi="Times New Roman" w:cs="Times New Roman"/>
                    </w:rPr>
                  </w:pPr>
                </w:p>
                <w:p w14:paraId="66BF8A5C" w14:textId="77777777" w:rsidR="00527336" w:rsidRPr="004F6A9D" w:rsidRDefault="00527336" w:rsidP="0053383B">
                  <w:pPr>
                    <w:spacing w:after="0" w:line="240" w:lineRule="auto"/>
                    <w:jc w:val="center"/>
                    <w:rPr>
                      <w:rFonts w:ascii="Times New Roman" w:hAnsi="Times New Roman" w:cs="Times New Roman"/>
                    </w:rPr>
                  </w:pPr>
                </w:p>
                <w:p w14:paraId="2F459C0C" w14:textId="72A5F5BF"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r>
            <w:tr w:rsidR="00527336" w:rsidRPr="00F004F5" w14:paraId="07E92DCD" w14:textId="77777777" w:rsidTr="002D6F55">
              <w:trPr>
                <w:trHeight w:val="63"/>
              </w:trPr>
              <w:tc>
                <w:tcPr>
                  <w:tcW w:w="1855" w:type="pct"/>
                  <w:gridSpan w:val="4"/>
                  <w:tcBorders>
                    <w:top w:val="inset" w:sz="8" w:space="0" w:color="C0C0C0"/>
                    <w:left w:val="inset" w:sz="8" w:space="0" w:color="C0C0C0"/>
                    <w:bottom w:val="inset" w:sz="8" w:space="0" w:color="C0C0C0"/>
                    <w:right w:val="inset" w:sz="8" w:space="0" w:color="C0C0C0"/>
                  </w:tcBorders>
                </w:tcPr>
                <w:p w14:paraId="7FD8D779" w14:textId="77777777" w:rsidR="00527336" w:rsidRPr="00F004F5" w:rsidRDefault="00527336" w:rsidP="0053383B">
                  <w:pPr>
                    <w:pStyle w:val="Paraststmeklis"/>
                    <w:spacing w:before="0" w:beforeAutospacing="0" w:after="0" w:afterAutospacing="0"/>
                    <w:ind w:firstLine="112"/>
                    <w:jc w:val="both"/>
                  </w:pPr>
                  <w:r w:rsidRPr="00F004F5">
                    <w:t>1.2. valsts speciālais budžets</w:t>
                  </w:r>
                </w:p>
              </w:tc>
              <w:tc>
                <w:tcPr>
                  <w:tcW w:w="391" w:type="pct"/>
                  <w:tcBorders>
                    <w:top w:val="inset" w:sz="8" w:space="0" w:color="C0C0C0"/>
                    <w:left w:val="inset" w:sz="8" w:space="0" w:color="C0C0C0"/>
                    <w:bottom w:val="inset" w:sz="8" w:space="0" w:color="C0C0C0"/>
                    <w:right w:val="inset" w:sz="8" w:space="0" w:color="C0C0C0"/>
                  </w:tcBorders>
                </w:tcPr>
                <w:p w14:paraId="3CCF4999" w14:textId="77777777" w:rsidR="00527336" w:rsidRPr="00F004F5" w:rsidRDefault="00527336" w:rsidP="0053383B">
                  <w:pPr>
                    <w:spacing w:after="0" w:line="240" w:lineRule="auto"/>
                    <w:jc w:val="center"/>
                    <w:rPr>
                      <w:rFonts w:ascii="Times New Roman" w:hAnsi="Times New Roman" w:cs="Times New Roman"/>
                    </w:rPr>
                  </w:pPr>
                </w:p>
              </w:tc>
              <w:tc>
                <w:tcPr>
                  <w:tcW w:w="590" w:type="pct"/>
                  <w:tcBorders>
                    <w:top w:val="inset" w:sz="8" w:space="0" w:color="C0C0C0"/>
                    <w:left w:val="inset" w:sz="8" w:space="0" w:color="C0C0C0"/>
                    <w:bottom w:val="inset" w:sz="8" w:space="0" w:color="C0C0C0"/>
                    <w:right w:val="inset" w:sz="8" w:space="0" w:color="C0C0C0"/>
                  </w:tcBorders>
                </w:tcPr>
                <w:p w14:paraId="77474A2C"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04F560CA"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548EE0F3"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0858B3A1"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4DEFE9CD"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0321CD28" w14:textId="77777777" w:rsidTr="002D6F55">
              <w:trPr>
                <w:trHeight w:val="63"/>
              </w:trPr>
              <w:tc>
                <w:tcPr>
                  <w:tcW w:w="1855" w:type="pct"/>
                  <w:gridSpan w:val="4"/>
                  <w:tcBorders>
                    <w:top w:val="inset" w:sz="8" w:space="0" w:color="C0C0C0"/>
                    <w:left w:val="inset" w:sz="8" w:space="0" w:color="C0C0C0"/>
                    <w:bottom w:val="inset" w:sz="8" w:space="0" w:color="C0C0C0"/>
                    <w:right w:val="inset" w:sz="8" w:space="0" w:color="C0C0C0"/>
                  </w:tcBorders>
                </w:tcPr>
                <w:p w14:paraId="178EBA29" w14:textId="77777777" w:rsidR="00527336" w:rsidRPr="00F004F5" w:rsidRDefault="00527336" w:rsidP="0053383B">
                  <w:pPr>
                    <w:pStyle w:val="Paraststmeklis"/>
                    <w:spacing w:before="0" w:beforeAutospacing="0" w:after="0" w:afterAutospacing="0"/>
                    <w:ind w:firstLine="112"/>
                    <w:jc w:val="both"/>
                  </w:pPr>
                  <w:r w:rsidRPr="00F004F5">
                    <w:t>1.3. pašvaldību budžets</w:t>
                  </w:r>
                </w:p>
              </w:tc>
              <w:tc>
                <w:tcPr>
                  <w:tcW w:w="391" w:type="pct"/>
                  <w:tcBorders>
                    <w:top w:val="inset" w:sz="8" w:space="0" w:color="C0C0C0"/>
                    <w:left w:val="inset" w:sz="8" w:space="0" w:color="C0C0C0"/>
                    <w:bottom w:val="inset" w:sz="8" w:space="0" w:color="C0C0C0"/>
                    <w:right w:val="inset" w:sz="8" w:space="0" w:color="C0C0C0"/>
                  </w:tcBorders>
                </w:tcPr>
                <w:p w14:paraId="59888292" w14:textId="77777777" w:rsidR="00527336" w:rsidRPr="00F004F5" w:rsidRDefault="00527336" w:rsidP="0053383B">
                  <w:pPr>
                    <w:spacing w:after="0" w:line="240" w:lineRule="auto"/>
                    <w:jc w:val="center"/>
                    <w:rPr>
                      <w:rFonts w:ascii="Times New Roman" w:hAnsi="Times New Roman" w:cs="Times New Roman"/>
                    </w:rPr>
                  </w:pPr>
                </w:p>
              </w:tc>
              <w:tc>
                <w:tcPr>
                  <w:tcW w:w="590" w:type="pct"/>
                  <w:tcBorders>
                    <w:top w:val="inset" w:sz="8" w:space="0" w:color="C0C0C0"/>
                    <w:left w:val="inset" w:sz="8" w:space="0" w:color="C0C0C0"/>
                    <w:bottom w:val="inset" w:sz="8" w:space="0" w:color="C0C0C0"/>
                    <w:right w:val="inset" w:sz="8" w:space="0" w:color="C0C0C0"/>
                  </w:tcBorders>
                </w:tcPr>
                <w:p w14:paraId="65060669"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3330CF26"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7287B8F2"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5BCF1B71"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335C9DE3"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79A20150" w14:textId="77777777" w:rsidTr="002D6F55">
              <w:trPr>
                <w:trHeight w:val="63"/>
              </w:trPr>
              <w:tc>
                <w:tcPr>
                  <w:tcW w:w="1855" w:type="pct"/>
                  <w:gridSpan w:val="4"/>
                  <w:tcBorders>
                    <w:top w:val="inset" w:sz="8" w:space="0" w:color="C0C0C0"/>
                    <w:left w:val="inset" w:sz="8" w:space="0" w:color="C0C0C0"/>
                    <w:bottom w:val="inset" w:sz="8" w:space="0" w:color="C0C0C0"/>
                    <w:right w:val="inset" w:sz="8" w:space="0" w:color="C0C0C0"/>
                  </w:tcBorders>
                </w:tcPr>
                <w:p w14:paraId="42C83A25" w14:textId="77777777" w:rsidR="00527336" w:rsidRPr="00F004F5" w:rsidRDefault="00527336" w:rsidP="0053383B">
                  <w:pPr>
                    <w:pStyle w:val="Paraststmeklis"/>
                    <w:spacing w:before="0" w:beforeAutospacing="0" w:after="0" w:afterAutospacing="0"/>
                    <w:ind w:firstLine="112"/>
                    <w:jc w:val="both"/>
                  </w:pPr>
                  <w:bookmarkStart w:id="1" w:name="_Hlk490825730"/>
                  <w:r w:rsidRPr="00F004F5">
                    <w:t>2. Budžeta izdevumi:</w:t>
                  </w:r>
                </w:p>
              </w:tc>
              <w:tc>
                <w:tcPr>
                  <w:tcW w:w="391" w:type="pct"/>
                  <w:tcBorders>
                    <w:top w:val="inset" w:sz="8" w:space="0" w:color="C0C0C0"/>
                    <w:left w:val="inset" w:sz="8" w:space="0" w:color="C0C0C0"/>
                    <w:bottom w:val="inset" w:sz="8" w:space="0" w:color="C0C0C0"/>
                    <w:right w:val="inset" w:sz="8" w:space="0" w:color="C0C0C0"/>
                  </w:tcBorders>
                </w:tcPr>
                <w:p w14:paraId="166B6348" w14:textId="77777777" w:rsidR="00527336" w:rsidRPr="00F004F5" w:rsidRDefault="00527336" w:rsidP="0053383B">
                  <w:pPr>
                    <w:spacing w:after="0" w:line="240" w:lineRule="auto"/>
                    <w:ind w:left="720" w:hanging="647"/>
                    <w:rPr>
                      <w:rFonts w:ascii="Times New Roman" w:hAnsi="Times New Roman" w:cs="Times New Roman"/>
                      <w:color w:val="FF0000"/>
                    </w:rPr>
                  </w:pPr>
                </w:p>
              </w:tc>
              <w:tc>
                <w:tcPr>
                  <w:tcW w:w="590" w:type="pct"/>
                  <w:tcBorders>
                    <w:top w:val="inset" w:sz="8" w:space="0" w:color="C0C0C0"/>
                    <w:left w:val="inset" w:sz="8" w:space="0" w:color="C0C0C0"/>
                    <w:bottom w:val="inset" w:sz="8" w:space="0" w:color="C0C0C0"/>
                    <w:right w:val="inset" w:sz="8" w:space="0" w:color="C0C0C0"/>
                  </w:tcBorders>
                </w:tcPr>
                <w:p w14:paraId="30CC705D" w14:textId="77777777" w:rsidR="00527336" w:rsidRPr="004F6A9D" w:rsidRDefault="00527336" w:rsidP="0053383B">
                  <w:pPr>
                    <w:spacing w:after="0" w:line="240" w:lineRule="auto"/>
                    <w:ind w:left="720" w:hanging="647"/>
                    <w:rPr>
                      <w:rFonts w:ascii="Times New Roman" w:hAnsi="Times New Roman" w:cs="Times New Roman"/>
                    </w:rPr>
                  </w:pPr>
                  <w:r w:rsidRPr="004F6A9D">
                    <w:rPr>
                      <w:rFonts w:ascii="Times New Roman" w:hAnsi="Times New Roman" w:cs="Times New Roman"/>
                    </w:rPr>
                    <w:t>1 500 553</w:t>
                  </w:r>
                </w:p>
              </w:tc>
              <w:tc>
                <w:tcPr>
                  <w:tcW w:w="580" w:type="pct"/>
                  <w:tcBorders>
                    <w:top w:val="inset" w:sz="8" w:space="0" w:color="C0C0C0"/>
                    <w:left w:val="inset" w:sz="8" w:space="0" w:color="C0C0C0"/>
                    <w:bottom w:val="inset" w:sz="8" w:space="0" w:color="C0C0C0"/>
                    <w:right w:val="inset" w:sz="8" w:space="0" w:color="C0C0C0"/>
                  </w:tcBorders>
                </w:tcPr>
                <w:p w14:paraId="2DFF63E5" w14:textId="77777777" w:rsidR="00527336" w:rsidRPr="004F6A9D" w:rsidRDefault="00527336" w:rsidP="0053383B">
                  <w:pPr>
                    <w:spacing w:after="0" w:line="240" w:lineRule="auto"/>
                    <w:jc w:val="center"/>
                    <w:rPr>
                      <w:rFonts w:ascii="Times New Roman" w:hAnsi="Times New Roman" w:cs="Times New Roman"/>
                    </w:rPr>
                  </w:pPr>
                  <w:r w:rsidRPr="004F6A9D">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39A8264D" w14:textId="6256BD36"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02D23736" w14:textId="7D19B666"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559CC0EC" w14:textId="2AA2E799"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r>
            <w:tr w:rsidR="00527336" w:rsidRPr="00F004F5" w14:paraId="1A096B7F" w14:textId="77777777" w:rsidTr="002D6F55">
              <w:trPr>
                <w:trHeight w:val="63"/>
              </w:trPr>
              <w:tc>
                <w:tcPr>
                  <w:tcW w:w="1855" w:type="pct"/>
                  <w:gridSpan w:val="4"/>
                  <w:tcBorders>
                    <w:top w:val="inset" w:sz="8" w:space="0" w:color="C0C0C0"/>
                    <w:left w:val="inset" w:sz="8" w:space="0" w:color="C0C0C0"/>
                    <w:bottom w:val="inset" w:sz="8" w:space="0" w:color="C0C0C0"/>
                    <w:right w:val="inset" w:sz="8" w:space="0" w:color="C0C0C0"/>
                  </w:tcBorders>
                </w:tcPr>
                <w:p w14:paraId="02A8B474" w14:textId="233E84AE" w:rsidR="00527336" w:rsidRPr="00F004F5" w:rsidRDefault="00527336" w:rsidP="006E5D0D">
                  <w:pPr>
                    <w:pStyle w:val="Paraststmeklis"/>
                    <w:spacing w:before="0" w:beforeAutospacing="0" w:after="0" w:afterAutospacing="0"/>
                    <w:ind w:firstLine="112"/>
                    <w:jc w:val="both"/>
                  </w:pPr>
                  <w:r w:rsidRPr="00F004F5">
                    <w:t>apakšprogramma 06.04.00 „Darbinieku prasījumu garantiju fonds”</w:t>
                  </w:r>
                </w:p>
              </w:tc>
              <w:tc>
                <w:tcPr>
                  <w:tcW w:w="391" w:type="pct"/>
                  <w:tcBorders>
                    <w:top w:val="inset" w:sz="8" w:space="0" w:color="C0C0C0"/>
                    <w:left w:val="inset" w:sz="8" w:space="0" w:color="C0C0C0"/>
                    <w:bottom w:val="inset" w:sz="8" w:space="0" w:color="C0C0C0"/>
                    <w:right w:val="inset" w:sz="8" w:space="0" w:color="C0C0C0"/>
                  </w:tcBorders>
                </w:tcPr>
                <w:p w14:paraId="1D1F8023" w14:textId="77777777" w:rsidR="00527336" w:rsidRPr="00F004F5" w:rsidRDefault="00527336" w:rsidP="0053383B">
                  <w:pPr>
                    <w:spacing w:after="0" w:line="240" w:lineRule="auto"/>
                    <w:jc w:val="center"/>
                    <w:rPr>
                      <w:rFonts w:ascii="Times New Roman" w:hAnsi="Times New Roman" w:cs="Times New Roman"/>
                      <w:color w:val="FF0000"/>
                    </w:rPr>
                  </w:pPr>
                </w:p>
              </w:tc>
              <w:tc>
                <w:tcPr>
                  <w:tcW w:w="590" w:type="pct"/>
                  <w:tcBorders>
                    <w:top w:val="inset" w:sz="8" w:space="0" w:color="C0C0C0"/>
                    <w:left w:val="inset" w:sz="8" w:space="0" w:color="C0C0C0"/>
                    <w:bottom w:val="inset" w:sz="8" w:space="0" w:color="C0C0C0"/>
                    <w:right w:val="inset" w:sz="8" w:space="0" w:color="C0C0C0"/>
                  </w:tcBorders>
                </w:tcPr>
                <w:p w14:paraId="5C8388D2" w14:textId="77777777" w:rsidR="00527336" w:rsidRPr="004F6A9D" w:rsidRDefault="00527336" w:rsidP="0053383B">
                  <w:pPr>
                    <w:spacing w:after="0" w:line="240" w:lineRule="auto"/>
                    <w:jc w:val="center"/>
                    <w:rPr>
                      <w:rFonts w:ascii="Times New Roman" w:hAnsi="Times New Roman" w:cs="Times New Roman"/>
                    </w:rPr>
                  </w:pPr>
                  <w:r w:rsidRPr="004F6A9D">
                    <w:rPr>
                      <w:rFonts w:ascii="Times New Roman" w:hAnsi="Times New Roman" w:cs="Times New Roman"/>
                    </w:rPr>
                    <w:t>1 500 553</w:t>
                  </w:r>
                </w:p>
                <w:p w14:paraId="62CF5839" w14:textId="71140CCD" w:rsidR="00527336" w:rsidRPr="004F6A9D" w:rsidRDefault="00527336" w:rsidP="0053383B">
                  <w:pPr>
                    <w:spacing w:after="0" w:line="240" w:lineRule="auto"/>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18D618C6" w14:textId="6EDB6836" w:rsidR="00527336" w:rsidRPr="004F6A9D" w:rsidRDefault="00527336" w:rsidP="0053383B">
                  <w:pPr>
                    <w:spacing w:after="0" w:line="240" w:lineRule="auto"/>
                    <w:jc w:val="center"/>
                    <w:rPr>
                      <w:rFonts w:ascii="Times New Roman" w:hAnsi="Times New Roman" w:cs="Times New Roman"/>
                    </w:rPr>
                  </w:pPr>
                  <w:r w:rsidRPr="004F6A9D">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68812351" w14:textId="6163C8BA"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p w14:paraId="3D34CDE4" w14:textId="77777777" w:rsidR="00527336" w:rsidRPr="004F6A9D"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2DCB7A26" w14:textId="58F988CC"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p w14:paraId="7219C0DE" w14:textId="77777777" w:rsidR="00527336" w:rsidRPr="004F6A9D"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61090646" w14:textId="2FEC73A4" w:rsidR="00527336"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p w14:paraId="3E63E9B4" w14:textId="77777777" w:rsidR="00527336" w:rsidRPr="004F6A9D" w:rsidRDefault="00527336" w:rsidP="0053383B">
                  <w:pPr>
                    <w:spacing w:after="0" w:line="240" w:lineRule="auto"/>
                    <w:rPr>
                      <w:rFonts w:ascii="Times New Roman" w:hAnsi="Times New Roman" w:cs="Times New Roman"/>
                    </w:rPr>
                  </w:pPr>
                </w:p>
              </w:tc>
            </w:tr>
            <w:bookmarkEnd w:id="1"/>
            <w:tr w:rsidR="00527336" w:rsidRPr="00F004F5" w14:paraId="45F31C91" w14:textId="77777777" w:rsidTr="002D6F55">
              <w:trPr>
                <w:trHeight w:val="63"/>
              </w:trPr>
              <w:tc>
                <w:tcPr>
                  <w:tcW w:w="1855" w:type="pct"/>
                  <w:gridSpan w:val="4"/>
                  <w:tcBorders>
                    <w:top w:val="inset" w:sz="8" w:space="0" w:color="C0C0C0"/>
                    <w:left w:val="inset" w:sz="8" w:space="0" w:color="C0C0C0"/>
                    <w:bottom w:val="inset" w:sz="8" w:space="0" w:color="C0C0C0"/>
                    <w:right w:val="inset" w:sz="8" w:space="0" w:color="C0C0C0"/>
                  </w:tcBorders>
                </w:tcPr>
                <w:p w14:paraId="766D9716" w14:textId="77777777" w:rsidR="00527336" w:rsidRPr="00F004F5" w:rsidRDefault="00527336" w:rsidP="0053383B">
                  <w:pPr>
                    <w:pStyle w:val="Paraststmeklis"/>
                    <w:spacing w:before="0" w:beforeAutospacing="0" w:after="0" w:afterAutospacing="0"/>
                    <w:ind w:firstLine="112"/>
                    <w:jc w:val="both"/>
                  </w:pPr>
                  <w:r w:rsidRPr="00F004F5">
                    <w:t>2.2. valsts speciālais budžets</w:t>
                  </w:r>
                </w:p>
              </w:tc>
              <w:tc>
                <w:tcPr>
                  <w:tcW w:w="391" w:type="pct"/>
                  <w:tcBorders>
                    <w:top w:val="inset" w:sz="8" w:space="0" w:color="C0C0C0"/>
                    <w:left w:val="inset" w:sz="8" w:space="0" w:color="C0C0C0"/>
                    <w:bottom w:val="inset" w:sz="8" w:space="0" w:color="C0C0C0"/>
                    <w:right w:val="inset" w:sz="8" w:space="0" w:color="C0C0C0"/>
                  </w:tcBorders>
                </w:tcPr>
                <w:p w14:paraId="654A30C9" w14:textId="77777777" w:rsidR="00527336" w:rsidRPr="00F004F5" w:rsidRDefault="00527336" w:rsidP="0053383B">
                  <w:pPr>
                    <w:spacing w:after="0" w:line="240" w:lineRule="auto"/>
                    <w:jc w:val="center"/>
                    <w:rPr>
                      <w:rFonts w:ascii="Times New Roman" w:hAnsi="Times New Roman" w:cs="Times New Roman"/>
                    </w:rPr>
                  </w:pPr>
                </w:p>
              </w:tc>
              <w:tc>
                <w:tcPr>
                  <w:tcW w:w="590" w:type="pct"/>
                  <w:tcBorders>
                    <w:top w:val="inset" w:sz="8" w:space="0" w:color="C0C0C0"/>
                    <w:left w:val="inset" w:sz="8" w:space="0" w:color="C0C0C0"/>
                    <w:bottom w:val="inset" w:sz="8" w:space="0" w:color="C0C0C0"/>
                    <w:right w:val="inset" w:sz="8" w:space="0" w:color="C0C0C0"/>
                  </w:tcBorders>
                </w:tcPr>
                <w:p w14:paraId="6A3E6A5B"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77830F01"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79E3936B"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2A9B6C07"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278C21A2"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611551C6" w14:textId="77777777" w:rsidTr="002D6F55">
              <w:trPr>
                <w:trHeight w:val="63"/>
              </w:trPr>
              <w:tc>
                <w:tcPr>
                  <w:tcW w:w="1855" w:type="pct"/>
                  <w:gridSpan w:val="4"/>
                  <w:tcBorders>
                    <w:top w:val="inset" w:sz="8" w:space="0" w:color="C0C0C0"/>
                    <w:left w:val="inset" w:sz="8" w:space="0" w:color="C0C0C0"/>
                    <w:bottom w:val="inset" w:sz="8" w:space="0" w:color="C0C0C0"/>
                    <w:right w:val="inset" w:sz="8" w:space="0" w:color="C0C0C0"/>
                  </w:tcBorders>
                </w:tcPr>
                <w:p w14:paraId="1A9BC2EA" w14:textId="77777777" w:rsidR="00527336" w:rsidRPr="00F004F5" w:rsidRDefault="00527336" w:rsidP="0053383B">
                  <w:pPr>
                    <w:pStyle w:val="Paraststmeklis"/>
                    <w:spacing w:before="0" w:beforeAutospacing="0" w:after="0" w:afterAutospacing="0"/>
                    <w:ind w:firstLine="112"/>
                    <w:jc w:val="both"/>
                  </w:pPr>
                  <w:r w:rsidRPr="00F004F5">
                    <w:t>2.3. pašvaldību budžets</w:t>
                  </w:r>
                </w:p>
              </w:tc>
              <w:tc>
                <w:tcPr>
                  <w:tcW w:w="391" w:type="pct"/>
                  <w:tcBorders>
                    <w:top w:val="inset" w:sz="8" w:space="0" w:color="C0C0C0"/>
                    <w:left w:val="inset" w:sz="8" w:space="0" w:color="C0C0C0"/>
                    <w:bottom w:val="inset" w:sz="8" w:space="0" w:color="C0C0C0"/>
                    <w:right w:val="inset" w:sz="8" w:space="0" w:color="C0C0C0"/>
                  </w:tcBorders>
                </w:tcPr>
                <w:p w14:paraId="6491557C" w14:textId="77777777" w:rsidR="00527336" w:rsidRPr="00F004F5" w:rsidRDefault="00527336" w:rsidP="0053383B">
                  <w:pPr>
                    <w:spacing w:after="0" w:line="240" w:lineRule="auto"/>
                    <w:jc w:val="center"/>
                    <w:rPr>
                      <w:rFonts w:ascii="Times New Roman" w:hAnsi="Times New Roman" w:cs="Times New Roman"/>
                    </w:rPr>
                  </w:pPr>
                </w:p>
              </w:tc>
              <w:tc>
                <w:tcPr>
                  <w:tcW w:w="590" w:type="pct"/>
                  <w:tcBorders>
                    <w:top w:val="inset" w:sz="8" w:space="0" w:color="C0C0C0"/>
                    <w:left w:val="inset" w:sz="8" w:space="0" w:color="C0C0C0"/>
                    <w:bottom w:val="inset" w:sz="8" w:space="0" w:color="C0C0C0"/>
                    <w:right w:val="inset" w:sz="8" w:space="0" w:color="C0C0C0"/>
                  </w:tcBorders>
                </w:tcPr>
                <w:p w14:paraId="36896504"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4FF524AB"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0A8C8246"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4B6E7C37"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68A01A14" w14:textId="77777777" w:rsidR="00527336" w:rsidRPr="00F004F5" w:rsidRDefault="00527336" w:rsidP="0053383B">
                  <w:pPr>
                    <w:spacing w:after="0" w:line="240" w:lineRule="auto"/>
                    <w:jc w:val="center"/>
                    <w:rPr>
                      <w:rFonts w:ascii="Times New Roman" w:hAnsi="Times New Roman" w:cs="Times New Roman"/>
                    </w:rPr>
                  </w:pPr>
                </w:p>
              </w:tc>
            </w:tr>
            <w:tr w:rsidR="00D243FD" w:rsidRPr="00F004F5" w14:paraId="4D826C27" w14:textId="77777777" w:rsidTr="002D6F55">
              <w:trPr>
                <w:trHeight w:val="63"/>
              </w:trPr>
              <w:tc>
                <w:tcPr>
                  <w:tcW w:w="1855" w:type="pct"/>
                  <w:gridSpan w:val="4"/>
                  <w:tcBorders>
                    <w:top w:val="inset" w:sz="8" w:space="0" w:color="C0C0C0"/>
                    <w:left w:val="inset" w:sz="8" w:space="0" w:color="C0C0C0"/>
                    <w:bottom w:val="inset" w:sz="8" w:space="0" w:color="C0C0C0"/>
                    <w:right w:val="inset" w:sz="8" w:space="0" w:color="C0C0C0"/>
                  </w:tcBorders>
                </w:tcPr>
                <w:p w14:paraId="09EEF0F9" w14:textId="77777777" w:rsidR="00D243FD" w:rsidRPr="00F004F5" w:rsidRDefault="00D243FD" w:rsidP="0053383B">
                  <w:pPr>
                    <w:pStyle w:val="Paraststmeklis"/>
                    <w:spacing w:before="0" w:beforeAutospacing="0" w:after="0" w:afterAutospacing="0"/>
                    <w:ind w:firstLine="112"/>
                    <w:jc w:val="both"/>
                  </w:pPr>
                  <w:r w:rsidRPr="00F004F5">
                    <w:t>3. Finansiālā ietekme:</w:t>
                  </w:r>
                </w:p>
              </w:tc>
              <w:tc>
                <w:tcPr>
                  <w:tcW w:w="391" w:type="pct"/>
                  <w:tcBorders>
                    <w:top w:val="inset" w:sz="8" w:space="0" w:color="C0C0C0"/>
                    <w:left w:val="inset" w:sz="8" w:space="0" w:color="C0C0C0"/>
                    <w:bottom w:val="inset" w:sz="8" w:space="0" w:color="C0C0C0"/>
                    <w:right w:val="inset" w:sz="8" w:space="0" w:color="C0C0C0"/>
                  </w:tcBorders>
                </w:tcPr>
                <w:p w14:paraId="2E9F4458" w14:textId="77777777" w:rsidR="00D243FD" w:rsidRPr="00F004F5" w:rsidRDefault="00D243FD" w:rsidP="0053383B">
                  <w:pPr>
                    <w:spacing w:after="0" w:line="240" w:lineRule="auto"/>
                    <w:jc w:val="center"/>
                    <w:rPr>
                      <w:rFonts w:ascii="Times New Roman" w:hAnsi="Times New Roman" w:cs="Times New Roman"/>
                      <w:color w:val="FF0000"/>
                    </w:rPr>
                  </w:pPr>
                </w:p>
              </w:tc>
              <w:tc>
                <w:tcPr>
                  <w:tcW w:w="590" w:type="pct"/>
                  <w:tcBorders>
                    <w:top w:val="inset" w:sz="8" w:space="0" w:color="C0C0C0"/>
                    <w:left w:val="inset" w:sz="8" w:space="0" w:color="C0C0C0"/>
                    <w:bottom w:val="inset" w:sz="8" w:space="0" w:color="C0C0C0"/>
                    <w:right w:val="inset" w:sz="8" w:space="0" w:color="C0C0C0"/>
                  </w:tcBorders>
                  <w:vAlign w:val="center"/>
                </w:tcPr>
                <w:p w14:paraId="2F0DAD2D" w14:textId="77777777" w:rsidR="00D243FD" w:rsidRPr="004F6A9D" w:rsidRDefault="00D243FD" w:rsidP="0053383B">
                  <w:pPr>
                    <w:spacing w:after="0" w:line="240" w:lineRule="auto"/>
                    <w:jc w:val="center"/>
                    <w:rPr>
                      <w:rFonts w:ascii="Times New Roman" w:hAnsi="Times New Roman" w:cs="Times New Roman"/>
                    </w:rPr>
                  </w:pPr>
                  <w:r w:rsidRPr="004F6A9D">
                    <w:rPr>
                      <w:rFonts w:ascii="Times New Roman" w:hAnsi="Times New Roman" w:cs="Times New Roman"/>
                    </w:rPr>
                    <w:t>1 224 844</w:t>
                  </w:r>
                </w:p>
              </w:tc>
              <w:tc>
                <w:tcPr>
                  <w:tcW w:w="580" w:type="pct"/>
                  <w:tcBorders>
                    <w:top w:val="inset" w:sz="8" w:space="0" w:color="C0C0C0"/>
                    <w:left w:val="inset" w:sz="8" w:space="0" w:color="C0C0C0"/>
                    <w:bottom w:val="inset" w:sz="8" w:space="0" w:color="C0C0C0"/>
                    <w:right w:val="inset" w:sz="8" w:space="0" w:color="C0C0C0"/>
                  </w:tcBorders>
                </w:tcPr>
                <w:p w14:paraId="3AB95C95" w14:textId="77777777" w:rsidR="00D243FD" w:rsidRPr="004F6A9D" w:rsidRDefault="00D243FD" w:rsidP="0053383B">
                  <w:pPr>
                    <w:spacing w:after="0" w:line="240" w:lineRule="auto"/>
                    <w:jc w:val="center"/>
                    <w:rPr>
                      <w:rFonts w:ascii="Times New Roman" w:hAnsi="Times New Roman" w:cs="Times New Roman"/>
                    </w:rPr>
                  </w:pPr>
                  <w:r w:rsidRPr="004F6A9D">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742193AC" w14:textId="0B6CB4A9" w:rsidR="00D243FD"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472B1BA1" w14:textId="240868B3" w:rsidR="00D243FD"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5BCFC9ED" w14:textId="71EECC6C" w:rsidR="00D243FD"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r>
            <w:tr w:rsidR="00D243FD" w:rsidRPr="00F004F5" w14:paraId="6138BDDD" w14:textId="77777777" w:rsidTr="002D6F55">
              <w:trPr>
                <w:trHeight w:val="283"/>
              </w:trPr>
              <w:tc>
                <w:tcPr>
                  <w:tcW w:w="1855" w:type="pct"/>
                  <w:gridSpan w:val="4"/>
                  <w:tcBorders>
                    <w:top w:val="inset" w:sz="8" w:space="0" w:color="C0C0C0"/>
                    <w:left w:val="inset" w:sz="8" w:space="0" w:color="C0C0C0"/>
                    <w:bottom w:val="inset" w:sz="8" w:space="0" w:color="C0C0C0"/>
                    <w:right w:val="inset" w:sz="8" w:space="0" w:color="C0C0C0"/>
                  </w:tcBorders>
                </w:tcPr>
                <w:p w14:paraId="1F7BF2F4" w14:textId="77777777" w:rsidR="00D243FD" w:rsidRPr="00F004F5" w:rsidRDefault="00D243FD" w:rsidP="0053383B">
                  <w:pPr>
                    <w:pStyle w:val="Paraststmeklis"/>
                    <w:spacing w:before="0" w:beforeAutospacing="0" w:after="0" w:afterAutospacing="0"/>
                    <w:ind w:firstLine="112"/>
                    <w:jc w:val="both"/>
                  </w:pPr>
                  <w:r w:rsidRPr="00F004F5">
                    <w:t>3.1. valsts pamatbudžets</w:t>
                  </w:r>
                </w:p>
              </w:tc>
              <w:tc>
                <w:tcPr>
                  <w:tcW w:w="391" w:type="pct"/>
                  <w:tcBorders>
                    <w:top w:val="inset" w:sz="8" w:space="0" w:color="C0C0C0"/>
                    <w:left w:val="inset" w:sz="8" w:space="0" w:color="C0C0C0"/>
                    <w:bottom w:val="inset" w:sz="8" w:space="0" w:color="C0C0C0"/>
                    <w:right w:val="inset" w:sz="8" w:space="0" w:color="C0C0C0"/>
                  </w:tcBorders>
                </w:tcPr>
                <w:p w14:paraId="71244BDC" w14:textId="77777777" w:rsidR="00D243FD" w:rsidRPr="00F004F5" w:rsidRDefault="00D243FD" w:rsidP="0053383B">
                  <w:pPr>
                    <w:spacing w:after="0" w:line="240" w:lineRule="auto"/>
                    <w:jc w:val="center"/>
                    <w:rPr>
                      <w:rFonts w:ascii="Times New Roman" w:hAnsi="Times New Roman" w:cs="Times New Roman"/>
                      <w:color w:val="FF0000"/>
                    </w:rPr>
                  </w:pPr>
                </w:p>
              </w:tc>
              <w:tc>
                <w:tcPr>
                  <w:tcW w:w="590" w:type="pct"/>
                  <w:tcBorders>
                    <w:top w:val="inset" w:sz="8" w:space="0" w:color="C0C0C0"/>
                    <w:left w:val="inset" w:sz="8" w:space="0" w:color="C0C0C0"/>
                    <w:bottom w:val="inset" w:sz="8" w:space="0" w:color="C0C0C0"/>
                    <w:right w:val="inset" w:sz="8" w:space="0" w:color="C0C0C0"/>
                  </w:tcBorders>
                </w:tcPr>
                <w:p w14:paraId="187F333B" w14:textId="77777777" w:rsidR="00D243FD" w:rsidRPr="004F6A9D" w:rsidRDefault="00D243FD" w:rsidP="0053383B">
                  <w:pPr>
                    <w:spacing w:after="0" w:line="240" w:lineRule="auto"/>
                    <w:jc w:val="center"/>
                    <w:rPr>
                      <w:rFonts w:ascii="Times New Roman" w:hAnsi="Times New Roman" w:cs="Times New Roman"/>
                    </w:rPr>
                  </w:pPr>
                  <w:r w:rsidRPr="004F6A9D">
                    <w:rPr>
                      <w:rFonts w:ascii="Times New Roman" w:hAnsi="Times New Roman" w:cs="Times New Roman"/>
                    </w:rPr>
                    <w:t>-1 224 844</w:t>
                  </w:r>
                </w:p>
              </w:tc>
              <w:tc>
                <w:tcPr>
                  <w:tcW w:w="580" w:type="pct"/>
                  <w:tcBorders>
                    <w:top w:val="inset" w:sz="8" w:space="0" w:color="C0C0C0"/>
                    <w:left w:val="inset" w:sz="8" w:space="0" w:color="C0C0C0"/>
                    <w:bottom w:val="inset" w:sz="8" w:space="0" w:color="C0C0C0"/>
                    <w:right w:val="inset" w:sz="8" w:space="0" w:color="C0C0C0"/>
                  </w:tcBorders>
                </w:tcPr>
                <w:p w14:paraId="62DD1F18" w14:textId="77777777" w:rsidR="00D243FD" w:rsidRPr="004F6A9D" w:rsidRDefault="00D243FD" w:rsidP="0053383B">
                  <w:pPr>
                    <w:spacing w:after="0" w:line="240" w:lineRule="auto"/>
                    <w:jc w:val="center"/>
                    <w:rPr>
                      <w:rFonts w:ascii="Times New Roman" w:hAnsi="Times New Roman" w:cs="Times New Roman"/>
                    </w:rPr>
                  </w:pPr>
                  <w:r w:rsidRPr="004F6A9D">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57FED28E" w14:textId="1CEDD7FA" w:rsidR="00D243FD"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65E06E92" w14:textId="570A633E" w:rsidR="00D243FD"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c>
                <w:tcPr>
                  <w:tcW w:w="528" w:type="pct"/>
                  <w:tcBorders>
                    <w:top w:val="inset" w:sz="8" w:space="0" w:color="C0C0C0"/>
                    <w:left w:val="inset" w:sz="8" w:space="0" w:color="C0C0C0"/>
                    <w:bottom w:val="inset" w:sz="8" w:space="0" w:color="C0C0C0"/>
                    <w:right w:val="inset" w:sz="8" w:space="0" w:color="C0C0C0"/>
                  </w:tcBorders>
                </w:tcPr>
                <w:p w14:paraId="6DFEC0D6" w14:textId="2BECA2B2" w:rsidR="00D243FD" w:rsidRPr="004F6A9D" w:rsidRDefault="00D243FD" w:rsidP="0053383B">
                  <w:pPr>
                    <w:spacing w:after="0" w:line="240" w:lineRule="auto"/>
                    <w:jc w:val="center"/>
                    <w:rPr>
                      <w:rFonts w:ascii="Times New Roman" w:hAnsi="Times New Roman" w:cs="Times New Roman"/>
                    </w:rPr>
                  </w:pPr>
                  <w:r>
                    <w:rPr>
                      <w:rFonts w:ascii="Times New Roman" w:hAnsi="Times New Roman" w:cs="Times New Roman"/>
                    </w:rPr>
                    <w:t>0</w:t>
                  </w:r>
                </w:p>
              </w:tc>
            </w:tr>
            <w:tr w:rsidR="00527336" w:rsidRPr="00F004F5" w14:paraId="18E1D878" w14:textId="77777777" w:rsidTr="002D6F55">
              <w:trPr>
                <w:trHeight w:val="145"/>
              </w:trPr>
              <w:tc>
                <w:tcPr>
                  <w:tcW w:w="1855" w:type="pct"/>
                  <w:gridSpan w:val="4"/>
                  <w:tcBorders>
                    <w:top w:val="inset" w:sz="8" w:space="0" w:color="C0C0C0"/>
                    <w:left w:val="inset" w:sz="8" w:space="0" w:color="C0C0C0"/>
                    <w:bottom w:val="inset" w:sz="8" w:space="0" w:color="C0C0C0"/>
                    <w:right w:val="inset" w:sz="8" w:space="0" w:color="C0C0C0"/>
                  </w:tcBorders>
                </w:tcPr>
                <w:p w14:paraId="58D8A552" w14:textId="77777777" w:rsidR="00527336" w:rsidRPr="00F004F5" w:rsidRDefault="00527336" w:rsidP="0053383B">
                  <w:pPr>
                    <w:pStyle w:val="Paraststmeklis"/>
                    <w:spacing w:before="0" w:beforeAutospacing="0" w:after="0" w:afterAutospacing="0"/>
                    <w:ind w:firstLine="112"/>
                    <w:jc w:val="both"/>
                  </w:pPr>
                  <w:r w:rsidRPr="00F004F5">
                    <w:t>3.2. speciālais budžets</w:t>
                  </w:r>
                </w:p>
              </w:tc>
              <w:tc>
                <w:tcPr>
                  <w:tcW w:w="391" w:type="pct"/>
                  <w:tcBorders>
                    <w:top w:val="inset" w:sz="8" w:space="0" w:color="C0C0C0"/>
                    <w:left w:val="inset" w:sz="8" w:space="0" w:color="C0C0C0"/>
                    <w:bottom w:val="inset" w:sz="8" w:space="0" w:color="C0C0C0"/>
                    <w:right w:val="inset" w:sz="8" w:space="0" w:color="C0C0C0"/>
                  </w:tcBorders>
                </w:tcPr>
                <w:p w14:paraId="0A4B130F" w14:textId="77777777" w:rsidR="00527336" w:rsidRPr="00F004F5" w:rsidRDefault="00527336" w:rsidP="0053383B">
                  <w:pPr>
                    <w:spacing w:after="0" w:line="240" w:lineRule="auto"/>
                    <w:jc w:val="center"/>
                    <w:rPr>
                      <w:rFonts w:ascii="Times New Roman" w:hAnsi="Times New Roman" w:cs="Times New Roman"/>
                    </w:rPr>
                  </w:pPr>
                </w:p>
              </w:tc>
              <w:tc>
                <w:tcPr>
                  <w:tcW w:w="590" w:type="pct"/>
                  <w:tcBorders>
                    <w:top w:val="inset" w:sz="8" w:space="0" w:color="C0C0C0"/>
                    <w:left w:val="inset" w:sz="8" w:space="0" w:color="C0C0C0"/>
                    <w:bottom w:val="inset" w:sz="8" w:space="0" w:color="C0C0C0"/>
                    <w:right w:val="inset" w:sz="8" w:space="0" w:color="C0C0C0"/>
                  </w:tcBorders>
                </w:tcPr>
                <w:p w14:paraId="7D26D8DF"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565AEC94"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7932D67C"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2E5B4264"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7E0ECD2B"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31C11013" w14:textId="77777777" w:rsidTr="002D6F55">
              <w:trPr>
                <w:trHeight w:val="138"/>
              </w:trPr>
              <w:tc>
                <w:tcPr>
                  <w:tcW w:w="1855" w:type="pct"/>
                  <w:gridSpan w:val="4"/>
                  <w:tcBorders>
                    <w:top w:val="inset" w:sz="8" w:space="0" w:color="C0C0C0"/>
                    <w:left w:val="inset" w:sz="8" w:space="0" w:color="C0C0C0"/>
                    <w:bottom w:val="inset" w:sz="8" w:space="0" w:color="C0C0C0"/>
                    <w:right w:val="inset" w:sz="8" w:space="0" w:color="C0C0C0"/>
                  </w:tcBorders>
                </w:tcPr>
                <w:p w14:paraId="2B3A3229" w14:textId="77777777" w:rsidR="00527336" w:rsidRPr="00F004F5" w:rsidRDefault="00527336" w:rsidP="0053383B">
                  <w:pPr>
                    <w:pStyle w:val="Paraststmeklis"/>
                    <w:spacing w:before="0" w:beforeAutospacing="0" w:after="0" w:afterAutospacing="0"/>
                    <w:ind w:firstLine="112"/>
                    <w:jc w:val="both"/>
                  </w:pPr>
                  <w:r w:rsidRPr="00F004F5">
                    <w:t>3.3. pašvaldību budžets</w:t>
                  </w:r>
                </w:p>
              </w:tc>
              <w:tc>
                <w:tcPr>
                  <w:tcW w:w="391" w:type="pct"/>
                  <w:tcBorders>
                    <w:top w:val="inset" w:sz="8" w:space="0" w:color="C0C0C0"/>
                    <w:left w:val="inset" w:sz="8" w:space="0" w:color="C0C0C0"/>
                    <w:bottom w:val="inset" w:sz="8" w:space="0" w:color="C0C0C0"/>
                    <w:right w:val="inset" w:sz="8" w:space="0" w:color="C0C0C0"/>
                  </w:tcBorders>
                </w:tcPr>
                <w:p w14:paraId="72A31C11" w14:textId="77777777" w:rsidR="00527336" w:rsidRPr="00F004F5" w:rsidRDefault="00527336" w:rsidP="0053383B">
                  <w:pPr>
                    <w:spacing w:after="0" w:line="240" w:lineRule="auto"/>
                    <w:jc w:val="center"/>
                    <w:rPr>
                      <w:rFonts w:ascii="Times New Roman" w:hAnsi="Times New Roman" w:cs="Times New Roman"/>
                    </w:rPr>
                  </w:pPr>
                </w:p>
              </w:tc>
              <w:tc>
                <w:tcPr>
                  <w:tcW w:w="590" w:type="pct"/>
                  <w:tcBorders>
                    <w:top w:val="inset" w:sz="8" w:space="0" w:color="C0C0C0"/>
                    <w:left w:val="inset" w:sz="8" w:space="0" w:color="C0C0C0"/>
                    <w:bottom w:val="inset" w:sz="8" w:space="0" w:color="C0C0C0"/>
                    <w:right w:val="inset" w:sz="8" w:space="0" w:color="C0C0C0"/>
                  </w:tcBorders>
                </w:tcPr>
                <w:p w14:paraId="7678BBD2"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10CA6D0A"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40C5D4F3"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00875096"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622B49F4"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6B6CFC11" w14:textId="77777777" w:rsidTr="002D6F55">
              <w:trPr>
                <w:trHeight w:val="158"/>
              </w:trPr>
              <w:tc>
                <w:tcPr>
                  <w:tcW w:w="1855" w:type="pct"/>
                  <w:gridSpan w:val="4"/>
                  <w:vMerge w:val="restart"/>
                  <w:tcBorders>
                    <w:top w:val="inset" w:sz="8" w:space="0" w:color="C0C0C0"/>
                    <w:left w:val="inset" w:sz="8" w:space="0" w:color="C0C0C0"/>
                    <w:bottom w:val="inset" w:sz="8" w:space="0" w:color="C0C0C0"/>
                    <w:right w:val="inset" w:sz="8" w:space="0" w:color="C0C0C0"/>
                  </w:tcBorders>
                </w:tcPr>
                <w:p w14:paraId="56928690" w14:textId="77777777" w:rsidR="00527336" w:rsidRPr="00F004F5" w:rsidRDefault="00527336" w:rsidP="0053383B">
                  <w:pPr>
                    <w:pStyle w:val="Paraststmeklis"/>
                    <w:spacing w:before="0" w:beforeAutospacing="0" w:after="0" w:afterAutospacing="0"/>
                    <w:ind w:firstLine="112"/>
                    <w:jc w:val="both"/>
                  </w:pPr>
                  <w:r w:rsidRPr="00F004F5">
                    <w:t>4. Finanšu līdzekļi papildu izdevumu finansēšanai (kompensējošu izdevumu samazinājumu norāda ar "+" zīmi)</w:t>
                  </w:r>
                </w:p>
              </w:tc>
              <w:tc>
                <w:tcPr>
                  <w:tcW w:w="391" w:type="pct"/>
                  <w:tcBorders>
                    <w:top w:val="inset" w:sz="8" w:space="0" w:color="C0C0C0"/>
                    <w:left w:val="inset" w:sz="8" w:space="0" w:color="C0C0C0"/>
                    <w:bottom w:val="inset" w:sz="8" w:space="0" w:color="C0C0C0"/>
                    <w:right w:val="inset" w:sz="8" w:space="0" w:color="C0C0C0"/>
                  </w:tcBorders>
                </w:tcPr>
                <w:p w14:paraId="4E411E19" w14:textId="77777777" w:rsidR="00527336" w:rsidRPr="00F004F5" w:rsidRDefault="00527336" w:rsidP="0053383B">
                  <w:pPr>
                    <w:pStyle w:val="Paraststmeklis"/>
                    <w:spacing w:before="0" w:beforeAutospacing="0" w:after="0" w:afterAutospacing="0"/>
                    <w:jc w:val="center"/>
                  </w:pPr>
                </w:p>
              </w:tc>
              <w:tc>
                <w:tcPr>
                  <w:tcW w:w="590" w:type="pct"/>
                  <w:vMerge w:val="restart"/>
                  <w:tcBorders>
                    <w:top w:val="inset" w:sz="8" w:space="0" w:color="C0C0C0"/>
                    <w:left w:val="inset" w:sz="8" w:space="0" w:color="C0C0C0"/>
                    <w:bottom w:val="inset" w:sz="8" w:space="0" w:color="C0C0C0"/>
                    <w:right w:val="inset" w:sz="8" w:space="0" w:color="C0C0C0"/>
                  </w:tcBorders>
                </w:tcPr>
                <w:p w14:paraId="332C927A" w14:textId="77777777" w:rsidR="00527336" w:rsidRPr="00F004F5" w:rsidRDefault="00527336" w:rsidP="0053383B">
                  <w:pPr>
                    <w:pStyle w:val="Paraststmeklis"/>
                    <w:spacing w:before="0" w:beforeAutospacing="0" w:after="0" w:afterAutospacing="0"/>
                    <w:jc w:val="center"/>
                  </w:pPr>
                </w:p>
              </w:tc>
              <w:tc>
                <w:tcPr>
                  <w:tcW w:w="580" w:type="pct"/>
                  <w:tcBorders>
                    <w:top w:val="inset" w:sz="8" w:space="0" w:color="C0C0C0"/>
                    <w:left w:val="inset" w:sz="8" w:space="0" w:color="C0C0C0"/>
                    <w:bottom w:val="inset" w:sz="8" w:space="0" w:color="C0C0C0"/>
                    <w:right w:val="inset" w:sz="8" w:space="0" w:color="C0C0C0"/>
                  </w:tcBorders>
                </w:tcPr>
                <w:p w14:paraId="4FFC33A7"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195665A3"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2285DB22"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043474AE"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55189EAA" w14:textId="77777777" w:rsidTr="002D6F55">
              <w:trPr>
                <w:trHeight w:val="63"/>
              </w:trPr>
              <w:tc>
                <w:tcPr>
                  <w:tcW w:w="1855" w:type="pct"/>
                  <w:gridSpan w:val="4"/>
                  <w:vMerge/>
                  <w:tcBorders>
                    <w:top w:val="inset" w:sz="8" w:space="0" w:color="C0C0C0"/>
                    <w:left w:val="inset" w:sz="8" w:space="0" w:color="C0C0C0"/>
                    <w:bottom w:val="inset" w:sz="8" w:space="0" w:color="C0C0C0"/>
                    <w:right w:val="inset" w:sz="8" w:space="0" w:color="C0C0C0"/>
                  </w:tcBorders>
                  <w:vAlign w:val="center"/>
                </w:tcPr>
                <w:p w14:paraId="4F0F159B" w14:textId="77777777" w:rsidR="00527336" w:rsidRPr="00F004F5" w:rsidRDefault="00527336" w:rsidP="0053383B">
                  <w:pPr>
                    <w:spacing w:after="0" w:line="240" w:lineRule="auto"/>
                    <w:ind w:firstLine="112"/>
                    <w:jc w:val="both"/>
                    <w:rPr>
                      <w:rFonts w:ascii="Times New Roman" w:hAnsi="Times New Roman" w:cs="Times New Roman"/>
                    </w:rPr>
                  </w:pPr>
                </w:p>
              </w:tc>
              <w:tc>
                <w:tcPr>
                  <w:tcW w:w="391" w:type="pct"/>
                  <w:tcBorders>
                    <w:top w:val="inset" w:sz="8" w:space="0" w:color="C0C0C0"/>
                    <w:left w:val="inset" w:sz="8" w:space="0" w:color="C0C0C0"/>
                    <w:bottom w:val="inset" w:sz="8" w:space="0" w:color="C0C0C0"/>
                    <w:right w:val="inset" w:sz="8" w:space="0" w:color="C0C0C0"/>
                  </w:tcBorders>
                </w:tcPr>
                <w:p w14:paraId="10BCB7D9" w14:textId="77777777" w:rsidR="00527336" w:rsidRPr="00F004F5" w:rsidRDefault="00527336" w:rsidP="0053383B">
                  <w:pPr>
                    <w:spacing w:after="0" w:line="240" w:lineRule="auto"/>
                    <w:jc w:val="center"/>
                    <w:rPr>
                      <w:rFonts w:ascii="Times New Roman" w:hAnsi="Times New Roman" w:cs="Times New Roman"/>
                    </w:rPr>
                  </w:pPr>
                </w:p>
              </w:tc>
              <w:tc>
                <w:tcPr>
                  <w:tcW w:w="590" w:type="pct"/>
                  <w:vMerge/>
                  <w:tcBorders>
                    <w:top w:val="inset" w:sz="8" w:space="0" w:color="C0C0C0"/>
                    <w:left w:val="inset" w:sz="8" w:space="0" w:color="C0C0C0"/>
                    <w:bottom w:val="inset" w:sz="8" w:space="0" w:color="C0C0C0"/>
                    <w:right w:val="inset" w:sz="8" w:space="0" w:color="C0C0C0"/>
                  </w:tcBorders>
                  <w:vAlign w:val="center"/>
                </w:tcPr>
                <w:p w14:paraId="32E5BFD2"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32FCB9C6"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246FBCA5"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6DA4C601"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654CF9D0"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30281D5A" w14:textId="77777777" w:rsidTr="002D6F55">
              <w:trPr>
                <w:trHeight w:val="63"/>
              </w:trPr>
              <w:tc>
                <w:tcPr>
                  <w:tcW w:w="1855" w:type="pct"/>
                  <w:gridSpan w:val="4"/>
                  <w:vMerge/>
                  <w:tcBorders>
                    <w:top w:val="inset" w:sz="8" w:space="0" w:color="C0C0C0"/>
                    <w:left w:val="inset" w:sz="8" w:space="0" w:color="C0C0C0"/>
                    <w:bottom w:val="inset" w:sz="8" w:space="0" w:color="C0C0C0"/>
                    <w:right w:val="inset" w:sz="8" w:space="0" w:color="C0C0C0"/>
                  </w:tcBorders>
                  <w:vAlign w:val="center"/>
                </w:tcPr>
                <w:p w14:paraId="2C8BD47F" w14:textId="77777777" w:rsidR="00527336" w:rsidRPr="00F004F5" w:rsidRDefault="00527336" w:rsidP="0053383B">
                  <w:pPr>
                    <w:spacing w:after="0" w:line="240" w:lineRule="auto"/>
                    <w:ind w:firstLine="112"/>
                    <w:jc w:val="both"/>
                    <w:rPr>
                      <w:rFonts w:ascii="Times New Roman" w:hAnsi="Times New Roman" w:cs="Times New Roman"/>
                    </w:rPr>
                  </w:pPr>
                </w:p>
              </w:tc>
              <w:tc>
                <w:tcPr>
                  <w:tcW w:w="391" w:type="pct"/>
                  <w:tcBorders>
                    <w:top w:val="inset" w:sz="8" w:space="0" w:color="C0C0C0"/>
                    <w:left w:val="inset" w:sz="8" w:space="0" w:color="C0C0C0"/>
                    <w:bottom w:val="inset" w:sz="8" w:space="0" w:color="C0C0C0"/>
                    <w:right w:val="inset" w:sz="8" w:space="0" w:color="C0C0C0"/>
                  </w:tcBorders>
                </w:tcPr>
                <w:p w14:paraId="0B63E5D4" w14:textId="77777777" w:rsidR="00527336" w:rsidRPr="00F004F5" w:rsidRDefault="00527336" w:rsidP="0053383B">
                  <w:pPr>
                    <w:spacing w:after="0" w:line="240" w:lineRule="auto"/>
                    <w:jc w:val="center"/>
                    <w:rPr>
                      <w:rFonts w:ascii="Times New Roman" w:hAnsi="Times New Roman" w:cs="Times New Roman"/>
                    </w:rPr>
                  </w:pPr>
                </w:p>
              </w:tc>
              <w:tc>
                <w:tcPr>
                  <w:tcW w:w="590" w:type="pct"/>
                  <w:vMerge/>
                  <w:tcBorders>
                    <w:top w:val="inset" w:sz="8" w:space="0" w:color="C0C0C0"/>
                    <w:left w:val="inset" w:sz="8" w:space="0" w:color="C0C0C0"/>
                    <w:bottom w:val="inset" w:sz="8" w:space="0" w:color="C0C0C0"/>
                    <w:right w:val="inset" w:sz="8" w:space="0" w:color="C0C0C0"/>
                  </w:tcBorders>
                  <w:vAlign w:val="center"/>
                </w:tcPr>
                <w:p w14:paraId="1274B9C1"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2306DC62"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59416914"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3D68F710"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7EDAEFA2"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4FC4FAA0" w14:textId="77777777" w:rsidTr="002D6F55">
              <w:trPr>
                <w:trHeight w:val="290"/>
              </w:trPr>
              <w:tc>
                <w:tcPr>
                  <w:tcW w:w="1855" w:type="pct"/>
                  <w:gridSpan w:val="4"/>
                  <w:tcBorders>
                    <w:top w:val="inset" w:sz="8" w:space="0" w:color="C0C0C0"/>
                    <w:left w:val="inset" w:sz="8" w:space="0" w:color="C0C0C0"/>
                    <w:bottom w:val="inset" w:sz="8" w:space="0" w:color="C0C0C0"/>
                    <w:right w:val="inset" w:sz="8" w:space="0" w:color="C0C0C0"/>
                  </w:tcBorders>
                </w:tcPr>
                <w:p w14:paraId="0DFAD725" w14:textId="77777777" w:rsidR="00527336" w:rsidRPr="00F004F5" w:rsidRDefault="00527336" w:rsidP="0053383B">
                  <w:pPr>
                    <w:pStyle w:val="Paraststmeklis"/>
                    <w:spacing w:before="0" w:beforeAutospacing="0" w:after="0" w:afterAutospacing="0"/>
                    <w:ind w:firstLine="112"/>
                    <w:jc w:val="both"/>
                  </w:pPr>
                  <w:r w:rsidRPr="00F004F5">
                    <w:t>5. Precizēta finansiālā ietekme:</w:t>
                  </w:r>
                </w:p>
              </w:tc>
              <w:tc>
                <w:tcPr>
                  <w:tcW w:w="391" w:type="pct"/>
                  <w:tcBorders>
                    <w:top w:val="inset" w:sz="8" w:space="0" w:color="C0C0C0"/>
                    <w:left w:val="inset" w:sz="8" w:space="0" w:color="C0C0C0"/>
                    <w:bottom w:val="inset" w:sz="8" w:space="0" w:color="C0C0C0"/>
                    <w:right w:val="inset" w:sz="8" w:space="0" w:color="C0C0C0"/>
                  </w:tcBorders>
                </w:tcPr>
                <w:p w14:paraId="6B1C6AEC" w14:textId="77777777" w:rsidR="00527336" w:rsidRPr="00F004F5" w:rsidRDefault="00527336" w:rsidP="0053383B">
                  <w:pPr>
                    <w:spacing w:after="0" w:line="240" w:lineRule="auto"/>
                    <w:jc w:val="center"/>
                    <w:rPr>
                      <w:rFonts w:ascii="Times New Roman" w:hAnsi="Times New Roman" w:cs="Times New Roman"/>
                    </w:rPr>
                  </w:pPr>
                </w:p>
              </w:tc>
              <w:tc>
                <w:tcPr>
                  <w:tcW w:w="590" w:type="pct"/>
                  <w:vMerge w:val="restart"/>
                  <w:tcBorders>
                    <w:top w:val="inset" w:sz="8" w:space="0" w:color="C0C0C0"/>
                    <w:left w:val="inset" w:sz="8" w:space="0" w:color="C0C0C0"/>
                    <w:bottom w:val="inset" w:sz="8" w:space="0" w:color="C0C0C0"/>
                    <w:right w:val="inset" w:sz="8" w:space="0" w:color="C0C0C0"/>
                  </w:tcBorders>
                </w:tcPr>
                <w:p w14:paraId="3C3EE0B0"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533E8AA4"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21599317"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046CA736"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57576B87"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7EEC7F3B" w14:textId="77777777" w:rsidTr="002D6F55">
              <w:trPr>
                <w:trHeight w:val="283"/>
              </w:trPr>
              <w:tc>
                <w:tcPr>
                  <w:tcW w:w="1855" w:type="pct"/>
                  <w:gridSpan w:val="4"/>
                  <w:tcBorders>
                    <w:top w:val="inset" w:sz="8" w:space="0" w:color="C0C0C0"/>
                    <w:left w:val="inset" w:sz="8" w:space="0" w:color="C0C0C0"/>
                    <w:bottom w:val="inset" w:sz="8" w:space="0" w:color="C0C0C0"/>
                    <w:right w:val="inset" w:sz="8" w:space="0" w:color="C0C0C0"/>
                  </w:tcBorders>
                </w:tcPr>
                <w:p w14:paraId="52CFAB22" w14:textId="77777777" w:rsidR="00527336" w:rsidRPr="00F004F5" w:rsidRDefault="00527336" w:rsidP="0053383B">
                  <w:pPr>
                    <w:pStyle w:val="Paraststmeklis"/>
                    <w:spacing w:before="0" w:beforeAutospacing="0" w:after="0" w:afterAutospacing="0"/>
                    <w:ind w:firstLine="112"/>
                    <w:jc w:val="both"/>
                  </w:pPr>
                  <w:r w:rsidRPr="00F004F5">
                    <w:t>5.1. valsts pamatbudžets</w:t>
                  </w:r>
                </w:p>
              </w:tc>
              <w:tc>
                <w:tcPr>
                  <w:tcW w:w="391" w:type="pct"/>
                  <w:tcBorders>
                    <w:top w:val="inset" w:sz="8" w:space="0" w:color="C0C0C0"/>
                    <w:left w:val="inset" w:sz="8" w:space="0" w:color="C0C0C0"/>
                    <w:bottom w:val="inset" w:sz="8" w:space="0" w:color="C0C0C0"/>
                    <w:right w:val="inset" w:sz="8" w:space="0" w:color="C0C0C0"/>
                  </w:tcBorders>
                </w:tcPr>
                <w:p w14:paraId="03E51D7C" w14:textId="77777777" w:rsidR="00527336" w:rsidRPr="00F004F5" w:rsidRDefault="00527336" w:rsidP="0053383B">
                  <w:pPr>
                    <w:spacing w:after="0" w:line="240" w:lineRule="auto"/>
                    <w:jc w:val="center"/>
                    <w:rPr>
                      <w:rFonts w:ascii="Times New Roman" w:hAnsi="Times New Roman" w:cs="Times New Roman"/>
                    </w:rPr>
                  </w:pPr>
                </w:p>
              </w:tc>
              <w:tc>
                <w:tcPr>
                  <w:tcW w:w="590" w:type="pct"/>
                  <w:vMerge/>
                  <w:tcBorders>
                    <w:top w:val="inset" w:sz="8" w:space="0" w:color="C0C0C0"/>
                    <w:left w:val="inset" w:sz="8" w:space="0" w:color="C0C0C0"/>
                    <w:bottom w:val="inset" w:sz="8" w:space="0" w:color="C0C0C0"/>
                    <w:right w:val="inset" w:sz="8" w:space="0" w:color="C0C0C0"/>
                  </w:tcBorders>
                  <w:vAlign w:val="center"/>
                </w:tcPr>
                <w:p w14:paraId="07A8C144"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700B0F6A"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735B3ACF"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0DEC0738"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32DDB81A"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1B01F02B" w14:textId="77777777" w:rsidTr="002D6F55">
              <w:trPr>
                <w:trHeight w:val="145"/>
              </w:trPr>
              <w:tc>
                <w:tcPr>
                  <w:tcW w:w="1855" w:type="pct"/>
                  <w:gridSpan w:val="4"/>
                  <w:tcBorders>
                    <w:top w:val="inset" w:sz="8" w:space="0" w:color="C0C0C0"/>
                    <w:left w:val="inset" w:sz="8" w:space="0" w:color="C0C0C0"/>
                    <w:bottom w:val="inset" w:sz="8" w:space="0" w:color="C0C0C0"/>
                    <w:right w:val="inset" w:sz="8" w:space="0" w:color="C0C0C0"/>
                  </w:tcBorders>
                </w:tcPr>
                <w:p w14:paraId="51D9E6B4" w14:textId="77777777" w:rsidR="00527336" w:rsidRPr="00F004F5" w:rsidRDefault="00527336" w:rsidP="0053383B">
                  <w:pPr>
                    <w:pStyle w:val="Paraststmeklis"/>
                    <w:spacing w:before="0" w:beforeAutospacing="0" w:after="0" w:afterAutospacing="0"/>
                    <w:ind w:firstLine="112"/>
                    <w:jc w:val="both"/>
                  </w:pPr>
                  <w:r w:rsidRPr="00F004F5">
                    <w:t>5.2. speciālais budžets</w:t>
                  </w:r>
                </w:p>
              </w:tc>
              <w:tc>
                <w:tcPr>
                  <w:tcW w:w="391" w:type="pct"/>
                  <w:tcBorders>
                    <w:top w:val="inset" w:sz="8" w:space="0" w:color="C0C0C0"/>
                    <w:left w:val="inset" w:sz="8" w:space="0" w:color="C0C0C0"/>
                    <w:bottom w:val="inset" w:sz="8" w:space="0" w:color="C0C0C0"/>
                    <w:right w:val="inset" w:sz="8" w:space="0" w:color="C0C0C0"/>
                  </w:tcBorders>
                </w:tcPr>
                <w:p w14:paraId="2F74735D" w14:textId="77777777" w:rsidR="00527336" w:rsidRPr="00F004F5" w:rsidRDefault="00527336" w:rsidP="0053383B">
                  <w:pPr>
                    <w:spacing w:after="0" w:line="240" w:lineRule="auto"/>
                    <w:jc w:val="center"/>
                    <w:rPr>
                      <w:rFonts w:ascii="Times New Roman" w:hAnsi="Times New Roman" w:cs="Times New Roman"/>
                    </w:rPr>
                  </w:pPr>
                </w:p>
              </w:tc>
              <w:tc>
                <w:tcPr>
                  <w:tcW w:w="590" w:type="pct"/>
                  <w:vMerge/>
                  <w:tcBorders>
                    <w:top w:val="inset" w:sz="8" w:space="0" w:color="C0C0C0"/>
                    <w:left w:val="inset" w:sz="8" w:space="0" w:color="C0C0C0"/>
                    <w:bottom w:val="inset" w:sz="8" w:space="0" w:color="C0C0C0"/>
                    <w:right w:val="inset" w:sz="8" w:space="0" w:color="C0C0C0"/>
                  </w:tcBorders>
                  <w:vAlign w:val="center"/>
                </w:tcPr>
                <w:p w14:paraId="217A86D0"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74928CBC"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352E0AD3"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42620450"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454C4BBA"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3CB88770" w14:textId="77777777" w:rsidTr="002D6F55">
              <w:trPr>
                <w:trHeight w:val="138"/>
              </w:trPr>
              <w:tc>
                <w:tcPr>
                  <w:tcW w:w="1855" w:type="pct"/>
                  <w:gridSpan w:val="4"/>
                  <w:tcBorders>
                    <w:top w:val="inset" w:sz="8" w:space="0" w:color="C0C0C0"/>
                    <w:left w:val="inset" w:sz="8" w:space="0" w:color="C0C0C0"/>
                    <w:bottom w:val="inset" w:sz="8" w:space="0" w:color="C0C0C0"/>
                    <w:right w:val="inset" w:sz="8" w:space="0" w:color="C0C0C0"/>
                  </w:tcBorders>
                </w:tcPr>
                <w:p w14:paraId="3467740B" w14:textId="77777777" w:rsidR="00527336" w:rsidRPr="00F004F5" w:rsidRDefault="00527336" w:rsidP="0053383B">
                  <w:pPr>
                    <w:pStyle w:val="Paraststmeklis"/>
                    <w:spacing w:before="0" w:beforeAutospacing="0" w:after="0" w:afterAutospacing="0"/>
                    <w:ind w:firstLine="112"/>
                    <w:jc w:val="both"/>
                  </w:pPr>
                  <w:r w:rsidRPr="00F004F5">
                    <w:t>5.3. pašvaldību budžets</w:t>
                  </w:r>
                </w:p>
              </w:tc>
              <w:tc>
                <w:tcPr>
                  <w:tcW w:w="391" w:type="pct"/>
                  <w:tcBorders>
                    <w:top w:val="inset" w:sz="8" w:space="0" w:color="C0C0C0"/>
                    <w:left w:val="inset" w:sz="8" w:space="0" w:color="C0C0C0"/>
                    <w:bottom w:val="inset" w:sz="8" w:space="0" w:color="C0C0C0"/>
                    <w:right w:val="inset" w:sz="8" w:space="0" w:color="C0C0C0"/>
                  </w:tcBorders>
                </w:tcPr>
                <w:p w14:paraId="7FDB9C57" w14:textId="77777777" w:rsidR="00527336" w:rsidRPr="00F004F5" w:rsidRDefault="00527336" w:rsidP="0053383B">
                  <w:pPr>
                    <w:spacing w:after="0" w:line="240" w:lineRule="auto"/>
                    <w:jc w:val="center"/>
                    <w:rPr>
                      <w:rFonts w:ascii="Times New Roman" w:hAnsi="Times New Roman" w:cs="Times New Roman"/>
                    </w:rPr>
                  </w:pPr>
                </w:p>
              </w:tc>
              <w:tc>
                <w:tcPr>
                  <w:tcW w:w="590" w:type="pct"/>
                  <w:vMerge/>
                  <w:tcBorders>
                    <w:top w:val="inset" w:sz="8" w:space="0" w:color="C0C0C0"/>
                    <w:left w:val="inset" w:sz="8" w:space="0" w:color="C0C0C0"/>
                    <w:bottom w:val="inset" w:sz="8" w:space="0" w:color="C0C0C0"/>
                    <w:right w:val="inset" w:sz="8" w:space="0" w:color="C0C0C0"/>
                  </w:tcBorders>
                  <w:vAlign w:val="center"/>
                </w:tcPr>
                <w:p w14:paraId="2709A759" w14:textId="77777777" w:rsidR="00527336" w:rsidRPr="00F004F5" w:rsidRDefault="00527336" w:rsidP="0053383B">
                  <w:pPr>
                    <w:spacing w:after="0" w:line="240" w:lineRule="auto"/>
                    <w:jc w:val="center"/>
                    <w:rPr>
                      <w:rFonts w:ascii="Times New Roman" w:hAnsi="Times New Roman" w:cs="Times New Roman"/>
                    </w:rPr>
                  </w:pPr>
                </w:p>
              </w:tc>
              <w:tc>
                <w:tcPr>
                  <w:tcW w:w="580" w:type="pct"/>
                  <w:tcBorders>
                    <w:top w:val="inset" w:sz="8" w:space="0" w:color="C0C0C0"/>
                    <w:left w:val="inset" w:sz="8" w:space="0" w:color="C0C0C0"/>
                    <w:bottom w:val="inset" w:sz="8" w:space="0" w:color="C0C0C0"/>
                    <w:right w:val="inset" w:sz="8" w:space="0" w:color="C0C0C0"/>
                  </w:tcBorders>
                </w:tcPr>
                <w:p w14:paraId="3865D0FB"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350F0A3F"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1D08DD4B" w14:textId="77777777" w:rsidR="00527336" w:rsidRPr="00F004F5" w:rsidRDefault="00527336" w:rsidP="0053383B">
                  <w:pPr>
                    <w:spacing w:after="0" w:line="240" w:lineRule="auto"/>
                    <w:jc w:val="center"/>
                    <w:rPr>
                      <w:rFonts w:ascii="Times New Roman" w:hAnsi="Times New Roman" w:cs="Times New Roman"/>
                    </w:rPr>
                  </w:pPr>
                </w:p>
              </w:tc>
              <w:tc>
                <w:tcPr>
                  <w:tcW w:w="528" w:type="pct"/>
                  <w:tcBorders>
                    <w:top w:val="inset" w:sz="8" w:space="0" w:color="C0C0C0"/>
                    <w:left w:val="inset" w:sz="8" w:space="0" w:color="C0C0C0"/>
                    <w:bottom w:val="inset" w:sz="8" w:space="0" w:color="C0C0C0"/>
                    <w:right w:val="inset" w:sz="8" w:space="0" w:color="C0C0C0"/>
                  </w:tcBorders>
                </w:tcPr>
                <w:p w14:paraId="781E47E1" w14:textId="77777777" w:rsidR="00527336" w:rsidRPr="00F004F5" w:rsidRDefault="00527336" w:rsidP="0053383B">
                  <w:pPr>
                    <w:spacing w:after="0" w:line="240" w:lineRule="auto"/>
                    <w:jc w:val="center"/>
                    <w:rPr>
                      <w:rFonts w:ascii="Times New Roman" w:hAnsi="Times New Roman" w:cs="Times New Roman"/>
                    </w:rPr>
                  </w:pPr>
                </w:p>
              </w:tc>
            </w:tr>
            <w:tr w:rsidR="00527336" w:rsidRPr="00F004F5" w14:paraId="43BF8FBE" w14:textId="77777777" w:rsidTr="004F6A9D">
              <w:trPr>
                <w:trHeight w:val="290"/>
              </w:trPr>
              <w:tc>
                <w:tcPr>
                  <w:tcW w:w="50" w:type="pct"/>
                  <w:tcBorders>
                    <w:top w:val="inset" w:sz="8" w:space="0" w:color="C0C0C0"/>
                    <w:left w:val="inset" w:sz="8" w:space="0" w:color="C0C0C0"/>
                    <w:bottom w:val="single" w:sz="4" w:space="0" w:color="auto"/>
                    <w:right w:val="inset" w:sz="8" w:space="0" w:color="C0C0C0"/>
                  </w:tcBorders>
                </w:tcPr>
                <w:p w14:paraId="0E30A18B" w14:textId="77777777" w:rsidR="00527336" w:rsidRPr="00F004F5" w:rsidRDefault="00527336" w:rsidP="0053383B">
                  <w:pPr>
                    <w:spacing w:after="0" w:line="240" w:lineRule="auto"/>
                    <w:rPr>
                      <w:rFonts w:ascii="Times New Roman" w:hAnsi="Times New Roman" w:cs="Times New Roman"/>
                      <w:sz w:val="20"/>
                      <w:szCs w:val="20"/>
                    </w:rPr>
                  </w:pPr>
                </w:p>
              </w:tc>
              <w:tc>
                <w:tcPr>
                  <w:tcW w:w="4950" w:type="pct"/>
                  <w:gridSpan w:val="9"/>
                  <w:tcBorders>
                    <w:top w:val="inset" w:sz="8" w:space="0" w:color="C0C0C0"/>
                    <w:left w:val="inset" w:sz="8" w:space="0" w:color="C0C0C0"/>
                    <w:bottom w:val="single" w:sz="4" w:space="0" w:color="auto"/>
                    <w:right w:val="inset" w:sz="8" w:space="0" w:color="C0C0C0"/>
                  </w:tcBorders>
                </w:tcPr>
                <w:p w14:paraId="6F44F6DE" w14:textId="4538F51B" w:rsidR="00527336" w:rsidRPr="002D6F55" w:rsidRDefault="00527336" w:rsidP="0053383B">
                  <w:pPr>
                    <w:spacing w:after="0" w:line="240" w:lineRule="auto"/>
                    <w:rPr>
                      <w:rFonts w:ascii="Times New Roman" w:hAnsi="Times New Roman" w:cs="Times New Roman"/>
                      <w:sz w:val="24"/>
                      <w:szCs w:val="24"/>
                    </w:rPr>
                  </w:pPr>
                  <w:r w:rsidRPr="004F6A9D">
                    <w:rPr>
                      <w:rFonts w:ascii="Times New Roman" w:hAnsi="Times New Roman" w:cs="Times New Roman"/>
                      <w:sz w:val="24"/>
                      <w:szCs w:val="24"/>
                    </w:rPr>
                    <w:t>6. Detalizēts ieņēmumu un izdevumu aprēķins (ja nepieciešams, detalizētu ieņēmumu un izdevumu aprēķinu var pievienot anotācijas pielikumā):</w:t>
                  </w:r>
                </w:p>
              </w:tc>
            </w:tr>
            <w:tr w:rsidR="00527336" w:rsidRPr="00F004F5" w14:paraId="08CFD628" w14:textId="77777777" w:rsidTr="004F6A9D">
              <w:trPr>
                <w:trHeight w:val="294"/>
              </w:trPr>
              <w:tc>
                <w:tcPr>
                  <w:tcW w:w="50" w:type="pct"/>
                  <w:tcBorders>
                    <w:top w:val="single" w:sz="4" w:space="0" w:color="auto"/>
                    <w:left w:val="single" w:sz="4" w:space="0" w:color="auto"/>
                    <w:bottom w:val="single" w:sz="4" w:space="0" w:color="auto"/>
                    <w:right w:val="single" w:sz="4" w:space="0" w:color="auto"/>
                  </w:tcBorders>
                </w:tcPr>
                <w:p w14:paraId="26FA57D9" w14:textId="77777777" w:rsidR="00527336" w:rsidRPr="00F004F5" w:rsidRDefault="00527336" w:rsidP="0053383B">
                  <w:pPr>
                    <w:tabs>
                      <w:tab w:val="left" w:pos="540"/>
                    </w:tabs>
                    <w:spacing w:after="0" w:line="240" w:lineRule="auto"/>
                    <w:jc w:val="both"/>
                    <w:rPr>
                      <w:rFonts w:ascii="Times New Roman" w:hAnsi="Times New Roman" w:cs="Times New Roman"/>
                    </w:rPr>
                  </w:pPr>
                </w:p>
              </w:tc>
              <w:tc>
                <w:tcPr>
                  <w:tcW w:w="4950" w:type="pct"/>
                  <w:gridSpan w:val="9"/>
                  <w:tcBorders>
                    <w:top w:val="single" w:sz="4" w:space="0" w:color="auto"/>
                    <w:left w:val="single" w:sz="4" w:space="0" w:color="auto"/>
                    <w:bottom w:val="single" w:sz="4" w:space="0" w:color="auto"/>
                    <w:right w:val="single" w:sz="4" w:space="0" w:color="auto"/>
                  </w:tcBorders>
                </w:tcPr>
                <w:p w14:paraId="6D08E1EB" w14:textId="77777777" w:rsidR="00527336" w:rsidRPr="00F004F5" w:rsidRDefault="00527336" w:rsidP="0053383B">
                  <w:pPr>
                    <w:tabs>
                      <w:tab w:val="left" w:pos="540"/>
                    </w:tabs>
                    <w:spacing w:after="0" w:line="240" w:lineRule="auto"/>
                    <w:jc w:val="both"/>
                    <w:rPr>
                      <w:rFonts w:ascii="Times New Roman" w:hAnsi="Times New Roman" w:cs="Times New Roman"/>
                    </w:rPr>
                  </w:pPr>
                </w:p>
              </w:tc>
            </w:tr>
            <w:tr w:rsidR="00527336" w:rsidRPr="00F004F5" w14:paraId="2198E01A" w14:textId="77777777" w:rsidTr="00B935C6">
              <w:trPr>
                <w:trHeight w:val="374"/>
              </w:trPr>
              <w:tc>
                <w:tcPr>
                  <w:tcW w:w="951" w:type="pct"/>
                  <w:gridSpan w:val="2"/>
                  <w:tcBorders>
                    <w:top w:val="single" w:sz="4" w:space="0" w:color="auto"/>
                    <w:left w:val="single" w:sz="4" w:space="0" w:color="auto"/>
                    <w:bottom w:val="single" w:sz="4" w:space="0" w:color="auto"/>
                    <w:right w:val="single" w:sz="4" w:space="0" w:color="auto"/>
                  </w:tcBorders>
                </w:tcPr>
                <w:p w14:paraId="285771A8" w14:textId="77777777" w:rsidR="00527336" w:rsidRPr="00F004F5" w:rsidRDefault="00527336" w:rsidP="0053383B">
                  <w:pPr>
                    <w:tabs>
                      <w:tab w:val="left" w:pos="540"/>
                    </w:tabs>
                    <w:spacing w:after="0" w:line="240" w:lineRule="auto"/>
                    <w:jc w:val="both"/>
                    <w:rPr>
                      <w:rFonts w:ascii="Times New Roman" w:hAnsi="Times New Roman" w:cs="Times New Roman"/>
                    </w:rPr>
                  </w:pPr>
                  <w:r w:rsidRPr="00F004F5">
                    <w:rPr>
                      <w:rFonts w:ascii="Times New Roman" w:hAnsi="Times New Roman" w:cs="Times New Roman"/>
                    </w:rPr>
                    <w:lastRenderedPageBreak/>
                    <w:t>7.Cita informācija</w:t>
                  </w:r>
                </w:p>
              </w:tc>
              <w:tc>
                <w:tcPr>
                  <w:tcW w:w="43" w:type="pct"/>
                  <w:tcBorders>
                    <w:top w:val="single" w:sz="4" w:space="0" w:color="auto"/>
                    <w:left w:val="single" w:sz="4" w:space="0" w:color="auto"/>
                    <w:right w:val="single" w:sz="4" w:space="0" w:color="auto"/>
                  </w:tcBorders>
                </w:tcPr>
                <w:p w14:paraId="3DB00B8E" w14:textId="77777777" w:rsidR="00527336" w:rsidRPr="00F004F5" w:rsidRDefault="00527336" w:rsidP="0053383B">
                  <w:pPr>
                    <w:spacing w:after="0" w:line="240" w:lineRule="auto"/>
                    <w:jc w:val="both"/>
                    <w:rPr>
                      <w:rFonts w:ascii="Times New Roman" w:hAnsi="Times New Roman" w:cs="Times New Roman"/>
                    </w:rPr>
                  </w:pPr>
                </w:p>
              </w:tc>
              <w:tc>
                <w:tcPr>
                  <w:tcW w:w="4006" w:type="pct"/>
                  <w:gridSpan w:val="7"/>
                  <w:tcBorders>
                    <w:top w:val="single" w:sz="4" w:space="0" w:color="auto"/>
                    <w:left w:val="single" w:sz="4" w:space="0" w:color="auto"/>
                    <w:right w:val="single" w:sz="4" w:space="0" w:color="auto"/>
                  </w:tcBorders>
                </w:tcPr>
                <w:p w14:paraId="25B8120A" w14:textId="7A38AD32" w:rsidR="00527336" w:rsidRPr="00CD51F4" w:rsidRDefault="00D243FD" w:rsidP="0053383B">
                  <w:pPr>
                    <w:spacing w:after="0" w:line="240" w:lineRule="auto"/>
                    <w:jc w:val="both"/>
                    <w:rPr>
                      <w:rFonts w:ascii="Times New Roman" w:eastAsia="Times New Roman" w:hAnsi="Times New Roman" w:cs="Times New Roman"/>
                      <w:color w:val="000000" w:themeColor="text1"/>
                      <w:sz w:val="24"/>
                      <w:szCs w:val="24"/>
                      <w:lang w:eastAsia="lv-LV"/>
                    </w:rPr>
                  </w:pPr>
                  <w:bookmarkStart w:id="2" w:name="_Hlk490643514"/>
                  <w:r w:rsidRPr="004F6A9D">
                    <w:rPr>
                      <w:rFonts w:ascii="Times New Roman" w:eastAsia="Times New Roman" w:hAnsi="Times New Roman" w:cs="Times New Roman"/>
                      <w:color w:val="000000" w:themeColor="text1"/>
                      <w:sz w:val="24"/>
                      <w:szCs w:val="24"/>
                      <w:lang w:eastAsia="lv-LV"/>
                    </w:rPr>
                    <w:t>Ministru kabinets 2017. gada 18. jūlijā apstiprināja Informatīvo ziņojumu “Par Maksātnespējas administrācijas attīstību” (sēdes protokola Nr. 36 31. §)</w:t>
                  </w:r>
                  <w:bookmarkEnd w:id="2"/>
                  <w:r w:rsidRPr="004F6A9D">
                    <w:rPr>
                      <w:rFonts w:ascii="Times New Roman" w:eastAsia="Times New Roman" w:hAnsi="Times New Roman" w:cs="Times New Roman"/>
                      <w:color w:val="000000" w:themeColor="text1"/>
                      <w:sz w:val="24"/>
                      <w:szCs w:val="24"/>
                      <w:lang w:eastAsia="lv-LV"/>
                    </w:rPr>
                    <w:t xml:space="preserve">, kurā cita starpā tika noteikts uzņēmējdarbības riska valsts nodevas ieņēmumu sadalījums starp </w:t>
                  </w:r>
                  <w:r>
                    <w:rPr>
                      <w:rFonts w:ascii="Times New Roman" w:eastAsia="Times New Roman" w:hAnsi="Times New Roman" w:cs="Times New Roman"/>
                      <w:color w:val="000000" w:themeColor="text1"/>
                      <w:sz w:val="24"/>
                      <w:szCs w:val="24"/>
                      <w:lang w:eastAsia="lv-LV"/>
                    </w:rPr>
                    <w:t xml:space="preserve">garantiju </w:t>
                  </w:r>
                  <w:r w:rsidRPr="004F6A9D">
                    <w:rPr>
                      <w:rFonts w:ascii="Times New Roman" w:eastAsia="Times New Roman" w:hAnsi="Times New Roman" w:cs="Times New Roman"/>
                      <w:color w:val="000000" w:themeColor="text1"/>
                      <w:sz w:val="24"/>
                      <w:szCs w:val="24"/>
                      <w:lang w:eastAsia="lv-LV"/>
                    </w:rPr>
                    <w:t xml:space="preserve">fondu un valsts budžetu (Maksātnespējas administrācijas </w:t>
                  </w:r>
                  <w:r>
                    <w:rPr>
                      <w:rFonts w:ascii="Times New Roman" w:eastAsia="Times New Roman" w:hAnsi="Times New Roman" w:cs="Times New Roman"/>
                      <w:color w:val="000000" w:themeColor="text1"/>
                      <w:sz w:val="24"/>
                      <w:szCs w:val="24"/>
                      <w:lang w:eastAsia="lv-LV"/>
                    </w:rPr>
                    <w:t xml:space="preserve">kapacitātes </w:t>
                  </w:r>
                  <w:r w:rsidRPr="004F6A9D">
                    <w:rPr>
                      <w:rFonts w:ascii="Times New Roman" w:eastAsia="Times New Roman" w:hAnsi="Times New Roman" w:cs="Times New Roman"/>
                      <w:color w:val="000000" w:themeColor="text1"/>
                      <w:sz w:val="24"/>
                      <w:szCs w:val="24"/>
                      <w:lang w:eastAsia="lv-LV"/>
                    </w:rPr>
                    <w:t xml:space="preserve">stiprināšanai), kā arī izdevumu apmērs budžeta apakšprogrammai </w:t>
                  </w:r>
                  <w:r w:rsidRPr="004F6A9D">
                    <w:rPr>
                      <w:rFonts w:ascii="Times New Roman" w:hAnsi="Times New Roman" w:cs="Times New Roman"/>
                      <w:sz w:val="24"/>
                      <w:szCs w:val="24"/>
                    </w:rPr>
                    <w:t xml:space="preserve">06.04.00 “Darbinieku prasījumu garantiju fonds” </w:t>
                  </w:r>
                  <w:r w:rsidR="006E5D0D">
                    <w:rPr>
                      <w:rFonts w:ascii="Times New Roman" w:hAnsi="Times New Roman" w:cs="Times New Roman"/>
                      <w:sz w:val="24"/>
                      <w:szCs w:val="24"/>
                    </w:rPr>
                    <w:br/>
                  </w:r>
                  <w:r w:rsidRPr="004F6A9D">
                    <w:rPr>
                      <w:rFonts w:ascii="Times New Roman" w:hAnsi="Times New Roman" w:cs="Times New Roman"/>
                      <w:sz w:val="24"/>
                      <w:szCs w:val="24"/>
                    </w:rPr>
                    <w:t>(turpmāk – apakšprogramma) 2018.</w:t>
                  </w:r>
                  <w:r w:rsidR="006E5D0D" w:rsidRPr="004F6A9D">
                    <w:rPr>
                      <w:rFonts w:ascii="Times New Roman" w:eastAsia="Times New Roman" w:hAnsi="Times New Roman" w:cs="Times New Roman"/>
                      <w:color w:val="000000" w:themeColor="text1"/>
                      <w:sz w:val="24"/>
                      <w:szCs w:val="24"/>
                      <w:lang w:eastAsia="lv-LV"/>
                    </w:rPr>
                    <w:t> </w:t>
                  </w:r>
                  <w:r w:rsidRPr="004F6A9D">
                    <w:rPr>
                      <w:rFonts w:ascii="Times New Roman" w:hAnsi="Times New Roman" w:cs="Times New Roman"/>
                      <w:sz w:val="24"/>
                      <w:szCs w:val="24"/>
                    </w:rPr>
                    <w:t xml:space="preserve">gadā </w:t>
                  </w:r>
                  <w:r w:rsidR="006E5D0D" w:rsidRPr="004F6A9D">
                    <w:rPr>
                      <w:rFonts w:ascii="Times New Roman" w:hAnsi="Times New Roman" w:cs="Times New Roman"/>
                      <w:bCs/>
                      <w:color w:val="000000"/>
                      <w:sz w:val="24"/>
                      <w:szCs w:val="24"/>
                    </w:rPr>
                    <w:t>–</w:t>
                  </w:r>
                  <w:r w:rsidRPr="004F6A9D">
                    <w:rPr>
                      <w:rFonts w:ascii="Times New Roman" w:hAnsi="Times New Roman" w:cs="Times New Roman"/>
                      <w:sz w:val="24"/>
                      <w:szCs w:val="24"/>
                    </w:rPr>
                    <w:t xml:space="preserve"> </w:t>
                  </w:r>
                  <w:r w:rsidRPr="004F6A9D">
                    <w:rPr>
                      <w:rFonts w:ascii="Times New Roman" w:hAnsi="Times New Roman" w:cs="Times New Roman"/>
                      <w:bCs/>
                      <w:color w:val="000000"/>
                      <w:sz w:val="24"/>
                      <w:szCs w:val="24"/>
                    </w:rPr>
                    <w:t xml:space="preserve">1 701 724 </w:t>
                  </w:r>
                  <w:proofErr w:type="spellStart"/>
                  <w:r w:rsidRPr="0053383B">
                    <w:rPr>
                      <w:rFonts w:ascii="Times New Roman" w:hAnsi="Times New Roman" w:cs="Times New Roman"/>
                      <w:bCs/>
                      <w:i/>
                      <w:color w:val="000000"/>
                      <w:sz w:val="24"/>
                      <w:szCs w:val="24"/>
                    </w:rPr>
                    <w:t>euro</w:t>
                  </w:r>
                  <w:proofErr w:type="spellEnd"/>
                  <w:r w:rsidRPr="004F6A9D">
                    <w:rPr>
                      <w:rFonts w:ascii="Times New Roman" w:hAnsi="Times New Roman" w:cs="Times New Roman"/>
                      <w:bCs/>
                      <w:color w:val="000000"/>
                      <w:sz w:val="24"/>
                      <w:szCs w:val="24"/>
                    </w:rPr>
                    <w:t>, 2019.</w:t>
                  </w:r>
                  <w:r w:rsidR="006E5D0D" w:rsidRPr="004F6A9D">
                    <w:rPr>
                      <w:rFonts w:ascii="Times New Roman" w:eastAsia="Times New Roman" w:hAnsi="Times New Roman" w:cs="Times New Roman"/>
                      <w:color w:val="000000" w:themeColor="text1"/>
                      <w:sz w:val="24"/>
                      <w:szCs w:val="24"/>
                      <w:lang w:eastAsia="lv-LV"/>
                    </w:rPr>
                    <w:t> </w:t>
                  </w:r>
                  <w:r w:rsidRPr="004F6A9D">
                    <w:rPr>
                      <w:rFonts w:ascii="Times New Roman" w:hAnsi="Times New Roman" w:cs="Times New Roman"/>
                      <w:bCs/>
                      <w:color w:val="000000"/>
                      <w:sz w:val="24"/>
                      <w:szCs w:val="24"/>
                    </w:rPr>
                    <w:t xml:space="preserve">gadā </w:t>
                  </w:r>
                  <w:r w:rsidR="006E5D0D" w:rsidRPr="004F6A9D">
                    <w:rPr>
                      <w:rFonts w:ascii="Times New Roman" w:hAnsi="Times New Roman" w:cs="Times New Roman"/>
                      <w:bCs/>
                      <w:color w:val="000000"/>
                      <w:sz w:val="24"/>
                      <w:szCs w:val="24"/>
                    </w:rPr>
                    <w:t>–</w:t>
                  </w:r>
                  <w:r w:rsidRPr="004F6A9D">
                    <w:rPr>
                      <w:rFonts w:ascii="Times New Roman" w:hAnsi="Times New Roman" w:cs="Times New Roman"/>
                      <w:bCs/>
                      <w:color w:val="000000"/>
                      <w:sz w:val="24"/>
                      <w:szCs w:val="24"/>
                    </w:rPr>
                    <w:t xml:space="preserve">- </w:t>
                  </w:r>
                  <w:r w:rsidR="006E5D0D">
                    <w:rPr>
                      <w:rFonts w:ascii="Times New Roman" w:hAnsi="Times New Roman" w:cs="Times New Roman"/>
                      <w:bCs/>
                      <w:color w:val="000000"/>
                      <w:sz w:val="24"/>
                      <w:szCs w:val="24"/>
                    </w:rPr>
                    <w:br/>
                  </w:r>
                  <w:r w:rsidRPr="004F6A9D">
                    <w:rPr>
                      <w:rFonts w:ascii="Times New Roman" w:hAnsi="Times New Roman" w:cs="Times New Roman"/>
                      <w:bCs/>
                      <w:color w:val="000000"/>
                      <w:sz w:val="24"/>
                      <w:szCs w:val="24"/>
                    </w:rPr>
                    <w:t xml:space="preserve">1 947 000 </w:t>
                  </w:r>
                  <w:proofErr w:type="spellStart"/>
                  <w:r w:rsidRPr="0053383B">
                    <w:rPr>
                      <w:rFonts w:ascii="Times New Roman" w:hAnsi="Times New Roman" w:cs="Times New Roman"/>
                      <w:bCs/>
                      <w:i/>
                      <w:color w:val="000000"/>
                      <w:sz w:val="24"/>
                      <w:szCs w:val="24"/>
                    </w:rPr>
                    <w:t>euro</w:t>
                  </w:r>
                  <w:proofErr w:type="spellEnd"/>
                  <w:r w:rsidRPr="004F6A9D">
                    <w:rPr>
                      <w:rFonts w:ascii="Times New Roman" w:hAnsi="Times New Roman" w:cs="Times New Roman"/>
                      <w:bCs/>
                      <w:color w:val="000000"/>
                      <w:sz w:val="24"/>
                      <w:szCs w:val="24"/>
                    </w:rPr>
                    <w:t>, 2020.</w:t>
                  </w:r>
                  <w:r w:rsidR="006E5D0D" w:rsidRPr="004F6A9D">
                    <w:rPr>
                      <w:rFonts w:ascii="Times New Roman" w:eastAsia="Times New Roman" w:hAnsi="Times New Roman" w:cs="Times New Roman"/>
                      <w:color w:val="000000" w:themeColor="text1"/>
                      <w:sz w:val="24"/>
                      <w:szCs w:val="24"/>
                      <w:lang w:eastAsia="lv-LV"/>
                    </w:rPr>
                    <w:t> </w:t>
                  </w:r>
                  <w:r w:rsidRPr="004F6A9D">
                    <w:rPr>
                      <w:rFonts w:ascii="Times New Roman" w:hAnsi="Times New Roman" w:cs="Times New Roman"/>
                      <w:bCs/>
                      <w:color w:val="000000"/>
                      <w:sz w:val="24"/>
                      <w:szCs w:val="24"/>
                    </w:rPr>
                    <w:t xml:space="preserve">gadā – 1 947 000 </w:t>
                  </w:r>
                  <w:proofErr w:type="spellStart"/>
                  <w:r w:rsidRPr="0053383B">
                    <w:rPr>
                      <w:rFonts w:ascii="Times New Roman" w:hAnsi="Times New Roman" w:cs="Times New Roman"/>
                      <w:bCs/>
                      <w:i/>
                      <w:color w:val="000000"/>
                      <w:sz w:val="24"/>
                      <w:szCs w:val="24"/>
                    </w:rPr>
                    <w:t>euro</w:t>
                  </w:r>
                  <w:proofErr w:type="spellEnd"/>
                  <w:r w:rsidR="00CD51F4">
                    <w:rPr>
                      <w:rFonts w:ascii="Times New Roman" w:eastAsia="Times New Roman" w:hAnsi="Times New Roman" w:cs="Times New Roman"/>
                      <w:color w:val="000000" w:themeColor="text1"/>
                      <w:sz w:val="24"/>
                      <w:szCs w:val="24"/>
                      <w:lang w:eastAsia="lv-LV"/>
                    </w:rPr>
                    <w:t xml:space="preserve">. </w:t>
                  </w:r>
                  <w:r w:rsidRPr="004F6A9D">
                    <w:rPr>
                      <w:rFonts w:ascii="Times New Roman" w:eastAsia="Times New Roman" w:hAnsi="Times New Roman" w:cs="Times New Roman"/>
                      <w:color w:val="000000" w:themeColor="text1"/>
                      <w:sz w:val="24"/>
                      <w:szCs w:val="24"/>
                      <w:lang w:eastAsia="lv-LV"/>
                    </w:rPr>
                    <w:t xml:space="preserve">Palielinot prasījuma piesaisti minimālajai mēnešalgai uz pusotru minimālo mēnešalgu, aprēķinātie </w:t>
                  </w:r>
                  <w:r w:rsidR="00CD51F4">
                    <w:rPr>
                      <w:rFonts w:ascii="Times New Roman" w:eastAsia="Times New Roman" w:hAnsi="Times New Roman" w:cs="Times New Roman"/>
                      <w:color w:val="000000" w:themeColor="text1"/>
                      <w:sz w:val="24"/>
                      <w:szCs w:val="24"/>
                      <w:lang w:eastAsia="lv-LV"/>
                    </w:rPr>
                    <w:t>indikatīvie</w:t>
                  </w:r>
                  <w:r w:rsidRPr="004F6A9D">
                    <w:rPr>
                      <w:rFonts w:ascii="Times New Roman" w:eastAsia="Times New Roman" w:hAnsi="Times New Roman" w:cs="Times New Roman"/>
                      <w:color w:val="000000" w:themeColor="text1"/>
                      <w:sz w:val="24"/>
                      <w:szCs w:val="24"/>
                      <w:lang w:eastAsia="lv-LV"/>
                    </w:rPr>
                    <w:t xml:space="preserve"> izdevumi apakšprogrammai </w:t>
                  </w:r>
                  <w:r w:rsidRPr="004F6A9D">
                    <w:rPr>
                      <w:rFonts w:ascii="Times New Roman" w:hAnsi="Times New Roman" w:cs="Times New Roman"/>
                      <w:sz w:val="24"/>
                      <w:szCs w:val="24"/>
                    </w:rPr>
                    <w:t>2018.</w:t>
                  </w:r>
                  <w:r w:rsidR="006E5D0D" w:rsidRPr="004F6A9D">
                    <w:rPr>
                      <w:rFonts w:ascii="Times New Roman" w:eastAsia="Times New Roman" w:hAnsi="Times New Roman" w:cs="Times New Roman"/>
                      <w:color w:val="000000" w:themeColor="text1"/>
                      <w:sz w:val="24"/>
                      <w:szCs w:val="24"/>
                      <w:lang w:eastAsia="lv-LV"/>
                    </w:rPr>
                    <w:t> </w:t>
                  </w:r>
                  <w:r w:rsidRPr="004F6A9D">
                    <w:rPr>
                      <w:rFonts w:ascii="Times New Roman" w:hAnsi="Times New Roman" w:cs="Times New Roman"/>
                      <w:sz w:val="24"/>
                      <w:szCs w:val="24"/>
                    </w:rPr>
                    <w:t xml:space="preserve">gadā </w:t>
                  </w:r>
                  <w:r w:rsidR="006E5D0D" w:rsidRPr="004F6A9D">
                    <w:rPr>
                      <w:rFonts w:ascii="Times New Roman" w:hAnsi="Times New Roman" w:cs="Times New Roman"/>
                      <w:bCs/>
                      <w:color w:val="000000"/>
                      <w:sz w:val="24"/>
                      <w:szCs w:val="24"/>
                    </w:rPr>
                    <w:t>–</w:t>
                  </w:r>
                  <w:r w:rsidRPr="004F6A9D">
                    <w:rPr>
                      <w:rFonts w:ascii="Times New Roman" w:hAnsi="Times New Roman" w:cs="Times New Roman"/>
                      <w:sz w:val="24"/>
                      <w:szCs w:val="24"/>
                    </w:rPr>
                    <w:t xml:space="preserve"> </w:t>
                  </w:r>
                  <w:r w:rsidRPr="004F6A9D">
                    <w:rPr>
                      <w:rFonts w:ascii="Times New Roman" w:hAnsi="Times New Roman" w:cs="Times New Roman"/>
                      <w:bCs/>
                      <w:color w:val="000000"/>
                      <w:sz w:val="24"/>
                      <w:szCs w:val="24"/>
                    </w:rPr>
                    <w:t>1 77</w:t>
                  </w:r>
                  <w:r w:rsidR="00CD51F4">
                    <w:rPr>
                      <w:rFonts w:ascii="Times New Roman" w:hAnsi="Times New Roman" w:cs="Times New Roman"/>
                      <w:bCs/>
                      <w:color w:val="000000"/>
                      <w:sz w:val="24"/>
                      <w:szCs w:val="24"/>
                    </w:rPr>
                    <w:t>4</w:t>
                  </w:r>
                  <w:r w:rsidRPr="004F6A9D">
                    <w:rPr>
                      <w:rFonts w:ascii="Times New Roman" w:hAnsi="Times New Roman" w:cs="Times New Roman"/>
                      <w:bCs/>
                      <w:color w:val="000000"/>
                      <w:sz w:val="24"/>
                      <w:szCs w:val="24"/>
                    </w:rPr>
                    <w:t> 5</w:t>
                  </w:r>
                  <w:r w:rsidR="00CD51F4">
                    <w:rPr>
                      <w:rFonts w:ascii="Times New Roman" w:hAnsi="Times New Roman" w:cs="Times New Roman"/>
                      <w:bCs/>
                      <w:color w:val="000000"/>
                      <w:sz w:val="24"/>
                      <w:szCs w:val="24"/>
                    </w:rPr>
                    <w:t>78</w:t>
                  </w:r>
                  <w:r w:rsidRPr="004F6A9D">
                    <w:rPr>
                      <w:rFonts w:ascii="Times New Roman" w:hAnsi="Times New Roman" w:cs="Times New Roman"/>
                      <w:bCs/>
                      <w:color w:val="000000"/>
                      <w:sz w:val="24"/>
                      <w:szCs w:val="24"/>
                    </w:rPr>
                    <w:t xml:space="preserve"> </w:t>
                  </w:r>
                  <w:proofErr w:type="spellStart"/>
                  <w:r w:rsidRPr="0053383B">
                    <w:rPr>
                      <w:rFonts w:ascii="Times New Roman" w:hAnsi="Times New Roman" w:cs="Times New Roman"/>
                      <w:bCs/>
                      <w:i/>
                      <w:color w:val="000000"/>
                      <w:sz w:val="24"/>
                      <w:szCs w:val="24"/>
                    </w:rPr>
                    <w:t>euro</w:t>
                  </w:r>
                  <w:proofErr w:type="spellEnd"/>
                  <w:r w:rsidRPr="004F6A9D">
                    <w:rPr>
                      <w:rFonts w:ascii="Times New Roman" w:hAnsi="Times New Roman" w:cs="Times New Roman"/>
                      <w:bCs/>
                      <w:color w:val="000000"/>
                      <w:sz w:val="24"/>
                      <w:szCs w:val="24"/>
                    </w:rPr>
                    <w:t>, 2019.</w:t>
                  </w:r>
                  <w:r w:rsidR="006E5D0D" w:rsidRPr="004F6A9D">
                    <w:rPr>
                      <w:rFonts w:ascii="Times New Roman" w:eastAsia="Times New Roman" w:hAnsi="Times New Roman" w:cs="Times New Roman"/>
                      <w:color w:val="000000" w:themeColor="text1"/>
                      <w:sz w:val="24"/>
                      <w:szCs w:val="24"/>
                      <w:lang w:eastAsia="lv-LV"/>
                    </w:rPr>
                    <w:t> </w:t>
                  </w:r>
                  <w:r w:rsidRPr="004F6A9D">
                    <w:rPr>
                      <w:rFonts w:ascii="Times New Roman" w:hAnsi="Times New Roman" w:cs="Times New Roman"/>
                      <w:bCs/>
                      <w:color w:val="000000"/>
                      <w:sz w:val="24"/>
                      <w:szCs w:val="24"/>
                    </w:rPr>
                    <w:t>gadā – 2 6</w:t>
                  </w:r>
                  <w:r w:rsidR="00CD51F4">
                    <w:rPr>
                      <w:rFonts w:ascii="Times New Roman" w:hAnsi="Times New Roman" w:cs="Times New Roman"/>
                      <w:bCs/>
                      <w:color w:val="000000"/>
                      <w:sz w:val="24"/>
                      <w:szCs w:val="24"/>
                    </w:rPr>
                    <w:t>1</w:t>
                  </w:r>
                  <w:r w:rsidRPr="004F6A9D">
                    <w:rPr>
                      <w:rFonts w:ascii="Times New Roman" w:hAnsi="Times New Roman" w:cs="Times New Roman"/>
                      <w:bCs/>
                      <w:color w:val="000000"/>
                      <w:sz w:val="24"/>
                      <w:szCs w:val="24"/>
                    </w:rPr>
                    <w:t xml:space="preserve">2 </w:t>
                  </w:r>
                  <w:r w:rsidR="00CD51F4">
                    <w:rPr>
                      <w:rFonts w:ascii="Times New Roman" w:hAnsi="Times New Roman" w:cs="Times New Roman"/>
                      <w:bCs/>
                      <w:color w:val="000000"/>
                      <w:sz w:val="24"/>
                      <w:szCs w:val="24"/>
                    </w:rPr>
                    <w:t>560</w:t>
                  </w:r>
                  <w:r w:rsidRPr="004F6A9D">
                    <w:rPr>
                      <w:rFonts w:ascii="Times New Roman" w:hAnsi="Times New Roman" w:cs="Times New Roman"/>
                      <w:bCs/>
                      <w:color w:val="000000"/>
                      <w:sz w:val="24"/>
                      <w:szCs w:val="24"/>
                    </w:rPr>
                    <w:t xml:space="preserve"> </w:t>
                  </w:r>
                  <w:proofErr w:type="spellStart"/>
                  <w:r w:rsidRPr="0053383B">
                    <w:rPr>
                      <w:rFonts w:ascii="Times New Roman" w:hAnsi="Times New Roman" w:cs="Times New Roman"/>
                      <w:bCs/>
                      <w:i/>
                      <w:color w:val="000000"/>
                      <w:sz w:val="24"/>
                      <w:szCs w:val="24"/>
                    </w:rPr>
                    <w:t>euro</w:t>
                  </w:r>
                  <w:proofErr w:type="spellEnd"/>
                  <w:r w:rsidRPr="004F6A9D">
                    <w:rPr>
                      <w:rFonts w:ascii="Times New Roman" w:hAnsi="Times New Roman" w:cs="Times New Roman"/>
                      <w:bCs/>
                      <w:color w:val="000000"/>
                      <w:sz w:val="24"/>
                      <w:szCs w:val="24"/>
                    </w:rPr>
                    <w:t>, 2020.</w:t>
                  </w:r>
                  <w:r w:rsidR="006E5D0D" w:rsidRPr="004F6A9D">
                    <w:rPr>
                      <w:rFonts w:ascii="Times New Roman" w:eastAsia="Times New Roman" w:hAnsi="Times New Roman" w:cs="Times New Roman"/>
                      <w:color w:val="000000" w:themeColor="text1"/>
                      <w:sz w:val="24"/>
                      <w:szCs w:val="24"/>
                      <w:lang w:eastAsia="lv-LV"/>
                    </w:rPr>
                    <w:t> </w:t>
                  </w:r>
                  <w:r w:rsidRPr="004F6A9D">
                    <w:rPr>
                      <w:rFonts w:ascii="Times New Roman" w:hAnsi="Times New Roman" w:cs="Times New Roman"/>
                      <w:bCs/>
                      <w:color w:val="000000"/>
                      <w:sz w:val="24"/>
                      <w:szCs w:val="24"/>
                    </w:rPr>
                    <w:t>gadā – 2 8</w:t>
                  </w:r>
                  <w:r w:rsidR="00CD51F4">
                    <w:rPr>
                      <w:rFonts w:ascii="Times New Roman" w:hAnsi="Times New Roman" w:cs="Times New Roman"/>
                      <w:bCs/>
                      <w:color w:val="000000"/>
                      <w:sz w:val="24"/>
                      <w:szCs w:val="24"/>
                    </w:rPr>
                    <w:t>5</w:t>
                  </w:r>
                  <w:r w:rsidRPr="004F6A9D">
                    <w:rPr>
                      <w:rFonts w:ascii="Times New Roman" w:hAnsi="Times New Roman" w:cs="Times New Roman"/>
                      <w:bCs/>
                      <w:color w:val="000000"/>
                      <w:sz w:val="24"/>
                      <w:szCs w:val="24"/>
                    </w:rPr>
                    <w:t xml:space="preserve">3 </w:t>
                  </w:r>
                  <w:r w:rsidR="00CD51F4">
                    <w:rPr>
                      <w:rFonts w:ascii="Times New Roman" w:hAnsi="Times New Roman" w:cs="Times New Roman"/>
                      <w:bCs/>
                      <w:color w:val="000000"/>
                      <w:sz w:val="24"/>
                      <w:szCs w:val="24"/>
                    </w:rPr>
                    <w:t>720</w:t>
                  </w:r>
                  <w:r w:rsidRPr="004F6A9D">
                    <w:rPr>
                      <w:rFonts w:ascii="Times New Roman" w:hAnsi="Times New Roman" w:cs="Times New Roman"/>
                      <w:bCs/>
                      <w:color w:val="000000"/>
                      <w:sz w:val="24"/>
                      <w:szCs w:val="24"/>
                    </w:rPr>
                    <w:t xml:space="preserve"> </w:t>
                  </w:r>
                  <w:proofErr w:type="spellStart"/>
                  <w:r w:rsidRPr="0053383B">
                    <w:rPr>
                      <w:rFonts w:ascii="Times New Roman" w:hAnsi="Times New Roman" w:cs="Times New Roman"/>
                      <w:bCs/>
                      <w:i/>
                      <w:color w:val="000000"/>
                      <w:sz w:val="24"/>
                      <w:szCs w:val="24"/>
                    </w:rPr>
                    <w:t>euro</w:t>
                  </w:r>
                  <w:proofErr w:type="spellEnd"/>
                  <w:r w:rsidRPr="004F6A9D">
                    <w:rPr>
                      <w:rFonts w:ascii="Times New Roman" w:hAnsi="Times New Roman" w:cs="Times New Roman"/>
                      <w:bCs/>
                      <w:color w:val="000000"/>
                      <w:sz w:val="24"/>
                      <w:szCs w:val="24"/>
                    </w:rPr>
                    <w:t>.</w:t>
                  </w:r>
                  <w:r w:rsidRPr="004F6A9D">
                    <w:rPr>
                      <w:rFonts w:ascii="Times New Roman" w:hAnsi="Times New Roman" w:cs="Times New Roman"/>
                      <w:sz w:val="24"/>
                      <w:szCs w:val="24"/>
                    </w:rPr>
                    <w:t xml:space="preserve"> </w:t>
                  </w:r>
                  <w:r w:rsidR="00CD51F4">
                    <w:rPr>
                      <w:rFonts w:ascii="Times New Roman" w:hAnsi="Times New Roman" w:cs="Times New Roman"/>
                      <w:sz w:val="24"/>
                      <w:szCs w:val="24"/>
                    </w:rPr>
                    <w:t>Minētie aprēķini ir veikti prognoz</w:t>
                  </w:r>
                  <w:r w:rsidR="00932EF9">
                    <w:rPr>
                      <w:rFonts w:ascii="Times New Roman" w:hAnsi="Times New Roman" w:cs="Times New Roman"/>
                      <w:sz w:val="24"/>
                      <w:szCs w:val="24"/>
                    </w:rPr>
                    <w:t>ējot nepieciešamos izdevumus</w:t>
                  </w:r>
                  <w:r w:rsidR="00CD51F4">
                    <w:rPr>
                      <w:rFonts w:ascii="Times New Roman" w:hAnsi="Times New Roman" w:cs="Times New Roman"/>
                      <w:sz w:val="24"/>
                      <w:szCs w:val="24"/>
                    </w:rPr>
                    <w:t>, ņemot par pamatu iepriekšējo gadu faktiskās izpildes analīzi un ir indikatīvi</w:t>
                  </w:r>
                  <w:r w:rsidR="00932EF9">
                    <w:rPr>
                      <w:rFonts w:ascii="Times New Roman" w:hAnsi="Times New Roman" w:cs="Times New Roman"/>
                      <w:sz w:val="24"/>
                      <w:szCs w:val="24"/>
                    </w:rPr>
                    <w:t>, jo pilnīgi precīza prognoze nav iespējama, tā kā Maksātnespējas administrācija nevar prognozēt, cik darba devēji kļūs maksātnespējīgi un cik no tiem paliks parādā darbiniekiem.</w:t>
                  </w:r>
                  <w:r w:rsidR="00CD51F4">
                    <w:rPr>
                      <w:rFonts w:ascii="Times New Roman" w:hAnsi="Times New Roman" w:cs="Times New Roman"/>
                      <w:sz w:val="24"/>
                      <w:szCs w:val="24"/>
                    </w:rPr>
                    <w:t xml:space="preserve"> </w:t>
                  </w:r>
                  <w:r w:rsidR="00C4066F">
                    <w:rPr>
                      <w:rFonts w:ascii="Times New Roman" w:hAnsi="Times New Roman" w:cs="Times New Roman"/>
                      <w:sz w:val="24"/>
                      <w:szCs w:val="24"/>
                    </w:rPr>
                    <w:t>I</w:t>
                  </w:r>
                  <w:r w:rsidR="00932EF9">
                    <w:rPr>
                      <w:rFonts w:ascii="Times New Roman" w:hAnsi="Times New Roman" w:cs="Times New Roman"/>
                      <w:sz w:val="24"/>
                      <w:szCs w:val="24"/>
                    </w:rPr>
                    <w:t>ndikatīv</w:t>
                  </w:r>
                  <w:r w:rsidR="00C4066F">
                    <w:rPr>
                      <w:rFonts w:ascii="Times New Roman" w:hAnsi="Times New Roman" w:cs="Times New Roman"/>
                      <w:sz w:val="24"/>
                      <w:szCs w:val="24"/>
                    </w:rPr>
                    <w:t xml:space="preserve">i aprēķināts papildus nepieciešamais finansējums </w:t>
                  </w:r>
                  <w:r w:rsidRPr="004F6A9D">
                    <w:rPr>
                      <w:rFonts w:ascii="Times New Roman" w:hAnsi="Times New Roman" w:cs="Times New Roman"/>
                      <w:sz w:val="24"/>
                      <w:szCs w:val="24"/>
                    </w:rPr>
                    <w:t>2018.</w:t>
                  </w:r>
                  <w:r w:rsidR="006E5D0D" w:rsidRPr="004F6A9D">
                    <w:rPr>
                      <w:rFonts w:ascii="Times New Roman" w:eastAsia="Times New Roman" w:hAnsi="Times New Roman" w:cs="Times New Roman"/>
                      <w:color w:val="000000" w:themeColor="text1"/>
                      <w:sz w:val="24"/>
                      <w:szCs w:val="24"/>
                      <w:lang w:eastAsia="lv-LV"/>
                    </w:rPr>
                    <w:t> </w:t>
                  </w:r>
                  <w:r w:rsidRPr="004F6A9D">
                    <w:rPr>
                      <w:rFonts w:ascii="Times New Roman" w:hAnsi="Times New Roman" w:cs="Times New Roman"/>
                      <w:sz w:val="24"/>
                      <w:szCs w:val="24"/>
                    </w:rPr>
                    <w:t xml:space="preserve">gadā – </w:t>
                  </w:r>
                  <w:r w:rsidR="00932EF9">
                    <w:rPr>
                      <w:rFonts w:ascii="Times New Roman" w:hAnsi="Times New Roman" w:cs="Times New Roman"/>
                      <w:bCs/>
                      <w:color w:val="000000"/>
                      <w:sz w:val="24"/>
                      <w:szCs w:val="24"/>
                    </w:rPr>
                    <w:t>72 854</w:t>
                  </w:r>
                  <w:r w:rsidRPr="004F6A9D">
                    <w:rPr>
                      <w:rFonts w:ascii="Times New Roman" w:hAnsi="Times New Roman" w:cs="Times New Roman"/>
                      <w:bCs/>
                      <w:color w:val="000000"/>
                      <w:sz w:val="24"/>
                      <w:szCs w:val="24"/>
                    </w:rPr>
                    <w:t xml:space="preserve"> </w:t>
                  </w:r>
                  <w:proofErr w:type="spellStart"/>
                  <w:r w:rsidRPr="0053383B">
                    <w:rPr>
                      <w:rFonts w:ascii="Times New Roman" w:hAnsi="Times New Roman" w:cs="Times New Roman"/>
                      <w:bCs/>
                      <w:i/>
                      <w:color w:val="000000"/>
                      <w:sz w:val="24"/>
                      <w:szCs w:val="24"/>
                    </w:rPr>
                    <w:t>euro</w:t>
                  </w:r>
                  <w:proofErr w:type="spellEnd"/>
                  <w:r w:rsidRPr="004F6A9D">
                    <w:rPr>
                      <w:rFonts w:ascii="Times New Roman" w:hAnsi="Times New Roman" w:cs="Times New Roman"/>
                      <w:bCs/>
                      <w:color w:val="000000"/>
                      <w:sz w:val="24"/>
                      <w:szCs w:val="24"/>
                    </w:rPr>
                    <w:t>, 2019.</w:t>
                  </w:r>
                  <w:r w:rsidR="006E5D0D" w:rsidRPr="004F6A9D">
                    <w:rPr>
                      <w:rFonts w:ascii="Times New Roman" w:eastAsia="Times New Roman" w:hAnsi="Times New Roman" w:cs="Times New Roman"/>
                      <w:color w:val="000000" w:themeColor="text1"/>
                      <w:sz w:val="24"/>
                      <w:szCs w:val="24"/>
                      <w:lang w:eastAsia="lv-LV"/>
                    </w:rPr>
                    <w:t> </w:t>
                  </w:r>
                  <w:r w:rsidRPr="004F6A9D">
                    <w:rPr>
                      <w:rFonts w:ascii="Times New Roman" w:hAnsi="Times New Roman" w:cs="Times New Roman"/>
                      <w:bCs/>
                      <w:color w:val="000000"/>
                      <w:sz w:val="24"/>
                      <w:szCs w:val="24"/>
                    </w:rPr>
                    <w:t>gadā – 6</w:t>
                  </w:r>
                  <w:r w:rsidR="00932EF9">
                    <w:rPr>
                      <w:rFonts w:ascii="Times New Roman" w:hAnsi="Times New Roman" w:cs="Times New Roman"/>
                      <w:bCs/>
                      <w:color w:val="000000"/>
                      <w:sz w:val="24"/>
                      <w:szCs w:val="24"/>
                    </w:rPr>
                    <w:t>6</w:t>
                  </w:r>
                  <w:r w:rsidRPr="004F6A9D">
                    <w:rPr>
                      <w:rFonts w:ascii="Times New Roman" w:hAnsi="Times New Roman" w:cs="Times New Roman"/>
                      <w:bCs/>
                      <w:color w:val="000000"/>
                      <w:sz w:val="24"/>
                      <w:szCs w:val="24"/>
                    </w:rPr>
                    <w:t xml:space="preserve">5 </w:t>
                  </w:r>
                  <w:r w:rsidR="00932EF9">
                    <w:rPr>
                      <w:rFonts w:ascii="Times New Roman" w:hAnsi="Times New Roman" w:cs="Times New Roman"/>
                      <w:bCs/>
                      <w:color w:val="000000"/>
                      <w:sz w:val="24"/>
                      <w:szCs w:val="24"/>
                    </w:rPr>
                    <w:t>560</w:t>
                  </w:r>
                  <w:r w:rsidRPr="004F6A9D">
                    <w:rPr>
                      <w:rFonts w:ascii="Times New Roman" w:hAnsi="Times New Roman" w:cs="Times New Roman"/>
                      <w:bCs/>
                      <w:color w:val="000000"/>
                      <w:sz w:val="24"/>
                      <w:szCs w:val="24"/>
                    </w:rPr>
                    <w:t xml:space="preserve"> </w:t>
                  </w:r>
                  <w:proofErr w:type="spellStart"/>
                  <w:r w:rsidRPr="0053383B">
                    <w:rPr>
                      <w:rFonts w:ascii="Times New Roman" w:hAnsi="Times New Roman" w:cs="Times New Roman"/>
                      <w:bCs/>
                      <w:i/>
                      <w:color w:val="000000"/>
                      <w:sz w:val="24"/>
                      <w:szCs w:val="24"/>
                    </w:rPr>
                    <w:t>euro</w:t>
                  </w:r>
                  <w:proofErr w:type="spellEnd"/>
                  <w:r w:rsidRPr="004F6A9D">
                    <w:rPr>
                      <w:rFonts w:ascii="Times New Roman" w:hAnsi="Times New Roman" w:cs="Times New Roman"/>
                      <w:bCs/>
                      <w:color w:val="000000"/>
                      <w:sz w:val="24"/>
                      <w:szCs w:val="24"/>
                    </w:rPr>
                    <w:t>, 2020.</w:t>
                  </w:r>
                  <w:r w:rsidR="006E5D0D" w:rsidRPr="004F6A9D">
                    <w:rPr>
                      <w:rFonts w:ascii="Times New Roman" w:eastAsia="Times New Roman" w:hAnsi="Times New Roman" w:cs="Times New Roman"/>
                      <w:color w:val="000000" w:themeColor="text1"/>
                      <w:sz w:val="24"/>
                      <w:szCs w:val="24"/>
                      <w:lang w:eastAsia="lv-LV"/>
                    </w:rPr>
                    <w:t> </w:t>
                  </w:r>
                  <w:r w:rsidRPr="004F6A9D">
                    <w:rPr>
                      <w:rFonts w:ascii="Times New Roman" w:hAnsi="Times New Roman" w:cs="Times New Roman"/>
                      <w:bCs/>
                      <w:color w:val="000000"/>
                      <w:sz w:val="24"/>
                      <w:szCs w:val="24"/>
                    </w:rPr>
                    <w:t xml:space="preserve">gadā – </w:t>
                  </w:r>
                  <w:r w:rsidR="00932EF9">
                    <w:rPr>
                      <w:rFonts w:ascii="Times New Roman" w:hAnsi="Times New Roman" w:cs="Times New Roman"/>
                      <w:bCs/>
                      <w:color w:val="000000"/>
                      <w:sz w:val="24"/>
                      <w:szCs w:val="24"/>
                    </w:rPr>
                    <w:t>906</w:t>
                  </w:r>
                  <w:r w:rsidRPr="004F6A9D">
                    <w:rPr>
                      <w:rFonts w:ascii="Times New Roman" w:hAnsi="Times New Roman" w:cs="Times New Roman"/>
                      <w:bCs/>
                      <w:color w:val="000000"/>
                      <w:sz w:val="24"/>
                      <w:szCs w:val="24"/>
                    </w:rPr>
                    <w:t xml:space="preserve"> </w:t>
                  </w:r>
                  <w:r w:rsidR="00932EF9">
                    <w:rPr>
                      <w:rFonts w:ascii="Times New Roman" w:hAnsi="Times New Roman" w:cs="Times New Roman"/>
                      <w:bCs/>
                      <w:color w:val="000000"/>
                      <w:sz w:val="24"/>
                      <w:szCs w:val="24"/>
                    </w:rPr>
                    <w:t>720</w:t>
                  </w:r>
                  <w:r w:rsidRPr="004F6A9D">
                    <w:rPr>
                      <w:rFonts w:ascii="Times New Roman" w:hAnsi="Times New Roman" w:cs="Times New Roman"/>
                      <w:bCs/>
                      <w:color w:val="000000"/>
                      <w:sz w:val="24"/>
                      <w:szCs w:val="24"/>
                    </w:rPr>
                    <w:t xml:space="preserve"> </w:t>
                  </w:r>
                  <w:proofErr w:type="spellStart"/>
                  <w:r w:rsidRPr="0053383B">
                    <w:rPr>
                      <w:rFonts w:ascii="Times New Roman" w:hAnsi="Times New Roman" w:cs="Times New Roman"/>
                      <w:bCs/>
                      <w:i/>
                      <w:color w:val="000000"/>
                      <w:sz w:val="24"/>
                      <w:szCs w:val="24"/>
                    </w:rPr>
                    <w:t>euro</w:t>
                  </w:r>
                  <w:proofErr w:type="spellEnd"/>
                  <w:r w:rsidR="00C4066F">
                    <w:rPr>
                      <w:rFonts w:ascii="Times New Roman" w:hAnsi="Times New Roman" w:cs="Times New Roman"/>
                      <w:bCs/>
                      <w:color w:val="000000"/>
                      <w:sz w:val="24"/>
                      <w:szCs w:val="24"/>
                    </w:rPr>
                    <w:t>.</w:t>
                  </w:r>
                  <w:r w:rsidR="00932EF9">
                    <w:rPr>
                      <w:rFonts w:ascii="Times New Roman" w:hAnsi="Times New Roman" w:cs="Times New Roman"/>
                      <w:bCs/>
                      <w:color w:val="000000"/>
                      <w:sz w:val="24"/>
                      <w:szCs w:val="24"/>
                    </w:rPr>
                    <w:t xml:space="preserve"> </w:t>
                  </w:r>
                  <w:r w:rsidR="00C4066F" w:rsidRPr="00CF5DEA">
                    <w:rPr>
                      <w:rFonts w:ascii="Times New Roman" w:hAnsi="Times New Roman" w:cs="Times New Roman"/>
                      <w:sz w:val="24"/>
                      <w:szCs w:val="24"/>
                    </w:rPr>
                    <w:t>Ga</w:t>
                  </w:r>
                  <w:r w:rsidR="00C4066F" w:rsidRPr="00E0386A">
                    <w:rPr>
                      <w:rFonts w:ascii="Times New Roman" w:hAnsi="Times New Roman" w:cs="Times New Roman"/>
                      <w:sz w:val="24"/>
                      <w:szCs w:val="24"/>
                    </w:rPr>
                    <w:t>dīj</w:t>
                  </w:r>
                  <w:r w:rsidR="00C4066F" w:rsidRPr="00CF5DEA">
                    <w:rPr>
                      <w:rFonts w:ascii="Times New Roman" w:hAnsi="Times New Roman" w:cs="Times New Roman"/>
                      <w:sz w:val="24"/>
                      <w:szCs w:val="24"/>
                    </w:rPr>
                    <w:t xml:space="preserve">umā, ja būs nepieciešams papildus nepieciešamais finansējums no garantiju fonda apmierināmo darbinieku prasījumu segšanai, Tieslietu ministrija </w:t>
                  </w:r>
                  <w:r w:rsidR="00CF5DEA" w:rsidRPr="00CB3553">
                    <w:rPr>
                      <w:rFonts w:ascii="Times New Roman" w:hAnsi="Times New Roman" w:cs="Times New Roman"/>
                      <w:sz w:val="24"/>
                      <w:szCs w:val="24"/>
                    </w:rPr>
                    <w:t>normatīvajos aktos noteiktajā kārtībā sagatavos un iesniegs Finanšu ministrijā priekšlikumu par apropriācijas palielinājumu Tieslietu ministrijas budžeta apakšprogrammā</w:t>
                  </w:r>
                  <w:r w:rsidR="00CF5DEA" w:rsidRPr="00CF5DEA">
                    <w:rPr>
                      <w:rFonts w:ascii="Times New Roman" w:hAnsi="Times New Roman" w:cs="Times New Roman"/>
                      <w:sz w:val="24"/>
                      <w:szCs w:val="24"/>
                    </w:rPr>
                    <w:t xml:space="preserve">  </w:t>
                  </w:r>
                  <w:r w:rsidR="00CF5DEA" w:rsidRPr="00CB3553">
                    <w:rPr>
                      <w:rFonts w:ascii="Times New Roman" w:hAnsi="Times New Roman" w:cs="Times New Roman"/>
                      <w:sz w:val="24"/>
                      <w:szCs w:val="24"/>
                    </w:rPr>
                    <w:t xml:space="preserve">06.04.00 </w:t>
                  </w:r>
                  <w:r w:rsidR="006E5D0D" w:rsidRPr="004F6A9D">
                    <w:rPr>
                      <w:rFonts w:ascii="Times New Roman" w:eastAsia="Times New Roman" w:hAnsi="Times New Roman" w:cs="Times New Roman"/>
                      <w:color w:val="000000" w:themeColor="text1"/>
                      <w:sz w:val="24"/>
                      <w:szCs w:val="24"/>
                      <w:lang w:eastAsia="lv-LV"/>
                    </w:rPr>
                    <w:t>“</w:t>
                  </w:r>
                  <w:r w:rsidR="00CF5DEA" w:rsidRPr="00CB3553">
                    <w:rPr>
                      <w:rFonts w:ascii="Times New Roman" w:hAnsi="Times New Roman" w:cs="Times New Roman"/>
                      <w:sz w:val="24"/>
                      <w:szCs w:val="24"/>
                    </w:rPr>
                    <w:t xml:space="preserve">Darbinieku prasījumu garantiju fonds”, kā finansējuma avotu izmantojot </w:t>
                  </w:r>
                  <w:r w:rsidR="00CA2136">
                    <w:rPr>
                      <w:rFonts w:ascii="Times New Roman" w:hAnsi="Times New Roman" w:cs="Times New Roman"/>
                      <w:sz w:val="24"/>
                      <w:szCs w:val="24"/>
                    </w:rPr>
                    <w:t>uzkrātos līdzekļus</w:t>
                  </w:r>
                  <w:r w:rsidR="00CF5DEA" w:rsidRPr="00CB3553">
                    <w:rPr>
                      <w:rFonts w:ascii="Times New Roman" w:hAnsi="Times New Roman" w:cs="Times New Roman"/>
                      <w:sz w:val="24"/>
                      <w:szCs w:val="24"/>
                    </w:rPr>
                    <w:t>.</w:t>
                  </w:r>
                  <w:r w:rsidR="00CF5DEA">
                    <w:t xml:space="preserve"> </w:t>
                  </w:r>
                  <w:r>
                    <w:rPr>
                      <w:rFonts w:ascii="Times New Roman" w:hAnsi="Times New Roman" w:cs="Times New Roman"/>
                      <w:sz w:val="24"/>
                      <w:szCs w:val="24"/>
                    </w:rPr>
                    <w:t>G</w:t>
                  </w:r>
                  <w:r w:rsidRPr="004F6A9D">
                    <w:rPr>
                      <w:rFonts w:ascii="Times New Roman" w:hAnsi="Times New Roman" w:cs="Times New Roman"/>
                      <w:sz w:val="24"/>
                      <w:szCs w:val="24"/>
                    </w:rPr>
                    <w:t xml:space="preserve">arantiju fonda atlikums (uzkrājums) </w:t>
                  </w:r>
                  <w:r w:rsidR="00932EF9" w:rsidRPr="004F6A9D">
                    <w:rPr>
                      <w:rFonts w:ascii="Times New Roman" w:hAnsi="Times New Roman" w:cs="Times New Roman"/>
                      <w:sz w:val="24"/>
                      <w:szCs w:val="24"/>
                    </w:rPr>
                    <w:t>uz 2017.</w:t>
                  </w:r>
                  <w:r w:rsidR="006E5D0D" w:rsidRPr="004F6A9D">
                    <w:rPr>
                      <w:rFonts w:ascii="Times New Roman" w:eastAsia="Times New Roman" w:hAnsi="Times New Roman" w:cs="Times New Roman"/>
                      <w:color w:val="000000" w:themeColor="text1"/>
                      <w:sz w:val="24"/>
                      <w:szCs w:val="24"/>
                      <w:lang w:eastAsia="lv-LV"/>
                    </w:rPr>
                    <w:t> </w:t>
                  </w:r>
                  <w:r w:rsidR="00932EF9" w:rsidRPr="004F6A9D">
                    <w:rPr>
                      <w:rFonts w:ascii="Times New Roman" w:hAnsi="Times New Roman" w:cs="Times New Roman"/>
                      <w:sz w:val="24"/>
                      <w:szCs w:val="24"/>
                    </w:rPr>
                    <w:t xml:space="preserve">gadu </w:t>
                  </w:r>
                  <w:r w:rsidRPr="004F6A9D">
                    <w:rPr>
                      <w:rFonts w:ascii="Times New Roman" w:hAnsi="Times New Roman" w:cs="Times New Roman"/>
                      <w:sz w:val="24"/>
                      <w:szCs w:val="24"/>
                    </w:rPr>
                    <w:t>ir 9 170 662 </w:t>
                  </w:r>
                  <w:proofErr w:type="spellStart"/>
                  <w:r w:rsidRPr="004F6A9D">
                    <w:rPr>
                      <w:rFonts w:ascii="Times New Roman" w:hAnsi="Times New Roman" w:cs="Times New Roman"/>
                      <w:i/>
                      <w:sz w:val="24"/>
                      <w:szCs w:val="24"/>
                    </w:rPr>
                    <w:t>euro</w:t>
                  </w:r>
                  <w:proofErr w:type="spellEnd"/>
                  <w:r w:rsidR="00932EF9">
                    <w:rPr>
                      <w:rFonts w:ascii="Times New Roman" w:hAnsi="Times New Roman" w:cs="Times New Roman"/>
                      <w:sz w:val="24"/>
                      <w:szCs w:val="24"/>
                    </w:rPr>
                    <w:t>.</w:t>
                  </w:r>
                </w:p>
              </w:tc>
            </w:tr>
          </w:tbl>
          <w:p w14:paraId="0C8BF138" w14:textId="7D80CFF4" w:rsidR="00527336" w:rsidRPr="00F15874" w:rsidRDefault="00527336" w:rsidP="006E5D0D">
            <w:pPr>
              <w:spacing w:after="0" w:line="240" w:lineRule="auto"/>
              <w:ind w:firstLine="300"/>
              <w:jc w:val="center"/>
              <w:rPr>
                <w:rFonts w:ascii="Times New Roman" w:eastAsia="Times New Roman" w:hAnsi="Times New Roman" w:cs="Times New Roman"/>
                <w:bCs/>
                <w:i/>
                <w:color w:val="000000" w:themeColor="text1"/>
                <w:sz w:val="24"/>
                <w:szCs w:val="24"/>
                <w:lang w:eastAsia="lv-LV"/>
              </w:rPr>
            </w:pPr>
          </w:p>
        </w:tc>
      </w:tr>
    </w:tbl>
    <w:p w14:paraId="0BC52CB5" w14:textId="77777777" w:rsidR="004D15A9" w:rsidRPr="00F15874" w:rsidRDefault="004D15A9" w:rsidP="006E5D0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4D15A9" w:rsidRPr="00AB7056" w14:paraId="0683CC97"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50D839" w14:textId="77777777" w:rsidR="004D15A9" w:rsidRPr="00AB7056" w:rsidRDefault="004D15A9">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B7056">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AB7056" w:rsidRPr="00AB7056" w14:paraId="73647F65"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94C7415" w14:textId="77777777" w:rsidR="004D15A9" w:rsidRPr="00AB7056"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50DF815" w14:textId="77777777" w:rsidR="004D15A9" w:rsidRPr="00AB7056" w:rsidRDefault="004D15A9">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0F6A911B" w14:textId="575B576E" w:rsidR="005757F4" w:rsidRDefault="005757F4">
            <w:pPr>
              <w:spacing w:after="0" w:line="240" w:lineRule="auto"/>
              <w:jc w:val="both"/>
              <w:rPr>
                <w:rFonts w:ascii="Times New Roman" w:eastAsia="Times New Roman" w:hAnsi="Times New Roman" w:cs="Times New Roman"/>
                <w:bCs/>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 xml:space="preserve">Nepieciešami grozījumi Ministru kabineta </w:t>
            </w:r>
            <w:r w:rsidR="00466647">
              <w:rPr>
                <w:rFonts w:ascii="Times New Roman" w:eastAsia="Times New Roman" w:hAnsi="Times New Roman" w:cs="Times New Roman"/>
                <w:color w:val="000000" w:themeColor="text1"/>
                <w:sz w:val="24"/>
                <w:szCs w:val="24"/>
                <w:lang w:eastAsia="lv-LV"/>
              </w:rPr>
              <w:t>2011. gada 27. decembra noteikum</w:t>
            </w:r>
            <w:r w:rsidR="006E5D0D">
              <w:rPr>
                <w:rFonts w:ascii="Times New Roman" w:eastAsia="Times New Roman" w:hAnsi="Times New Roman" w:cs="Times New Roman"/>
                <w:color w:val="000000" w:themeColor="text1"/>
                <w:sz w:val="24"/>
                <w:szCs w:val="24"/>
                <w:lang w:eastAsia="lv-LV"/>
              </w:rPr>
              <w:t>os</w:t>
            </w:r>
            <w:r w:rsidR="00466647">
              <w:rPr>
                <w:rFonts w:ascii="Times New Roman" w:eastAsia="Times New Roman" w:hAnsi="Times New Roman" w:cs="Times New Roman"/>
                <w:color w:val="000000" w:themeColor="text1"/>
                <w:sz w:val="24"/>
                <w:szCs w:val="24"/>
                <w:lang w:eastAsia="lv-LV"/>
              </w:rPr>
              <w:t xml:space="preserve"> Nr.995 “</w:t>
            </w:r>
            <w:r w:rsidR="00466647" w:rsidRPr="006C5B05">
              <w:rPr>
                <w:rFonts w:ascii="Times New Roman" w:eastAsia="Times New Roman" w:hAnsi="Times New Roman" w:cs="Times New Roman"/>
                <w:color w:val="000000" w:themeColor="text1"/>
                <w:sz w:val="24"/>
                <w:szCs w:val="24"/>
                <w:lang w:eastAsia="lv-LV"/>
              </w:rPr>
              <w:t>Maksātnespējīgo darba devēju darbinieku prasījumu apmierināšanas un administratora atlīdzības izmaksas kārtība</w:t>
            </w:r>
            <w:r w:rsidR="00466647">
              <w:rPr>
                <w:rFonts w:ascii="Times New Roman" w:eastAsia="Times New Roman" w:hAnsi="Times New Roman" w:cs="Times New Roman"/>
                <w:color w:val="000000" w:themeColor="text1"/>
                <w:sz w:val="24"/>
                <w:szCs w:val="24"/>
                <w:lang w:eastAsia="lv-LV"/>
              </w:rPr>
              <w:t>”</w:t>
            </w:r>
            <w:r w:rsidR="003A2A9E">
              <w:rPr>
                <w:rFonts w:ascii="Times New Roman" w:eastAsia="Times New Roman" w:hAnsi="Times New Roman" w:cs="Times New Roman"/>
                <w:bCs/>
                <w:color w:val="000000" w:themeColor="text1"/>
                <w:sz w:val="24"/>
                <w:szCs w:val="24"/>
                <w:lang w:eastAsia="lv-LV"/>
              </w:rPr>
              <w:t xml:space="preserve">, nosakot </w:t>
            </w:r>
            <w:r w:rsidR="00466647">
              <w:rPr>
                <w:rFonts w:ascii="Times New Roman" w:eastAsia="Times New Roman" w:hAnsi="Times New Roman" w:cs="Times New Roman"/>
                <w:bCs/>
                <w:color w:val="000000" w:themeColor="text1"/>
                <w:sz w:val="24"/>
                <w:szCs w:val="24"/>
                <w:lang w:eastAsia="lv-LV"/>
              </w:rPr>
              <w:t>izmaiņas aprēķina formulās</w:t>
            </w:r>
            <w:r w:rsidRPr="00AB7056">
              <w:rPr>
                <w:rFonts w:ascii="Times New Roman" w:eastAsia="Times New Roman" w:hAnsi="Times New Roman" w:cs="Times New Roman"/>
                <w:bCs/>
                <w:color w:val="000000" w:themeColor="text1"/>
                <w:sz w:val="24"/>
                <w:szCs w:val="24"/>
                <w:lang w:eastAsia="lv-LV"/>
              </w:rPr>
              <w:t>.</w:t>
            </w:r>
          </w:p>
          <w:p w14:paraId="13F32F26" w14:textId="0322CC7C" w:rsidR="00C324CF" w:rsidRPr="00AB7056" w:rsidRDefault="003A2A9E">
            <w:pPr>
              <w:spacing w:after="0" w:line="240" w:lineRule="auto"/>
              <w:jc w:val="both"/>
              <w:rPr>
                <w:rFonts w:ascii="Times New Roman" w:eastAsia="Times New Roman" w:hAnsi="Times New Roman" w:cs="Times New Roman"/>
                <w:color w:val="000000" w:themeColor="text1"/>
                <w:sz w:val="24"/>
                <w:szCs w:val="24"/>
                <w:lang w:eastAsia="lv-LV"/>
              </w:rPr>
            </w:pPr>
            <w:r w:rsidRPr="003A2A9E">
              <w:rPr>
                <w:rFonts w:ascii="Times New Roman" w:eastAsia="Times New Roman" w:hAnsi="Times New Roman" w:cs="Times New Roman"/>
                <w:color w:val="000000" w:themeColor="text1"/>
                <w:sz w:val="24"/>
                <w:szCs w:val="24"/>
                <w:lang w:eastAsia="lv-LV"/>
              </w:rPr>
              <w:t xml:space="preserve">Vienlaikus ar </w:t>
            </w:r>
            <w:r>
              <w:rPr>
                <w:rFonts w:ascii="Times New Roman" w:eastAsia="Times New Roman" w:hAnsi="Times New Roman" w:cs="Times New Roman"/>
                <w:color w:val="000000" w:themeColor="text1"/>
                <w:sz w:val="24"/>
                <w:szCs w:val="24"/>
                <w:lang w:eastAsia="lv-LV"/>
              </w:rPr>
              <w:t>šo likumprojektu</w:t>
            </w:r>
            <w:r w:rsidRPr="003A2A9E">
              <w:rPr>
                <w:rFonts w:ascii="Times New Roman" w:eastAsia="Times New Roman" w:hAnsi="Times New Roman" w:cs="Times New Roman"/>
                <w:color w:val="000000" w:themeColor="text1"/>
                <w:sz w:val="24"/>
                <w:szCs w:val="24"/>
                <w:lang w:eastAsia="lv-LV"/>
              </w:rPr>
              <w:t xml:space="preserve"> nepieciešams pieņemt likumprojektu </w:t>
            </w:r>
            <w:r w:rsidR="006E5D0D">
              <w:rPr>
                <w:rFonts w:ascii="Times New Roman" w:eastAsia="Times New Roman" w:hAnsi="Times New Roman" w:cs="Times New Roman"/>
                <w:color w:val="000000" w:themeColor="text1"/>
                <w:sz w:val="24"/>
                <w:szCs w:val="24"/>
                <w:lang w:eastAsia="lv-LV"/>
              </w:rPr>
              <w:t>“</w:t>
            </w:r>
            <w:r w:rsidRPr="003A2A9E">
              <w:rPr>
                <w:rFonts w:ascii="Times New Roman" w:eastAsia="Times New Roman" w:hAnsi="Times New Roman" w:cs="Times New Roman"/>
                <w:color w:val="000000" w:themeColor="text1"/>
                <w:sz w:val="24"/>
                <w:szCs w:val="24"/>
                <w:lang w:eastAsia="lv-LV"/>
              </w:rPr>
              <w:t xml:space="preserve">Grozījumi </w:t>
            </w:r>
            <w:r w:rsidR="00466647">
              <w:rPr>
                <w:rFonts w:ascii="Times New Roman" w:eastAsia="Times New Roman" w:hAnsi="Times New Roman" w:cs="Times New Roman"/>
                <w:color w:val="000000" w:themeColor="text1"/>
                <w:sz w:val="24"/>
                <w:szCs w:val="24"/>
                <w:lang w:eastAsia="lv-LV"/>
              </w:rPr>
              <w:t>Maksātnespējas</w:t>
            </w:r>
            <w:r w:rsidRPr="003A2A9E">
              <w:rPr>
                <w:rFonts w:ascii="Times New Roman" w:eastAsia="Times New Roman" w:hAnsi="Times New Roman" w:cs="Times New Roman"/>
                <w:color w:val="000000" w:themeColor="text1"/>
                <w:sz w:val="24"/>
                <w:szCs w:val="24"/>
                <w:lang w:eastAsia="lv-LV"/>
              </w:rPr>
              <w:t xml:space="preserve"> likumā</w:t>
            </w:r>
            <w:r w:rsidR="006E5D0D">
              <w:rPr>
                <w:rFonts w:ascii="Times New Roman" w:eastAsia="Times New Roman" w:hAnsi="Times New Roman" w:cs="Times New Roman"/>
                <w:color w:val="000000" w:themeColor="text1"/>
                <w:sz w:val="24"/>
                <w:szCs w:val="24"/>
                <w:lang w:eastAsia="lv-LV"/>
              </w:rPr>
              <w:t>“</w:t>
            </w:r>
            <w:r w:rsidR="00857A8C">
              <w:rPr>
                <w:rFonts w:ascii="Times New Roman" w:eastAsia="Times New Roman" w:hAnsi="Times New Roman" w:cs="Times New Roman"/>
                <w:color w:val="000000" w:themeColor="text1"/>
                <w:sz w:val="24"/>
                <w:szCs w:val="24"/>
                <w:lang w:eastAsia="lv-LV"/>
              </w:rPr>
              <w:t xml:space="preserve"> </w:t>
            </w:r>
            <w:r w:rsidR="00466647">
              <w:rPr>
                <w:rFonts w:ascii="Times New Roman" w:eastAsia="Times New Roman" w:hAnsi="Times New Roman" w:cs="Times New Roman"/>
                <w:color w:val="000000" w:themeColor="text1"/>
                <w:sz w:val="24"/>
                <w:szCs w:val="24"/>
                <w:lang w:eastAsia="lv-LV"/>
              </w:rPr>
              <w:t>saistībā ar depozīta izmaksas apakšprogrammas maiņu</w:t>
            </w:r>
            <w:r w:rsidRPr="003A2A9E">
              <w:rPr>
                <w:rFonts w:ascii="Times New Roman" w:eastAsia="Times New Roman" w:hAnsi="Times New Roman" w:cs="Times New Roman"/>
                <w:color w:val="000000" w:themeColor="text1"/>
                <w:sz w:val="24"/>
                <w:szCs w:val="24"/>
                <w:lang w:eastAsia="lv-LV"/>
              </w:rPr>
              <w:t xml:space="preserve">. </w:t>
            </w:r>
          </w:p>
        </w:tc>
      </w:tr>
      <w:tr w:rsidR="00AB7056" w:rsidRPr="00AB7056" w14:paraId="12B8AF4C"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178478A" w14:textId="77777777" w:rsidR="004D15A9" w:rsidRPr="00AB7056"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2E5D7118" w14:textId="77777777" w:rsidR="004D15A9" w:rsidRPr="00AB7056" w:rsidRDefault="004D15A9">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1C87837" w14:textId="77777777" w:rsidR="004D15A9" w:rsidRPr="00AB7056" w:rsidRDefault="00D33248">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Tieslietu ministrija.</w:t>
            </w:r>
          </w:p>
        </w:tc>
      </w:tr>
      <w:tr w:rsidR="00AB7056" w:rsidRPr="00AB7056" w14:paraId="1CB373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229BDDE" w14:textId="77777777" w:rsidR="004D15A9" w:rsidRPr="00AB7056"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2665BD86" w14:textId="77777777" w:rsidR="004D15A9" w:rsidRPr="00AB7056" w:rsidRDefault="004D15A9">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8248949" w14:textId="24B86A80" w:rsidR="004D15A9" w:rsidRPr="00AB7056" w:rsidRDefault="003A2A9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2B651E13" w14:textId="4D5D227C" w:rsidR="004D15A9" w:rsidRDefault="004D15A9" w:rsidP="006E5D0D">
      <w:pPr>
        <w:spacing w:after="0" w:line="240" w:lineRule="auto"/>
        <w:rPr>
          <w:rFonts w:ascii="Times New Roman" w:eastAsia="Times New Roman" w:hAnsi="Times New Roman" w:cs="Times New Roman"/>
          <w:sz w:val="24"/>
          <w:szCs w:val="24"/>
          <w:lang w:eastAsia="lv-LV"/>
        </w:rPr>
      </w:pPr>
    </w:p>
    <w:p w14:paraId="0900D614" w14:textId="77777777" w:rsidR="006E5D0D" w:rsidRPr="004D15A9" w:rsidRDefault="006E5D0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D15A9" w:rsidRPr="00AB7056" w14:paraId="5EEAAD2B"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14:paraId="613F92AC" w14:textId="77777777" w:rsidR="004D15A9" w:rsidRPr="00AB7056" w:rsidRDefault="004D15A9">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B7056">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F15874" w:rsidRPr="00F15874" w14:paraId="2D3446E3"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tcPr>
          <w:p w14:paraId="6C023EE8" w14:textId="77777777" w:rsidR="00EC5A40" w:rsidRPr="00F15874" w:rsidRDefault="00EC5A40" w:rsidP="006E5D0D">
            <w:pPr>
              <w:spacing w:after="0" w:line="240" w:lineRule="auto"/>
              <w:ind w:firstLine="300"/>
              <w:jc w:val="center"/>
              <w:rPr>
                <w:rFonts w:ascii="Times New Roman" w:eastAsia="Times New Roman" w:hAnsi="Times New Roman" w:cs="Times New Roman"/>
                <w:bCs/>
                <w:i/>
                <w:color w:val="000000" w:themeColor="text1"/>
                <w:sz w:val="24"/>
                <w:szCs w:val="24"/>
                <w:lang w:eastAsia="lv-LV"/>
              </w:rPr>
            </w:pPr>
            <w:r w:rsidRPr="00F15874">
              <w:rPr>
                <w:rFonts w:ascii="Times New Roman" w:eastAsia="Times New Roman" w:hAnsi="Times New Roman" w:cs="Times New Roman"/>
                <w:bCs/>
                <w:i/>
                <w:color w:val="000000" w:themeColor="text1"/>
                <w:sz w:val="24"/>
                <w:szCs w:val="24"/>
                <w:lang w:eastAsia="lv-LV"/>
              </w:rPr>
              <w:t>Likumprojekts šo jomu neskar.</w:t>
            </w:r>
          </w:p>
        </w:tc>
      </w:tr>
    </w:tbl>
    <w:p w14:paraId="49904F00" w14:textId="77777777" w:rsidR="004D15A9" w:rsidRPr="004D15A9" w:rsidRDefault="004D15A9" w:rsidP="006E5D0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4D15A9" w:rsidRPr="00F15874" w14:paraId="168EF02F"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33995A" w14:textId="77777777" w:rsidR="004D15A9" w:rsidRPr="00F15874" w:rsidRDefault="004D15A9">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F15874">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F15874" w:rsidRPr="00F15874" w14:paraId="345AE16D"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4A0F06D" w14:textId="77777777" w:rsidR="004D15A9" w:rsidRPr="00F15874"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D3445AA" w14:textId="77777777" w:rsidR="004D15A9" w:rsidRPr="00F15874" w:rsidRDefault="004D15A9">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96149D9" w14:textId="42AE378F" w:rsidR="003A2A9E" w:rsidRPr="00F15874" w:rsidRDefault="0062794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Konsultācijas ar nevalstiskajām organizācijām.</w:t>
            </w:r>
          </w:p>
        </w:tc>
      </w:tr>
      <w:tr w:rsidR="00F15874" w:rsidRPr="00D33248" w14:paraId="14C9250E"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D86D30A" w14:textId="77777777" w:rsidR="004D15A9" w:rsidRPr="00D33248"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85AE233" w14:textId="77777777" w:rsidR="004D15A9" w:rsidRPr="00D33248" w:rsidRDefault="004D15A9">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1A4A7E1" w14:textId="7EC4A2B7" w:rsidR="00622024" w:rsidRPr="00627946" w:rsidRDefault="00627946">
            <w:pPr>
              <w:spacing w:after="0" w:line="240" w:lineRule="auto"/>
              <w:jc w:val="both"/>
              <w:rPr>
                <w:rFonts w:ascii="Times New Roman" w:eastAsia="Times New Roman" w:hAnsi="Times New Roman" w:cs="Times New Roman"/>
                <w:color w:val="000000" w:themeColor="text1"/>
                <w:sz w:val="24"/>
                <w:szCs w:val="24"/>
                <w:lang w:eastAsia="lv-LV"/>
              </w:rPr>
            </w:pPr>
            <w:r w:rsidRPr="00627946">
              <w:rPr>
                <w:rFonts w:ascii="Times New Roman" w:eastAsia="Times New Roman" w:hAnsi="Times New Roman" w:cs="Times New Roman"/>
                <w:color w:val="000000" w:themeColor="text1"/>
                <w:sz w:val="24"/>
                <w:szCs w:val="24"/>
                <w:lang w:eastAsia="lv-LV"/>
              </w:rPr>
              <w:t xml:space="preserve">2017. gada 27. jūnijā notika tikšanās ar nevalstisko organizāciju – Latvijas Komercbanku asociācija, Latvijas </w:t>
            </w:r>
            <w:r w:rsidRPr="00627946">
              <w:rPr>
                <w:rFonts w:ascii="Times New Roman" w:eastAsia="Times New Roman" w:hAnsi="Times New Roman" w:cs="Times New Roman"/>
                <w:color w:val="000000" w:themeColor="text1"/>
                <w:sz w:val="24"/>
                <w:szCs w:val="24"/>
                <w:lang w:eastAsia="lv-LV"/>
              </w:rPr>
              <w:lastRenderedPageBreak/>
              <w:t>Darba devēju konfederācija, Ārvalstu investoru padome Latvijā, Latvijas Tirdzniecības un rūpniecības kamera – pārstāvjiem.</w:t>
            </w:r>
          </w:p>
        </w:tc>
      </w:tr>
      <w:tr w:rsidR="00D33248" w:rsidRPr="00D33248" w14:paraId="6538E0FB"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39F340D" w14:textId="77777777" w:rsidR="004D15A9" w:rsidRPr="00D33248"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0D9C7F6A" w14:textId="77777777" w:rsidR="004D15A9" w:rsidRPr="00D33248" w:rsidRDefault="004D15A9">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4E9B7B2" w14:textId="54061940" w:rsidR="003A2A9E" w:rsidRPr="00D33248" w:rsidRDefault="00627946">
            <w:pPr>
              <w:spacing w:after="0" w:line="240" w:lineRule="auto"/>
              <w:jc w:val="both"/>
              <w:rPr>
                <w:rFonts w:ascii="Times New Roman" w:eastAsia="Times New Roman" w:hAnsi="Times New Roman" w:cs="Times New Roman"/>
                <w:color w:val="000000" w:themeColor="text1"/>
                <w:sz w:val="24"/>
                <w:szCs w:val="24"/>
                <w:lang w:eastAsia="lv-LV"/>
              </w:rPr>
            </w:pPr>
            <w:r w:rsidRPr="00627946">
              <w:rPr>
                <w:rFonts w:ascii="Times New Roman" w:eastAsia="Times New Roman" w:hAnsi="Times New Roman" w:cs="Times New Roman"/>
                <w:color w:val="000000" w:themeColor="text1"/>
                <w:sz w:val="24"/>
                <w:szCs w:val="24"/>
                <w:lang w:eastAsia="lv-LV"/>
              </w:rPr>
              <w:t>2017. gada 27. jūnijā tikšanās ar nevalstisko organizāciju – Latvijas Komercbanku asociācija, Latvijas Darba devēju konfederācija, Ārvalstu investoru padome Latvijā, Latvijas Tirdzniecības un rūpniecības kamera – pārstāvjiem laik</w:t>
            </w:r>
            <w:r>
              <w:rPr>
                <w:rFonts w:ascii="Times New Roman" w:eastAsia="Times New Roman" w:hAnsi="Times New Roman" w:cs="Times New Roman"/>
                <w:color w:val="000000" w:themeColor="text1"/>
                <w:sz w:val="24"/>
                <w:szCs w:val="24"/>
                <w:lang w:eastAsia="lv-LV"/>
              </w:rPr>
              <w:t>ā</w:t>
            </w:r>
            <w:r w:rsidRPr="00627946">
              <w:rPr>
                <w:rFonts w:ascii="Times New Roman" w:eastAsia="Times New Roman" w:hAnsi="Times New Roman" w:cs="Times New Roman"/>
                <w:color w:val="000000" w:themeColor="text1"/>
                <w:sz w:val="24"/>
                <w:szCs w:val="24"/>
                <w:lang w:eastAsia="lv-LV"/>
              </w:rPr>
              <w:t xml:space="preserve"> tika panākta konceptuāla vienošanās par prasījuma maksimālās summas piesaisti pusotrai minimālajai algai katram Darbinieku aizsardzības </w:t>
            </w:r>
            <w:r w:rsidR="00FF40FF">
              <w:rPr>
                <w:rFonts w:ascii="Times New Roman" w:eastAsia="Times New Roman" w:hAnsi="Times New Roman" w:cs="Times New Roman"/>
                <w:color w:val="000000" w:themeColor="text1"/>
                <w:sz w:val="24"/>
                <w:szCs w:val="24"/>
                <w:lang w:eastAsia="lv-LV"/>
              </w:rPr>
              <w:t xml:space="preserve">likumā noteiktajam </w:t>
            </w:r>
            <w:r w:rsidRPr="00627946">
              <w:rPr>
                <w:rFonts w:ascii="Times New Roman" w:eastAsia="Times New Roman" w:hAnsi="Times New Roman" w:cs="Times New Roman"/>
                <w:color w:val="000000" w:themeColor="text1"/>
                <w:sz w:val="24"/>
                <w:szCs w:val="24"/>
                <w:lang w:eastAsia="lv-LV"/>
              </w:rPr>
              <w:t>prasījuma</w:t>
            </w:r>
            <w:r w:rsidR="00FF40FF">
              <w:rPr>
                <w:rFonts w:ascii="Times New Roman" w:eastAsia="Times New Roman" w:hAnsi="Times New Roman" w:cs="Times New Roman"/>
                <w:color w:val="000000" w:themeColor="text1"/>
                <w:sz w:val="24"/>
                <w:szCs w:val="24"/>
                <w:lang w:eastAsia="lv-LV"/>
              </w:rPr>
              <w:t xml:space="preserve"> veidam, </w:t>
            </w:r>
            <w:r w:rsidRPr="00627946">
              <w:rPr>
                <w:rFonts w:ascii="Times New Roman" w:eastAsia="Times New Roman" w:hAnsi="Times New Roman" w:cs="Times New Roman"/>
                <w:color w:val="000000" w:themeColor="text1"/>
                <w:sz w:val="24"/>
                <w:szCs w:val="24"/>
                <w:lang w:eastAsia="lv-LV"/>
              </w:rPr>
              <w:t>kuru sedz no garantiju fonda</w:t>
            </w:r>
            <w:r w:rsidR="00FF40FF">
              <w:rPr>
                <w:rFonts w:ascii="Times New Roman" w:eastAsia="Times New Roman" w:hAnsi="Times New Roman" w:cs="Times New Roman"/>
                <w:color w:val="000000" w:themeColor="text1"/>
                <w:sz w:val="24"/>
                <w:szCs w:val="24"/>
                <w:lang w:eastAsia="lv-LV"/>
              </w:rPr>
              <w:t xml:space="preserve"> līdzekļiem</w:t>
            </w:r>
            <w:r w:rsidRPr="00627946">
              <w:rPr>
                <w:rFonts w:ascii="Times New Roman" w:eastAsia="Times New Roman" w:hAnsi="Times New Roman" w:cs="Times New Roman"/>
                <w:color w:val="000000" w:themeColor="text1"/>
                <w:sz w:val="24"/>
                <w:szCs w:val="24"/>
                <w:lang w:eastAsia="lv-LV"/>
              </w:rPr>
              <w:t>.</w:t>
            </w:r>
          </w:p>
        </w:tc>
      </w:tr>
      <w:tr w:rsidR="00F15874" w:rsidRPr="00F15874" w14:paraId="7F6C51DE"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21BFBA9" w14:textId="77777777" w:rsidR="004D15A9" w:rsidRPr="00F15874"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692739D" w14:textId="77777777" w:rsidR="004D15A9" w:rsidRPr="00F15874" w:rsidRDefault="004D15A9">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B6A131F" w14:textId="09037F80" w:rsidR="004D15A9" w:rsidRPr="00F15874" w:rsidRDefault="00D33248">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t>Nav</w:t>
            </w:r>
            <w:r w:rsidR="00FF40FF">
              <w:rPr>
                <w:rFonts w:ascii="Times New Roman" w:eastAsia="Times New Roman" w:hAnsi="Times New Roman" w:cs="Times New Roman"/>
                <w:color w:val="000000" w:themeColor="text1"/>
                <w:sz w:val="24"/>
                <w:szCs w:val="24"/>
                <w:lang w:eastAsia="lv-LV"/>
              </w:rPr>
              <w:t>.</w:t>
            </w:r>
          </w:p>
        </w:tc>
      </w:tr>
    </w:tbl>
    <w:p w14:paraId="798DA808" w14:textId="77777777" w:rsidR="004D15A9" w:rsidRDefault="004D15A9" w:rsidP="006E5D0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4D15A9" w:rsidRPr="00AB7056" w14:paraId="01C96C3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87DA2C" w14:textId="77777777" w:rsidR="004D15A9" w:rsidRPr="00AB7056" w:rsidRDefault="004D15A9">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B7056">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AB7056" w:rsidRPr="00AB7056" w14:paraId="2FFF2F7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749C749" w14:textId="77777777" w:rsidR="004D15A9" w:rsidRPr="00AB7056"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46F09AC" w14:textId="77777777" w:rsidR="004D15A9" w:rsidRPr="00AB7056" w:rsidRDefault="004D15A9">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2D2E746" w14:textId="60E078BC" w:rsidR="004D15A9" w:rsidRPr="00AB7056" w:rsidRDefault="00AB705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Maksātnespējas administrācija</w:t>
            </w:r>
            <w:r w:rsidR="006E5D0D">
              <w:rPr>
                <w:rFonts w:ascii="Times New Roman" w:eastAsia="Times New Roman" w:hAnsi="Times New Roman" w:cs="Times New Roman"/>
                <w:color w:val="000000" w:themeColor="text1"/>
                <w:sz w:val="24"/>
                <w:szCs w:val="24"/>
                <w:lang w:eastAsia="lv-LV"/>
              </w:rPr>
              <w:t>.</w:t>
            </w:r>
          </w:p>
        </w:tc>
      </w:tr>
      <w:tr w:rsidR="00AB7056" w:rsidRPr="00AB7056" w14:paraId="31863526"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BCCA332" w14:textId="77777777" w:rsidR="004D15A9" w:rsidRPr="00AB7056"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49DB37F" w14:textId="77777777" w:rsidR="004D15A9" w:rsidRPr="00AB7056" w:rsidRDefault="004D15A9">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50FBCC34" w14:textId="77777777" w:rsidR="004D15A9" w:rsidRPr="00AB7056" w:rsidRDefault="004D15A9">
            <w:pPr>
              <w:spacing w:after="0" w:line="240" w:lineRule="auto"/>
              <w:ind w:firstLine="300"/>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2A92806" w14:textId="77777777" w:rsidR="004D15A9" w:rsidRDefault="00AB7056">
            <w:pPr>
              <w:spacing w:after="0" w:line="240" w:lineRule="auto"/>
              <w:jc w:val="both"/>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Jaunas valsts institūcijas netiek veidotas, esošās institūcijas netiek likvidētas vai reorganizētas.</w:t>
            </w:r>
          </w:p>
          <w:p w14:paraId="66D5C227" w14:textId="0D5E3A4F" w:rsidR="00604A50" w:rsidRPr="00AB7056" w:rsidRDefault="00604A50">
            <w:pPr>
              <w:spacing w:after="0" w:line="240" w:lineRule="auto"/>
              <w:jc w:val="both"/>
              <w:rPr>
                <w:rFonts w:ascii="Times New Roman" w:eastAsia="Times New Roman" w:hAnsi="Times New Roman" w:cs="Times New Roman"/>
                <w:color w:val="000000" w:themeColor="text1"/>
                <w:sz w:val="24"/>
                <w:szCs w:val="24"/>
                <w:lang w:eastAsia="lv-LV"/>
              </w:rPr>
            </w:pPr>
          </w:p>
        </w:tc>
      </w:tr>
      <w:tr w:rsidR="00AB7056" w:rsidRPr="00AB7056" w14:paraId="6479AD59"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4B1CAA0" w14:textId="77777777" w:rsidR="004D15A9" w:rsidRPr="00AB7056" w:rsidRDefault="004D15A9" w:rsidP="006E5D0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3B70B1B" w14:textId="77777777" w:rsidR="004D15A9" w:rsidRPr="00AB7056" w:rsidRDefault="004D15A9">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031E061" w14:textId="77777777" w:rsidR="004D15A9" w:rsidRPr="00AB7056" w:rsidRDefault="00D33248">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Nav</w:t>
            </w:r>
          </w:p>
        </w:tc>
      </w:tr>
    </w:tbl>
    <w:p w14:paraId="2AFC0D72" w14:textId="77777777" w:rsidR="00BB1F46" w:rsidRPr="004D15A9" w:rsidRDefault="00BB1F46" w:rsidP="00DA596D">
      <w:pPr>
        <w:spacing w:after="0" w:line="240" w:lineRule="auto"/>
        <w:rPr>
          <w:rFonts w:ascii="Times New Roman" w:hAnsi="Times New Roman" w:cs="Times New Roman"/>
          <w:sz w:val="24"/>
          <w:szCs w:val="24"/>
        </w:rPr>
      </w:pPr>
    </w:p>
    <w:p w14:paraId="6F85A504" w14:textId="699528B8" w:rsidR="0055194E" w:rsidRDefault="0055194E" w:rsidP="00DA596D">
      <w:pPr>
        <w:pStyle w:val="StyleRight"/>
        <w:spacing w:after="0"/>
        <w:ind w:firstLine="0"/>
        <w:jc w:val="both"/>
        <w:rPr>
          <w:color w:val="000000"/>
          <w:sz w:val="24"/>
          <w:szCs w:val="24"/>
        </w:rPr>
      </w:pPr>
      <w:r>
        <w:rPr>
          <w:color w:val="000000"/>
          <w:sz w:val="24"/>
          <w:szCs w:val="24"/>
        </w:rPr>
        <w:t>Iesniedzējs:</w:t>
      </w:r>
    </w:p>
    <w:p w14:paraId="4619A868" w14:textId="33F6D684" w:rsidR="0055194E" w:rsidRPr="006E5D0D" w:rsidRDefault="006E5D0D" w:rsidP="0055194E">
      <w:pPr>
        <w:pStyle w:val="StyleRight"/>
        <w:tabs>
          <w:tab w:val="right" w:pos="9071"/>
        </w:tabs>
        <w:spacing w:after="0"/>
        <w:ind w:firstLine="0"/>
        <w:jc w:val="both"/>
        <w:rPr>
          <w:color w:val="000000"/>
          <w:sz w:val="24"/>
          <w:szCs w:val="24"/>
        </w:rPr>
      </w:pPr>
      <w:r w:rsidRPr="006E5D0D">
        <w:rPr>
          <w:color w:val="000000"/>
          <w:sz w:val="24"/>
          <w:szCs w:val="24"/>
        </w:rPr>
        <w:t>tieslietu ministrs</w:t>
      </w:r>
      <w:r w:rsidR="0055194E" w:rsidRPr="006E5D0D">
        <w:rPr>
          <w:color w:val="000000"/>
          <w:sz w:val="24"/>
          <w:szCs w:val="24"/>
        </w:rPr>
        <w:tab/>
      </w:r>
      <w:r w:rsidRPr="0053383B">
        <w:rPr>
          <w:sz w:val="24"/>
          <w:szCs w:val="24"/>
          <w:lang w:eastAsia="zh-CN"/>
        </w:rPr>
        <w:t>Dzintars Rasnačs</w:t>
      </w:r>
    </w:p>
    <w:p w14:paraId="7D8B3D76" w14:textId="77777777" w:rsidR="003C00BB" w:rsidRPr="0055194E" w:rsidRDefault="003C00BB" w:rsidP="00DA596D">
      <w:pPr>
        <w:pStyle w:val="StyleRight"/>
        <w:spacing w:after="0"/>
        <w:ind w:firstLine="0"/>
        <w:jc w:val="both"/>
        <w:rPr>
          <w:color w:val="000000"/>
          <w:sz w:val="24"/>
          <w:szCs w:val="24"/>
        </w:rPr>
      </w:pPr>
    </w:p>
    <w:p w14:paraId="4454CFCB" w14:textId="77777777" w:rsidR="006E5D0D" w:rsidRDefault="006E5D0D" w:rsidP="0055194E">
      <w:pPr>
        <w:spacing w:after="0" w:line="240" w:lineRule="auto"/>
        <w:rPr>
          <w:rFonts w:ascii="Times New Roman" w:eastAsia="Times New Roman" w:hAnsi="Times New Roman" w:cs="Times New Roman"/>
          <w:color w:val="000000"/>
          <w:sz w:val="24"/>
          <w:szCs w:val="24"/>
          <w:lang w:eastAsia="lv-LV"/>
        </w:rPr>
      </w:pPr>
    </w:p>
    <w:p w14:paraId="091F9E66" w14:textId="38CB220A" w:rsidR="004D15A9" w:rsidRPr="0053383B" w:rsidRDefault="0025560F" w:rsidP="0055194E">
      <w:pPr>
        <w:spacing w:after="0" w:line="240" w:lineRule="auto"/>
        <w:rPr>
          <w:rFonts w:ascii="Times New Roman" w:eastAsia="Times New Roman" w:hAnsi="Times New Roman" w:cs="Times New Roman"/>
          <w:color w:val="000000"/>
          <w:lang w:eastAsia="lv-LV"/>
        </w:rPr>
      </w:pPr>
      <w:r w:rsidRPr="0053383B">
        <w:rPr>
          <w:rFonts w:ascii="Times New Roman" w:eastAsia="Times New Roman" w:hAnsi="Times New Roman" w:cs="Times New Roman"/>
          <w:color w:val="000000"/>
          <w:lang w:eastAsia="lv-LV"/>
        </w:rPr>
        <w:t>Banga</w:t>
      </w:r>
      <w:r w:rsidR="006E5D0D">
        <w:rPr>
          <w:rFonts w:ascii="Times New Roman" w:eastAsia="Times New Roman" w:hAnsi="Times New Roman" w:cs="Times New Roman"/>
          <w:color w:val="000000"/>
          <w:lang w:eastAsia="lv-LV"/>
        </w:rPr>
        <w:t xml:space="preserve"> </w:t>
      </w:r>
      <w:r w:rsidR="00590BB0" w:rsidRPr="0053383B">
        <w:rPr>
          <w:rFonts w:ascii="Times New Roman" w:eastAsia="Times New Roman" w:hAnsi="Times New Roman" w:cs="Times New Roman"/>
          <w:color w:val="000000"/>
          <w:lang w:eastAsia="lv-LV"/>
        </w:rPr>
        <w:t>67099123</w:t>
      </w:r>
    </w:p>
    <w:p w14:paraId="04B6D610" w14:textId="2F8FE8A8" w:rsidR="0025560F" w:rsidRPr="0053383B" w:rsidRDefault="0025560F" w:rsidP="0055194E">
      <w:pPr>
        <w:spacing w:after="0" w:line="240" w:lineRule="auto"/>
        <w:rPr>
          <w:rFonts w:ascii="Times New Roman" w:eastAsia="Times New Roman" w:hAnsi="Times New Roman" w:cs="Times New Roman"/>
          <w:lang w:eastAsia="lv-LV"/>
        </w:rPr>
      </w:pPr>
      <w:r w:rsidRPr="0053383B">
        <w:rPr>
          <w:rFonts w:ascii="Times New Roman" w:eastAsia="Times New Roman" w:hAnsi="Times New Roman" w:cs="Times New Roman"/>
          <w:color w:val="000000"/>
          <w:lang w:eastAsia="lv-LV"/>
        </w:rPr>
        <w:t>baiba.banga@mna.gov.lv</w:t>
      </w:r>
    </w:p>
    <w:sectPr w:rsidR="0025560F" w:rsidRPr="0053383B" w:rsidSect="0053383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3C0F" w14:textId="77777777" w:rsidR="003C0BF3" w:rsidRDefault="003C0BF3" w:rsidP="004D15A9">
      <w:pPr>
        <w:spacing w:after="0" w:line="240" w:lineRule="auto"/>
      </w:pPr>
      <w:r>
        <w:separator/>
      </w:r>
    </w:p>
  </w:endnote>
  <w:endnote w:type="continuationSeparator" w:id="0">
    <w:p w14:paraId="2B8EE193" w14:textId="77777777" w:rsidR="003C0BF3" w:rsidRDefault="003C0BF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B70" w14:textId="40EDB91C" w:rsidR="00FD2368" w:rsidRPr="004D15A9" w:rsidRDefault="00743A62" w:rsidP="004D15A9">
    <w:pPr>
      <w:pStyle w:val="Kjene"/>
      <w:jc w:val="both"/>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fldChar w:fldCharType="begin"/>
    </w:r>
    <w:r>
      <w:rPr>
        <w:rFonts w:ascii="Times New Roman" w:hAnsi="Times New Roman" w:cs="Times New Roman"/>
        <w:bCs/>
        <w:color w:val="000000" w:themeColor="text1"/>
        <w:sz w:val="20"/>
        <w:szCs w:val="20"/>
      </w:rPr>
      <w:instrText xml:space="preserve"> FILENAME  </w:instrText>
    </w:r>
    <w:r>
      <w:rPr>
        <w:rFonts w:ascii="Times New Roman" w:hAnsi="Times New Roman" w:cs="Times New Roman"/>
        <w:bCs/>
        <w:color w:val="000000" w:themeColor="text1"/>
        <w:sz w:val="20"/>
        <w:szCs w:val="20"/>
      </w:rPr>
      <w:fldChar w:fldCharType="separate"/>
    </w:r>
    <w:r w:rsidR="00693BEA">
      <w:rPr>
        <w:rFonts w:ascii="Times New Roman" w:hAnsi="Times New Roman" w:cs="Times New Roman"/>
        <w:bCs/>
        <w:noProof/>
        <w:color w:val="000000" w:themeColor="text1"/>
        <w:sz w:val="20"/>
        <w:szCs w:val="20"/>
      </w:rPr>
      <w:t>TMAnot_</w:t>
    </w:r>
    <w:r w:rsidR="006E5D0D">
      <w:rPr>
        <w:rFonts w:ascii="Times New Roman" w:hAnsi="Times New Roman" w:cs="Times New Roman"/>
        <w:bCs/>
        <w:noProof/>
        <w:color w:val="000000" w:themeColor="text1"/>
        <w:sz w:val="20"/>
        <w:szCs w:val="20"/>
      </w:rPr>
      <w:t>07</w:t>
    </w:r>
    <w:r w:rsidR="00693BEA">
      <w:rPr>
        <w:rFonts w:ascii="Times New Roman" w:hAnsi="Times New Roman" w:cs="Times New Roman"/>
        <w:bCs/>
        <w:noProof/>
        <w:color w:val="000000" w:themeColor="text1"/>
        <w:sz w:val="20"/>
        <w:szCs w:val="20"/>
      </w:rPr>
      <w:t>0</w:t>
    </w:r>
    <w:r w:rsidR="006E5D0D">
      <w:rPr>
        <w:rFonts w:ascii="Times New Roman" w:hAnsi="Times New Roman" w:cs="Times New Roman"/>
        <w:bCs/>
        <w:noProof/>
        <w:color w:val="000000" w:themeColor="text1"/>
        <w:sz w:val="20"/>
        <w:szCs w:val="20"/>
      </w:rPr>
      <w:t>9</w:t>
    </w:r>
    <w:r w:rsidR="00693BEA">
      <w:rPr>
        <w:rFonts w:ascii="Times New Roman" w:hAnsi="Times New Roman" w:cs="Times New Roman"/>
        <w:bCs/>
        <w:noProof/>
        <w:color w:val="000000" w:themeColor="text1"/>
        <w:sz w:val="20"/>
        <w:szCs w:val="20"/>
      </w:rPr>
      <w:t>17_darb</w:t>
    </w:r>
    <w:r w:rsidR="006E5D0D">
      <w:rPr>
        <w:rFonts w:ascii="Times New Roman" w:hAnsi="Times New Roman" w:cs="Times New Roman"/>
        <w:bCs/>
        <w:noProof/>
        <w:color w:val="000000" w:themeColor="text1"/>
        <w:sz w:val="20"/>
        <w:szCs w:val="20"/>
      </w:rPr>
      <w:t>a</w:t>
    </w:r>
    <w:r w:rsidR="00693BEA">
      <w:rPr>
        <w:rFonts w:ascii="Times New Roman" w:hAnsi="Times New Roman" w:cs="Times New Roman"/>
        <w:bCs/>
        <w:noProof/>
        <w:color w:val="000000" w:themeColor="text1"/>
        <w:sz w:val="20"/>
        <w:szCs w:val="20"/>
      </w:rPr>
      <w:t>aiz</w:t>
    </w:r>
    <w:r>
      <w:rPr>
        <w:rFonts w:ascii="Times New Roman" w:hAnsi="Times New Roman" w:cs="Times New Roman"/>
        <w:bCs/>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8C65" w14:textId="6B34A579" w:rsidR="00FD2368" w:rsidRPr="004D15A9" w:rsidRDefault="00093199" w:rsidP="004D15A9">
    <w:pPr>
      <w:pStyle w:val="Kjene"/>
      <w:jc w:val="both"/>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fldChar w:fldCharType="begin"/>
    </w:r>
    <w:r>
      <w:rPr>
        <w:rFonts w:ascii="Times New Roman" w:hAnsi="Times New Roman" w:cs="Times New Roman"/>
        <w:bCs/>
        <w:color w:val="000000" w:themeColor="text1"/>
        <w:sz w:val="20"/>
        <w:szCs w:val="20"/>
      </w:rPr>
      <w:instrText xml:space="preserve"> FILENAME \* MERGEFORMAT </w:instrText>
    </w:r>
    <w:r>
      <w:rPr>
        <w:rFonts w:ascii="Times New Roman" w:hAnsi="Times New Roman" w:cs="Times New Roman"/>
        <w:bCs/>
        <w:color w:val="000000" w:themeColor="text1"/>
        <w:sz w:val="20"/>
        <w:szCs w:val="20"/>
      </w:rPr>
      <w:fldChar w:fldCharType="separate"/>
    </w:r>
    <w:r w:rsidR="00693BEA">
      <w:rPr>
        <w:rFonts w:ascii="Times New Roman" w:hAnsi="Times New Roman" w:cs="Times New Roman"/>
        <w:bCs/>
        <w:noProof/>
        <w:color w:val="000000" w:themeColor="text1"/>
        <w:sz w:val="20"/>
        <w:szCs w:val="20"/>
      </w:rPr>
      <w:t>TMAnot_</w:t>
    </w:r>
    <w:r w:rsidR="006E5D0D">
      <w:rPr>
        <w:rFonts w:ascii="Times New Roman" w:hAnsi="Times New Roman" w:cs="Times New Roman"/>
        <w:bCs/>
        <w:noProof/>
        <w:color w:val="000000" w:themeColor="text1"/>
        <w:sz w:val="20"/>
        <w:szCs w:val="20"/>
      </w:rPr>
      <w:t>07</w:t>
    </w:r>
    <w:r w:rsidR="00693BEA">
      <w:rPr>
        <w:rFonts w:ascii="Times New Roman" w:hAnsi="Times New Roman" w:cs="Times New Roman"/>
        <w:bCs/>
        <w:noProof/>
        <w:color w:val="000000" w:themeColor="text1"/>
        <w:sz w:val="20"/>
        <w:szCs w:val="20"/>
      </w:rPr>
      <w:t>0</w:t>
    </w:r>
    <w:r w:rsidR="006E5D0D">
      <w:rPr>
        <w:rFonts w:ascii="Times New Roman" w:hAnsi="Times New Roman" w:cs="Times New Roman"/>
        <w:bCs/>
        <w:noProof/>
        <w:color w:val="000000" w:themeColor="text1"/>
        <w:sz w:val="20"/>
        <w:szCs w:val="20"/>
      </w:rPr>
      <w:t>9</w:t>
    </w:r>
    <w:r w:rsidR="00693BEA">
      <w:rPr>
        <w:rFonts w:ascii="Times New Roman" w:hAnsi="Times New Roman" w:cs="Times New Roman"/>
        <w:bCs/>
        <w:noProof/>
        <w:color w:val="000000" w:themeColor="text1"/>
        <w:sz w:val="20"/>
        <w:szCs w:val="20"/>
      </w:rPr>
      <w:t>17_darb</w:t>
    </w:r>
    <w:r w:rsidR="006E5D0D">
      <w:rPr>
        <w:rFonts w:ascii="Times New Roman" w:hAnsi="Times New Roman" w:cs="Times New Roman"/>
        <w:bCs/>
        <w:noProof/>
        <w:color w:val="000000" w:themeColor="text1"/>
        <w:sz w:val="20"/>
        <w:szCs w:val="20"/>
      </w:rPr>
      <w:t>a</w:t>
    </w:r>
    <w:r w:rsidR="00693BEA">
      <w:rPr>
        <w:rFonts w:ascii="Times New Roman" w:hAnsi="Times New Roman" w:cs="Times New Roman"/>
        <w:bCs/>
        <w:noProof/>
        <w:color w:val="000000" w:themeColor="text1"/>
        <w:sz w:val="20"/>
        <w:szCs w:val="20"/>
      </w:rPr>
      <w:t>aiz</w:t>
    </w:r>
    <w:r>
      <w:rPr>
        <w:rFonts w:ascii="Times New Roman" w:hAnsi="Times New Roman" w:cs="Times New Roman"/>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D69E" w14:textId="77777777" w:rsidR="003C0BF3" w:rsidRDefault="003C0BF3" w:rsidP="004D15A9">
      <w:pPr>
        <w:spacing w:after="0" w:line="240" w:lineRule="auto"/>
      </w:pPr>
      <w:r>
        <w:separator/>
      </w:r>
    </w:p>
  </w:footnote>
  <w:footnote w:type="continuationSeparator" w:id="0">
    <w:p w14:paraId="65D1852A" w14:textId="77777777" w:rsidR="003C0BF3" w:rsidRDefault="003C0BF3"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6146C39" w14:textId="78A64914" w:rsidR="00FD2368" w:rsidRPr="004D15A9" w:rsidRDefault="00FD236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55316">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6888B0E1" w14:textId="77777777" w:rsidR="00FD2368" w:rsidRDefault="00FD23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36D3D"/>
    <w:multiLevelType w:val="hybridMultilevel"/>
    <w:tmpl w:val="E188D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EAA"/>
    <w:rsid w:val="00023B06"/>
    <w:rsid w:val="000305C7"/>
    <w:rsid w:val="00031256"/>
    <w:rsid w:val="00041AAD"/>
    <w:rsid w:val="000524E6"/>
    <w:rsid w:val="00055316"/>
    <w:rsid w:val="0006436A"/>
    <w:rsid w:val="000742F1"/>
    <w:rsid w:val="000826B1"/>
    <w:rsid w:val="00083DA3"/>
    <w:rsid w:val="00085F44"/>
    <w:rsid w:val="00090FC1"/>
    <w:rsid w:val="00093199"/>
    <w:rsid w:val="000A6688"/>
    <w:rsid w:val="000E77B3"/>
    <w:rsid w:val="000F4E22"/>
    <w:rsid w:val="00101CD5"/>
    <w:rsid w:val="00103825"/>
    <w:rsid w:val="00116FB7"/>
    <w:rsid w:val="00130F82"/>
    <w:rsid w:val="00177E96"/>
    <w:rsid w:val="00182353"/>
    <w:rsid w:val="001C5AF4"/>
    <w:rsid w:val="0022318D"/>
    <w:rsid w:val="00253941"/>
    <w:rsid w:val="0025560F"/>
    <w:rsid w:val="002627FE"/>
    <w:rsid w:val="0027534E"/>
    <w:rsid w:val="0028238B"/>
    <w:rsid w:val="00291CDB"/>
    <w:rsid w:val="002A5EBB"/>
    <w:rsid w:val="002B405E"/>
    <w:rsid w:val="002D3C85"/>
    <w:rsid w:val="002D5DEB"/>
    <w:rsid w:val="002D6F55"/>
    <w:rsid w:val="002E03A3"/>
    <w:rsid w:val="002E3820"/>
    <w:rsid w:val="003056A7"/>
    <w:rsid w:val="00327B2F"/>
    <w:rsid w:val="00344B79"/>
    <w:rsid w:val="003922B0"/>
    <w:rsid w:val="003A2A0B"/>
    <w:rsid w:val="003A2A9E"/>
    <w:rsid w:val="003A4BEC"/>
    <w:rsid w:val="003C00BB"/>
    <w:rsid w:val="003C0BF3"/>
    <w:rsid w:val="003D5051"/>
    <w:rsid w:val="00411272"/>
    <w:rsid w:val="00415135"/>
    <w:rsid w:val="00417BF1"/>
    <w:rsid w:val="00430C6E"/>
    <w:rsid w:val="00433B3C"/>
    <w:rsid w:val="004475B0"/>
    <w:rsid w:val="00461275"/>
    <w:rsid w:val="00466647"/>
    <w:rsid w:val="00470D0E"/>
    <w:rsid w:val="00475633"/>
    <w:rsid w:val="004811BA"/>
    <w:rsid w:val="004847CB"/>
    <w:rsid w:val="004B1D87"/>
    <w:rsid w:val="004D15A9"/>
    <w:rsid w:val="004D78D2"/>
    <w:rsid w:val="004E763E"/>
    <w:rsid w:val="004F6A9D"/>
    <w:rsid w:val="00515CEE"/>
    <w:rsid w:val="00527336"/>
    <w:rsid w:val="0053383B"/>
    <w:rsid w:val="0055191F"/>
    <w:rsid w:val="0055194E"/>
    <w:rsid w:val="0055571E"/>
    <w:rsid w:val="00571478"/>
    <w:rsid w:val="005757F4"/>
    <w:rsid w:val="00590BB0"/>
    <w:rsid w:val="005C6A5F"/>
    <w:rsid w:val="005D07E0"/>
    <w:rsid w:val="005D4E8A"/>
    <w:rsid w:val="005E6B72"/>
    <w:rsid w:val="005F1651"/>
    <w:rsid w:val="006041D4"/>
    <w:rsid w:val="00604A50"/>
    <w:rsid w:val="00612A92"/>
    <w:rsid w:val="00622024"/>
    <w:rsid w:val="00627946"/>
    <w:rsid w:val="00631849"/>
    <w:rsid w:val="00647CB8"/>
    <w:rsid w:val="00656079"/>
    <w:rsid w:val="00667FE9"/>
    <w:rsid w:val="00677D15"/>
    <w:rsid w:val="006874A4"/>
    <w:rsid w:val="00693BEA"/>
    <w:rsid w:val="006B6AAF"/>
    <w:rsid w:val="006C5B05"/>
    <w:rsid w:val="006E14AC"/>
    <w:rsid w:val="006E1804"/>
    <w:rsid w:val="006E3B37"/>
    <w:rsid w:val="006E5D0D"/>
    <w:rsid w:val="00736031"/>
    <w:rsid w:val="00743A62"/>
    <w:rsid w:val="007442F6"/>
    <w:rsid w:val="00744D7E"/>
    <w:rsid w:val="007728F2"/>
    <w:rsid w:val="007861C0"/>
    <w:rsid w:val="007A691B"/>
    <w:rsid w:val="007E537C"/>
    <w:rsid w:val="0081203F"/>
    <w:rsid w:val="0081795E"/>
    <w:rsid w:val="0084148C"/>
    <w:rsid w:val="00841836"/>
    <w:rsid w:val="008507B0"/>
    <w:rsid w:val="008535C6"/>
    <w:rsid w:val="008538A6"/>
    <w:rsid w:val="00857A8C"/>
    <w:rsid w:val="008604B3"/>
    <w:rsid w:val="0088737E"/>
    <w:rsid w:val="00892953"/>
    <w:rsid w:val="008A08F9"/>
    <w:rsid w:val="008A0A48"/>
    <w:rsid w:val="008C0B53"/>
    <w:rsid w:val="008D157A"/>
    <w:rsid w:val="008E157B"/>
    <w:rsid w:val="008E4E93"/>
    <w:rsid w:val="008E50C6"/>
    <w:rsid w:val="008E63AA"/>
    <w:rsid w:val="008F6E54"/>
    <w:rsid w:val="008F705D"/>
    <w:rsid w:val="00903B91"/>
    <w:rsid w:val="00907137"/>
    <w:rsid w:val="0091793F"/>
    <w:rsid w:val="00923B86"/>
    <w:rsid w:val="00932EF9"/>
    <w:rsid w:val="0094707C"/>
    <w:rsid w:val="009553C6"/>
    <w:rsid w:val="0096269C"/>
    <w:rsid w:val="0097467D"/>
    <w:rsid w:val="0097690A"/>
    <w:rsid w:val="00990FD3"/>
    <w:rsid w:val="00997954"/>
    <w:rsid w:val="00A076A9"/>
    <w:rsid w:val="00A24599"/>
    <w:rsid w:val="00A670DE"/>
    <w:rsid w:val="00A756DD"/>
    <w:rsid w:val="00A97E49"/>
    <w:rsid w:val="00AB1BD9"/>
    <w:rsid w:val="00AB6562"/>
    <w:rsid w:val="00AB6C12"/>
    <w:rsid w:val="00AB7056"/>
    <w:rsid w:val="00AC0AFC"/>
    <w:rsid w:val="00AC1287"/>
    <w:rsid w:val="00AC606E"/>
    <w:rsid w:val="00AE48B9"/>
    <w:rsid w:val="00AE577B"/>
    <w:rsid w:val="00AF1FE9"/>
    <w:rsid w:val="00B01548"/>
    <w:rsid w:val="00B15C84"/>
    <w:rsid w:val="00B221FD"/>
    <w:rsid w:val="00B41DC5"/>
    <w:rsid w:val="00B935C6"/>
    <w:rsid w:val="00B93CD2"/>
    <w:rsid w:val="00BB1F46"/>
    <w:rsid w:val="00BB2B27"/>
    <w:rsid w:val="00BD3372"/>
    <w:rsid w:val="00BD52C9"/>
    <w:rsid w:val="00BE06BF"/>
    <w:rsid w:val="00BE2588"/>
    <w:rsid w:val="00C1349E"/>
    <w:rsid w:val="00C16ACF"/>
    <w:rsid w:val="00C223F5"/>
    <w:rsid w:val="00C324CF"/>
    <w:rsid w:val="00C4066F"/>
    <w:rsid w:val="00C46A10"/>
    <w:rsid w:val="00C82B8C"/>
    <w:rsid w:val="00CA003F"/>
    <w:rsid w:val="00CA2136"/>
    <w:rsid w:val="00CA7D43"/>
    <w:rsid w:val="00CB3553"/>
    <w:rsid w:val="00CB6B12"/>
    <w:rsid w:val="00CC4BA4"/>
    <w:rsid w:val="00CD51F4"/>
    <w:rsid w:val="00CE052E"/>
    <w:rsid w:val="00CF058A"/>
    <w:rsid w:val="00CF13CB"/>
    <w:rsid w:val="00CF52B9"/>
    <w:rsid w:val="00CF5DEA"/>
    <w:rsid w:val="00D17CDD"/>
    <w:rsid w:val="00D216B7"/>
    <w:rsid w:val="00D243FD"/>
    <w:rsid w:val="00D313D5"/>
    <w:rsid w:val="00D33248"/>
    <w:rsid w:val="00D4341A"/>
    <w:rsid w:val="00D46FF4"/>
    <w:rsid w:val="00D47C17"/>
    <w:rsid w:val="00D60FBD"/>
    <w:rsid w:val="00D71556"/>
    <w:rsid w:val="00D844E7"/>
    <w:rsid w:val="00DA3686"/>
    <w:rsid w:val="00DA596D"/>
    <w:rsid w:val="00DB3B04"/>
    <w:rsid w:val="00DE1E32"/>
    <w:rsid w:val="00DE78C6"/>
    <w:rsid w:val="00E0386A"/>
    <w:rsid w:val="00E33FB7"/>
    <w:rsid w:val="00E3542C"/>
    <w:rsid w:val="00E522B6"/>
    <w:rsid w:val="00E5797F"/>
    <w:rsid w:val="00E67FA0"/>
    <w:rsid w:val="00E84365"/>
    <w:rsid w:val="00E873EE"/>
    <w:rsid w:val="00E959FC"/>
    <w:rsid w:val="00EB73BA"/>
    <w:rsid w:val="00EB73FB"/>
    <w:rsid w:val="00EC5A40"/>
    <w:rsid w:val="00ED573E"/>
    <w:rsid w:val="00ED6857"/>
    <w:rsid w:val="00ED6CD0"/>
    <w:rsid w:val="00F004F5"/>
    <w:rsid w:val="00F15874"/>
    <w:rsid w:val="00F16506"/>
    <w:rsid w:val="00F2482B"/>
    <w:rsid w:val="00F26C2E"/>
    <w:rsid w:val="00F36D38"/>
    <w:rsid w:val="00F45CD0"/>
    <w:rsid w:val="00F664DA"/>
    <w:rsid w:val="00F85A76"/>
    <w:rsid w:val="00FC4E31"/>
    <w:rsid w:val="00FC6675"/>
    <w:rsid w:val="00FD03AB"/>
    <w:rsid w:val="00FD0E18"/>
    <w:rsid w:val="00FD2368"/>
    <w:rsid w:val="00FE597D"/>
    <w:rsid w:val="00FF40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BADA"/>
  <w15:docId w15:val="{1FF6AF9D-E924-4CA2-A466-B736692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Vresteksts">
    <w:name w:val="footnote text"/>
    <w:basedOn w:val="Parasts"/>
    <w:link w:val="VrestekstsRakstz"/>
    <w:uiPriority w:val="99"/>
    <w:semiHidden/>
    <w:unhideWhenUsed/>
    <w:rsid w:val="007861C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861C0"/>
    <w:rPr>
      <w:sz w:val="20"/>
      <w:szCs w:val="20"/>
    </w:rPr>
  </w:style>
  <w:style w:type="character" w:styleId="Vresatsauce">
    <w:name w:val="footnote reference"/>
    <w:basedOn w:val="Noklusjumarindkopasfonts"/>
    <w:unhideWhenUsed/>
    <w:rsid w:val="007861C0"/>
    <w:rPr>
      <w:vertAlign w:val="superscript"/>
    </w:rPr>
  </w:style>
  <w:style w:type="character" w:styleId="Izteiksmgs">
    <w:name w:val="Strong"/>
    <w:basedOn w:val="Noklusjumarindkopasfonts"/>
    <w:uiPriority w:val="22"/>
    <w:qFormat/>
    <w:rsid w:val="00CF058A"/>
    <w:rPr>
      <w:b/>
      <w:bCs/>
    </w:rPr>
  </w:style>
  <w:style w:type="character" w:styleId="Komentraatsauce">
    <w:name w:val="annotation reference"/>
    <w:basedOn w:val="Noklusjumarindkopasfonts"/>
    <w:uiPriority w:val="99"/>
    <w:semiHidden/>
    <w:unhideWhenUsed/>
    <w:rsid w:val="005757F4"/>
    <w:rPr>
      <w:sz w:val="16"/>
      <w:szCs w:val="16"/>
    </w:rPr>
  </w:style>
  <w:style w:type="paragraph" w:styleId="Komentrateksts">
    <w:name w:val="annotation text"/>
    <w:basedOn w:val="Parasts"/>
    <w:link w:val="KomentratekstsRakstz"/>
    <w:uiPriority w:val="99"/>
    <w:unhideWhenUsed/>
    <w:rsid w:val="005757F4"/>
    <w:pPr>
      <w:spacing w:line="240" w:lineRule="auto"/>
    </w:pPr>
    <w:rPr>
      <w:sz w:val="20"/>
      <w:szCs w:val="20"/>
    </w:rPr>
  </w:style>
  <w:style w:type="character" w:customStyle="1" w:styleId="KomentratekstsRakstz">
    <w:name w:val="Komentāra teksts Rakstz."/>
    <w:basedOn w:val="Noklusjumarindkopasfonts"/>
    <w:link w:val="Komentrateksts"/>
    <w:uiPriority w:val="99"/>
    <w:rsid w:val="005757F4"/>
    <w:rPr>
      <w:sz w:val="20"/>
      <w:szCs w:val="20"/>
    </w:rPr>
  </w:style>
  <w:style w:type="paragraph" w:styleId="Komentratma">
    <w:name w:val="annotation subject"/>
    <w:basedOn w:val="Komentrateksts"/>
    <w:next w:val="Komentrateksts"/>
    <w:link w:val="KomentratmaRakstz"/>
    <w:uiPriority w:val="99"/>
    <w:semiHidden/>
    <w:unhideWhenUsed/>
    <w:rsid w:val="005757F4"/>
    <w:rPr>
      <w:b/>
      <w:bCs/>
    </w:rPr>
  </w:style>
  <w:style w:type="character" w:customStyle="1" w:styleId="KomentratmaRakstz">
    <w:name w:val="Komentāra tēma Rakstz."/>
    <w:basedOn w:val="KomentratekstsRakstz"/>
    <w:link w:val="Komentratma"/>
    <w:uiPriority w:val="99"/>
    <w:semiHidden/>
    <w:rsid w:val="005757F4"/>
    <w:rPr>
      <w:b/>
      <w:bCs/>
      <w:sz w:val="20"/>
      <w:szCs w:val="20"/>
    </w:rPr>
  </w:style>
  <w:style w:type="character" w:styleId="Izmantotahipersaite">
    <w:name w:val="FollowedHyperlink"/>
    <w:basedOn w:val="Noklusjumarindkopasfonts"/>
    <w:uiPriority w:val="99"/>
    <w:semiHidden/>
    <w:unhideWhenUsed/>
    <w:rsid w:val="00F15874"/>
    <w:rPr>
      <w:color w:val="800080" w:themeColor="followedHyperlink"/>
      <w:u w:val="single"/>
    </w:rPr>
  </w:style>
  <w:style w:type="paragraph" w:styleId="Prskatjums">
    <w:name w:val="Revision"/>
    <w:hidden/>
    <w:uiPriority w:val="99"/>
    <w:semiHidden/>
    <w:rsid w:val="005D07E0"/>
    <w:pPr>
      <w:spacing w:after="0" w:line="240" w:lineRule="auto"/>
    </w:pPr>
  </w:style>
  <w:style w:type="paragraph" w:styleId="Paraststmeklis">
    <w:name w:val="Normal (Web)"/>
    <w:basedOn w:val="Parasts"/>
    <w:uiPriority w:val="99"/>
    <w:unhideWhenUsed/>
    <w:rsid w:val="00FD0E1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97952285">
      <w:bodyDiv w:val="1"/>
      <w:marLeft w:val="0"/>
      <w:marRight w:val="0"/>
      <w:marTop w:val="0"/>
      <w:marBottom w:val="0"/>
      <w:divBdr>
        <w:top w:val="none" w:sz="0" w:space="0" w:color="auto"/>
        <w:left w:val="none" w:sz="0" w:space="0" w:color="auto"/>
        <w:bottom w:val="none" w:sz="0" w:space="0" w:color="auto"/>
        <w:right w:val="none" w:sz="0" w:space="0" w:color="auto"/>
      </w:divBdr>
    </w:div>
    <w:div w:id="825510689">
      <w:bodyDiv w:val="1"/>
      <w:marLeft w:val="0"/>
      <w:marRight w:val="0"/>
      <w:marTop w:val="0"/>
      <w:marBottom w:val="0"/>
      <w:divBdr>
        <w:top w:val="none" w:sz="0" w:space="0" w:color="auto"/>
        <w:left w:val="none" w:sz="0" w:space="0" w:color="auto"/>
        <w:bottom w:val="none" w:sz="0" w:space="0" w:color="auto"/>
        <w:right w:val="none" w:sz="0" w:space="0" w:color="auto"/>
      </w:divBdr>
    </w:div>
    <w:div w:id="1089077550">
      <w:bodyDiv w:val="1"/>
      <w:marLeft w:val="0"/>
      <w:marRight w:val="0"/>
      <w:marTop w:val="0"/>
      <w:marBottom w:val="0"/>
      <w:divBdr>
        <w:top w:val="none" w:sz="0" w:space="0" w:color="auto"/>
        <w:left w:val="none" w:sz="0" w:space="0" w:color="auto"/>
        <w:bottom w:val="none" w:sz="0" w:space="0" w:color="auto"/>
        <w:right w:val="none" w:sz="0" w:space="0" w:color="auto"/>
      </w:divBdr>
    </w:div>
    <w:div w:id="1288004770">
      <w:bodyDiv w:val="1"/>
      <w:marLeft w:val="0"/>
      <w:marRight w:val="0"/>
      <w:marTop w:val="0"/>
      <w:marBottom w:val="0"/>
      <w:divBdr>
        <w:top w:val="none" w:sz="0" w:space="0" w:color="auto"/>
        <w:left w:val="none" w:sz="0" w:space="0" w:color="auto"/>
        <w:bottom w:val="none" w:sz="0" w:space="0" w:color="auto"/>
        <w:right w:val="none" w:sz="0" w:space="0" w:color="auto"/>
      </w:divBdr>
      <w:divsChild>
        <w:div w:id="2029066707">
          <w:marLeft w:val="0"/>
          <w:marRight w:val="0"/>
          <w:marTop w:val="0"/>
          <w:marBottom w:val="0"/>
          <w:divBdr>
            <w:top w:val="none" w:sz="0" w:space="0" w:color="auto"/>
            <w:left w:val="none" w:sz="0" w:space="0" w:color="auto"/>
            <w:bottom w:val="none" w:sz="0" w:space="0" w:color="auto"/>
            <w:right w:val="none" w:sz="0" w:space="0" w:color="auto"/>
          </w:divBdr>
          <w:divsChild>
            <w:div w:id="2143501866">
              <w:marLeft w:val="0"/>
              <w:marRight w:val="0"/>
              <w:marTop w:val="0"/>
              <w:marBottom w:val="0"/>
              <w:divBdr>
                <w:top w:val="none" w:sz="0" w:space="0" w:color="auto"/>
                <w:left w:val="none" w:sz="0" w:space="0" w:color="auto"/>
                <w:bottom w:val="none" w:sz="0" w:space="0" w:color="auto"/>
                <w:right w:val="none" w:sz="0" w:space="0" w:color="auto"/>
              </w:divBdr>
              <w:divsChild>
                <w:div w:id="1260333622">
                  <w:marLeft w:val="0"/>
                  <w:marRight w:val="0"/>
                  <w:marTop w:val="0"/>
                  <w:marBottom w:val="0"/>
                  <w:divBdr>
                    <w:top w:val="none" w:sz="0" w:space="0" w:color="auto"/>
                    <w:left w:val="none" w:sz="0" w:space="0" w:color="auto"/>
                    <w:bottom w:val="none" w:sz="0" w:space="0" w:color="auto"/>
                    <w:right w:val="none" w:sz="0" w:space="0" w:color="auto"/>
                  </w:divBdr>
                  <w:divsChild>
                    <w:div w:id="937639155">
                      <w:marLeft w:val="0"/>
                      <w:marRight w:val="0"/>
                      <w:marTop w:val="0"/>
                      <w:marBottom w:val="0"/>
                      <w:divBdr>
                        <w:top w:val="none" w:sz="0" w:space="0" w:color="auto"/>
                        <w:left w:val="none" w:sz="0" w:space="0" w:color="auto"/>
                        <w:bottom w:val="none" w:sz="0" w:space="0" w:color="auto"/>
                        <w:right w:val="none" w:sz="0" w:space="0" w:color="auto"/>
                      </w:divBdr>
                      <w:divsChild>
                        <w:div w:id="1439175054">
                          <w:marLeft w:val="0"/>
                          <w:marRight w:val="0"/>
                          <w:marTop w:val="0"/>
                          <w:marBottom w:val="0"/>
                          <w:divBdr>
                            <w:top w:val="none" w:sz="0" w:space="0" w:color="auto"/>
                            <w:left w:val="none" w:sz="0" w:space="0" w:color="auto"/>
                            <w:bottom w:val="none" w:sz="0" w:space="0" w:color="auto"/>
                            <w:right w:val="none" w:sz="0" w:space="0" w:color="auto"/>
                          </w:divBdr>
                          <w:divsChild>
                            <w:div w:id="13718763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3810">
      <w:bodyDiv w:val="1"/>
      <w:marLeft w:val="0"/>
      <w:marRight w:val="0"/>
      <w:marTop w:val="0"/>
      <w:marBottom w:val="0"/>
      <w:divBdr>
        <w:top w:val="none" w:sz="0" w:space="0" w:color="auto"/>
        <w:left w:val="none" w:sz="0" w:space="0" w:color="auto"/>
        <w:bottom w:val="none" w:sz="0" w:space="0" w:color="auto"/>
        <w:right w:val="none" w:sz="0" w:space="0" w:color="auto"/>
      </w:divBdr>
    </w:div>
    <w:div w:id="1776248971">
      <w:bodyDiv w:val="1"/>
      <w:marLeft w:val="0"/>
      <w:marRight w:val="0"/>
      <w:marTop w:val="0"/>
      <w:marBottom w:val="0"/>
      <w:divBdr>
        <w:top w:val="none" w:sz="0" w:space="0" w:color="auto"/>
        <w:left w:val="none" w:sz="0" w:space="0" w:color="auto"/>
        <w:bottom w:val="none" w:sz="0" w:space="0" w:color="auto"/>
        <w:right w:val="none" w:sz="0" w:space="0" w:color="auto"/>
      </w:divBdr>
    </w:div>
    <w:div w:id="192132891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5677">
      <w:bodyDiv w:val="1"/>
      <w:marLeft w:val="0"/>
      <w:marRight w:val="0"/>
      <w:marTop w:val="0"/>
      <w:marBottom w:val="0"/>
      <w:divBdr>
        <w:top w:val="none" w:sz="0" w:space="0" w:color="auto"/>
        <w:left w:val="none" w:sz="0" w:space="0" w:color="auto"/>
        <w:bottom w:val="none" w:sz="0" w:space="0" w:color="auto"/>
        <w:right w:val="none" w:sz="0" w:space="0" w:color="auto"/>
      </w:divBdr>
      <w:divsChild>
        <w:div w:id="174001149">
          <w:marLeft w:val="0"/>
          <w:marRight w:val="0"/>
          <w:marTop w:val="0"/>
          <w:marBottom w:val="0"/>
          <w:divBdr>
            <w:top w:val="none" w:sz="0" w:space="0" w:color="auto"/>
            <w:left w:val="none" w:sz="0" w:space="0" w:color="auto"/>
            <w:bottom w:val="none" w:sz="0" w:space="0" w:color="auto"/>
            <w:right w:val="none" w:sz="0" w:space="0" w:color="auto"/>
          </w:divBdr>
          <w:divsChild>
            <w:div w:id="2028173304">
              <w:marLeft w:val="0"/>
              <w:marRight w:val="0"/>
              <w:marTop w:val="0"/>
              <w:marBottom w:val="0"/>
              <w:divBdr>
                <w:top w:val="none" w:sz="0" w:space="0" w:color="auto"/>
                <w:left w:val="none" w:sz="0" w:space="0" w:color="auto"/>
                <w:bottom w:val="none" w:sz="0" w:space="0" w:color="auto"/>
                <w:right w:val="none" w:sz="0" w:space="0" w:color="auto"/>
              </w:divBdr>
              <w:divsChild>
                <w:div w:id="357312825">
                  <w:marLeft w:val="0"/>
                  <w:marRight w:val="0"/>
                  <w:marTop w:val="0"/>
                  <w:marBottom w:val="0"/>
                  <w:divBdr>
                    <w:top w:val="none" w:sz="0" w:space="0" w:color="auto"/>
                    <w:left w:val="none" w:sz="0" w:space="0" w:color="auto"/>
                    <w:bottom w:val="none" w:sz="0" w:space="0" w:color="auto"/>
                    <w:right w:val="none" w:sz="0" w:space="0" w:color="auto"/>
                  </w:divBdr>
                  <w:divsChild>
                    <w:div w:id="1224296540">
                      <w:marLeft w:val="0"/>
                      <w:marRight w:val="0"/>
                      <w:marTop w:val="0"/>
                      <w:marBottom w:val="0"/>
                      <w:divBdr>
                        <w:top w:val="none" w:sz="0" w:space="0" w:color="auto"/>
                        <w:left w:val="none" w:sz="0" w:space="0" w:color="auto"/>
                        <w:bottom w:val="none" w:sz="0" w:space="0" w:color="auto"/>
                        <w:right w:val="none" w:sz="0" w:space="0" w:color="auto"/>
                      </w:divBdr>
                      <w:divsChild>
                        <w:div w:id="960913262">
                          <w:marLeft w:val="0"/>
                          <w:marRight w:val="0"/>
                          <w:marTop w:val="0"/>
                          <w:marBottom w:val="0"/>
                          <w:divBdr>
                            <w:top w:val="none" w:sz="0" w:space="0" w:color="auto"/>
                            <w:left w:val="none" w:sz="0" w:space="0" w:color="auto"/>
                            <w:bottom w:val="none" w:sz="0" w:space="0" w:color="auto"/>
                            <w:right w:val="none" w:sz="0" w:space="0" w:color="auto"/>
                          </w:divBdr>
                          <w:divsChild>
                            <w:div w:id="184215862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1ED0-9934-4904-B910-E6554603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7013</Words>
  <Characters>3998</Characters>
  <Application>Microsoft Office Word</Application>
  <DocSecurity>0</DocSecurity>
  <Lines>33</Lines>
  <Paragraphs>21</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Likumprojekta "Grozījumi likumā “Par darbinieku aizsardzību darba devēja maksātnespējas gadījumā”" sākotnējās ietekmes novērtējuma ziņojums (anotācija)</vt:lpstr>
      <vt:lpstr>Likumprojekta “Grozījumi Maksātnespējas likumā” sākotnējās ietekmes novērtējuma ziņojums (anotācija)</vt:lpstr>
      <vt:lpstr>Likumprojekta “Grozījumi Maksātnespējas likumā” sākotnējās ietekmes novērtējuma ziņojums (anotācija)</vt:lpstr>
    </vt:vector>
  </TitlesOfParts>
  <Company>Tieslietu ministrija</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darbinieku aizsardzību darba devēja maksātnespējas gadījumā”" sākotnējās ietekmes novērtējuma ziņojums (anotācija)</dc:title>
  <dc:subject>Anotācija</dc:subject>
  <dc:creator>Alla Ličkovska</dc:creator>
  <cp:keywords>Likumprojekta sākotnējās ietekmes novērtējuma ziņojums (anotācija)</cp:keywords>
  <dc:description>67046126
alla.ličkovska@mna.gov.lv
Alla Ličkovska
Baiba Banga
baiba.banga@mna.gov.lv</dc:description>
  <cp:lastModifiedBy>Lelde Stepanova</cp:lastModifiedBy>
  <cp:revision>9</cp:revision>
  <cp:lastPrinted>2017-08-18T11:13:00Z</cp:lastPrinted>
  <dcterms:created xsi:type="dcterms:W3CDTF">2017-08-28T13:59:00Z</dcterms:created>
  <dcterms:modified xsi:type="dcterms:W3CDTF">2017-09-08T08:58:00Z</dcterms:modified>
</cp:coreProperties>
</file>