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 xml:space="preserve">Personas datu apstrādes </w:t>
      </w:r>
      <w:r w:rsidR="0092034A">
        <w:rPr>
          <w:rFonts w:ascii="Times New Roman" w:hAnsi="Times New Roman"/>
          <w:b/>
          <w:bCs/>
          <w:sz w:val="24"/>
          <w:szCs w:val="24"/>
          <w:lang w:eastAsia="lv-LV"/>
        </w:rPr>
        <w:t xml:space="preserve">likuma </w:t>
      </w:r>
      <w:r w:rsidRPr="34BF6E9C">
        <w:rPr>
          <w:rFonts w:ascii="Times New Roman" w:hAnsi="Times New Roman"/>
          <w:b/>
          <w:bCs/>
          <w:sz w:val="24"/>
          <w:szCs w:val="24"/>
          <w:lang w:eastAsia="lv-LV"/>
        </w:rPr>
        <w:t>sākotnējās ietekmes novērtējuma ziņojums (anotācija)</w:t>
      </w:r>
    </w:p>
    <w:p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05"/>
        <w:gridCol w:w="2152"/>
        <w:gridCol w:w="379"/>
        <w:gridCol w:w="1131"/>
        <w:gridCol w:w="1493"/>
        <w:gridCol w:w="994"/>
        <w:gridCol w:w="1209"/>
        <w:gridCol w:w="1292"/>
      </w:tblGrid>
      <w:tr w:rsidR="008F3924" w:rsidRPr="00E67DB1" w:rsidTr="34BF6E9C">
        <w:trPr>
          <w:trHeight w:val="405"/>
        </w:trPr>
        <w:tc>
          <w:tcPr>
            <w:tcW w:w="0" w:type="auto"/>
            <w:gridSpan w:val="8"/>
            <w:tcBorders>
              <w:top w:val="outset" w:sz="6" w:space="0" w:color="414142"/>
              <w:bottom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 Tiesību akta projekta izstrādes nepieciešamība</w:t>
            </w:r>
          </w:p>
        </w:tc>
      </w:tr>
      <w:tr w:rsidR="008F3924" w:rsidRPr="00E67DB1" w:rsidTr="008E616E">
        <w:trPr>
          <w:trHeight w:val="405"/>
        </w:trPr>
        <w:tc>
          <w:tcPr>
            <w:tcW w:w="225"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8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Pamatojums</w:t>
            </w:r>
          </w:p>
        </w:tc>
        <w:tc>
          <w:tcPr>
            <w:tcW w:w="3587" w:type="pct"/>
            <w:gridSpan w:val="6"/>
            <w:tcBorders>
              <w:top w:val="outset" w:sz="6" w:space="0" w:color="414142"/>
              <w:left w:val="outset" w:sz="6" w:space="0" w:color="414142"/>
              <w:bottom w:val="outset" w:sz="6" w:space="0" w:color="414142"/>
            </w:tcBorders>
          </w:tcPr>
          <w:p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w:t>
            </w:r>
            <w:bookmarkStart w:id="0" w:name="_GoBack"/>
            <w:bookmarkEnd w:id="0"/>
            <w:r w:rsidRPr="34BF6E9C">
              <w:rPr>
                <w:rFonts w:ascii="Times New Roman" w:hAnsi="Times New Roman"/>
                <w:sz w:val="24"/>
                <w:szCs w:val="24"/>
                <w:lang w:eastAsia="lv-LV"/>
              </w:rPr>
              <w:t xml:space="preserve"> datu aizsardzības regula) (turpmāk - Regula). </w:t>
            </w:r>
          </w:p>
        </w:tc>
      </w:tr>
      <w:tr w:rsidR="008F3924" w:rsidRPr="00E67DB1" w:rsidTr="008E616E">
        <w:trPr>
          <w:trHeight w:val="465"/>
        </w:trPr>
        <w:tc>
          <w:tcPr>
            <w:tcW w:w="225"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18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Pašreizējā situācija un problēmas, kuru risināšanai tiesību akta projekts izstrādāts, tiesiskā regulējuma mērķis un būtība</w:t>
            </w:r>
          </w:p>
        </w:tc>
        <w:tc>
          <w:tcPr>
            <w:tcW w:w="3587" w:type="pct"/>
            <w:gridSpan w:val="6"/>
            <w:tcBorders>
              <w:top w:val="outset" w:sz="6" w:space="0" w:color="414142"/>
              <w:left w:val="outset" w:sz="6" w:space="0" w:color="414142"/>
              <w:bottom w:val="outset" w:sz="6" w:space="0" w:color="414142"/>
            </w:tcBorders>
          </w:tcPr>
          <w:p w:rsidR="001B1647" w:rsidRPr="008C513D" w:rsidRDefault="34BF6E9C" w:rsidP="34BF6E9C">
            <w:pPr>
              <w:pStyle w:val="Sarakstarindkopa"/>
              <w:spacing w:after="0" w:line="240" w:lineRule="auto"/>
              <w:ind w:left="0" w:firstLine="601"/>
              <w:jc w:val="both"/>
              <w:rPr>
                <w:rFonts w:ascii="Times New Roman" w:hAnsi="Times New Roman"/>
                <w:sz w:val="24"/>
                <w:szCs w:val="24"/>
              </w:rPr>
            </w:pPr>
            <w:r w:rsidRPr="34BF6E9C">
              <w:rPr>
                <w:rFonts w:ascii="Times New Roman" w:hAnsi="Times New Roman"/>
                <w:sz w:val="24"/>
                <w:szCs w:val="24"/>
              </w:rPr>
              <w:t>2016.</w:t>
            </w:r>
            <w:r w:rsidR="00ED55E6">
              <w:rPr>
                <w:rFonts w:ascii="Times New Roman" w:hAnsi="Times New Roman"/>
                <w:sz w:val="24"/>
                <w:szCs w:val="24"/>
              </w:rPr>
              <w:t> </w:t>
            </w:r>
            <w:r w:rsidRPr="34BF6E9C">
              <w:rPr>
                <w:rFonts w:ascii="Times New Roman" w:hAnsi="Times New Roman"/>
                <w:sz w:val="24"/>
                <w:szCs w:val="24"/>
              </w:rPr>
              <w:t>gada 27.</w:t>
            </w:r>
            <w:r w:rsidR="00ED55E6">
              <w:rPr>
                <w:rFonts w:ascii="Times New Roman" w:hAnsi="Times New Roman"/>
                <w:sz w:val="24"/>
                <w:szCs w:val="24"/>
              </w:rPr>
              <w:t> </w:t>
            </w:r>
            <w:r w:rsidRPr="34BF6E9C">
              <w:rPr>
                <w:rFonts w:ascii="Times New Roman" w:hAnsi="Times New Roman"/>
                <w:sz w:val="24"/>
                <w:szCs w:val="24"/>
              </w:rPr>
              <w:t xml:space="preserve">aprīlī tika pieņemta </w:t>
            </w:r>
            <w:r w:rsidR="00ED55E6">
              <w:rPr>
                <w:rFonts w:ascii="Times New Roman" w:hAnsi="Times New Roman"/>
                <w:sz w:val="24"/>
                <w:szCs w:val="24"/>
              </w:rPr>
              <w:t>Regula</w:t>
            </w:r>
            <w:r w:rsidRPr="34BF6E9C">
              <w:rPr>
                <w:rFonts w:ascii="Times New Roman" w:hAnsi="Times New Roman"/>
                <w:sz w:val="24"/>
                <w:szCs w:val="24"/>
              </w:rPr>
              <w:t>. Regulā tiek modernizēti jau pastāvošie principi, izveidojot vienotus personas datu aizsardzības noteikumus, kas būtu spēkā visā Eiropas Savienības (turpmāk - ES) teritorijā, jo pašreiz regulējums personas datu aizsardzības jomā nav harmonizēts un katrā ES dalībvalstī tiek regulēts atšķirīgi. Vienlaikus ir paredzēts saglabāt līdz šim personas datu aizsardzības jomā ievērotos pamatprincipus - vienotā tirgus uzlabošanu un efektīvu indivīda pamattiesību un brīvību ievērošanu, kas noteiktas ES Pamattiesību hartas 8. pantā un Līguma par E</w:t>
            </w:r>
            <w:r w:rsidR="00ED55E6">
              <w:rPr>
                <w:rFonts w:ascii="Times New Roman" w:hAnsi="Times New Roman"/>
                <w:sz w:val="24"/>
                <w:szCs w:val="24"/>
              </w:rPr>
              <w:t>iropas Savienības</w:t>
            </w:r>
            <w:r w:rsidRPr="34BF6E9C">
              <w:rPr>
                <w:rFonts w:ascii="Times New Roman" w:hAnsi="Times New Roman"/>
                <w:sz w:val="24"/>
                <w:szCs w:val="24"/>
              </w:rPr>
              <w:t xml:space="preserve"> darbību 16.</w:t>
            </w:r>
            <w:r w:rsidR="00ED55E6">
              <w:rPr>
                <w:rFonts w:ascii="Times New Roman" w:hAnsi="Times New Roman"/>
                <w:sz w:val="24"/>
                <w:szCs w:val="24"/>
              </w:rPr>
              <w:t> </w:t>
            </w:r>
            <w:r w:rsidRPr="34BF6E9C">
              <w:rPr>
                <w:rFonts w:ascii="Times New Roman" w:hAnsi="Times New Roman"/>
                <w:sz w:val="24"/>
                <w:szCs w:val="24"/>
              </w:rPr>
              <w:t>pantā.</w:t>
            </w:r>
          </w:p>
          <w:p w:rsidR="001B1647" w:rsidRPr="008C513D" w:rsidRDefault="00ED55E6" w:rsidP="34BF6E9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w:t>
            </w:r>
            <w:r w:rsidR="34BF6E9C" w:rsidRPr="34BF6E9C">
              <w:rPr>
                <w:rFonts w:ascii="Times New Roman" w:hAnsi="Times New Roman"/>
                <w:color w:val="000000" w:themeColor="text1"/>
                <w:sz w:val="24"/>
                <w:szCs w:val="24"/>
              </w:rPr>
              <w:t>egula paredz šādus uzlabojumus vienotā tirgus vidē:</w:t>
            </w:r>
          </w:p>
          <w:p w:rsidR="001B1647" w:rsidRPr="008C513D"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34BF6E9C">
              <w:rPr>
                <w:rFonts w:ascii="Times New Roman" w:hAnsi="Times New Roman"/>
                <w:color w:val="000000" w:themeColor="text1"/>
                <w:sz w:val="24"/>
                <w:szCs w:val="24"/>
              </w:rPr>
              <w:t>Vienoti nosacījumi personas datu aizsardzībai ES līmenī, kas attiecināmi uz apstrādi, uzturēšanu, nodošanu citiem uzņēmumiem un arhivēšanu.</w:t>
            </w:r>
          </w:p>
          <w:p w:rsidR="001B1647" w:rsidRPr="008C513D"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34BF6E9C">
              <w:rPr>
                <w:rFonts w:ascii="Times New Roman" w:hAnsi="Times New Roman"/>
                <w:color w:val="000000" w:themeColor="text1"/>
                <w:sz w:val="24"/>
                <w:szCs w:val="24"/>
              </w:rPr>
              <w:t>Vienas pieturas aģentūras principa piemērošana uzņēmējiem: kompānijām būs jāsadarbojas tikai ar vienu datu aizsardzības uzraugošo iestādi, tādējādi nodrošinot vienkāršāku un lētāku uzņēmējdarbību ES.</w:t>
            </w:r>
          </w:p>
          <w:p w:rsidR="001B1647" w:rsidRPr="008C513D" w:rsidRDefault="34BF6E9C" w:rsidP="34BF6E9C">
            <w:pPr>
              <w:numPr>
                <w:ilvl w:val="0"/>
                <w:numId w:val="4"/>
              </w:numPr>
              <w:spacing w:after="0" w:line="240" w:lineRule="auto"/>
              <w:ind w:left="885" w:hanging="284"/>
              <w:jc w:val="both"/>
              <w:rPr>
                <w:rFonts w:ascii="Times New Roman" w:hAnsi="Times New Roman"/>
                <w:color w:val="000000" w:themeColor="text1"/>
                <w:sz w:val="24"/>
                <w:szCs w:val="24"/>
              </w:rPr>
            </w:pPr>
            <w:r w:rsidRPr="34BF6E9C">
              <w:rPr>
                <w:rFonts w:ascii="Times New Roman" w:hAnsi="Times New Roman"/>
                <w:color w:val="000000" w:themeColor="text1"/>
                <w:sz w:val="24"/>
                <w:szCs w:val="24"/>
              </w:rPr>
              <w:t xml:space="preserve">Vienoti noteikumi visām kompānijām neskatoties uz to reģistrācijas valsti. </w:t>
            </w:r>
          </w:p>
          <w:p w:rsidR="00A813A8"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Tiesiskais regulējums paredz noteikumus, kas attiecas uz fizisku personu datu aizsardzību un apstrādi, un noteikumus, kas attiecas uz personas datu brīvu kustību. Tas aizsargā personas pamattiesības un brīvības, īpaši personas tiesības uz personas datu aizsardzību.</w:t>
            </w:r>
          </w:p>
          <w:p w:rsidR="00D217CA"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lang w:eastAsia="lv-LV"/>
              </w:rPr>
              <w:t>Regulas piemērošana tiek uzsākta 2018.</w:t>
            </w:r>
            <w:r w:rsidR="00ED55E6">
              <w:rPr>
                <w:rFonts w:ascii="Times New Roman" w:hAnsi="Times New Roman"/>
                <w:sz w:val="24"/>
                <w:szCs w:val="24"/>
                <w:lang w:eastAsia="lv-LV"/>
              </w:rPr>
              <w:t> </w:t>
            </w:r>
            <w:r w:rsidRPr="34BF6E9C">
              <w:rPr>
                <w:rFonts w:ascii="Times New Roman" w:hAnsi="Times New Roman"/>
                <w:sz w:val="24"/>
                <w:szCs w:val="24"/>
                <w:lang w:eastAsia="lv-LV"/>
              </w:rPr>
              <w:t>gada 25.</w:t>
            </w:r>
            <w:r w:rsidR="00ED55E6">
              <w:rPr>
                <w:rFonts w:ascii="Times New Roman" w:hAnsi="Times New Roman"/>
                <w:sz w:val="24"/>
                <w:szCs w:val="24"/>
                <w:lang w:eastAsia="lv-LV"/>
              </w:rPr>
              <w:t> </w:t>
            </w:r>
            <w:r w:rsidRPr="34BF6E9C">
              <w:rPr>
                <w:rFonts w:ascii="Times New Roman" w:hAnsi="Times New Roman"/>
                <w:sz w:val="24"/>
                <w:szCs w:val="24"/>
                <w:lang w:eastAsia="lv-LV"/>
              </w:rPr>
              <w:t xml:space="preserve">maijā. Ņemot vērā, ka Regula satur deleģējumu dalībvalstīm veidot normatīvo regulējumu attiecīgajā jomā arī nacionālajā līmenī un satur noteiktus uzdevumus dalībvalstīm sevišķus noteikumus noteikt nacionālajos normatīvajos aktos, pirms Regulas piemērošanas uzsākšanas ir nepieciešams izstrādāt nacionālo regulējumu, tādējādi izpildot Regulas prasības. Šobrīd personas datu aizsardzības joma tiek regulēta Fizisko personu datu aizsardzības likumā (turpmāk - Datu likums), kas ar Regulas piemērošanas uzsākšanu zaudēs spēku. Līdz ar to likumprojektā ir atrunāti noteikumi, kuri ir nepieciešami Regulas piemērošanas nodrošināšanai. </w:t>
            </w:r>
          </w:p>
          <w:p w:rsidR="008F3924" w:rsidRPr="008C513D" w:rsidRDefault="34BF6E9C" w:rsidP="34BF6E9C">
            <w:pPr>
              <w:spacing w:line="240" w:lineRule="auto"/>
              <w:jc w:val="both"/>
              <w:rPr>
                <w:rFonts w:ascii="Times New Roman" w:hAnsi="Times New Roman"/>
                <w:b/>
                <w:bCs/>
                <w:sz w:val="24"/>
                <w:szCs w:val="24"/>
              </w:rPr>
            </w:pPr>
            <w:r w:rsidRPr="34BF6E9C">
              <w:rPr>
                <w:rFonts w:ascii="Times New Roman" w:hAnsi="Times New Roman"/>
                <w:b/>
                <w:bCs/>
                <w:sz w:val="24"/>
                <w:szCs w:val="24"/>
              </w:rPr>
              <w:t>Vispārīgie noteikumi</w:t>
            </w:r>
          </w:p>
          <w:p w:rsidR="008F3924"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Likumprojektā termini tiek lietoti atbilstoši Regulā lietotajai terminoloģijai, kas pēc būtības atbilst arī Datu likumā lietotajai terminoloģijai.</w:t>
            </w:r>
          </w:p>
          <w:p w:rsidR="008F3924"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lastRenderedPageBreak/>
              <w:t xml:space="preserve">Būtiskākās atšķirības no spēkā esošā Datu likuma </w:t>
            </w:r>
            <w:r w:rsidR="000141B4">
              <w:rPr>
                <w:rFonts w:ascii="Times New Roman" w:hAnsi="Times New Roman"/>
                <w:sz w:val="24"/>
                <w:szCs w:val="24"/>
              </w:rPr>
              <w:t xml:space="preserve">ir </w:t>
            </w:r>
            <w:r w:rsidRPr="34BF6E9C">
              <w:rPr>
                <w:rFonts w:ascii="Times New Roman" w:hAnsi="Times New Roman"/>
                <w:sz w:val="24"/>
                <w:szCs w:val="24"/>
              </w:rPr>
              <w:t>attiecībā uz šādiem lietotajiem terminiem:</w:t>
            </w:r>
          </w:p>
          <w:p w:rsidR="008F3924" w:rsidRPr="008C513D" w:rsidRDefault="34BF6E9C" w:rsidP="34BF6E9C">
            <w:pPr>
              <w:pStyle w:val="Sarakstarindkopa"/>
              <w:numPr>
                <w:ilvl w:val="0"/>
                <w:numId w:val="2"/>
              </w:numPr>
              <w:spacing w:after="0" w:line="240" w:lineRule="auto"/>
              <w:jc w:val="both"/>
              <w:rPr>
                <w:rFonts w:ascii="Times New Roman" w:hAnsi="Times New Roman"/>
                <w:sz w:val="24"/>
                <w:szCs w:val="24"/>
              </w:rPr>
            </w:pPr>
            <w:r w:rsidRPr="34BF6E9C">
              <w:rPr>
                <w:rFonts w:ascii="Times New Roman" w:hAnsi="Times New Roman"/>
                <w:sz w:val="24"/>
                <w:szCs w:val="24"/>
              </w:rPr>
              <w:t>līdz šim Datu likumā lietotais termins "operators" tiek aizstāts ar terminu "apstrādātājs", taču tā būtība netiek mainīta;</w:t>
            </w:r>
          </w:p>
          <w:p w:rsidR="008F3924" w:rsidRPr="008C513D" w:rsidRDefault="34BF6E9C" w:rsidP="34BF6E9C">
            <w:pPr>
              <w:pStyle w:val="Sarakstarindkopa"/>
              <w:numPr>
                <w:ilvl w:val="0"/>
                <w:numId w:val="2"/>
              </w:numPr>
              <w:spacing w:after="0" w:line="240" w:lineRule="auto"/>
              <w:jc w:val="both"/>
              <w:rPr>
                <w:rFonts w:ascii="Times New Roman" w:hAnsi="Times New Roman"/>
                <w:sz w:val="24"/>
                <w:szCs w:val="24"/>
              </w:rPr>
            </w:pPr>
            <w:r w:rsidRPr="34BF6E9C">
              <w:rPr>
                <w:rFonts w:ascii="Times New Roman" w:hAnsi="Times New Roman"/>
                <w:sz w:val="24"/>
                <w:szCs w:val="24"/>
              </w:rPr>
              <w:t>tiek skaidroti tādi termini kā "personas datu aizsardzības pārkāpums", "profilēšana" un "pseidonimizācija";</w:t>
            </w:r>
          </w:p>
          <w:p w:rsidR="008F3924" w:rsidRPr="008C513D" w:rsidRDefault="34BF6E9C" w:rsidP="34BF6E9C">
            <w:pPr>
              <w:pStyle w:val="Sarakstarindkopa"/>
              <w:numPr>
                <w:ilvl w:val="0"/>
                <w:numId w:val="2"/>
              </w:numPr>
              <w:spacing w:after="0" w:line="240" w:lineRule="auto"/>
              <w:jc w:val="both"/>
              <w:rPr>
                <w:rFonts w:ascii="Times New Roman" w:hAnsi="Times New Roman"/>
                <w:sz w:val="24"/>
                <w:szCs w:val="24"/>
              </w:rPr>
            </w:pPr>
            <w:r w:rsidRPr="34BF6E9C">
              <w:rPr>
                <w:rFonts w:ascii="Times New Roman" w:hAnsi="Times New Roman"/>
                <w:sz w:val="24"/>
                <w:szCs w:val="24"/>
              </w:rPr>
              <w:t>sensitīvie dati tiek aizstāti ar īpašu kategoriju datiem.</w:t>
            </w:r>
          </w:p>
          <w:p w:rsidR="008F3924" w:rsidRPr="008C513D" w:rsidRDefault="008F3924" w:rsidP="00D50FAD">
            <w:pPr>
              <w:pStyle w:val="Sarakstarindkopa"/>
              <w:spacing w:after="0" w:line="240" w:lineRule="auto"/>
              <w:jc w:val="both"/>
              <w:rPr>
                <w:rFonts w:ascii="Times New Roman" w:hAnsi="Times New Roman"/>
                <w:sz w:val="24"/>
                <w:szCs w:val="24"/>
              </w:rPr>
            </w:pPr>
          </w:p>
          <w:p w:rsidR="008F3924"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Likumprojekts attiecas tikai uz automatizētu apstrādi, ja tā ir strukturēta vai ir iespējams identificēt konkrētu personu, un manuālu apstrādi, ja personas dati tiek sakārtoti kartotēkā. Proti, likumprojektā ietvertais regulējums neattiecas uz gadījumiem, kad personas dati ir ietverti kāda dokumenta tekstā, taču tos nav iespējams atlasīt, izmantojot kādu identifikatoru. Gadījumos, kad personas datu apstrādes mērķis nav saistīts ar datu subjektu un apstrādātie personas dati netiek kategorizēti pēc kritērijiem, kas saistīti ar datu subjekta identifikāciju, likumprojektā ietvertais regulējums netiek piemērots.</w:t>
            </w:r>
          </w:p>
          <w:p w:rsidR="008F3924" w:rsidRPr="008C513D" w:rsidRDefault="34BF6E9C" w:rsidP="34BF6E9C">
            <w:pPr>
              <w:tabs>
                <w:tab w:val="left" w:pos="2646"/>
              </w:tabs>
              <w:spacing w:line="240" w:lineRule="auto"/>
              <w:jc w:val="both"/>
              <w:rPr>
                <w:rFonts w:ascii="Times New Roman" w:hAnsi="Times New Roman"/>
                <w:b/>
                <w:bCs/>
                <w:sz w:val="24"/>
                <w:szCs w:val="24"/>
              </w:rPr>
            </w:pPr>
            <w:r w:rsidRPr="34BF6E9C">
              <w:rPr>
                <w:rFonts w:ascii="Times New Roman" w:hAnsi="Times New Roman"/>
                <w:b/>
                <w:bCs/>
                <w:sz w:val="24"/>
                <w:szCs w:val="24"/>
              </w:rPr>
              <w:t>Datu uzraudzības iestāde</w:t>
            </w:r>
          </w:p>
          <w:p w:rsidR="001B1647" w:rsidRPr="008C513D" w:rsidRDefault="000141B4" w:rsidP="34BF6E9C">
            <w:pPr>
              <w:spacing w:line="240" w:lineRule="auto"/>
              <w:jc w:val="both"/>
              <w:rPr>
                <w:rFonts w:ascii="Times New Roman" w:hAnsi="Times New Roman"/>
                <w:sz w:val="24"/>
                <w:szCs w:val="24"/>
              </w:rPr>
            </w:pPr>
            <w:r>
              <w:rPr>
                <w:rFonts w:ascii="Times New Roman" w:hAnsi="Times New Roman"/>
                <w:color w:val="000000" w:themeColor="text1"/>
                <w:sz w:val="24"/>
                <w:szCs w:val="24"/>
              </w:rPr>
              <w:t>R</w:t>
            </w:r>
            <w:r w:rsidR="34BF6E9C" w:rsidRPr="34BF6E9C">
              <w:rPr>
                <w:rFonts w:ascii="Times New Roman" w:hAnsi="Times New Roman"/>
                <w:color w:val="000000" w:themeColor="text1"/>
                <w:sz w:val="24"/>
                <w:szCs w:val="24"/>
              </w:rPr>
              <w:t xml:space="preserve">egula paredz pienākumu dalībvalstīm noteikt datu uzraudzības institūciju, kuras kompetencē būtu </w:t>
            </w:r>
            <w:r>
              <w:rPr>
                <w:rFonts w:ascii="Times New Roman" w:hAnsi="Times New Roman"/>
                <w:color w:val="000000" w:themeColor="text1"/>
                <w:sz w:val="24"/>
                <w:szCs w:val="24"/>
              </w:rPr>
              <w:t>R</w:t>
            </w:r>
            <w:r w:rsidR="34BF6E9C" w:rsidRPr="34BF6E9C">
              <w:rPr>
                <w:rFonts w:ascii="Times New Roman" w:hAnsi="Times New Roman"/>
                <w:color w:val="000000" w:themeColor="text1"/>
                <w:sz w:val="24"/>
                <w:szCs w:val="24"/>
              </w:rPr>
              <w:t>egulas noteikumu uzraudzība. Latvijā par šādu uzraudzības iestādi tiek noteikta Datu valsts inspekcija. Līdz ar to p</w:t>
            </w:r>
            <w:r w:rsidR="34BF6E9C" w:rsidRPr="34BF6E9C">
              <w:rPr>
                <w:rFonts w:ascii="Times New Roman" w:hAnsi="Times New Roman"/>
                <w:sz w:val="24"/>
                <w:szCs w:val="24"/>
              </w:rPr>
              <w:t>ersonas datu uzraudzību kā līdz šim veiks Datu valsts inspekcija (turpmāk - Inspekcija).</w:t>
            </w:r>
          </w:p>
          <w:p w:rsidR="005B47C9" w:rsidRDefault="34BF6E9C" w:rsidP="34BF6E9C">
            <w:pPr>
              <w:spacing w:line="240" w:lineRule="auto"/>
              <w:jc w:val="both"/>
              <w:rPr>
                <w:rFonts w:ascii="Times New Roman" w:hAnsi="Times New Roman"/>
                <w:sz w:val="24"/>
                <w:szCs w:val="24"/>
              </w:rPr>
            </w:pPr>
            <w:r w:rsidRPr="34BF6E9C">
              <w:rPr>
                <w:rFonts w:ascii="Times New Roman" w:hAnsi="Times New Roman"/>
                <w:color w:val="000000" w:themeColor="text1"/>
                <w:sz w:val="24"/>
                <w:szCs w:val="24"/>
              </w:rPr>
              <w:t>Inspekcija</w:t>
            </w:r>
            <w:r w:rsidRPr="34BF6E9C">
              <w:rPr>
                <w:rFonts w:ascii="Times New Roman" w:hAnsi="Times New Roman"/>
                <w:sz w:val="24"/>
                <w:szCs w:val="24"/>
              </w:rPr>
              <w:t xml:space="preserve"> ir pilnvarota veikt uzdevumus un pildīt pilnvaras pilnīgi neatkarīgi saskaņā ar Regulas 51., 55. un 57.</w:t>
            </w:r>
            <w:r w:rsidR="000141B4">
              <w:rPr>
                <w:rFonts w:ascii="Times New Roman" w:hAnsi="Times New Roman"/>
                <w:sz w:val="24"/>
                <w:szCs w:val="24"/>
              </w:rPr>
              <w:t> </w:t>
            </w:r>
            <w:r w:rsidRPr="34BF6E9C">
              <w:rPr>
                <w:rFonts w:ascii="Times New Roman" w:hAnsi="Times New Roman"/>
                <w:sz w:val="24"/>
                <w:szCs w:val="24"/>
              </w:rPr>
              <w:t>pantā atrunāto.</w:t>
            </w:r>
          </w:p>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Regulas 57. pantu Inspekcijai ir uzlikti šādi uzdevumi:</w:t>
            </w:r>
          </w:p>
          <w:tbl>
            <w:tblPr>
              <w:tblW w:w="5000" w:type="pct"/>
              <w:tblCellSpacing w:w="0" w:type="dxa"/>
              <w:tblCellMar>
                <w:left w:w="0" w:type="dxa"/>
                <w:right w:w="0" w:type="dxa"/>
              </w:tblCellMar>
              <w:tblLook w:val="04A0" w:firstRow="1" w:lastRow="0" w:firstColumn="1" w:lastColumn="0" w:noHBand="0" w:noVBand="1"/>
            </w:tblPr>
            <w:tblGrid>
              <w:gridCol w:w="268"/>
              <w:gridCol w:w="6170"/>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a)</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uzrau</w:t>
                  </w:r>
                  <w:r>
                    <w:rPr>
                      <w:rFonts w:ascii="Times New Roman" w:eastAsia="Times New Roman" w:hAnsi="Times New Roman"/>
                      <w:sz w:val="24"/>
                      <w:szCs w:val="24"/>
                      <w:lang w:eastAsia="lv-LV"/>
                    </w:rPr>
                    <w:t>dzīt</w:t>
                  </w:r>
                  <w:r w:rsidRPr="00CD7B63">
                    <w:rPr>
                      <w:rFonts w:ascii="Times New Roman" w:eastAsia="Times New Roman" w:hAnsi="Times New Roman"/>
                      <w:sz w:val="24"/>
                      <w:szCs w:val="24"/>
                      <w:lang w:eastAsia="lv-LV"/>
                    </w:rPr>
                    <w:t xml:space="preserve"> un īsteno</w:t>
                  </w:r>
                  <w:r>
                    <w:rPr>
                      <w:rFonts w:ascii="Times New Roman" w:eastAsia="Times New Roman" w:hAnsi="Times New Roman"/>
                      <w:sz w:val="24"/>
                      <w:szCs w:val="24"/>
                      <w:lang w:eastAsia="lv-LV"/>
                    </w:rPr>
                    <w:t>t</w:t>
                  </w:r>
                  <w:r w:rsidRPr="00CD7B63">
                    <w:rPr>
                      <w:rFonts w:ascii="Times New Roman" w:eastAsia="Times New Roman" w:hAnsi="Times New Roman"/>
                      <w:sz w:val="24"/>
                      <w:szCs w:val="24"/>
                      <w:lang w:eastAsia="lv-LV"/>
                    </w:rPr>
                    <w:t xml:space="preserve"> šīs regulas piemērošanu;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b)</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veicin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sabiedrības informētību un izpratni par riskiem, noteikumiem, garantijām un tiesībām saistībā ar apstrādi. Īpašu uzmanību pievērš</w:t>
                  </w:r>
                  <w:r>
                    <w:rPr>
                      <w:rFonts w:ascii="Times New Roman" w:eastAsia="Times New Roman" w:hAnsi="Times New Roman"/>
                      <w:sz w:val="24"/>
                      <w:szCs w:val="24"/>
                      <w:lang w:eastAsia="lv-LV"/>
                    </w:rPr>
                    <w:t>ot</w:t>
                  </w:r>
                  <w:r w:rsidRPr="00CD7B63">
                    <w:rPr>
                      <w:rFonts w:ascii="Times New Roman" w:eastAsia="Times New Roman" w:hAnsi="Times New Roman"/>
                      <w:sz w:val="24"/>
                      <w:szCs w:val="24"/>
                      <w:lang w:eastAsia="lv-LV"/>
                    </w:rPr>
                    <w:t xml:space="preserve"> darbībām, kas konkrēti attiecas uz bērniem;</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87"/>
              <w:gridCol w:w="6251"/>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c)</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saskaņā ar dalībvalsts tiesību aktiem konsultē</w:t>
                  </w:r>
                  <w:r>
                    <w:rPr>
                      <w:rFonts w:ascii="Times New Roman" w:eastAsia="Times New Roman" w:hAnsi="Times New Roman"/>
                      <w:sz w:val="24"/>
                      <w:szCs w:val="24"/>
                      <w:lang w:eastAsia="lv-LV"/>
                    </w:rPr>
                    <w:t>t</w:t>
                  </w:r>
                  <w:r w:rsidRPr="00CD7B63">
                    <w:rPr>
                      <w:rFonts w:ascii="Times New Roman" w:eastAsia="Times New Roman" w:hAnsi="Times New Roman"/>
                      <w:sz w:val="24"/>
                      <w:szCs w:val="24"/>
                      <w:lang w:eastAsia="lv-LV"/>
                    </w:rPr>
                    <w:t xml:space="preserve"> valsts parlamentu, valdību un citas iestādes un struktūras par likumdošanas un administratīviem pasākumiem saistībā ar fizisku personu tiesību un brīvību aizsardzību attiecībā uz apstrādi;</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d)</w:t>
                  </w:r>
                  <w:r>
                    <w:rPr>
                      <w:rFonts w:ascii="Times New Roman" w:eastAsia="Times New Roman" w:hAnsi="Times New Roman"/>
                      <w:sz w:val="24"/>
                      <w:szCs w:val="24"/>
                      <w:lang w:eastAsia="lv-LV"/>
                    </w:rPr>
                    <w:t xml:space="preserve"> </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veicin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pārziņu un apstrādātāju izpratni par pienākumiem, ko tiem uztic saskaņā ar šo regulu;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87"/>
              <w:gridCol w:w="6251"/>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e)</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pēc pieprasījuma snie</w:t>
                  </w:r>
                  <w:r>
                    <w:rPr>
                      <w:rFonts w:ascii="Times New Roman" w:eastAsia="Times New Roman" w:hAnsi="Times New Roman"/>
                      <w:sz w:val="24"/>
                      <w:szCs w:val="24"/>
                      <w:lang w:eastAsia="lv-LV"/>
                    </w:rPr>
                    <w:t>gt</w:t>
                  </w:r>
                  <w:r w:rsidRPr="00CD7B63">
                    <w:rPr>
                      <w:rFonts w:ascii="Times New Roman" w:eastAsia="Times New Roman" w:hAnsi="Times New Roman"/>
                      <w:sz w:val="24"/>
                      <w:szCs w:val="24"/>
                      <w:lang w:eastAsia="lv-LV"/>
                    </w:rPr>
                    <w:t xml:space="preserve"> informāciju ikvienam datu subjektam par viņu tiesību īstenošanu saskaņā ar šo regulu un, ja nepieciešams, minētajā nolūkā sadarboj</w:t>
                  </w:r>
                  <w:r>
                    <w:rPr>
                      <w:rFonts w:ascii="Times New Roman" w:eastAsia="Times New Roman" w:hAnsi="Times New Roman"/>
                      <w:sz w:val="24"/>
                      <w:szCs w:val="24"/>
                      <w:lang w:eastAsia="lv-LV"/>
                    </w:rPr>
                    <w:t>oties</w:t>
                  </w:r>
                  <w:r w:rsidRPr="00CD7B63">
                    <w:rPr>
                      <w:rFonts w:ascii="Times New Roman" w:eastAsia="Times New Roman" w:hAnsi="Times New Roman"/>
                      <w:sz w:val="24"/>
                      <w:szCs w:val="24"/>
                      <w:lang w:eastAsia="lv-LV"/>
                    </w:rPr>
                    <w:t xml:space="preserve"> ar citu dalībvalstu uzraudzības iestādēm;</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60"/>
              <w:gridCol w:w="627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f)</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izskat</w:t>
                  </w:r>
                  <w:r>
                    <w:rPr>
                      <w:rFonts w:ascii="Times New Roman" w:eastAsia="Times New Roman" w:hAnsi="Times New Roman"/>
                      <w:sz w:val="24"/>
                      <w:szCs w:val="24"/>
                      <w:lang w:eastAsia="lv-LV"/>
                    </w:rPr>
                    <w:t>īt</w:t>
                  </w:r>
                  <w:r w:rsidRPr="00CD7B63">
                    <w:rPr>
                      <w:rFonts w:ascii="Times New Roman" w:eastAsia="Times New Roman" w:hAnsi="Times New Roman"/>
                      <w:sz w:val="24"/>
                      <w:szCs w:val="24"/>
                      <w:lang w:eastAsia="lv-LV"/>
                    </w:rPr>
                    <w:t xml:space="preserve"> kāda datu subjekta, struktūras vai organizācijas, vai apvienības iesniegtās sūdzības saskaņā ar 80. pantu, atbilstošā apjomā izmeklē jautājumu un saprātīgā termiņā informē</w:t>
                  </w:r>
                  <w:r>
                    <w:rPr>
                      <w:rFonts w:ascii="Times New Roman" w:eastAsia="Times New Roman" w:hAnsi="Times New Roman"/>
                      <w:sz w:val="24"/>
                      <w:szCs w:val="24"/>
                      <w:lang w:eastAsia="lv-LV"/>
                    </w:rPr>
                    <w:t>t</w:t>
                  </w:r>
                  <w:r w:rsidRPr="00CD7B63">
                    <w:rPr>
                      <w:rFonts w:ascii="Times New Roman" w:eastAsia="Times New Roman" w:hAnsi="Times New Roman"/>
                      <w:sz w:val="24"/>
                      <w:szCs w:val="24"/>
                      <w:lang w:eastAsia="lv-LV"/>
                    </w:rPr>
                    <w:t xml:space="preserve"> sūdzības iesniedzēju par lietas virzību un izmeklēšanas rezultātiem, jo </w:t>
                  </w:r>
                  <w:r w:rsidRPr="00CD7B63">
                    <w:rPr>
                      <w:rFonts w:ascii="Times New Roman" w:eastAsia="Times New Roman" w:hAnsi="Times New Roman"/>
                      <w:sz w:val="24"/>
                      <w:szCs w:val="24"/>
                      <w:lang w:eastAsia="lv-LV"/>
                    </w:rPr>
                    <w:lastRenderedPageBreak/>
                    <w:t>īpaši, ja ir nepieciešama papildus izmeklēšana vai koordinācija ar citu uzraudzības iestādi;</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g)</w:t>
                  </w:r>
                  <w:r>
                    <w:rPr>
                      <w:rFonts w:ascii="Times New Roman" w:eastAsia="Times New Roman" w:hAnsi="Times New Roman"/>
                      <w:sz w:val="24"/>
                      <w:szCs w:val="24"/>
                      <w:lang w:eastAsia="lv-LV"/>
                    </w:rPr>
                    <w:t xml:space="preserve"> </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sadarbo</w:t>
                  </w:r>
                  <w:r>
                    <w:rPr>
                      <w:rFonts w:ascii="Times New Roman" w:eastAsia="Times New Roman" w:hAnsi="Times New Roman"/>
                      <w:sz w:val="24"/>
                      <w:szCs w:val="24"/>
                      <w:lang w:eastAsia="lv-LV"/>
                    </w:rPr>
                    <w:t>ties</w:t>
                  </w:r>
                  <w:r w:rsidRPr="00CD7B63">
                    <w:rPr>
                      <w:rFonts w:ascii="Times New Roman" w:eastAsia="Times New Roman" w:hAnsi="Times New Roman"/>
                      <w:sz w:val="24"/>
                      <w:szCs w:val="24"/>
                      <w:lang w:eastAsia="lv-LV"/>
                    </w:rPr>
                    <w:t xml:space="preserve"> ar citām uzraudzības iestādēm, tostarp apmain</w:t>
                  </w:r>
                  <w:r>
                    <w:rPr>
                      <w:rFonts w:ascii="Times New Roman" w:eastAsia="Times New Roman" w:hAnsi="Times New Roman"/>
                      <w:sz w:val="24"/>
                      <w:szCs w:val="24"/>
                      <w:lang w:eastAsia="lv-LV"/>
                    </w:rPr>
                    <w:t>īties</w:t>
                  </w:r>
                  <w:r w:rsidRPr="00CD7B63">
                    <w:rPr>
                      <w:rFonts w:ascii="Times New Roman" w:eastAsia="Times New Roman" w:hAnsi="Times New Roman"/>
                      <w:sz w:val="24"/>
                      <w:szCs w:val="24"/>
                      <w:lang w:eastAsia="lv-LV"/>
                    </w:rPr>
                    <w:t xml:space="preserve"> ar informāciju un snie</w:t>
                  </w:r>
                  <w:r>
                    <w:rPr>
                      <w:rFonts w:ascii="Times New Roman" w:eastAsia="Times New Roman" w:hAnsi="Times New Roman"/>
                      <w:sz w:val="24"/>
                      <w:szCs w:val="24"/>
                      <w:lang w:eastAsia="lv-LV"/>
                    </w:rPr>
                    <w:t>gt</w:t>
                  </w:r>
                  <w:r w:rsidRPr="00CD7B63">
                    <w:rPr>
                      <w:rFonts w:ascii="Times New Roman" w:eastAsia="Times New Roman" w:hAnsi="Times New Roman"/>
                      <w:sz w:val="24"/>
                      <w:szCs w:val="24"/>
                      <w:lang w:eastAsia="lv-LV"/>
                    </w:rPr>
                    <w:t xml:space="preserve"> savstarpēju palīdzību, lai nodrošinātu konsekventu šīs regulas piemērošanu un izpildi;</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h)</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vei</w:t>
                  </w:r>
                  <w:r>
                    <w:rPr>
                      <w:rFonts w:ascii="Times New Roman" w:eastAsia="Times New Roman" w:hAnsi="Times New Roman"/>
                      <w:sz w:val="24"/>
                      <w:szCs w:val="24"/>
                      <w:lang w:eastAsia="lv-LV"/>
                    </w:rPr>
                    <w:t>kt</w:t>
                  </w:r>
                  <w:r w:rsidRPr="00CD7B63">
                    <w:rPr>
                      <w:rFonts w:ascii="Times New Roman" w:eastAsia="Times New Roman" w:hAnsi="Times New Roman"/>
                      <w:sz w:val="24"/>
                      <w:szCs w:val="24"/>
                      <w:lang w:eastAsia="lv-LV"/>
                    </w:rPr>
                    <w:t xml:space="preserve"> izmeklēšanu par šīs regulas piemērošanu, tostarp, pamatojoties uz informāciju, kas saņemta no citas uzraudzības iestādes vai citas publiskās iestādes;</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47"/>
              <w:gridCol w:w="6291"/>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i)</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pārrau</w:t>
                  </w:r>
                  <w:r>
                    <w:rPr>
                      <w:rFonts w:ascii="Times New Roman" w:eastAsia="Times New Roman" w:hAnsi="Times New Roman"/>
                      <w:sz w:val="24"/>
                      <w:szCs w:val="24"/>
                      <w:lang w:eastAsia="lv-LV"/>
                    </w:rPr>
                    <w:t>dzīt</w:t>
                  </w:r>
                  <w:r w:rsidRPr="00CD7B63">
                    <w:rPr>
                      <w:rFonts w:ascii="Times New Roman" w:eastAsia="Times New Roman" w:hAnsi="Times New Roman"/>
                      <w:sz w:val="24"/>
                      <w:szCs w:val="24"/>
                      <w:lang w:eastAsia="lv-LV"/>
                    </w:rPr>
                    <w:t xml:space="preserve"> attiecīgas attīstības tendences, ciktāl tās ietekmē personas datu aizsardzību, un jo īpaši informācijas un komunikācijas tehnoloģiju un komercprakses attīstību;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47"/>
              <w:gridCol w:w="6291"/>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j)</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apstiprin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28. panta 8. punktā un 46. panta 2. punkta d) apakšpunktā minētās līguma standartklauzulas;</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k)</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izveido</w:t>
                  </w:r>
                  <w:r>
                    <w:rPr>
                      <w:rFonts w:ascii="Times New Roman" w:eastAsia="Times New Roman" w:hAnsi="Times New Roman"/>
                      <w:sz w:val="24"/>
                      <w:szCs w:val="24"/>
                      <w:lang w:eastAsia="lv-LV"/>
                    </w:rPr>
                    <w:t>t</w:t>
                  </w:r>
                  <w:r w:rsidRPr="00CD7B63">
                    <w:rPr>
                      <w:rFonts w:ascii="Times New Roman" w:eastAsia="Times New Roman" w:hAnsi="Times New Roman"/>
                      <w:sz w:val="24"/>
                      <w:szCs w:val="24"/>
                      <w:lang w:eastAsia="lv-LV"/>
                    </w:rPr>
                    <w:t xml:space="preserve"> un uztur</w:t>
                  </w:r>
                  <w:r>
                    <w:rPr>
                      <w:rFonts w:ascii="Times New Roman" w:eastAsia="Times New Roman" w:hAnsi="Times New Roman"/>
                      <w:sz w:val="24"/>
                      <w:szCs w:val="24"/>
                      <w:lang w:eastAsia="lv-LV"/>
                    </w:rPr>
                    <w:t>ēt</w:t>
                  </w:r>
                  <w:r w:rsidRPr="00CD7B63">
                    <w:rPr>
                      <w:rFonts w:ascii="Times New Roman" w:eastAsia="Times New Roman" w:hAnsi="Times New Roman"/>
                      <w:sz w:val="24"/>
                      <w:szCs w:val="24"/>
                      <w:lang w:eastAsia="lv-LV"/>
                    </w:rPr>
                    <w:t xml:space="preserve"> sarakstu attiecībā uz prasību veikt novērtējumu par ietekmi uz datu aizsardzību saskaņā ar 35. panta 4. punktu;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47"/>
              <w:gridCol w:w="6291"/>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l)</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snie</w:t>
                  </w:r>
                  <w:r>
                    <w:rPr>
                      <w:rFonts w:ascii="Times New Roman" w:eastAsia="Times New Roman" w:hAnsi="Times New Roman"/>
                      <w:sz w:val="24"/>
                      <w:szCs w:val="24"/>
                      <w:lang w:eastAsia="lv-LV"/>
                    </w:rPr>
                    <w:t>gt</w:t>
                  </w:r>
                  <w:r w:rsidRPr="00CD7B63">
                    <w:rPr>
                      <w:rFonts w:ascii="Times New Roman" w:eastAsia="Times New Roman" w:hAnsi="Times New Roman"/>
                      <w:sz w:val="24"/>
                      <w:szCs w:val="24"/>
                      <w:lang w:eastAsia="lv-LV"/>
                    </w:rPr>
                    <w:t xml:space="preserve"> padomus par 36. panta 2. punktā minētajām apstrādes darbībām;</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6171"/>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m)</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veicin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rīcības kodeksu izstrādi saskaņā ar 40. panta 1. punktu un saskaņā ar 40. panta 5. punktu snie</w:t>
                  </w:r>
                  <w:r>
                    <w:rPr>
                      <w:rFonts w:ascii="Times New Roman" w:eastAsia="Times New Roman" w:hAnsi="Times New Roman"/>
                      <w:sz w:val="24"/>
                      <w:szCs w:val="24"/>
                      <w:lang w:eastAsia="lv-LV"/>
                    </w:rPr>
                    <w:t>gt</w:t>
                  </w:r>
                  <w:r w:rsidRPr="00CD7B63">
                    <w:rPr>
                      <w:rFonts w:ascii="Times New Roman" w:eastAsia="Times New Roman" w:hAnsi="Times New Roman"/>
                      <w:sz w:val="24"/>
                      <w:szCs w:val="24"/>
                      <w:lang w:eastAsia="lv-LV"/>
                    </w:rPr>
                    <w:t xml:space="preserve"> atzinumu un apstiprin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šādus rīcības kodeksus, kas sniedz pietiekamas garantijas;</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n)</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veicin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datu aizsardzības sertifikācijas mehānismu un datu aizsardzības zīmogu un marķējumu izveidi saskaņā ar 42. panta 1. punktu un apstiprin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sertifikācijas kritērijus saskaņā ar 42. panta 5. punktu;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o)</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attiecīgā gadījumā vei</w:t>
                  </w:r>
                  <w:r>
                    <w:rPr>
                      <w:rFonts w:ascii="Times New Roman" w:eastAsia="Times New Roman" w:hAnsi="Times New Roman"/>
                      <w:sz w:val="24"/>
                      <w:szCs w:val="24"/>
                      <w:lang w:eastAsia="lv-LV"/>
                    </w:rPr>
                    <w:t>kt</w:t>
                  </w:r>
                  <w:r w:rsidRPr="00CD7B63">
                    <w:rPr>
                      <w:rFonts w:ascii="Times New Roman" w:eastAsia="Times New Roman" w:hAnsi="Times New Roman"/>
                      <w:sz w:val="24"/>
                      <w:szCs w:val="24"/>
                      <w:lang w:eastAsia="lv-LV"/>
                    </w:rPr>
                    <w:t xml:space="preserve"> periodisku pārbaudi tiem sertifikātiem, kas izsniegti saskaņā ar 42. panta 7. punktu;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p)</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izstrādā</w:t>
                  </w:r>
                  <w:r>
                    <w:rPr>
                      <w:rFonts w:ascii="Times New Roman" w:eastAsia="Times New Roman" w:hAnsi="Times New Roman"/>
                      <w:sz w:val="24"/>
                      <w:szCs w:val="24"/>
                      <w:lang w:eastAsia="lv-LV"/>
                    </w:rPr>
                    <w:t>t</w:t>
                  </w:r>
                  <w:r w:rsidRPr="00CD7B63">
                    <w:rPr>
                      <w:rFonts w:ascii="Times New Roman" w:eastAsia="Times New Roman" w:hAnsi="Times New Roman"/>
                      <w:sz w:val="24"/>
                      <w:szCs w:val="24"/>
                      <w:lang w:eastAsia="lv-LV"/>
                    </w:rPr>
                    <w:t xml:space="preserve"> un publicē</w:t>
                  </w:r>
                  <w:r>
                    <w:rPr>
                      <w:rFonts w:ascii="Times New Roman" w:eastAsia="Times New Roman" w:hAnsi="Times New Roman"/>
                      <w:sz w:val="24"/>
                      <w:szCs w:val="24"/>
                      <w:lang w:eastAsia="lv-LV"/>
                    </w:rPr>
                    <w:t>t</w:t>
                  </w:r>
                  <w:r w:rsidRPr="00CD7B63">
                    <w:rPr>
                      <w:rFonts w:ascii="Times New Roman" w:eastAsia="Times New Roman" w:hAnsi="Times New Roman"/>
                      <w:sz w:val="24"/>
                      <w:szCs w:val="24"/>
                      <w:lang w:eastAsia="lv-LV"/>
                    </w:rPr>
                    <w:t xml:space="preserve"> akreditācijas kritērijus, lai akreditētu struktūru, kas uzrauga rīcības kodeksus, saskaņā ar 41. pantu un sertifikācijas struktūru saskaņā ar 43. pantu;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q)</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vei</w:t>
                  </w:r>
                  <w:r>
                    <w:rPr>
                      <w:rFonts w:ascii="Times New Roman" w:eastAsia="Times New Roman" w:hAnsi="Times New Roman"/>
                      <w:sz w:val="24"/>
                      <w:szCs w:val="24"/>
                      <w:lang w:eastAsia="lv-LV"/>
                    </w:rPr>
                    <w:t>kt</w:t>
                  </w:r>
                  <w:r w:rsidRPr="00CD7B63">
                    <w:rPr>
                      <w:rFonts w:ascii="Times New Roman" w:eastAsia="Times New Roman" w:hAnsi="Times New Roman"/>
                      <w:sz w:val="24"/>
                      <w:szCs w:val="24"/>
                      <w:lang w:eastAsia="lv-LV"/>
                    </w:rPr>
                    <w:t xml:space="preserve"> akreditāciju struktūrai, kas uzrauga rīcības kodeksus, saskaņā ar 41. pantu un sertifikācijas struktūrai saskaņā ar 43. pantu;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60"/>
              <w:gridCol w:w="627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r)</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apstiprin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46. panta 3. punktā minētās līguma klauzulas un noteikumus;</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74"/>
              <w:gridCol w:w="6264"/>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s)</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apstiprin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saistošos uzņēmuma noteikumus saskaņā ar 47. pantu;</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341"/>
              <w:gridCol w:w="6097"/>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t)</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veicin</w:t>
                  </w:r>
                  <w:r>
                    <w:rPr>
                      <w:rFonts w:ascii="Times New Roman" w:eastAsia="Times New Roman" w:hAnsi="Times New Roman"/>
                      <w:sz w:val="24"/>
                      <w:szCs w:val="24"/>
                      <w:lang w:eastAsia="lv-LV"/>
                    </w:rPr>
                    <w:t>āt</w:t>
                  </w:r>
                  <w:r w:rsidRPr="00CD7B63">
                    <w:rPr>
                      <w:rFonts w:ascii="Times New Roman" w:eastAsia="Times New Roman" w:hAnsi="Times New Roman"/>
                      <w:sz w:val="24"/>
                      <w:szCs w:val="24"/>
                      <w:lang w:eastAsia="lv-LV"/>
                    </w:rPr>
                    <w:t xml:space="preserve"> kolēģijas darbības;</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u)</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uztur</w:t>
                  </w:r>
                  <w:r>
                    <w:rPr>
                      <w:rFonts w:ascii="Times New Roman" w:eastAsia="Times New Roman" w:hAnsi="Times New Roman"/>
                      <w:sz w:val="24"/>
                      <w:szCs w:val="24"/>
                      <w:lang w:eastAsia="lv-LV"/>
                    </w:rPr>
                    <w:t>ēt</w:t>
                  </w:r>
                  <w:r w:rsidRPr="00CD7B63">
                    <w:rPr>
                      <w:rFonts w:ascii="Times New Roman" w:eastAsia="Times New Roman" w:hAnsi="Times New Roman"/>
                      <w:sz w:val="24"/>
                      <w:szCs w:val="24"/>
                      <w:lang w:eastAsia="lv-LV"/>
                    </w:rPr>
                    <w:t xml:space="preserve"> iekšēju reģistru par šīs regulas pārkāpumiem un saskaņā ar 58.</w:t>
                  </w:r>
                  <w:r>
                    <w:rPr>
                      <w:rFonts w:ascii="Times New Roman" w:eastAsia="Times New Roman" w:hAnsi="Times New Roman"/>
                      <w:sz w:val="24"/>
                      <w:szCs w:val="24"/>
                      <w:lang w:eastAsia="lv-LV"/>
                    </w:rPr>
                    <w:t> </w:t>
                  </w:r>
                  <w:r w:rsidRPr="00CD7B63">
                    <w:rPr>
                      <w:rFonts w:ascii="Times New Roman" w:eastAsia="Times New Roman" w:hAnsi="Times New Roman"/>
                      <w:sz w:val="24"/>
                      <w:szCs w:val="24"/>
                      <w:lang w:eastAsia="lv-LV"/>
                    </w:rPr>
                    <w:t>panta 2.</w:t>
                  </w:r>
                  <w:r>
                    <w:rPr>
                      <w:rFonts w:ascii="Times New Roman" w:eastAsia="Times New Roman" w:hAnsi="Times New Roman"/>
                      <w:sz w:val="24"/>
                      <w:szCs w:val="24"/>
                      <w:lang w:eastAsia="lv-LV"/>
                    </w:rPr>
                    <w:t> </w:t>
                  </w:r>
                  <w:r w:rsidRPr="00CD7B63">
                    <w:rPr>
                      <w:rFonts w:ascii="Times New Roman" w:eastAsia="Times New Roman" w:hAnsi="Times New Roman"/>
                      <w:sz w:val="24"/>
                      <w:szCs w:val="24"/>
                      <w:lang w:eastAsia="lv-LV"/>
                    </w:rPr>
                    <w:t xml:space="preserve">punktu veiktajiem pasākumiem; </w:t>
                  </w:r>
                </w:p>
              </w:tc>
            </w:tr>
          </w:tbl>
          <w:p w:rsidR="005B47C9" w:rsidRPr="00CD7B63" w:rsidRDefault="005B47C9" w:rsidP="005B47C9">
            <w:pPr>
              <w:spacing w:after="0" w:line="240" w:lineRule="auto"/>
              <w:jc w:val="both"/>
              <w:rPr>
                <w:rFonts w:ascii="Times New Roman" w:eastAsia="Times New Roman" w:hAnsi="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238"/>
            </w:tblGrid>
            <w:tr w:rsidR="005B47C9" w:rsidRPr="00CD7B63" w:rsidTr="008F5563">
              <w:trPr>
                <w:tblCellSpacing w:w="0" w:type="dxa"/>
              </w:trPr>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sidRPr="00CD7B63">
                    <w:rPr>
                      <w:rFonts w:ascii="Times New Roman" w:eastAsia="Times New Roman" w:hAnsi="Times New Roman"/>
                      <w:sz w:val="24"/>
                      <w:szCs w:val="24"/>
                      <w:lang w:eastAsia="lv-LV"/>
                    </w:rPr>
                    <w:t>v)</w:t>
                  </w:r>
                </w:p>
              </w:tc>
              <w:tc>
                <w:tcPr>
                  <w:tcW w:w="0" w:type="auto"/>
                  <w:hideMark/>
                </w:tcPr>
                <w:p w:rsidR="005B47C9" w:rsidRPr="00CD7B63"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CD7B63">
                    <w:rPr>
                      <w:rFonts w:ascii="Times New Roman" w:eastAsia="Times New Roman" w:hAnsi="Times New Roman"/>
                      <w:sz w:val="24"/>
                      <w:szCs w:val="24"/>
                      <w:lang w:eastAsia="lv-LV"/>
                    </w:rPr>
                    <w:t>pild</w:t>
                  </w:r>
                  <w:r>
                    <w:rPr>
                      <w:rFonts w:ascii="Times New Roman" w:eastAsia="Times New Roman" w:hAnsi="Times New Roman"/>
                      <w:sz w:val="24"/>
                      <w:szCs w:val="24"/>
                      <w:lang w:eastAsia="lv-LV"/>
                    </w:rPr>
                    <w:t>īt</w:t>
                  </w:r>
                  <w:r w:rsidRPr="00CD7B63">
                    <w:rPr>
                      <w:rFonts w:ascii="Times New Roman" w:eastAsia="Times New Roman" w:hAnsi="Times New Roman"/>
                      <w:sz w:val="24"/>
                      <w:szCs w:val="24"/>
                      <w:lang w:eastAsia="lv-LV"/>
                    </w:rPr>
                    <w:t xml:space="preserve"> jebkādus citus uzdevumus saistībā ar personas datu aizsardzību.</w:t>
                  </w:r>
                </w:p>
              </w:tc>
            </w:tr>
          </w:tbl>
          <w:p w:rsidR="005B47C9"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Papildus Regulas uzdevumiem Personas datu apstrādes likums paredz veikt šādus uzdevumus:</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8C6D4A">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pārbaud</w:t>
            </w:r>
            <w:r>
              <w:rPr>
                <w:rFonts w:ascii="Times New Roman" w:eastAsia="Times New Roman" w:hAnsi="Times New Roman"/>
                <w:sz w:val="24"/>
                <w:szCs w:val="24"/>
                <w:lang w:eastAsia="lv-LV"/>
              </w:rPr>
              <w:t>īt</w:t>
            </w:r>
            <w:r w:rsidRPr="008C6D4A">
              <w:rPr>
                <w:rFonts w:ascii="Times New Roman" w:eastAsia="Times New Roman" w:hAnsi="Times New Roman"/>
                <w:sz w:val="24"/>
                <w:szCs w:val="24"/>
                <w:lang w:eastAsia="lv-LV"/>
              </w:rPr>
              <w:t xml:space="preserve"> personas datu apstrādes atbilstību normatīvo aktu prasībām gadījumos, kad pārzinim ar likumu aizliegts sniegt datu subjektam informāciju un saņemts attiecīgs iesniegums no datu subjekta;</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sidRPr="008C6D4A">
              <w:rPr>
                <w:rFonts w:ascii="Times New Roman" w:eastAsia="Times New Roman" w:hAnsi="Times New Roman"/>
                <w:sz w:val="24"/>
                <w:szCs w:val="24"/>
                <w:lang w:eastAsia="lv-LV"/>
              </w:rPr>
              <w:t>b)</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izskat</w:t>
            </w:r>
            <w:r>
              <w:rPr>
                <w:rFonts w:ascii="Times New Roman" w:eastAsia="Times New Roman" w:hAnsi="Times New Roman"/>
                <w:sz w:val="24"/>
                <w:szCs w:val="24"/>
                <w:lang w:eastAsia="lv-LV"/>
              </w:rPr>
              <w:t>īt</w:t>
            </w:r>
            <w:r w:rsidRPr="008C6D4A">
              <w:rPr>
                <w:rFonts w:ascii="Times New Roman" w:eastAsia="Times New Roman" w:hAnsi="Times New Roman"/>
                <w:sz w:val="24"/>
                <w:szCs w:val="24"/>
                <w:lang w:eastAsia="lv-LV"/>
              </w:rPr>
              <w:t xml:space="preserve"> administratīvo pārkāpumu lietas;</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sidRPr="008C6D4A">
              <w:rPr>
                <w:rFonts w:ascii="Times New Roman" w:eastAsia="Times New Roman" w:hAnsi="Times New Roman"/>
                <w:sz w:val="24"/>
                <w:szCs w:val="24"/>
                <w:lang w:eastAsia="lv-LV"/>
              </w:rPr>
              <w:t>c)</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atbilstoši kompetencei piedal</w:t>
            </w:r>
            <w:r>
              <w:rPr>
                <w:rFonts w:ascii="Times New Roman" w:eastAsia="Times New Roman" w:hAnsi="Times New Roman"/>
                <w:sz w:val="24"/>
                <w:szCs w:val="24"/>
                <w:lang w:eastAsia="lv-LV"/>
              </w:rPr>
              <w:t>īties</w:t>
            </w:r>
            <w:r w:rsidRPr="008C6D4A">
              <w:rPr>
                <w:rFonts w:ascii="Times New Roman" w:eastAsia="Times New Roman" w:hAnsi="Times New Roman"/>
                <w:sz w:val="24"/>
                <w:szCs w:val="24"/>
                <w:lang w:eastAsia="lv-LV"/>
              </w:rPr>
              <w:t xml:space="preserve"> normatīvo aktu un politikas plānošanas dokumentu projektu izstrādē un snie</w:t>
            </w:r>
            <w:r>
              <w:rPr>
                <w:rFonts w:ascii="Times New Roman" w:eastAsia="Times New Roman" w:hAnsi="Times New Roman"/>
                <w:sz w:val="24"/>
                <w:szCs w:val="24"/>
                <w:lang w:eastAsia="lv-LV"/>
              </w:rPr>
              <w:t>gt</w:t>
            </w:r>
            <w:r w:rsidRPr="008C6D4A">
              <w:rPr>
                <w:rFonts w:ascii="Times New Roman" w:eastAsia="Times New Roman" w:hAnsi="Times New Roman"/>
                <w:sz w:val="24"/>
                <w:szCs w:val="24"/>
                <w:lang w:eastAsia="lv-LV"/>
              </w:rPr>
              <w:t xml:space="preserve"> viedokli par citu </w:t>
            </w:r>
            <w:r w:rsidRPr="008C6D4A">
              <w:rPr>
                <w:rFonts w:ascii="Times New Roman" w:eastAsia="Times New Roman" w:hAnsi="Times New Roman"/>
                <w:sz w:val="24"/>
                <w:szCs w:val="24"/>
                <w:lang w:eastAsia="lv-LV"/>
              </w:rPr>
              <w:lastRenderedPageBreak/>
              <w:t>institūciju sagatavotajiem normatīvo aktu un politikas plānošanas dokumentu projektiem;</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sidRPr="008C6D4A">
              <w:rPr>
                <w:rFonts w:ascii="Times New Roman" w:eastAsia="Times New Roman" w:hAnsi="Times New Roman"/>
                <w:iCs/>
                <w:sz w:val="24"/>
                <w:szCs w:val="24"/>
                <w:lang w:eastAsia="lv-LV"/>
              </w:rPr>
              <w:t>d)</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snie</w:t>
            </w:r>
            <w:r>
              <w:rPr>
                <w:rFonts w:ascii="Times New Roman" w:eastAsia="Times New Roman" w:hAnsi="Times New Roman"/>
                <w:sz w:val="24"/>
                <w:szCs w:val="24"/>
                <w:lang w:eastAsia="lv-LV"/>
              </w:rPr>
              <w:t>gt</w:t>
            </w:r>
            <w:r w:rsidRPr="008C6D4A">
              <w:rPr>
                <w:rFonts w:ascii="Times New Roman" w:eastAsia="Times New Roman" w:hAnsi="Times New Roman"/>
                <w:sz w:val="24"/>
                <w:szCs w:val="24"/>
                <w:lang w:eastAsia="lv-LV"/>
              </w:rPr>
              <w:t xml:space="preserve"> atzinumus par valsts un pašvaldību institūciju veidojamo personas datu apstrādes sistēmu atbilstību normatīvo aktu prasībām;</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e</w:t>
            </w:r>
            <w:r w:rsidRPr="008C6D4A">
              <w:rPr>
                <w:rFonts w:ascii="Times New Roman" w:eastAsia="Times New Roman" w:hAnsi="Times New Roman"/>
                <w:iCs/>
                <w:sz w:val="24"/>
                <w:szCs w:val="24"/>
                <w:lang w:eastAsia="lv-LV"/>
              </w:rPr>
              <w:t>)</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uzrau</w:t>
            </w:r>
            <w:r>
              <w:rPr>
                <w:rFonts w:ascii="Times New Roman" w:eastAsia="Times New Roman" w:hAnsi="Times New Roman"/>
                <w:sz w:val="24"/>
                <w:szCs w:val="24"/>
                <w:lang w:eastAsia="lv-LV"/>
              </w:rPr>
              <w:t>dzīt</w:t>
            </w:r>
            <w:r w:rsidRPr="008C6D4A">
              <w:rPr>
                <w:rFonts w:ascii="Times New Roman" w:eastAsia="Times New Roman" w:hAnsi="Times New Roman"/>
                <w:sz w:val="24"/>
                <w:szCs w:val="24"/>
                <w:lang w:eastAsia="lv-LV"/>
              </w:rPr>
              <w:t xml:space="preserve"> informācijas sabiedrības pakalpojumu apriti attiecībā uz personas datu aizsardzību;</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Pr="008C6D4A">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uzrau</w:t>
            </w:r>
            <w:r>
              <w:rPr>
                <w:rFonts w:ascii="Times New Roman" w:eastAsia="Times New Roman" w:hAnsi="Times New Roman"/>
                <w:sz w:val="24"/>
                <w:szCs w:val="24"/>
                <w:lang w:eastAsia="lv-LV"/>
              </w:rPr>
              <w:t xml:space="preserve">dzīt </w:t>
            </w:r>
            <w:r w:rsidRPr="008C6D4A">
              <w:rPr>
                <w:rFonts w:ascii="Times New Roman" w:eastAsia="Times New Roman" w:hAnsi="Times New Roman"/>
                <w:sz w:val="24"/>
                <w:szCs w:val="24"/>
                <w:lang w:eastAsia="lv-LV"/>
              </w:rPr>
              <w:t>kredītinformācijas biroju darbību;</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w:t>
            </w:r>
            <w:r w:rsidRPr="008C6D4A">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izsnie</w:t>
            </w:r>
            <w:r>
              <w:rPr>
                <w:rFonts w:ascii="Times New Roman" w:eastAsia="Times New Roman" w:hAnsi="Times New Roman"/>
                <w:sz w:val="24"/>
                <w:szCs w:val="24"/>
                <w:lang w:eastAsia="lv-LV"/>
              </w:rPr>
              <w:t>gt</w:t>
            </w:r>
            <w:r w:rsidRPr="008C6D4A">
              <w:rPr>
                <w:rFonts w:ascii="Times New Roman" w:eastAsia="Times New Roman" w:hAnsi="Times New Roman"/>
                <w:sz w:val="24"/>
                <w:szCs w:val="24"/>
                <w:lang w:eastAsia="lv-LV"/>
              </w:rPr>
              <w:t xml:space="preserve"> licenci kredītinformācijas biroja darbībai;</w:t>
            </w:r>
          </w:p>
          <w:p w:rsidR="005B47C9" w:rsidRPr="008C6D4A" w:rsidRDefault="005B47C9" w:rsidP="005B47C9">
            <w:pPr>
              <w:spacing w:after="0" w:line="240" w:lineRule="auto"/>
              <w:jc w:val="both"/>
              <w:rPr>
                <w:rFonts w:ascii="Times New Roman" w:eastAsia="Times New Roman" w:hAnsi="Times New Roman"/>
                <w:bCs/>
                <w:iCs/>
                <w:sz w:val="24"/>
                <w:szCs w:val="24"/>
                <w:lang w:eastAsia="lv-LV"/>
              </w:rPr>
            </w:pPr>
            <w:r>
              <w:rPr>
                <w:rFonts w:ascii="Times New Roman" w:eastAsia="Times New Roman" w:hAnsi="Times New Roman"/>
                <w:iCs/>
                <w:sz w:val="24"/>
                <w:szCs w:val="24"/>
                <w:lang w:eastAsia="lv-LV"/>
              </w:rPr>
              <w:t>h</w:t>
            </w:r>
            <w:r w:rsidRPr="008C6D4A">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w:t>
            </w:r>
            <w:r w:rsidRPr="008C6D4A">
              <w:rPr>
                <w:rFonts w:ascii="Times New Roman" w:eastAsia="Times New Roman" w:hAnsi="Times New Roman"/>
                <w:iCs/>
                <w:sz w:val="24"/>
                <w:szCs w:val="24"/>
                <w:lang w:eastAsia="lv-LV"/>
              </w:rPr>
              <w:t>sadarbo</w:t>
            </w:r>
            <w:r>
              <w:rPr>
                <w:rFonts w:ascii="Times New Roman" w:eastAsia="Times New Roman" w:hAnsi="Times New Roman"/>
                <w:iCs/>
                <w:sz w:val="24"/>
                <w:szCs w:val="24"/>
                <w:lang w:eastAsia="lv-LV"/>
              </w:rPr>
              <w:t>ties</w:t>
            </w:r>
            <w:r w:rsidRPr="008C6D4A">
              <w:rPr>
                <w:rFonts w:ascii="Times New Roman" w:eastAsia="Times New Roman" w:hAnsi="Times New Roman"/>
                <w:iCs/>
                <w:sz w:val="24"/>
                <w:szCs w:val="24"/>
                <w:lang w:eastAsia="lv-LV"/>
              </w:rPr>
              <w:t xml:space="preserve"> ar ārvalstu personas datu aizsardzības, informācijas atklātības un pieejamības uzraudzības un </w:t>
            </w:r>
            <w:r w:rsidRPr="008C6D4A">
              <w:rPr>
                <w:rFonts w:ascii="Times New Roman" w:eastAsia="Times New Roman" w:hAnsi="Times New Roman"/>
                <w:bCs/>
                <w:iCs/>
                <w:sz w:val="24"/>
                <w:szCs w:val="24"/>
                <w:lang w:eastAsia="lv-LV"/>
              </w:rPr>
              <w:t>komerciāla paziņojuma sūtīšanas aizlieguma uzraudzības institūcijām;</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8C6D4A">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nodrošin</w:t>
            </w:r>
            <w:r>
              <w:rPr>
                <w:rFonts w:ascii="Times New Roman" w:eastAsia="Times New Roman" w:hAnsi="Times New Roman"/>
                <w:sz w:val="24"/>
                <w:szCs w:val="24"/>
                <w:lang w:eastAsia="lv-LV"/>
              </w:rPr>
              <w:t>āt</w:t>
            </w:r>
            <w:r w:rsidRPr="008C6D4A">
              <w:rPr>
                <w:rFonts w:ascii="Times New Roman" w:eastAsia="Times New Roman" w:hAnsi="Times New Roman"/>
                <w:sz w:val="24"/>
                <w:szCs w:val="24"/>
                <w:lang w:eastAsia="lv-LV"/>
              </w:rPr>
              <w:t xml:space="preserve"> datu subjekta informācijas pieprasījumu par sevi pārsūtīšanu </w:t>
            </w:r>
            <w:r w:rsidRPr="008C6D4A">
              <w:rPr>
                <w:rFonts w:ascii="Times New Roman" w:eastAsia="Times New Roman" w:hAnsi="Times New Roman"/>
                <w:bCs/>
                <w:sz w:val="24"/>
                <w:szCs w:val="24"/>
                <w:lang w:eastAsia="lv-LV"/>
              </w:rPr>
              <w:t>Eiropas Tiesu sadarbības vienība</w:t>
            </w:r>
            <w:r w:rsidRPr="008C6D4A">
              <w:rPr>
                <w:rFonts w:ascii="Times New Roman" w:eastAsia="Times New Roman" w:hAnsi="Times New Roman"/>
                <w:sz w:val="24"/>
                <w:szCs w:val="24"/>
                <w:lang w:eastAsia="lv-LV"/>
              </w:rPr>
              <w:t>i Eurojust un Eiropas Policijas birojam;</w:t>
            </w:r>
          </w:p>
          <w:p w:rsidR="005B47C9" w:rsidRPr="008C6D4A"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w:t>
            </w:r>
            <w:r w:rsidRPr="008C6D4A">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pārstāv</w:t>
            </w:r>
            <w:r>
              <w:rPr>
                <w:rFonts w:ascii="Times New Roman" w:eastAsia="Times New Roman" w:hAnsi="Times New Roman"/>
                <w:sz w:val="24"/>
                <w:szCs w:val="24"/>
                <w:lang w:eastAsia="lv-LV"/>
              </w:rPr>
              <w:t>ēt</w:t>
            </w:r>
            <w:r w:rsidRPr="008C6D4A">
              <w:rPr>
                <w:rFonts w:ascii="Times New Roman" w:eastAsia="Times New Roman" w:hAnsi="Times New Roman"/>
                <w:sz w:val="24"/>
                <w:szCs w:val="24"/>
                <w:lang w:eastAsia="lv-LV"/>
              </w:rPr>
              <w:t xml:space="preserve"> Latvijas Republiku starptautiskajās organizācijās un pasākumos datu aizsardzības jomā;</w:t>
            </w:r>
          </w:p>
          <w:p w:rsidR="005B47C9" w:rsidRPr="008C6D4A" w:rsidRDefault="005B47C9" w:rsidP="005B47C9">
            <w:pPr>
              <w:spacing w:after="0" w:line="240" w:lineRule="auto"/>
              <w:jc w:val="both"/>
              <w:rPr>
                <w:rFonts w:ascii="Times New Roman" w:eastAsia="Times New Roman" w:hAnsi="Times New Roman"/>
                <w:i/>
                <w:iCs/>
                <w:sz w:val="24"/>
                <w:szCs w:val="24"/>
                <w:lang w:eastAsia="lv-LV"/>
              </w:rPr>
            </w:pPr>
            <w:r>
              <w:rPr>
                <w:rFonts w:ascii="Times New Roman" w:eastAsia="Times New Roman" w:hAnsi="Times New Roman"/>
                <w:bCs/>
                <w:iCs/>
                <w:sz w:val="24"/>
                <w:szCs w:val="24"/>
                <w:lang w:eastAsia="lv-LV"/>
              </w:rPr>
              <w:t>k</w:t>
            </w:r>
            <w:r w:rsidRPr="008C6D4A">
              <w:rPr>
                <w:rFonts w:ascii="Times New Roman" w:eastAsia="Times New Roman" w:hAnsi="Times New Roman"/>
                <w:bCs/>
                <w:iCs/>
                <w:sz w:val="24"/>
                <w:szCs w:val="24"/>
                <w:lang w:eastAsia="lv-LV"/>
              </w:rPr>
              <w:t>)</w:t>
            </w:r>
            <w:r>
              <w:rPr>
                <w:rFonts w:ascii="Times New Roman" w:eastAsia="Times New Roman" w:hAnsi="Times New Roman"/>
                <w:bCs/>
                <w:iCs/>
                <w:sz w:val="24"/>
                <w:szCs w:val="24"/>
                <w:lang w:eastAsia="lv-LV"/>
              </w:rPr>
              <w:t> </w:t>
            </w:r>
            <w:r w:rsidRPr="008C6D4A">
              <w:rPr>
                <w:rFonts w:ascii="Times New Roman" w:eastAsia="Times New Roman" w:hAnsi="Times New Roman"/>
                <w:iCs/>
                <w:sz w:val="24"/>
                <w:szCs w:val="24"/>
                <w:lang w:eastAsia="lv-LV"/>
              </w:rPr>
              <w:t>vei</w:t>
            </w:r>
            <w:r>
              <w:rPr>
                <w:rFonts w:ascii="Times New Roman" w:eastAsia="Times New Roman" w:hAnsi="Times New Roman"/>
                <w:iCs/>
                <w:sz w:val="24"/>
                <w:szCs w:val="24"/>
                <w:lang w:eastAsia="lv-LV"/>
              </w:rPr>
              <w:t>kt</w:t>
            </w:r>
            <w:r w:rsidRPr="008C6D4A">
              <w:rPr>
                <w:rFonts w:ascii="Times New Roman" w:eastAsia="Times New Roman" w:hAnsi="Times New Roman"/>
                <w:iCs/>
                <w:sz w:val="24"/>
                <w:szCs w:val="24"/>
                <w:lang w:eastAsia="lv-LV"/>
              </w:rPr>
              <w:t xml:space="preserve"> pētījumus, analizē</w:t>
            </w:r>
            <w:r>
              <w:rPr>
                <w:rFonts w:ascii="Times New Roman" w:eastAsia="Times New Roman" w:hAnsi="Times New Roman"/>
                <w:iCs/>
                <w:sz w:val="24"/>
                <w:szCs w:val="24"/>
                <w:lang w:eastAsia="lv-LV"/>
              </w:rPr>
              <w:t>t</w:t>
            </w:r>
            <w:r w:rsidRPr="008C6D4A">
              <w:rPr>
                <w:rFonts w:ascii="Times New Roman" w:eastAsia="Times New Roman" w:hAnsi="Times New Roman"/>
                <w:iCs/>
                <w:sz w:val="24"/>
                <w:szCs w:val="24"/>
                <w:lang w:eastAsia="lv-LV"/>
              </w:rPr>
              <w:t xml:space="preserve"> situāciju, snie</w:t>
            </w:r>
            <w:r>
              <w:rPr>
                <w:rFonts w:ascii="Times New Roman" w:eastAsia="Times New Roman" w:hAnsi="Times New Roman"/>
                <w:iCs/>
                <w:sz w:val="24"/>
                <w:szCs w:val="24"/>
                <w:lang w:eastAsia="lv-LV"/>
              </w:rPr>
              <w:t>gt</w:t>
            </w:r>
            <w:r w:rsidRPr="008C6D4A">
              <w:rPr>
                <w:rFonts w:ascii="Times New Roman" w:eastAsia="Times New Roman" w:hAnsi="Times New Roman"/>
                <w:iCs/>
                <w:sz w:val="24"/>
                <w:szCs w:val="24"/>
                <w:lang w:eastAsia="lv-LV"/>
              </w:rPr>
              <w:t xml:space="preserve"> rekomendācijas, atzinumus un informē</w:t>
            </w:r>
            <w:r>
              <w:rPr>
                <w:rFonts w:ascii="Times New Roman" w:eastAsia="Times New Roman" w:hAnsi="Times New Roman"/>
                <w:iCs/>
                <w:sz w:val="24"/>
                <w:szCs w:val="24"/>
                <w:lang w:eastAsia="lv-LV"/>
              </w:rPr>
              <w:t>t</w:t>
            </w:r>
            <w:r w:rsidRPr="008C6D4A">
              <w:rPr>
                <w:rFonts w:ascii="Times New Roman" w:eastAsia="Times New Roman" w:hAnsi="Times New Roman"/>
                <w:iCs/>
                <w:sz w:val="24"/>
                <w:szCs w:val="24"/>
                <w:lang w:eastAsia="lv-LV"/>
              </w:rPr>
              <w:t xml:space="preserve"> sabiedrību par aktuāliem jautājumiem Inspekcijas kompetences jomās;</w:t>
            </w:r>
          </w:p>
          <w:p w:rsidR="005B47C9" w:rsidRDefault="005B47C9" w:rsidP="005B47C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Pr="008C6D4A">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8C6D4A">
              <w:rPr>
                <w:rFonts w:ascii="Times New Roman" w:eastAsia="Times New Roman" w:hAnsi="Times New Roman"/>
                <w:sz w:val="24"/>
                <w:szCs w:val="24"/>
                <w:lang w:eastAsia="lv-LV"/>
              </w:rPr>
              <w:t>vei</w:t>
            </w:r>
            <w:r>
              <w:rPr>
                <w:rFonts w:ascii="Times New Roman" w:eastAsia="Times New Roman" w:hAnsi="Times New Roman"/>
                <w:sz w:val="24"/>
                <w:szCs w:val="24"/>
                <w:lang w:eastAsia="lv-LV"/>
              </w:rPr>
              <w:t>kt</w:t>
            </w:r>
            <w:r w:rsidRPr="008C6D4A">
              <w:rPr>
                <w:rFonts w:ascii="Times New Roman" w:eastAsia="Times New Roman" w:hAnsi="Times New Roman"/>
                <w:sz w:val="24"/>
                <w:szCs w:val="24"/>
                <w:lang w:eastAsia="lv-LV"/>
              </w:rPr>
              <w:t xml:space="preserve"> citus normatīvajos aktos paredzētos uzdevumus.</w:t>
            </w:r>
          </w:p>
          <w:p w:rsidR="005B47C9" w:rsidRPr="008C6D4A" w:rsidRDefault="005B47C9" w:rsidP="005B47C9">
            <w:pPr>
              <w:spacing w:after="0" w:line="240" w:lineRule="auto"/>
              <w:jc w:val="both"/>
              <w:rPr>
                <w:rFonts w:ascii="Times New Roman" w:eastAsia="Times New Roman" w:hAnsi="Times New Roman"/>
                <w:sz w:val="24"/>
                <w:szCs w:val="24"/>
                <w:lang w:eastAsia="lv-LV"/>
              </w:rPr>
            </w:pPr>
          </w:p>
          <w:p w:rsidR="001B1647"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 xml:space="preserve"> Uzraudzības iestādes neatkarības statusa piešķiršana ir būtiska sastāvdaļa fizisku personu datu aizsardzībā. Uzraudzības iestādei ir jāpiešķir finanšu un cilvēkresursi, telpas un infrastruktūra, kas nepieciešami efektīvai uzdevumu izpildei, tostarp to uzdevumu izpildei, kas saistīti ar savstarpējo palīdzību un sadarbību ar citām uzraudzības iestādēm visā </w:t>
            </w:r>
            <w:r w:rsidR="000141B4">
              <w:rPr>
                <w:rFonts w:ascii="Times New Roman" w:hAnsi="Times New Roman"/>
                <w:sz w:val="24"/>
                <w:szCs w:val="24"/>
              </w:rPr>
              <w:t>ES</w:t>
            </w:r>
            <w:r w:rsidRPr="34BF6E9C">
              <w:rPr>
                <w:rFonts w:ascii="Times New Roman" w:hAnsi="Times New Roman"/>
                <w:sz w:val="24"/>
                <w:szCs w:val="24"/>
              </w:rPr>
              <w:t>. Galvenais mērķis, kas ir sasniedzams, ir personas tiesību ievērošana un neatbilstošas apstrādes novēršana, jo sodošas funkcijas izpilde nevar panākt efektīvāko rezultātu. Uzraudzības iestādei nepieciešams veikt tādas darbības, kas pievērstu datu subjektu uzmanību apstrādes noteikumiem un to likumībai, kā arī izskaidrotu pārziņiem, ka tiesiska apstrāde, ievērojot visus principus, ir priekšrocība, kas var vairot personu uzticību pārziņiem, palielināt pakalpojumu lietotāju skaitu, radīt izcilu pārziņa reputāciju un kļūt par atpazīstamības pazīmi.</w:t>
            </w:r>
          </w:p>
          <w:p w:rsidR="001B1647" w:rsidRPr="008C513D" w:rsidRDefault="34BF6E9C" w:rsidP="34BF6E9C">
            <w:pPr>
              <w:spacing w:line="240" w:lineRule="auto"/>
              <w:jc w:val="both"/>
              <w:rPr>
                <w:rFonts w:ascii="Times New Roman" w:hAnsi="Times New Roman"/>
                <w:color w:val="000000" w:themeColor="text1"/>
                <w:sz w:val="24"/>
                <w:szCs w:val="24"/>
              </w:rPr>
            </w:pPr>
            <w:r w:rsidRPr="34BF6E9C">
              <w:rPr>
                <w:rFonts w:ascii="Times New Roman" w:hAnsi="Times New Roman"/>
                <w:color w:val="000000" w:themeColor="text1"/>
                <w:sz w:val="24"/>
                <w:szCs w:val="24"/>
              </w:rPr>
              <w:t xml:space="preserve">Likumprojektā ir iekļauti noteikumi par </w:t>
            </w:r>
            <w:r w:rsidR="000141B4">
              <w:rPr>
                <w:rFonts w:ascii="Times New Roman" w:hAnsi="Times New Roman"/>
                <w:color w:val="000000" w:themeColor="text1"/>
                <w:sz w:val="24"/>
                <w:szCs w:val="24"/>
              </w:rPr>
              <w:t>I</w:t>
            </w:r>
            <w:r w:rsidRPr="34BF6E9C">
              <w:rPr>
                <w:rFonts w:ascii="Times New Roman" w:hAnsi="Times New Roman"/>
                <w:color w:val="000000" w:themeColor="text1"/>
                <w:sz w:val="24"/>
                <w:szCs w:val="24"/>
              </w:rPr>
              <w:t xml:space="preserve">nspekcijas neatkarīgo statusu, kompetenci, direktora iecelšanas noteikumiem, darbinieku pilnvarām, lēmumu pieņemšanas procedūru. </w:t>
            </w:r>
          </w:p>
          <w:p w:rsidR="00761E49" w:rsidRPr="008C513D" w:rsidRDefault="34BF6E9C" w:rsidP="34BF6E9C">
            <w:pPr>
              <w:spacing w:line="240" w:lineRule="auto"/>
              <w:jc w:val="both"/>
              <w:rPr>
                <w:rFonts w:ascii="Times New Roman" w:hAnsi="Times New Roman"/>
                <w:color w:val="000000" w:themeColor="text1"/>
                <w:sz w:val="24"/>
                <w:szCs w:val="24"/>
              </w:rPr>
            </w:pPr>
            <w:r w:rsidRPr="34BF6E9C">
              <w:rPr>
                <w:rFonts w:ascii="Times New Roman" w:hAnsi="Times New Roman"/>
                <w:color w:val="000000" w:themeColor="text1"/>
                <w:sz w:val="24"/>
                <w:szCs w:val="24"/>
              </w:rPr>
              <w:t xml:space="preserve">Lai Inspekcija varētu pilnvērtīgi pildīt Regulā noteiktos pienākumus, ir paredzētas tiesības Inspekcijai sniegt atzinumus par izstrādājamiem normatīvo aktu projektiem, lai jau normatīvā regulējuma izstrādes stadijā varētu izvērtēt vai plānotais normatīvais regulējums atbilst personas datu aizsardzības prasībām. </w:t>
            </w:r>
          </w:p>
          <w:p w:rsidR="000565B7" w:rsidRPr="008C513D" w:rsidRDefault="34BF6E9C" w:rsidP="34BF6E9C">
            <w:pPr>
              <w:spacing w:line="240" w:lineRule="auto"/>
              <w:jc w:val="both"/>
              <w:rPr>
                <w:rFonts w:ascii="Times New Roman" w:hAnsi="Times New Roman"/>
                <w:color w:val="000000" w:themeColor="text1"/>
                <w:sz w:val="24"/>
                <w:szCs w:val="24"/>
              </w:rPr>
            </w:pPr>
            <w:r w:rsidRPr="34BF6E9C">
              <w:rPr>
                <w:rFonts w:ascii="Times New Roman" w:hAnsi="Times New Roman"/>
                <w:color w:val="000000" w:themeColor="text1"/>
                <w:sz w:val="24"/>
                <w:szCs w:val="24"/>
              </w:rPr>
              <w:t xml:space="preserve">Nodrošinot iestādes neatkarīgo statusu, likumprojekts paredz, ka Inspekcijas direktoru ieceļ Saeimā, tādējādi izvairoties no iespējamās ietekmes no izpildvaras puses un izpildot Regulā noteikto, ka katras uzraudzības iestādes loceklis vai locekļi, pildot uzdevumus un īstenojot pilnvaras saskaņā ar šo regulu, ir brīvi no </w:t>
            </w:r>
            <w:r w:rsidRPr="34BF6E9C">
              <w:rPr>
                <w:rFonts w:ascii="Times New Roman" w:hAnsi="Times New Roman"/>
                <w:color w:val="000000" w:themeColor="text1"/>
                <w:sz w:val="24"/>
                <w:szCs w:val="24"/>
              </w:rPr>
              <w:lastRenderedPageBreak/>
              <w:t>ārējas – tiešas vai netiešas – ietekmes un ne no viena nelūdz un nepieņem norādījumus. Lai veicinātu iestādes darbības attīstību, izvairītos no korupcijas riskiem, likumprojektā ir paredzēts, ka iestādes direktoru var apstiprināt amatā atkārtoti uz vienu pilnvaru termiņu, līdz ar to persona atrodas amatā tikai noteikto laiku, ne vairāk kā divus termiņus pēc kārtas – kopā 10 gadus. Likumprojekts arī paredz tādas prasības Inspekcijas direktoram, kas nodrošina, ka amatā var atrasties persona, kurai ir pietiekamas zināšanas, nevainojamā reputācija, kura spēj nodrošināt iestādes efektīvo darbību un starptautisko sadarbību. Likumprojektā ir paredzēts, ka Inspekcijas direktoram ir jābūt augstākai izglītībai, kā arī attiecīgajām profesionālajām zināšanām, lai varētu nodrošināt Inspekcijas uzdevumu izpildi. Likumprojekts nenosaka konkrēt</w:t>
            </w:r>
            <w:r w:rsidR="000141B4">
              <w:rPr>
                <w:rFonts w:ascii="Times New Roman" w:hAnsi="Times New Roman"/>
                <w:color w:val="000000" w:themeColor="text1"/>
                <w:sz w:val="24"/>
                <w:szCs w:val="24"/>
              </w:rPr>
              <w:t>u</w:t>
            </w:r>
            <w:r w:rsidRPr="34BF6E9C">
              <w:rPr>
                <w:rFonts w:ascii="Times New Roman" w:hAnsi="Times New Roman"/>
                <w:color w:val="000000" w:themeColor="text1"/>
                <w:sz w:val="24"/>
                <w:szCs w:val="24"/>
              </w:rPr>
              <w:t xml:space="preserve"> izglītību, ņemot vērā, ka apmācību programmu, kas nodrošinātu kvalifikāciju tieši personas datu aizsardzības jomā nav, līdz ar to personai var būt dažāda veida izglītība, gan tiesību zinātnēs, gan informācijas tehnoloģiju, gan ekonomikas vai vadības zinātnēs. Savukārt, lai nodrošinātu, ka personai ir attiecīgās zināšanas personas datu aizsardzības jomā, likumprojektā ir paredzēts, ka personai ir pietiekama pieredze personas datu aizsardzības jomā un attiecīgā profesionālā kvalifikācija. Noteiktie kritēriji tiks vērtēti, deputātiem lemjot par direktora kandidāta ierosināšanu un apstiprināšanu. </w:t>
            </w:r>
          </w:p>
          <w:p w:rsidR="00F627E7" w:rsidRPr="008C513D" w:rsidRDefault="34BF6E9C" w:rsidP="34BF6E9C">
            <w:pPr>
              <w:spacing w:line="240" w:lineRule="auto"/>
              <w:jc w:val="both"/>
              <w:rPr>
                <w:rFonts w:ascii="Times New Roman" w:hAnsi="Times New Roman"/>
                <w:color w:val="000000" w:themeColor="text1"/>
                <w:sz w:val="24"/>
                <w:szCs w:val="24"/>
              </w:rPr>
            </w:pPr>
            <w:r w:rsidRPr="34BF6E9C">
              <w:rPr>
                <w:rFonts w:ascii="Times New Roman" w:hAnsi="Times New Roman"/>
                <w:color w:val="000000" w:themeColor="text1"/>
                <w:sz w:val="24"/>
                <w:szCs w:val="24"/>
              </w:rPr>
              <w:t xml:space="preserve">Likumprojektā ir paredzētas Inspekcijas tiesības veikt pārbaudes uz vietas, ierodoties vietā, kur notiek personas datu apstrāde, izprasot no pārziņa vai operatora pārstāvjiem vai darbiniekiem informāciju, dokumentus un paskaidrojumus, kas var palīdzēt veikt pārbaudi un pieņemt lēmumu vai datu apstrāde notiek atbilstoši Regulas prasībām. </w:t>
            </w:r>
          </w:p>
          <w:p w:rsidR="001B1647" w:rsidRPr="008C513D" w:rsidRDefault="34BF6E9C" w:rsidP="34BF6E9C">
            <w:pPr>
              <w:spacing w:line="240" w:lineRule="auto"/>
              <w:jc w:val="both"/>
              <w:rPr>
                <w:rFonts w:ascii="Times New Roman" w:hAnsi="Times New Roman"/>
                <w:b/>
                <w:bCs/>
                <w:color w:val="000000" w:themeColor="text1"/>
                <w:sz w:val="24"/>
                <w:szCs w:val="24"/>
              </w:rPr>
            </w:pPr>
            <w:r w:rsidRPr="34BF6E9C">
              <w:rPr>
                <w:rFonts w:ascii="Times New Roman" w:hAnsi="Times New Roman"/>
                <w:b/>
                <w:bCs/>
                <w:color w:val="000000" w:themeColor="text1"/>
                <w:sz w:val="24"/>
                <w:szCs w:val="24"/>
              </w:rPr>
              <w:t>Datu aizsardzības speciālisti</w:t>
            </w:r>
          </w:p>
          <w:p w:rsidR="001B1647" w:rsidRPr="008C513D" w:rsidRDefault="34BF6E9C" w:rsidP="34BF6E9C">
            <w:pPr>
              <w:spacing w:after="0" w:line="240" w:lineRule="auto"/>
              <w:ind w:firstLine="426"/>
              <w:jc w:val="both"/>
              <w:rPr>
                <w:rFonts w:ascii="Times New Roman" w:hAnsi="Times New Roman"/>
                <w:sz w:val="24"/>
                <w:szCs w:val="24"/>
              </w:rPr>
            </w:pPr>
            <w:r w:rsidRPr="34BF6E9C">
              <w:rPr>
                <w:rFonts w:ascii="Times New Roman" w:hAnsi="Times New Roman"/>
                <w:sz w:val="24"/>
                <w:szCs w:val="24"/>
              </w:rPr>
              <w:t>Regulā tiek paredzēts personas datu aizsardzības speciālista</w:t>
            </w:r>
            <w:r w:rsidR="005B47C9">
              <w:rPr>
                <w:rFonts w:ascii="Times New Roman" w:hAnsi="Times New Roman"/>
                <w:sz w:val="24"/>
                <w:szCs w:val="24"/>
              </w:rPr>
              <w:t xml:space="preserve"> </w:t>
            </w:r>
            <w:r w:rsidRPr="34BF6E9C">
              <w:rPr>
                <w:rFonts w:ascii="Times New Roman" w:hAnsi="Times New Roman"/>
                <w:sz w:val="24"/>
                <w:szCs w:val="24"/>
              </w:rPr>
              <w:t>institūts, kas būtu attiecināms uz visām dalībvalstīm. Regulas 37.</w:t>
            </w:r>
            <w:r w:rsidR="000141B4">
              <w:rPr>
                <w:rFonts w:ascii="Times New Roman" w:hAnsi="Times New Roman"/>
                <w:sz w:val="24"/>
                <w:szCs w:val="24"/>
              </w:rPr>
              <w:t> </w:t>
            </w:r>
            <w:r w:rsidRPr="34BF6E9C">
              <w:rPr>
                <w:rFonts w:ascii="Times New Roman" w:hAnsi="Times New Roman"/>
                <w:sz w:val="24"/>
                <w:szCs w:val="24"/>
              </w:rPr>
              <w:t>pantā ir paredzēts obligāts pienākums iecelt personas datu aizsardzības speciālistu, ja:</w:t>
            </w:r>
          </w:p>
          <w:p w:rsidR="001B1647" w:rsidRPr="008C513D"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34BF6E9C">
              <w:rPr>
                <w:rFonts w:ascii="Times New Roman" w:hAnsi="Times New Roman"/>
                <w:sz w:val="24"/>
                <w:szCs w:val="24"/>
              </w:rPr>
              <w:t xml:space="preserve">apstrādi veic valsts iestāde vai struktūra; </w:t>
            </w:r>
          </w:p>
          <w:p w:rsidR="001B1647" w:rsidRPr="008C513D"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34BF6E9C">
              <w:rPr>
                <w:rFonts w:ascii="Times New Roman" w:hAnsi="Times New Roman"/>
                <w:sz w:val="24"/>
                <w:szCs w:val="24"/>
              </w:rPr>
              <w:t>apstrādi veic uzņēmums, kas apstrādā sensitīvus datus un datus par sodāmību un noziedzīgiem nodarījumiem;</w:t>
            </w:r>
          </w:p>
          <w:p w:rsidR="001B1647" w:rsidRPr="008C513D" w:rsidRDefault="34BF6E9C" w:rsidP="34BF6E9C">
            <w:pPr>
              <w:pStyle w:val="Sarakstarindkopa"/>
              <w:numPr>
                <w:ilvl w:val="0"/>
                <w:numId w:val="5"/>
              </w:numPr>
              <w:spacing w:after="0" w:line="240" w:lineRule="auto"/>
              <w:ind w:firstLine="426"/>
              <w:jc w:val="both"/>
              <w:rPr>
                <w:rFonts w:ascii="Times New Roman" w:hAnsi="Times New Roman"/>
                <w:sz w:val="24"/>
                <w:szCs w:val="24"/>
              </w:rPr>
            </w:pPr>
            <w:r w:rsidRPr="34BF6E9C">
              <w:rPr>
                <w:rFonts w:ascii="Times New Roman" w:hAnsi="Times New Roman"/>
                <w:sz w:val="24"/>
                <w:szCs w:val="24"/>
              </w:rPr>
              <w:t xml:space="preserve">datu pārziņa vai apstrādātāja pamatdarbība sastāv no apstrādes darbībām, kurām to būtības, apmēra un/vai nolūku dēļ nepieciešama regulāra un sistemātiska datu subjektu novērošana. </w:t>
            </w:r>
          </w:p>
          <w:p w:rsidR="001B1647" w:rsidRPr="008C513D" w:rsidRDefault="34BF6E9C" w:rsidP="34BF6E9C">
            <w:pPr>
              <w:spacing w:after="0" w:line="240" w:lineRule="auto"/>
              <w:ind w:firstLine="426"/>
              <w:jc w:val="both"/>
              <w:rPr>
                <w:rFonts w:ascii="Times New Roman" w:hAnsi="Times New Roman"/>
                <w:sz w:val="24"/>
                <w:szCs w:val="24"/>
              </w:rPr>
            </w:pPr>
            <w:r w:rsidRPr="34BF6E9C">
              <w:rPr>
                <w:rFonts w:ascii="Times New Roman" w:hAnsi="Times New Roman"/>
                <w:sz w:val="24"/>
                <w:szCs w:val="24"/>
              </w:rPr>
              <w:t xml:space="preserve">Pēc būtības datu aizsardzības speciālists ir iekšējais uzraugs iestādē vai organizācijā. Viņš informē un konsultē pārzini par datu aizsardzības prasībām, uzrauga Regulas prasību ievērošanu, sniedz padomus, sadarbojas ar uzraudzības iestādi un ir kontaktpersona jautājumos, kas saistīti ar apstrādi, it īpaši datu subjektam īstenojot savas tiesības. Datu aizsardzības speciālists, veicot savus pienākumus, nevar saņemt nekādus norādījumus, kā arī pret viņu nevar tikt piemērotas sankcijas, ja viņš sniedz negatīvu vērtējumu par pārziņa veikto datu apstrādi. Datu aizsardzības speciālista </w:t>
            </w:r>
            <w:r w:rsidRPr="34BF6E9C">
              <w:rPr>
                <w:rFonts w:ascii="Times New Roman" w:hAnsi="Times New Roman"/>
                <w:sz w:val="24"/>
                <w:szCs w:val="24"/>
              </w:rPr>
              <w:lastRenderedPageBreak/>
              <w:t xml:space="preserve">statuss daļēji ir līdzīgs iekšējā auditora statusam, un proti, viņš ir organizācijas nodarbinātais un strādā organizācijas interesēs, tomēr viņam jābūt pietiekami neatkarīgam un neitrālam, lai norādītu uz neatbilstībām un pārkāpumiem organizācijas darbībā. </w:t>
            </w:r>
          </w:p>
          <w:p w:rsidR="00232050"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Regula paredz, ka datu aizsardzības speciālistu ieceļ, pamatojoties uz viņa profesionālo kvalifikāciju, jo īpaši speciālām zināšanām datu aizsardzības tiesību un prakses jomā un spēju pildīt Regulā minētos uzdevumus (37.</w:t>
            </w:r>
            <w:r w:rsidR="000141B4">
              <w:rPr>
                <w:rFonts w:ascii="Times New Roman" w:hAnsi="Times New Roman"/>
                <w:sz w:val="24"/>
                <w:szCs w:val="24"/>
              </w:rPr>
              <w:t> </w:t>
            </w:r>
            <w:r w:rsidRPr="34BF6E9C">
              <w:rPr>
                <w:rFonts w:ascii="Times New Roman" w:hAnsi="Times New Roman"/>
                <w:sz w:val="24"/>
                <w:szCs w:val="24"/>
              </w:rPr>
              <w:t xml:space="preserve">pants). </w:t>
            </w:r>
            <w:r w:rsidR="00F90AAA">
              <w:rPr>
                <w:rFonts w:ascii="Times New Roman" w:hAnsi="Times New Roman"/>
                <w:sz w:val="24"/>
                <w:szCs w:val="24"/>
              </w:rPr>
              <w:t>B</w:t>
            </w:r>
            <w:r w:rsidRPr="34BF6E9C">
              <w:rPr>
                <w:rFonts w:ascii="Times New Roman" w:hAnsi="Times New Roman"/>
                <w:sz w:val="24"/>
                <w:szCs w:val="24"/>
              </w:rPr>
              <w:t xml:space="preserve">rīdī, kad datu aizsardzības speciālists tiek izvēlēts, pārzinim var nebūt zināšanu datu aizsardzības jomā, un var būt apgrūtinoši izprast, vai attiecīgajai personai tiešām ir atbilstošas zināšanas. Līdz ar to, ievērojot labas pārvaldības principu, nacionālajā līmenī tiek paredzēts noteikt kārtību, kādā personas zināšanas personas datu aizsardzības jomā tiek pārbaudītas, un tiek izsniegts apliecinājums, ka persona var iegūt personas datu aizsardzības speciālista statusu. </w:t>
            </w:r>
          </w:p>
          <w:p w:rsidR="00454871"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 xml:space="preserve">Likumprojekts paredz, ka Inspekcija uztur datu aizsardzības speciālistu sarakstu. Ņemot vērā, ka pirms eksāmena Inspekcijai ir jāidentificē persona, kura ir pieteikusies eksāmena kārtošanai, likumprojektā ir paredzēts, ka Inspekcijai ir tiesības apstrādāt personas personas kodu un iekļaut to datu aizsardzības speciālistu sarakstā. Informācija par personas kodu netiek publicēta un netiek nodota citām personām, to apstrādā tikai Inspekcija, lai nodrošinātu nepārprotamu personas identifikāciju, kad nepieciešams veikt izmaiņas sarakstā, datos par personu,  izslēgt personu no saraksta vai atjaunot to. </w:t>
            </w:r>
          </w:p>
          <w:p w:rsidR="00972398"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 xml:space="preserve">Sarakstā tiek iekļautas visas personas, kuras nokārtojušas attiecīgo eksāmenu, tādējādi sniedzot pārziņiem informāciju par personām, kurām ir zināšanas personas datu aizsardzības jomā,  kuras viņas ir pierādījušās nokārtojot attiecīgo eksāmenu. Noteikumi neparedz personai nepieciešamību pārkārtot eksāmenu pēc noteiktā laika vai citādi papildus apliecināt savas zināšanas. Pārziņiem ir iespēja atrast nepieciešamo datu aizsardzības speciālistu attiecīgajā sarakstā un sazināties ar viņu. Inspekcija neapstrādās datus par datu aizsardzības speciālistu nodarbināšanas vietu, šī informācija nav iekļaujama sarakstā. Ņemot vērā, ka šāda informācija ir personas datu aizsardzības speciālista un pārziņa privāttiesisko attiecību sastāvdaļa, valsts institūcijai nav pamata uzturēt informāciju par privātpersonu savstarpējām attiecībām. </w:t>
            </w:r>
          </w:p>
          <w:p w:rsidR="001B1647"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 xml:space="preserve">Lai nodrošinātu iespēju pārzinim izvēlēties piemērotāku datu aizsardzības speciālistu, likumprojekts paredz kārtību, kādā persona var, nokārtojot eksāmenu, iegūt datu aizsardzības speciālista statusu. Tādā veidā pārzinim būs iespēja pārliecināties, ka attiecīgajai personai ir pietiekamas zināšanas, lai pildītu datu aizsardzības speciālista pienākumus. Tā kā šobrīd Latvijā nav tādu izglītības programmu, kas nodrošinātu apmācības tieši personas datu aizsardzības jomā, ir nepieciešams paredzēt mehānismu, kā pārzinis spēj pārliecināties par personas zināšanām datu aizsardzības jomā, un pati persona iegūt apstiprinājumu tam, ka viņas zināšanās ir atbilstošas un pietiekamas. </w:t>
            </w:r>
          </w:p>
          <w:p w:rsidR="001E43DC"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 xml:space="preserve">Likumprojektā ir paredzēta kārtība, kādā personas iegūtais datu aizsardzības speciālista statuss citā ES dalībvalstī vai starptautiskajā </w:t>
            </w:r>
            <w:r w:rsidRPr="34BF6E9C">
              <w:rPr>
                <w:rFonts w:ascii="Times New Roman" w:hAnsi="Times New Roman"/>
                <w:sz w:val="24"/>
                <w:szCs w:val="24"/>
              </w:rPr>
              <w:lastRenderedPageBreak/>
              <w:t xml:space="preserve">organizācijā, var tikt pielīdzināts likumprojektā paredzētajām eksāmenam. Personai tiek piešķirtas tiesības veikt pagaidu profesionālo darbību Latvijas Republikas teritorijā uz sešiem mēnešiem. Šajā laikā Inspekcija izvērtē personas iesniegtos dokumentus, kas apliecina viņas zināšanas datu aizsardzības jomā. </w:t>
            </w:r>
          </w:p>
          <w:p w:rsidR="0025685C" w:rsidRPr="008C513D" w:rsidRDefault="0025685C" w:rsidP="00232050">
            <w:pPr>
              <w:spacing w:after="0" w:line="240" w:lineRule="auto"/>
              <w:jc w:val="both"/>
              <w:rPr>
                <w:rFonts w:ascii="Times New Roman" w:hAnsi="Times New Roman"/>
                <w:sz w:val="24"/>
                <w:szCs w:val="24"/>
              </w:rPr>
            </w:pPr>
          </w:p>
          <w:p w:rsidR="0025685C" w:rsidRPr="008C513D" w:rsidRDefault="005B47C9" w:rsidP="34BF6E9C">
            <w:pPr>
              <w:spacing w:line="240" w:lineRule="auto"/>
              <w:jc w:val="both"/>
              <w:rPr>
                <w:rFonts w:ascii="Times New Roman" w:hAnsi="Times New Roman"/>
                <w:b/>
                <w:bCs/>
                <w:sz w:val="24"/>
                <w:szCs w:val="24"/>
              </w:rPr>
            </w:pPr>
            <w:r w:rsidRPr="34BF6E9C">
              <w:rPr>
                <w:rFonts w:ascii="Times New Roman" w:hAnsi="Times New Roman"/>
                <w:b/>
                <w:bCs/>
                <w:sz w:val="24"/>
                <w:szCs w:val="24"/>
              </w:rPr>
              <w:t>Sertifikācija un</w:t>
            </w:r>
            <w:r w:rsidR="34BF6E9C" w:rsidRPr="34BF6E9C">
              <w:rPr>
                <w:rFonts w:ascii="Times New Roman" w:hAnsi="Times New Roman"/>
                <w:b/>
                <w:bCs/>
                <w:sz w:val="24"/>
                <w:szCs w:val="24"/>
              </w:rPr>
              <w:t xml:space="preserve"> rīcības kodeksi</w:t>
            </w:r>
          </w:p>
          <w:p w:rsidR="001B1647"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Regula paredz iespēju izveidot personas datu aizsardzības sertifikācijas mehānismus un datu aizsardzības zīmogus un marķējumus, lai uzskatāmi parādītu, ka apstrādes darbības, ko veic pārziņi un apstrādātāji, atbilst Regulai, ņemot vērā mikrouzņēmumu, mazo un vidējo uzņēmumu konkrētās vajadzības. Rīcības kodeksus un sertifikācijas mehānismus var izmantot, lai pierādītu, ka pārziņi vai apstrādātāji ir nodrošinājuši atbilstošas garantijas, ko piemēro datu nosūtīšanai uz trešajām valstīm vai starptautiskajām organizācijām. Minētie rīki ir brīvprātīgi, bet tie var palīdzēt pārzinim uzskatāmi pierādīt arī datu subjektam, ka veiktā apstrāde atbilst personas datu aizsardzības principiem, tādā veidā veicinot datu subjekta uzticamību konkrētam pārzinim.</w:t>
            </w:r>
          </w:p>
          <w:p w:rsidR="001B1647" w:rsidRPr="008C513D" w:rsidRDefault="34BF6E9C" w:rsidP="34BF6E9C">
            <w:pPr>
              <w:spacing w:line="240" w:lineRule="auto"/>
              <w:jc w:val="both"/>
              <w:rPr>
                <w:rFonts w:ascii="Times New Roman" w:hAnsi="Times New Roman"/>
                <w:color w:val="000000" w:themeColor="text1"/>
                <w:sz w:val="24"/>
                <w:szCs w:val="24"/>
              </w:rPr>
            </w:pPr>
            <w:r w:rsidRPr="34BF6E9C">
              <w:rPr>
                <w:rFonts w:ascii="Times New Roman" w:hAnsi="Times New Roman"/>
                <w:sz w:val="24"/>
                <w:szCs w:val="24"/>
              </w:rPr>
              <w:t xml:space="preserve">Ņemot vērā </w:t>
            </w:r>
            <w:r w:rsidR="000141B4">
              <w:rPr>
                <w:rFonts w:ascii="Times New Roman" w:hAnsi="Times New Roman"/>
                <w:sz w:val="24"/>
                <w:szCs w:val="24"/>
              </w:rPr>
              <w:t>R</w:t>
            </w:r>
            <w:r w:rsidRPr="34BF6E9C">
              <w:rPr>
                <w:rFonts w:ascii="Times New Roman" w:hAnsi="Times New Roman"/>
                <w:sz w:val="24"/>
                <w:szCs w:val="24"/>
              </w:rPr>
              <w:t xml:space="preserve">egulā noteikto, likumprojektā ir paredzēta kārtība un noteikumi, kas būtu jāievēro, lai iegūtu sertifikācijas institūcijas statusu un nodrošinātu datu aizsardzības sertifikātu un zīmogu izsniegšanu. Likumprojektā ir paredzēts, ka Inspekcija var pati izsniegt datu aizsardzības sertifikātu vai zīmogu, kamēr nav izsniegta licence sertifikācijas institūcijai. </w:t>
            </w:r>
          </w:p>
          <w:p w:rsidR="001B1647"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 xml:space="preserve">Regula paredz iespēju pārziņiem izstrādāt rīcības kodeksus, kas paredzēti, lai veicinātu Regulas atbilstīgu piemērošanu, ņemot vērā dažādas apstrādes nozaru specifiskās iezīmes un mikrouzņēmumu, mazo un vidējo uzņēmumu konkrētās vajadzības. Nozare, kas veic vienveidīgu vai līdzīgu apstrādi var izstrādāt rīcības kodeksu, ko var piemērot visi nozares pārziņi, tādējādi nodrošinot vienveidīgu un efektīvu Regulas noteikumu piemērošanu. Regula paredz kārtību, kādā rīcības kodeksu projektus izskata uzraudzības iestāde un sniedz atzinumu par to, vai rīcības kodeksa noteikumi atbilst Regulas noteikumiem. Tādējādi pārzinis iegūst arī uzraudzības iestādes vērtējumu par plānotajiem pasākumiem personas datu aizsardzības tiesību nodrošināšanai. </w:t>
            </w:r>
          </w:p>
          <w:p w:rsidR="001B1647"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Ņemot vērā minēto, likumprojektā ir paredzēta kārtība, kādā rīcības kodeksi tiek apstiprināti, kārtība, kādā institūcija var iegūt pārraudzības institūcijas statusu.</w:t>
            </w:r>
          </w:p>
          <w:p w:rsidR="00157AF8" w:rsidRPr="008C513D" w:rsidRDefault="34BF6E9C" w:rsidP="34BF6E9C">
            <w:pPr>
              <w:spacing w:line="240" w:lineRule="auto"/>
              <w:jc w:val="both"/>
              <w:rPr>
                <w:rFonts w:ascii="Times New Roman" w:hAnsi="Times New Roman"/>
                <w:b/>
                <w:bCs/>
                <w:sz w:val="24"/>
                <w:szCs w:val="24"/>
              </w:rPr>
            </w:pPr>
            <w:r w:rsidRPr="34BF6E9C">
              <w:rPr>
                <w:rFonts w:ascii="Times New Roman" w:hAnsi="Times New Roman"/>
                <w:b/>
                <w:bCs/>
                <w:sz w:val="24"/>
                <w:szCs w:val="24"/>
              </w:rPr>
              <w:t>Starptautiskā sadarbība</w:t>
            </w:r>
          </w:p>
          <w:p w:rsidR="00157AF8"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Likumprojektā ir atrunāta kārtība,</w:t>
            </w:r>
            <w:r w:rsidR="005B47C9">
              <w:rPr>
                <w:rFonts w:ascii="Times New Roman" w:hAnsi="Times New Roman"/>
                <w:sz w:val="24"/>
                <w:szCs w:val="24"/>
              </w:rPr>
              <w:t xml:space="preserve"> </w:t>
            </w:r>
            <w:r w:rsidRPr="34BF6E9C">
              <w:rPr>
                <w:rFonts w:ascii="Times New Roman" w:hAnsi="Times New Roman"/>
                <w:sz w:val="24"/>
                <w:szCs w:val="24"/>
              </w:rPr>
              <w:t xml:space="preserve">kādā Inspekcija sadarbojas ar citām uzraudzības iestādēm, sniedz tām attiecīgo informāciju un palīdzību. </w:t>
            </w:r>
          </w:p>
          <w:p w:rsidR="001B1647" w:rsidRPr="008C513D" w:rsidRDefault="34BF6E9C" w:rsidP="34BF6E9C">
            <w:pPr>
              <w:spacing w:line="240" w:lineRule="auto"/>
              <w:jc w:val="both"/>
              <w:rPr>
                <w:rFonts w:ascii="Times New Roman" w:hAnsi="Times New Roman"/>
                <w:color w:val="000000" w:themeColor="text1"/>
                <w:sz w:val="24"/>
                <w:szCs w:val="24"/>
              </w:rPr>
            </w:pPr>
            <w:r w:rsidRPr="34BF6E9C">
              <w:rPr>
                <w:rFonts w:ascii="Times New Roman" w:hAnsi="Times New Roman"/>
                <w:b/>
                <w:bCs/>
                <w:color w:val="000000" w:themeColor="text1"/>
                <w:sz w:val="24"/>
                <w:szCs w:val="24"/>
              </w:rPr>
              <w:t>Īpašas apstrādes situācijas</w:t>
            </w:r>
          </w:p>
          <w:p w:rsidR="0014708C"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lastRenderedPageBreak/>
              <w:t>Regulas devītā nodaļa paredz</w:t>
            </w:r>
            <w:r w:rsidR="005B47C9">
              <w:rPr>
                <w:rFonts w:ascii="Times New Roman" w:hAnsi="Times New Roman"/>
                <w:sz w:val="24"/>
                <w:szCs w:val="24"/>
              </w:rPr>
              <w:t xml:space="preserve"> </w:t>
            </w:r>
            <w:r w:rsidRPr="34BF6E9C">
              <w:rPr>
                <w:rFonts w:ascii="Times New Roman" w:hAnsi="Times New Roman"/>
                <w:sz w:val="24"/>
                <w:szCs w:val="24"/>
              </w:rPr>
              <w:t>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vai izņēmumus, dalībvalstīm tomēr ir jānodrošina atbilstošas garantijas datu subjekta tiesībām un brīvībām.</w:t>
            </w:r>
          </w:p>
          <w:p w:rsidR="00610503"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Īstenojot Regulā noteikto pienākumu dalībvalstīm, likumprojektā ir iekļauti noteikumi par īpašām apstrādes situācijām, kas attiecas uz citu indivīda pamattiesību īstenošanu, atkāpēm, kas attiecas uz apstrādi arhivēšanas nolūkos sabiedrības interesēs, zinātniskās vai vēstures pētniecības nolūkos vai statistikas nolūkos, valsts klasificēto datu apstrādi.</w:t>
            </w:r>
          </w:p>
          <w:p w:rsidR="001B1647"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Likumprojekts paredz specifiskus noteikumus un izņēmumus, attiecībā uz apstrādi žurnālistikas vajadzībām un akadēmiskās, mākslinieciskās vai literārās izpausmes vajadzībām. Tomēr veicot datu apstrādi šajā nolūkā ir nepieciešams vērtēt līdzsvaru starp tiesībām uz privāto dzīvi un vārda brīvību. Tā publicējot noteikto informāciju, kas saistīta ar konkrēto personu, vai atspoguļojot notikumu un nosaucot personu identificējošo informāciju (vārdu, uzvārdu), nepieciešams vērtēt vai konkrētas identificējošas informācijas publicēšana ir nepieciešama, lai atspoguļotu notikumu vai sniegtu cita veida informāciju (piemēr</w:t>
            </w:r>
            <w:r w:rsidR="00E80751">
              <w:rPr>
                <w:rFonts w:ascii="Times New Roman" w:hAnsi="Times New Roman"/>
                <w:sz w:val="24"/>
                <w:szCs w:val="24"/>
              </w:rPr>
              <w:t>a</w:t>
            </w:r>
            <w:r w:rsidRPr="34BF6E9C">
              <w:rPr>
                <w:rFonts w:ascii="Times New Roman" w:hAnsi="Times New Roman"/>
                <w:sz w:val="24"/>
                <w:szCs w:val="24"/>
              </w:rPr>
              <w:t xml:space="preserve">m, upuru datu publicēšana, atspoguļojot noziedzīgo nodarījumu, nebūtu nepieciešama un pamatota). Būtu jāvērtē vai datu subjekta intereses aizsargāt savu privātumu nav pārākas par personas tiesībām saņemt informāciju, kā arī jāvērtē vai attiecīgās informācijas publicēšana nevar radīt negatīvas sekas datu subjektam vai citādi aizskārt viņa intereses. </w:t>
            </w:r>
          </w:p>
          <w:p w:rsidR="00DF3141"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Regulas 8.</w:t>
            </w:r>
            <w:r w:rsidR="00E80751">
              <w:rPr>
                <w:rFonts w:ascii="Times New Roman" w:hAnsi="Times New Roman"/>
                <w:sz w:val="24"/>
                <w:szCs w:val="24"/>
              </w:rPr>
              <w:t> </w:t>
            </w:r>
            <w:r w:rsidRPr="34BF6E9C">
              <w:rPr>
                <w:rFonts w:ascii="Times New Roman" w:hAnsi="Times New Roman"/>
                <w:sz w:val="24"/>
                <w:szCs w:val="24"/>
              </w:rPr>
              <w:t xml:space="preserve">panta pirmā daļa paredz, ja attiecībā uz informācijas sabiedrības pakalpojumu tiešu sniegšanu bērnam apstrādes pamats ir subjekta piekrišana, bērna personas datu apstrāde ir likumīga, ja bērns ir vismaz 16 gadus vecs. Ja bērns ir jaunāks par 16 gadiem, šāda apstrāde ir likumīga tikai tad un tādā apmērā, ja piekrišanu ir devusi vai apstiprinājusi persona, kurai ir vecāku atbildība par bērnu. Savukārt minētā panta otrā daļa, paredz, dalībvalstis minētajiem nolūkiem ar likumu var paredzēt jaunāku vecumu, ar noteikumu, ka šāds jaunāks vecums nav mazāks par 13 gadiem. Ņemot vērā, ka informācijas sabiedrības pakalpojumi tiek sniegti interneta vidē un informācijas tehnoloģiju vidē, būtu nepieciešams censties veidot harmonizēto regulējumu ES teritorijā, līdz ar to izvēloties vai Regulā paredzēto maksimālo (16) vai minimālo (13) vecuma slieksni, kā arī nodrošināt tādu regulējumu, kas atbilst situācijai praksē attiecībā uz attiecīgo pakalpojumu (tai skaitā sociālo tīklu) izmantošanu mūsdienu dzīvē. </w:t>
            </w:r>
          </w:p>
          <w:p w:rsidR="00FF3B61"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lastRenderedPageBreak/>
              <w:t>Nacionālajā līmenī pastāv dažāds regulējums attiecībā uz nepilngadīgās personas tiesībām un pienākumiem. Saskaņā ar Bērnu tiesību aizsardzības likuma 3.</w:t>
            </w:r>
            <w:r w:rsidR="00E80751">
              <w:rPr>
                <w:rFonts w:ascii="Times New Roman" w:hAnsi="Times New Roman"/>
                <w:sz w:val="24"/>
                <w:szCs w:val="24"/>
              </w:rPr>
              <w:t> </w:t>
            </w:r>
            <w:r w:rsidRPr="34BF6E9C">
              <w:rPr>
                <w:rFonts w:ascii="Times New Roman" w:hAnsi="Times New Roman"/>
                <w:sz w:val="24"/>
                <w:szCs w:val="24"/>
              </w:rPr>
              <w:t>panta pirmo daļu bērns ir persona, kas nav sasniegusi 18 gadu vecumu, izņemot tās personas, kuras saskaņā ar likumu ir izsludinātas par pilngadīgām vai stājušās laulībā pirms 18 gadu vecuma. Savukārt atbilstoši Jaunatnes likuma 1.</w:t>
            </w:r>
            <w:r w:rsidR="00E80751">
              <w:rPr>
                <w:rFonts w:ascii="Times New Roman" w:hAnsi="Times New Roman"/>
                <w:sz w:val="24"/>
                <w:szCs w:val="24"/>
              </w:rPr>
              <w:t> </w:t>
            </w:r>
            <w:r w:rsidRPr="34BF6E9C">
              <w:rPr>
                <w:rFonts w:ascii="Times New Roman" w:hAnsi="Times New Roman"/>
                <w:sz w:val="24"/>
                <w:szCs w:val="24"/>
              </w:rPr>
              <w:t>pantam jaunieši ir personas vecumā no 13 līdz 25</w:t>
            </w:r>
            <w:r w:rsidR="005B47C9">
              <w:rPr>
                <w:rFonts w:ascii="Times New Roman" w:hAnsi="Times New Roman"/>
                <w:sz w:val="24"/>
                <w:szCs w:val="24"/>
              </w:rPr>
              <w:t> </w:t>
            </w:r>
            <w:r w:rsidRPr="34BF6E9C">
              <w:rPr>
                <w:rFonts w:ascii="Times New Roman" w:hAnsi="Times New Roman"/>
                <w:sz w:val="24"/>
                <w:szCs w:val="24"/>
              </w:rPr>
              <w:t>gadiem. Līdz ar to arī nacionālajā līmenī tiek nošķirts vecums 13 gadi, kas dod bērnam atšķirīgu statusu, tādējādi nosakot, ka cilvēks ir sasniedzis noteikto vecumu, kad var pieņemt lēmumus arī patstāvīgi. Pacienu tiesību likuma 13.</w:t>
            </w:r>
            <w:r w:rsidR="00E80751">
              <w:rPr>
                <w:rFonts w:ascii="Times New Roman" w:hAnsi="Times New Roman"/>
                <w:sz w:val="24"/>
                <w:szCs w:val="24"/>
              </w:rPr>
              <w:t> </w:t>
            </w:r>
            <w:r w:rsidRPr="34BF6E9C">
              <w:rPr>
                <w:rFonts w:ascii="Times New Roman" w:hAnsi="Times New Roman"/>
                <w:sz w:val="24"/>
                <w:szCs w:val="24"/>
              </w:rPr>
              <w:t>panta pirmā un otrā daļa paredz, ka nepilngadīga pacienta (līdz 14 gadu vecumam) ārstniecība pieļaujama, ja viņa likumiskais pārstāvis par to ir informēts un devis savu piekrišanu. Nepilngadīgam pacientam ir tiesības tikt uzklausītam un atbilstoši savam vecumam un briedumam piedalīties ar ārstniecību saistītā lēmuma pieņemšanā. Nepilngadīga pacienta (no 14 gadu vecuma) ārstniecība ir pieļaujama, ja saņemta viņa piekrišana, izņemot šā likuma 7.</w:t>
            </w:r>
            <w:r w:rsidR="00E80751">
              <w:rPr>
                <w:rFonts w:ascii="Times New Roman" w:hAnsi="Times New Roman"/>
                <w:sz w:val="24"/>
                <w:szCs w:val="24"/>
              </w:rPr>
              <w:t> </w:t>
            </w:r>
            <w:r w:rsidRPr="34BF6E9C">
              <w:rPr>
                <w:rFonts w:ascii="Times New Roman" w:hAnsi="Times New Roman"/>
                <w:sz w:val="24"/>
                <w:szCs w:val="24"/>
              </w:rPr>
              <w:t xml:space="preserve">panta astotajā daļā noteikto. Līdz ar to attiecībā uz personas veselības aprūpi tiek pieļauts, ka nepilngadīgā persona 14 gadu vecumā ir pietiekami nobriedusi, lai noteiktajos gadījumos lemtu par savu veselības aprūpi. </w:t>
            </w:r>
          </w:p>
          <w:p w:rsidR="00FF3B61"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Savukārt atbilstoši Krimināllikuma 11.</w:t>
            </w:r>
            <w:r w:rsidR="00E80751">
              <w:rPr>
                <w:rFonts w:ascii="Times New Roman" w:hAnsi="Times New Roman"/>
                <w:sz w:val="24"/>
                <w:szCs w:val="24"/>
              </w:rPr>
              <w:t> </w:t>
            </w:r>
            <w:r w:rsidRPr="34BF6E9C">
              <w:rPr>
                <w:rFonts w:ascii="Times New Roman" w:hAnsi="Times New Roman"/>
                <w:sz w:val="24"/>
                <w:szCs w:val="24"/>
              </w:rPr>
              <w:t xml:space="preserve">pantam pie kriminālatbildības saucama fiziskā persona, kas līdz noziedzīga nodarījuma izdarīšanas dienai sasniegusi četrpadsmit gadu vecumu. Tādējādi paredzot, ka 14 gadu vecumā persona ir gana nobriedusi, lai uzņemtos atbildību par tās izdarīto noziedzīgo nodarījumu. </w:t>
            </w:r>
          </w:p>
          <w:p w:rsidR="0026257F"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w:t>
            </w:r>
            <w:r w:rsidR="00E80751">
              <w:rPr>
                <w:rFonts w:ascii="Times New Roman" w:hAnsi="Times New Roman"/>
                <w:sz w:val="24"/>
                <w:szCs w:val="24"/>
              </w:rPr>
              <w:t>a</w:t>
            </w:r>
            <w:r w:rsidR="005B47C9">
              <w:rPr>
                <w:rFonts w:ascii="Times New Roman" w:hAnsi="Times New Roman"/>
                <w:sz w:val="24"/>
                <w:szCs w:val="24"/>
              </w:rPr>
              <w:t xml:space="preserve"> </w:t>
            </w:r>
            <w:r w:rsidR="00E80751">
              <w:rPr>
                <w:rFonts w:ascii="Times New Roman" w:hAnsi="Times New Roman"/>
                <w:sz w:val="24"/>
                <w:szCs w:val="24"/>
              </w:rPr>
              <w:t>"</w:t>
            </w:r>
            <w:r w:rsidRPr="34BF6E9C">
              <w:rPr>
                <w:rFonts w:ascii="Times New Roman" w:hAnsi="Times New Roman"/>
                <w:sz w:val="24"/>
                <w:szCs w:val="24"/>
              </w:rPr>
              <w:t>Par sociālo drošību</w:t>
            </w:r>
            <w:r w:rsidR="00E80751">
              <w:rPr>
                <w:rFonts w:ascii="Times New Roman" w:hAnsi="Times New Roman"/>
                <w:sz w:val="24"/>
                <w:szCs w:val="24"/>
              </w:rPr>
              <w:t>"</w:t>
            </w:r>
            <w:r w:rsidRPr="34BF6E9C">
              <w:rPr>
                <w:rFonts w:ascii="Times New Roman" w:hAnsi="Times New Roman"/>
                <w:sz w:val="24"/>
                <w:szCs w:val="24"/>
              </w:rPr>
              <w:t xml:space="preserve"> 17.</w:t>
            </w:r>
            <w:r w:rsidR="00E80751">
              <w:rPr>
                <w:rFonts w:ascii="Times New Roman" w:hAnsi="Times New Roman"/>
                <w:sz w:val="24"/>
                <w:szCs w:val="24"/>
              </w:rPr>
              <w:t> </w:t>
            </w:r>
            <w:r w:rsidRPr="34BF6E9C">
              <w:rPr>
                <w:rFonts w:ascii="Times New Roman" w:hAnsi="Times New Roman"/>
                <w:sz w:val="24"/>
                <w:szCs w:val="24"/>
              </w:rPr>
              <w:t>panta pirmā daļa paredz, ka persona, kura ir sasniegusi 15 gadu vecumu, var iesniegt pieprasījumu pēc sociāliem pakalpojumiem un tos saņemt (sociālā rīcībspēja). Administratīv</w:t>
            </w:r>
            <w:r w:rsidR="00E80751">
              <w:rPr>
                <w:rFonts w:ascii="Times New Roman" w:hAnsi="Times New Roman"/>
                <w:sz w:val="24"/>
                <w:szCs w:val="24"/>
              </w:rPr>
              <w:t>ajā</w:t>
            </w:r>
            <w:r w:rsidRPr="34BF6E9C">
              <w:rPr>
                <w:rFonts w:ascii="Times New Roman" w:hAnsi="Times New Roman"/>
                <w:sz w:val="24"/>
                <w:szCs w:val="24"/>
              </w:rPr>
              <w:t xml:space="preserve"> procesā un civilprocesā personai, kas sasniegusi 15 gadu vecumu, ir procesuālā rīcībspēja. </w:t>
            </w:r>
          </w:p>
          <w:p w:rsidR="0026257F"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Oficiālās elektroniskās adreses likuma 5.</w:t>
            </w:r>
            <w:r w:rsidR="00E80751">
              <w:rPr>
                <w:rFonts w:ascii="Times New Roman" w:hAnsi="Times New Roman"/>
                <w:sz w:val="24"/>
                <w:szCs w:val="24"/>
              </w:rPr>
              <w:t> </w:t>
            </w:r>
            <w:r w:rsidRPr="34BF6E9C">
              <w:rPr>
                <w:rFonts w:ascii="Times New Roman" w:hAnsi="Times New Roman"/>
                <w:sz w:val="24"/>
                <w:szCs w:val="24"/>
              </w:rPr>
              <w:t xml:space="preserve">panta otrā daļa paredz, ka oficiālo elektronisko adresi var izmantot iedzīvotāju reģistrā reģistrēta fiziskā persona no 14 gadu vecuma. Tādējādi valsts jau ir noteikusi, ka arī personas, kuras ir jaunākas par 16 gadiem, var izmantot informācijas sabiedrības pakalpojumus patstāvīgi. </w:t>
            </w:r>
          </w:p>
          <w:p w:rsidR="005B7961"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 xml:space="preserve">Ņemot vērā, ka nacionālajos normatīvajos aktos ir paredzēta iespēja bērnam patstāvīgi izvērtēt attiecīgas situācijas un pieņemt lēmumus vecumā līdz 16 gadiem, ir iespējams Latvijā noteikt mazāko vecumu patstāvīgai piekrišanas sniegšanai attiecībā uz informācijas sabiedrības pakalpojumu nodrošināšanu. Informācijas sabiedrības pakalpojumos ietilpst arī sociālo tīklu lietošana, piemērām draugiem.lv vai </w:t>
            </w:r>
            <w:r w:rsidR="00C338C6" w:rsidRPr="00C338C6">
              <w:rPr>
                <w:rFonts w:ascii="Times New Roman" w:hAnsi="Times New Roman"/>
                <w:i/>
                <w:sz w:val="24"/>
                <w:szCs w:val="24"/>
              </w:rPr>
              <w:t>Facebook</w:t>
            </w:r>
            <w:r w:rsidRPr="34BF6E9C">
              <w:rPr>
                <w:rFonts w:ascii="Times New Roman" w:hAnsi="Times New Roman"/>
                <w:sz w:val="24"/>
                <w:szCs w:val="24"/>
              </w:rPr>
              <w:t>, e-pasta lietošana vai attiecīgo mobilo aplikāciju lietošana. Atstājot Regulā noteikto 16 gadu vecumu, tiks veidota situācija, ka bērnam būs piešķirtas tiesības lemt par jautājumiem, kas attiec</w:t>
            </w:r>
            <w:r w:rsidR="00E80751">
              <w:rPr>
                <w:rFonts w:ascii="Times New Roman" w:hAnsi="Times New Roman"/>
                <w:sz w:val="24"/>
                <w:szCs w:val="24"/>
              </w:rPr>
              <w:t>a</w:t>
            </w:r>
            <w:r w:rsidRPr="34BF6E9C">
              <w:rPr>
                <w:rFonts w:ascii="Times New Roman" w:hAnsi="Times New Roman"/>
                <w:sz w:val="24"/>
                <w:szCs w:val="24"/>
              </w:rPr>
              <w:t>s uz viņa veselību, sociālo pakalpojumu sniegšanu, viņš var tikt saukts pie kriminālatbildības, bet joprojām netiek uzskatīts par pietiekami nobrieduš</w:t>
            </w:r>
            <w:r w:rsidR="00E80751">
              <w:rPr>
                <w:rFonts w:ascii="Times New Roman" w:hAnsi="Times New Roman"/>
                <w:sz w:val="24"/>
                <w:szCs w:val="24"/>
              </w:rPr>
              <w:t>u</w:t>
            </w:r>
            <w:r w:rsidRPr="34BF6E9C">
              <w:rPr>
                <w:rFonts w:ascii="Times New Roman" w:hAnsi="Times New Roman"/>
                <w:sz w:val="24"/>
                <w:szCs w:val="24"/>
              </w:rPr>
              <w:t xml:space="preserve">, lai patstāvīgi reģistrētu elektronisko pastu vai, piemērām, profilu draugiem.lv. </w:t>
            </w:r>
          </w:p>
          <w:p w:rsidR="001B1647" w:rsidRPr="008C513D"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Likumprojektā, ieviešot Regulas 8.</w:t>
            </w:r>
            <w:r w:rsidR="00E80751">
              <w:rPr>
                <w:rFonts w:ascii="Times New Roman" w:hAnsi="Times New Roman"/>
                <w:sz w:val="24"/>
                <w:szCs w:val="24"/>
              </w:rPr>
              <w:t> </w:t>
            </w:r>
            <w:r w:rsidRPr="34BF6E9C">
              <w:rPr>
                <w:rFonts w:ascii="Times New Roman" w:hAnsi="Times New Roman"/>
                <w:sz w:val="24"/>
                <w:szCs w:val="24"/>
              </w:rPr>
              <w:t xml:space="preserve">pantā noteikto attiecībā uz informācijas sabiedrības pakalpojumu nodrošināšanu bērniem, ir </w:t>
            </w:r>
            <w:r w:rsidRPr="34BF6E9C">
              <w:rPr>
                <w:rFonts w:ascii="Times New Roman" w:hAnsi="Times New Roman"/>
                <w:sz w:val="24"/>
                <w:szCs w:val="24"/>
              </w:rPr>
              <w:lastRenderedPageBreak/>
              <w:t xml:space="preserve">paredzēts, ka sabiedrības pakalpojumu tiešai sniegšanai bērna piekrišana ir uzskatāma par pamatu datu apstrādei un bērna datu apstrāde ir likumīga, ja bērns ir vismaz 13 gadus vecs. Savukārt līdz attiecīgā vecuma sasniegšanai piekrišanu var sniegt vecāki vai citi likumiskie aizbildņi. </w:t>
            </w:r>
          </w:p>
          <w:p w:rsidR="00C16DB2" w:rsidRPr="008C513D" w:rsidRDefault="00C16DB2" w:rsidP="001B1647">
            <w:pPr>
              <w:spacing w:line="240" w:lineRule="auto"/>
              <w:jc w:val="both"/>
              <w:rPr>
                <w:rFonts w:ascii="Times New Roman" w:hAnsi="Times New Roman"/>
                <w:b/>
                <w:color w:val="000000"/>
                <w:sz w:val="24"/>
                <w:szCs w:val="24"/>
              </w:rPr>
            </w:pPr>
          </w:p>
          <w:p w:rsidR="001B1647" w:rsidRPr="008C513D" w:rsidRDefault="34BF6E9C" w:rsidP="34BF6E9C">
            <w:pPr>
              <w:spacing w:line="240" w:lineRule="auto"/>
              <w:jc w:val="both"/>
              <w:rPr>
                <w:rFonts w:ascii="Times New Roman" w:hAnsi="Times New Roman"/>
                <w:b/>
                <w:bCs/>
                <w:color w:val="000000" w:themeColor="text1"/>
                <w:sz w:val="24"/>
                <w:szCs w:val="24"/>
              </w:rPr>
            </w:pPr>
            <w:r w:rsidRPr="34BF6E9C">
              <w:rPr>
                <w:rFonts w:ascii="Times New Roman" w:hAnsi="Times New Roman"/>
                <w:b/>
                <w:bCs/>
                <w:color w:val="000000" w:themeColor="text1"/>
                <w:sz w:val="24"/>
                <w:szCs w:val="24"/>
              </w:rPr>
              <w:t>Administratīvā atbildība</w:t>
            </w:r>
          </w:p>
          <w:p w:rsidR="009A0595" w:rsidRPr="008C513D" w:rsidRDefault="34BF6E9C" w:rsidP="34BF6E9C">
            <w:pPr>
              <w:spacing w:line="240" w:lineRule="auto"/>
              <w:jc w:val="both"/>
              <w:rPr>
                <w:rFonts w:ascii="Times New Roman" w:hAnsi="Times New Roman"/>
                <w:sz w:val="24"/>
                <w:szCs w:val="24"/>
                <w:lang w:eastAsia="lv-LV"/>
              </w:rPr>
            </w:pPr>
            <w:r w:rsidRPr="34BF6E9C">
              <w:rPr>
                <w:rFonts w:ascii="Times New Roman" w:hAnsi="Times New Roman"/>
                <w:sz w:val="24"/>
                <w:szCs w:val="24"/>
                <w:lang w:eastAsia="lv-LV"/>
              </w:rPr>
              <w:t>Regulas 83.</w:t>
            </w:r>
            <w:r w:rsidR="00E80751">
              <w:rPr>
                <w:rFonts w:ascii="Times New Roman" w:hAnsi="Times New Roman"/>
                <w:sz w:val="24"/>
                <w:szCs w:val="24"/>
                <w:lang w:eastAsia="lv-LV"/>
              </w:rPr>
              <w:t> </w:t>
            </w:r>
            <w:r w:rsidRPr="34BF6E9C">
              <w:rPr>
                <w:rFonts w:ascii="Times New Roman" w:hAnsi="Times New Roman"/>
                <w:sz w:val="24"/>
                <w:szCs w:val="24"/>
                <w:lang w:eastAsia="lv-LV"/>
              </w:rPr>
              <w:t>panta pirmā daļa paredz, ka katra uzraudzības iestāde nodrošina, ka par Regulas pārkāpumiem saskaņā ar šo pantu paredzēto administratīvo naudas sodu piemērošana katrā konkrētā gadījumā ir iedarbīga, samērīga un atturoša. Minētā panta ceturtajā, piektajā un sestajā daļā ir uzskatīti pārkāpumi un administratīvie sodi, kurus piemēro, ja pārziņa vai apstrādātāja darbībā ir konstatēti Regulas pārkāpumi. Līdz ar to administratīvie sodi par Regulas pārkāpumiem ir noteikti Regulā un tie netiks iekļauti nacionālajā regulējumā. Ņemot vērā minēto</w:t>
            </w:r>
            <w:r w:rsidR="005B47C9">
              <w:rPr>
                <w:rFonts w:ascii="Times New Roman" w:hAnsi="Times New Roman"/>
                <w:sz w:val="24"/>
                <w:szCs w:val="24"/>
                <w:lang w:eastAsia="lv-LV"/>
              </w:rPr>
              <w:t xml:space="preserve"> </w:t>
            </w:r>
            <w:r w:rsidRPr="34BF6E9C">
              <w:rPr>
                <w:rFonts w:ascii="Times New Roman" w:hAnsi="Times New Roman"/>
                <w:sz w:val="24"/>
                <w:szCs w:val="24"/>
                <w:lang w:eastAsia="lv-LV"/>
              </w:rPr>
              <w:t>,Administratīvo pārkāpumu kodeksā paredzētie sodi (204</w:t>
            </w:r>
            <w:r w:rsidRPr="34BF6E9C">
              <w:rPr>
                <w:rFonts w:ascii="Times New Roman" w:hAnsi="Times New Roman"/>
                <w:sz w:val="24"/>
                <w:szCs w:val="24"/>
                <w:vertAlign w:val="superscript"/>
                <w:lang w:eastAsia="lv-LV"/>
              </w:rPr>
              <w:t>7</w:t>
            </w:r>
            <w:r w:rsidRPr="34BF6E9C">
              <w:rPr>
                <w:rFonts w:ascii="Times New Roman" w:hAnsi="Times New Roman"/>
                <w:sz w:val="24"/>
                <w:szCs w:val="24"/>
                <w:lang w:eastAsia="lv-LV"/>
              </w:rPr>
              <w:t>., 204</w:t>
            </w:r>
            <w:r w:rsidRPr="34BF6E9C">
              <w:rPr>
                <w:rFonts w:ascii="Times New Roman" w:hAnsi="Times New Roman"/>
                <w:sz w:val="24"/>
                <w:szCs w:val="24"/>
                <w:vertAlign w:val="superscript"/>
                <w:lang w:eastAsia="lv-LV"/>
              </w:rPr>
              <w:t>8</w:t>
            </w:r>
            <w:r w:rsidRPr="34BF6E9C">
              <w:rPr>
                <w:rFonts w:ascii="Times New Roman" w:hAnsi="Times New Roman"/>
                <w:sz w:val="24"/>
                <w:szCs w:val="24"/>
                <w:lang w:eastAsia="lv-LV"/>
              </w:rPr>
              <w:t>., 204</w:t>
            </w:r>
            <w:r w:rsidRPr="34BF6E9C">
              <w:rPr>
                <w:rFonts w:ascii="Times New Roman" w:hAnsi="Times New Roman"/>
                <w:sz w:val="24"/>
                <w:szCs w:val="24"/>
                <w:vertAlign w:val="superscript"/>
                <w:lang w:eastAsia="lv-LV"/>
              </w:rPr>
              <w:t>9</w:t>
            </w:r>
            <w:r w:rsidRPr="34BF6E9C">
              <w:rPr>
                <w:rFonts w:ascii="Times New Roman" w:hAnsi="Times New Roman"/>
                <w:sz w:val="24"/>
                <w:szCs w:val="24"/>
                <w:lang w:eastAsia="lv-LV"/>
              </w:rPr>
              <w:t>., 204</w:t>
            </w:r>
            <w:r w:rsidRPr="34BF6E9C">
              <w:rPr>
                <w:rFonts w:ascii="Times New Roman" w:hAnsi="Times New Roman"/>
                <w:sz w:val="24"/>
                <w:szCs w:val="24"/>
                <w:vertAlign w:val="superscript"/>
                <w:lang w:eastAsia="lv-LV"/>
              </w:rPr>
              <w:t>11</w:t>
            </w:r>
            <w:r w:rsidRPr="34BF6E9C">
              <w:rPr>
                <w:rFonts w:ascii="Times New Roman" w:hAnsi="Times New Roman"/>
                <w:sz w:val="24"/>
                <w:szCs w:val="24"/>
                <w:lang w:eastAsia="lv-LV"/>
              </w:rPr>
              <w:t>.pants) par personas datu aizsardzības pārkāpumiem,</w:t>
            </w:r>
            <w:r w:rsidR="005B47C9">
              <w:rPr>
                <w:rFonts w:ascii="Times New Roman" w:hAnsi="Times New Roman"/>
                <w:sz w:val="24"/>
                <w:szCs w:val="24"/>
                <w:lang w:eastAsia="lv-LV"/>
              </w:rPr>
              <w:t xml:space="preserve"> </w:t>
            </w:r>
            <w:r w:rsidRPr="34BF6E9C">
              <w:rPr>
                <w:rFonts w:ascii="Times New Roman" w:hAnsi="Times New Roman"/>
                <w:sz w:val="24"/>
                <w:szCs w:val="24"/>
                <w:lang w:eastAsia="lv-LV"/>
              </w:rPr>
              <w:t>sākot ar Regulas piemērošanas uzsākšanas brīdi, vairāk netiks piemēroti attiecībā uz privātpersonām, veicot attiecīgos grozījumus nacionālajos normatīvajos aktos.</w:t>
            </w:r>
          </w:p>
          <w:p w:rsidR="005B7C41" w:rsidRPr="008C513D" w:rsidRDefault="005B7C41" w:rsidP="34BF6E9C">
            <w:pPr>
              <w:spacing w:line="240" w:lineRule="auto"/>
              <w:jc w:val="both"/>
              <w:rPr>
                <w:rFonts w:ascii="Times New Roman" w:hAnsi="Times New Roman"/>
                <w:sz w:val="24"/>
                <w:szCs w:val="24"/>
              </w:rPr>
            </w:pPr>
            <w:r w:rsidRPr="008C513D">
              <w:rPr>
                <w:rFonts w:ascii="Times New Roman" w:hAnsi="Times New Roman"/>
                <w:sz w:val="24"/>
                <w:szCs w:val="24"/>
                <w:lang w:eastAsia="lv-LV"/>
              </w:rPr>
              <w:t xml:space="preserve">Savukārt </w:t>
            </w:r>
            <w:r w:rsidR="00CE5692" w:rsidRPr="008C513D">
              <w:rPr>
                <w:rFonts w:ascii="Times New Roman" w:hAnsi="Times New Roman"/>
                <w:sz w:val="24"/>
                <w:szCs w:val="24"/>
                <w:lang w:eastAsia="lv-LV"/>
              </w:rPr>
              <w:t>Regulas 83.</w:t>
            </w:r>
            <w:r w:rsidR="00E80751">
              <w:rPr>
                <w:rFonts w:ascii="Times New Roman" w:hAnsi="Times New Roman"/>
                <w:sz w:val="24"/>
                <w:szCs w:val="24"/>
                <w:lang w:eastAsia="lv-LV"/>
              </w:rPr>
              <w:t> </w:t>
            </w:r>
            <w:r w:rsidRPr="008C513D">
              <w:rPr>
                <w:rFonts w:ascii="Times New Roman" w:hAnsi="Times New Roman"/>
                <w:sz w:val="24"/>
                <w:szCs w:val="24"/>
                <w:lang w:eastAsia="lv-LV"/>
              </w:rPr>
              <w:t>panta</w:t>
            </w:r>
            <w:r w:rsidR="005B47C9">
              <w:rPr>
                <w:rFonts w:ascii="Times New Roman" w:hAnsi="Times New Roman"/>
                <w:sz w:val="24"/>
                <w:szCs w:val="24"/>
                <w:lang w:eastAsia="lv-LV"/>
              </w:rPr>
              <w:t xml:space="preserve"> </w:t>
            </w:r>
            <w:r w:rsidRPr="008C513D">
              <w:rPr>
                <w:rFonts w:ascii="Times New Roman" w:hAnsi="Times New Roman"/>
                <w:sz w:val="24"/>
                <w:szCs w:val="24"/>
                <w:lang w:eastAsia="lv-LV"/>
              </w:rPr>
              <w:t>septītā daļa</w:t>
            </w:r>
            <w:r w:rsidR="003105CF" w:rsidRPr="008C513D">
              <w:rPr>
                <w:rFonts w:ascii="Times New Roman" w:hAnsi="Times New Roman"/>
                <w:sz w:val="24"/>
                <w:szCs w:val="24"/>
                <w:lang w:eastAsia="lv-LV"/>
              </w:rPr>
              <w:t xml:space="preserve"> paredz, ka katra dalībvalsts var izstrādāt noteikumus par to, vai un līdz kādam apjomam administratīvos naudas sodus var piemērot publiskām iestādēm un struktūrām, </w:t>
            </w:r>
            <w:r w:rsidRPr="008C513D">
              <w:rPr>
                <w:rFonts w:ascii="Times New Roman" w:hAnsi="Times New Roman"/>
                <w:sz w:val="24"/>
                <w:szCs w:val="24"/>
                <w:lang w:eastAsia="lv-LV"/>
              </w:rPr>
              <w:t>kuras izveidotas</w:t>
            </w:r>
            <w:r w:rsidR="003105CF" w:rsidRPr="008C513D">
              <w:rPr>
                <w:rFonts w:ascii="Times New Roman" w:hAnsi="Times New Roman"/>
                <w:sz w:val="24"/>
                <w:szCs w:val="24"/>
                <w:lang w:eastAsia="lv-LV"/>
              </w:rPr>
              <w:t xml:space="preserve"> minētajā dalībvalstī. </w:t>
            </w:r>
            <w:r w:rsidRPr="008C513D">
              <w:rPr>
                <w:rFonts w:ascii="Times New Roman" w:hAnsi="Times New Roman"/>
                <w:sz w:val="24"/>
                <w:szCs w:val="24"/>
                <w:lang w:eastAsia="lv-LV"/>
              </w:rPr>
              <w:t xml:space="preserve">Valsts iestādes tapāt kā privātpersonas veic personas datu apstrādi, līdz ar to būtu jāparedz arī valsts institūciju atbildība par Regulas pārkāpumiem. </w:t>
            </w:r>
            <w:r w:rsidRPr="008C513D">
              <w:rPr>
                <w:rFonts w:ascii="Times New Roman" w:hAnsi="Times New Roman"/>
                <w:sz w:val="24"/>
                <w:szCs w:val="24"/>
              </w:rPr>
              <w:t>Atbilstoši Valsts pārvaldes iekārtas likuma</w:t>
            </w:r>
            <w:r w:rsidR="001B1207" w:rsidRPr="008C513D">
              <w:rPr>
                <w:rFonts w:ascii="Times New Roman" w:hAnsi="Times New Roman"/>
                <w:sz w:val="24"/>
                <w:szCs w:val="24"/>
              </w:rPr>
              <w:t xml:space="preserve"> (turpmāk - VPIL)</w:t>
            </w:r>
            <w:r w:rsidRPr="008C513D">
              <w:rPr>
                <w:rFonts w:ascii="Times New Roman" w:hAnsi="Times New Roman"/>
                <w:sz w:val="24"/>
                <w:szCs w:val="24"/>
              </w:rPr>
              <w:t>1.</w:t>
            </w:r>
            <w:r w:rsidR="00E80751">
              <w:rPr>
                <w:rFonts w:ascii="Times New Roman" w:hAnsi="Times New Roman"/>
                <w:sz w:val="24"/>
                <w:szCs w:val="24"/>
              </w:rPr>
              <w:t> </w:t>
            </w:r>
            <w:r w:rsidRPr="008C513D">
              <w:rPr>
                <w:rFonts w:ascii="Times New Roman" w:hAnsi="Times New Roman"/>
                <w:sz w:val="24"/>
                <w:szCs w:val="24"/>
              </w:rPr>
              <w:t>panta 1.</w:t>
            </w:r>
            <w:r w:rsidR="00E80751">
              <w:rPr>
                <w:rFonts w:ascii="Times New Roman" w:hAnsi="Times New Roman"/>
                <w:sz w:val="24"/>
                <w:szCs w:val="24"/>
              </w:rPr>
              <w:t> </w:t>
            </w:r>
            <w:r w:rsidRPr="008C513D">
              <w:rPr>
                <w:rFonts w:ascii="Times New Roman" w:hAnsi="Times New Roman"/>
                <w:sz w:val="24"/>
                <w:szCs w:val="24"/>
              </w:rPr>
              <w:t xml:space="preserve">punktā noteiktajam publiska persona ir </w:t>
            </w:r>
            <w:r w:rsidRPr="008C513D">
              <w:rPr>
                <w:rFonts w:ascii="Times New Roman" w:hAnsi="Times New Roman"/>
                <w:sz w:val="24"/>
                <w:szCs w:val="24"/>
                <w:u w:val="single"/>
              </w:rPr>
              <w:t>Latvijas Republika</w:t>
            </w:r>
            <w:r w:rsidRPr="008C513D">
              <w:rPr>
                <w:rFonts w:ascii="Times New Roman" w:hAnsi="Times New Roman"/>
                <w:sz w:val="24"/>
                <w:szCs w:val="24"/>
              </w:rPr>
              <w:t xml:space="preserve"> kā sākotnējā publisko tiesību juridiskā persona un </w:t>
            </w:r>
            <w:r w:rsidRPr="008C513D">
              <w:rPr>
                <w:rFonts w:ascii="Times New Roman" w:hAnsi="Times New Roman"/>
                <w:sz w:val="24"/>
                <w:szCs w:val="24"/>
                <w:u w:val="single"/>
              </w:rPr>
              <w:t>atvasinātas publiskas personas</w:t>
            </w:r>
            <w:r w:rsidRPr="008C513D">
              <w:rPr>
                <w:rFonts w:ascii="Times New Roman" w:hAnsi="Times New Roman"/>
                <w:sz w:val="24"/>
                <w:szCs w:val="24"/>
              </w:rPr>
              <w:t>. Tās darbojas saskaņā ar publisko tiesību principiem.</w:t>
            </w:r>
            <w:r w:rsidR="005B47C9">
              <w:rPr>
                <w:rFonts w:ascii="Times New Roman" w:hAnsi="Times New Roman"/>
                <w:sz w:val="24"/>
                <w:szCs w:val="24"/>
              </w:rPr>
              <w:t xml:space="preserve"> </w:t>
            </w:r>
            <w:r w:rsidRPr="008C513D">
              <w:rPr>
                <w:rFonts w:ascii="Times New Roman" w:hAnsi="Times New Roman"/>
                <w:sz w:val="24"/>
                <w:szCs w:val="24"/>
              </w:rPr>
              <w:t>Latvijas Republika ("valsts" šaurākā izpratn</w:t>
            </w:r>
            <w:r w:rsidR="00E80751">
              <w:rPr>
                <w:rFonts w:ascii="Times New Roman" w:hAnsi="Times New Roman"/>
                <w:sz w:val="24"/>
                <w:szCs w:val="24"/>
              </w:rPr>
              <w:t>ē</w:t>
            </w:r>
            <w:r w:rsidRPr="008C513D">
              <w:rPr>
                <w:rFonts w:ascii="Times New Roman" w:hAnsi="Times New Roman"/>
                <w:sz w:val="24"/>
                <w:szCs w:val="24"/>
              </w:rPr>
              <w:t xml:space="preserve">) </w:t>
            </w:r>
            <w:r w:rsidRPr="008C513D">
              <w:rPr>
                <w:rFonts w:ascii="Times New Roman" w:hAnsi="Times New Roman"/>
                <w:sz w:val="24"/>
                <w:szCs w:val="24"/>
                <w:u w:val="single"/>
              </w:rPr>
              <w:t>rīkojas ar iestāžu starpniecību</w:t>
            </w:r>
            <w:r w:rsidRPr="008C513D">
              <w:rPr>
                <w:rFonts w:ascii="Times New Roman" w:hAnsi="Times New Roman"/>
                <w:sz w:val="24"/>
                <w:szCs w:val="24"/>
              </w:rPr>
              <w:t xml:space="preserve">, kuru darbība un atbildība ir pierēķināta Latvijas Republikai ("valstij" šaurākā izpratne). Uz pašvaldību un citu atvasināto publisko tiesību juridisko personu iestādēm (t.i., pastarpinātās pārvaldes iestādes) </w:t>
            </w:r>
            <w:r w:rsidR="00E80751">
              <w:rPr>
                <w:rFonts w:ascii="Times New Roman" w:hAnsi="Times New Roman"/>
                <w:sz w:val="24"/>
                <w:szCs w:val="24"/>
              </w:rPr>
              <w:t>VPIL</w:t>
            </w:r>
            <w:r w:rsidR="005B47C9">
              <w:rPr>
                <w:rFonts w:ascii="Times New Roman" w:hAnsi="Times New Roman"/>
                <w:sz w:val="24"/>
                <w:szCs w:val="24"/>
              </w:rPr>
              <w:t xml:space="preserve"> </w:t>
            </w:r>
            <w:r w:rsidRPr="008C513D">
              <w:rPr>
                <w:rFonts w:ascii="Times New Roman" w:hAnsi="Times New Roman"/>
                <w:sz w:val="24"/>
                <w:szCs w:val="24"/>
              </w:rPr>
              <w:t>attiecas tiktāl, ciktāl speciālie likumi nenosaka citādus noregulējumus</w:t>
            </w:r>
            <w:r w:rsidRPr="008C513D">
              <w:rPr>
                <w:rStyle w:val="Vresatsauce"/>
                <w:rFonts w:ascii="Times New Roman" w:hAnsi="Times New Roman"/>
                <w:sz w:val="24"/>
                <w:szCs w:val="24"/>
              </w:rPr>
              <w:footnoteReference w:id="1"/>
            </w:r>
            <w:r w:rsidRPr="008C513D">
              <w:rPr>
                <w:rFonts w:ascii="Times New Roman" w:hAnsi="Times New Roman"/>
                <w:sz w:val="24"/>
                <w:szCs w:val="24"/>
              </w:rPr>
              <w:t>.</w:t>
            </w:r>
            <w:r w:rsidR="001B1207" w:rsidRPr="008C513D">
              <w:rPr>
                <w:rFonts w:ascii="Times New Roman" w:hAnsi="Times New Roman"/>
                <w:sz w:val="24"/>
                <w:szCs w:val="24"/>
              </w:rPr>
              <w:t xml:space="preserve"> VPIL 10.</w:t>
            </w:r>
            <w:r w:rsidR="00E80751">
              <w:rPr>
                <w:rFonts w:ascii="Times New Roman" w:hAnsi="Times New Roman"/>
                <w:sz w:val="24"/>
                <w:szCs w:val="24"/>
              </w:rPr>
              <w:t> </w:t>
            </w:r>
            <w:r w:rsidRPr="008C513D">
              <w:rPr>
                <w:rFonts w:ascii="Times New Roman" w:hAnsi="Times New Roman"/>
                <w:sz w:val="24"/>
                <w:szCs w:val="24"/>
              </w:rPr>
              <w:t>pants paredz, ka valsts pārvalde savā darbībā ievēro cilvēktiesības, darbojas sabiedrības interesēs un ka valsts pārvaldei, atsevišķai iestādei vai amatpersonai, īstenojot valsts pārvaldes funkcijas, nav savu interešu.</w:t>
            </w:r>
            <w:r w:rsidR="005B47C9">
              <w:rPr>
                <w:rFonts w:ascii="Times New Roman" w:hAnsi="Times New Roman"/>
                <w:sz w:val="24"/>
                <w:szCs w:val="24"/>
              </w:rPr>
              <w:t xml:space="preserve"> </w:t>
            </w:r>
            <w:r w:rsidRPr="008C513D">
              <w:rPr>
                <w:rFonts w:ascii="Times New Roman" w:hAnsi="Times New Roman"/>
                <w:sz w:val="24"/>
                <w:szCs w:val="24"/>
              </w:rPr>
              <w:t xml:space="preserve">Tomēr ar to ir par maz. Pārvaldi nepieciešams uzbūvēt tā, ka pastāv efektīvs uzraudzības mehānisms, ka tiesiskuma princips tiek ievērots. Ar paļaušanos uz to, ka tiesiskuma princips tiks ievērots automātiski un brīvprātīgi, nepietiek. Ja nepastāv efektīvs tiesiskuma uzraudzības mehānisms, tad iestāde ir uzbūvēta kļūdaini. Valsts par šādu kļūdainu pārvaldes </w:t>
            </w:r>
            <w:r w:rsidRPr="008C513D">
              <w:rPr>
                <w:rFonts w:ascii="Times New Roman" w:hAnsi="Times New Roman"/>
                <w:sz w:val="24"/>
                <w:szCs w:val="24"/>
              </w:rPr>
              <w:lastRenderedPageBreak/>
              <w:t xml:space="preserve">organizatorisko uzbūvi ir (arī materiāli) atbildīga. Viens pārvaldes darbības tiesiskuma nodrošināšanas mehānisms ir indivīda pārsūdzības tiesības </w:t>
            </w:r>
            <w:r w:rsidRPr="34BF6E9C">
              <w:rPr>
                <w:rFonts w:ascii="Times New Roman" w:hAnsi="Times New Roman"/>
                <w:b/>
                <w:bCs/>
                <w:sz w:val="24"/>
                <w:szCs w:val="24"/>
              </w:rPr>
              <w:t>tiesā</w:t>
            </w:r>
            <w:r w:rsidRPr="008C513D">
              <w:rPr>
                <w:rFonts w:ascii="Times New Roman" w:hAnsi="Times New Roman"/>
                <w:sz w:val="24"/>
                <w:szCs w:val="24"/>
              </w:rPr>
              <w:t xml:space="preserve">. Tā ir pārvaldes darbības </w:t>
            </w:r>
            <w:r w:rsidRPr="34BF6E9C">
              <w:rPr>
                <w:rFonts w:ascii="Times New Roman" w:hAnsi="Times New Roman"/>
                <w:b/>
                <w:bCs/>
                <w:sz w:val="24"/>
                <w:szCs w:val="24"/>
              </w:rPr>
              <w:t>ārējā kontrole</w:t>
            </w:r>
            <w:r w:rsidRPr="008C513D">
              <w:rPr>
                <w:rFonts w:ascii="Times New Roman" w:hAnsi="Times New Roman"/>
                <w:sz w:val="24"/>
                <w:szCs w:val="24"/>
              </w:rPr>
              <w:t xml:space="preserve">. Tomēr tā nav pietiekami efektīva, jo atkarīga no indivīda vēlmes cīnīties par savām tiesībām tiesā. Tādēļ, organizējot valsts pārvaldi, nepieciešams izveidot arī efektīvu </w:t>
            </w:r>
            <w:r w:rsidRPr="34BF6E9C">
              <w:rPr>
                <w:rFonts w:ascii="Times New Roman" w:hAnsi="Times New Roman"/>
                <w:b/>
                <w:bCs/>
                <w:sz w:val="24"/>
                <w:szCs w:val="24"/>
              </w:rPr>
              <w:t>interno tiesiskuma kontroles mehānismu</w:t>
            </w:r>
            <w:r w:rsidRPr="008C513D">
              <w:rPr>
                <w:rFonts w:ascii="Times New Roman" w:hAnsi="Times New Roman"/>
                <w:sz w:val="24"/>
                <w:szCs w:val="24"/>
              </w:rPr>
              <w:t xml:space="preserve">. Tas parasti sastāv no trim "sektoriem" – </w:t>
            </w:r>
            <w:r w:rsidRPr="34BF6E9C">
              <w:rPr>
                <w:rFonts w:ascii="Times New Roman" w:hAnsi="Times New Roman"/>
                <w:i/>
                <w:iCs/>
                <w:sz w:val="24"/>
                <w:szCs w:val="24"/>
              </w:rPr>
              <w:t>qualitycheck</w:t>
            </w:r>
            <w:r w:rsidRPr="008C513D">
              <w:rPr>
                <w:rFonts w:ascii="Times New Roman" w:hAnsi="Times New Roman"/>
                <w:sz w:val="24"/>
                <w:szCs w:val="24"/>
              </w:rPr>
              <w:t>, lēmuma pēckontroles un apstrīdēšanas mehānisma augstākā iestādē. Tie kopā nodrošina visaptverošu un efektīvu pārvaldes iekšējo kontroli (paškontroli)</w:t>
            </w:r>
            <w:r w:rsidRPr="008C513D">
              <w:rPr>
                <w:rStyle w:val="Vresatsauce"/>
                <w:rFonts w:ascii="Times New Roman" w:hAnsi="Times New Roman"/>
                <w:sz w:val="24"/>
                <w:szCs w:val="24"/>
              </w:rPr>
              <w:footnoteReference w:id="2"/>
            </w:r>
            <w:r w:rsidRPr="008C513D">
              <w:rPr>
                <w:rFonts w:ascii="Times New Roman" w:hAnsi="Times New Roman"/>
                <w:sz w:val="24"/>
                <w:szCs w:val="24"/>
              </w:rPr>
              <w:t>.</w:t>
            </w:r>
          </w:p>
          <w:p w:rsidR="005B7C41" w:rsidRPr="008C513D" w:rsidRDefault="34BF6E9C" w:rsidP="34BF6E9C">
            <w:pPr>
              <w:spacing w:after="0" w:line="240" w:lineRule="auto"/>
              <w:ind w:firstLine="720"/>
              <w:jc w:val="both"/>
              <w:rPr>
                <w:rFonts w:ascii="Times New Roman" w:hAnsi="Times New Roman"/>
                <w:sz w:val="24"/>
                <w:szCs w:val="24"/>
              </w:rPr>
            </w:pPr>
            <w:r w:rsidRPr="34BF6E9C">
              <w:rPr>
                <w:rFonts w:ascii="Times New Roman" w:hAnsi="Times New Roman"/>
                <w:sz w:val="24"/>
                <w:szCs w:val="24"/>
              </w:rPr>
              <w:t>Līdz ar to gan administratīvo pārkāpumu lietvedībā, gan kriminālprocesā nav pieļaujams, ka "valsts soda valsti" (Latvijas Republika soda Latvijas Republiku). Ne materiālajās, ne procesuālajās normās nav paredzēts regulējums, lai viena iestāde administratīvā pārkāpuma vai kriminālprocesa ietvaros sodītu citu iestādi, piemērojot tai brīdinājumu, naudas sodu, tiesību atņemšanu, brīvības atņemšanu un citus sodus. Tāpat arī sodu izpildes tiesībās un tiesiskajā regulējumā nav paredzēts mehānisms, kā sodi varētu tikt izpildīti, ja iestāde sodītu iestādi. Piemēram, ja administratīvā pārkāpuma lietā viena iestāde piemērotu citai iestādei administratīvo sodu, tad faktiski tā brīvprātīga izpilde izpaustos kā attiecīgās naudas summas pārskaitīšana no viena Valsts kases konta citā kontā, tādējādi kopējais valsts budžeta apjoms paliktu nemainīgs, un neviena konkrēta fiziska persona, kura ir rīkojusies attiecīgās iestādes un Latvijas Republikas vārdā, pie administratīvās atbildības netiktu saukta. Tādējādi sods nesasniegtu savu mērķi. Savukārt, ja iestāde brīvprātīgi neizpildītu tai piemēroto naudas sodu, piespiedu izpilde, kuru veic zvērināti tiesu izpildītāji atbilstoši Civilprocesa likumā noteiktajam regulējumam, nav paredzēta piespiedu izpildei pret publisku personu, pret valsti (Latvijas Republiku), un Civilprocesa likuma 557. pantā paredzētie piespiedu izpildes līdzekļi (piemēram, piedziņas vēršana uz parādnieka kustamo mantu, tai skaitā mantu, kas atrodas pie citām personām, un bezķermeniskām lietām, tās pārdodot; piedziņas vēršana uz naudu, kas parādniekam pienākas no citām personām (darba samaksu, tai pielīdzinātiem maksājumiem, citiem parādnieka ienākumiem, noguldījumiem kredītiestādēs);</w:t>
            </w:r>
            <w:r w:rsidR="0060022E">
              <w:rPr>
                <w:rFonts w:ascii="Times New Roman" w:hAnsi="Times New Roman"/>
                <w:sz w:val="24"/>
                <w:szCs w:val="24"/>
              </w:rPr>
              <w:t xml:space="preserve"> </w:t>
            </w:r>
            <w:r w:rsidRPr="34BF6E9C">
              <w:rPr>
                <w:rFonts w:ascii="Times New Roman" w:hAnsi="Times New Roman"/>
                <w:sz w:val="24"/>
                <w:szCs w:val="24"/>
              </w:rPr>
              <w:t>piedziņas vēršana uz parādnieka nekustamo īpašumu, to pārdodot) nav paredzēti piedziņas vēršanai pret publisku personu.</w:t>
            </w:r>
          </w:p>
          <w:p w:rsidR="00C94F3C" w:rsidRPr="008C513D" w:rsidRDefault="005B7C41" w:rsidP="34BF6E9C">
            <w:pPr>
              <w:spacing w:line="240" w:lineRule="auto"/>
              <w:jc w:val="both"/>
              <w:rPr>
                <w:rFonts w:ascii="Times New Roman" w:hAnsi="Times New Roman"/>
                <w:sz w:val="24"/>
                <w:szCs w:val="24"/>
              </w:rPr>
            </w:pPr>
            <w:r w:rsidRPr="008C513D">
              <w:rPr>
                <w:rFonts w:ascii="Times New Roman" w:hAnsi="Times New Roman"/>
                <w:sz w:val="24"/>
                <w:szCs w:val="24"/>
              </w:rPr>
              <w:tab/>
              <w:t>Salīdzinājumam likumprojektā "Administratīvo pārkāpumu procesa likums"</w:t>
            </w:r>
            <w:r w:rsidRPr="008C513D">
              <w:rPr>
                <w:rStyle w:val="Vresatsauce"/>
                <w:rFonts w:ascii="Times New Roman" w:hAnsi="Times New Roman"/>
                <w:sz w:val="24"/>
                <w:szCs w:val="24"/>
              </w:rPr>
              <w:footnoteReference w:id="3"/>
            </w:r>
            <w:r w:rsidRPr="008C513D">
              <w:rPr>
                <w:rFonts w:ascii="Times New Roman" w:hAnsi="Times New Roman"/>
                <w:sz w:val="24"/>
                <w:szCs w:val="24"/>
              </w:rPr>
              <w:t xml:space="preserve"> (turpmāk – APPL), kas ir pieņemts Latvijas Republikas Saeimā 2.</w:t>
            </w:r>
            <w:r w:rsidR="00E80751">
              <w:rPr>
                <w:rFonts w:ascii="Times New Roman" w:hAnsi="Times New Roman"/>
                <w:sz w:val="24"/>
                <w:szCs w:val="24"/>
              </w:rPr>
              <w:t> </w:t>
            </w:r>
            <w:r w:rsidRPr="008C513D">
              <w:rPr>
                <w:rFonts w:ascii="Times New Roman" w:hAnsi="Times New Roman"/>
                <w:sz w:val="24"/>
                <w:szCs w:val="24"/>
              </w:rPr>
              <w:t>lasījumā, ir ietverts tiesiskais regulējums, nostiprinot minēto principu likuma līmenī, proti, APPL 8.</w:t>
            </w:r>
            <w:r w:rsidR="00E80751">
              <w:rPr>
                <w:rFonts w:ascii="Times New Roman" w:hAnsi="Times New Roman"/>
                <w:sz w:val="24"/>
                <w:szCs w:val="24"/>
              </w:rPr>
              <w:t> </w:t>
            </w:r>
            <w:r w:rsidRPr="008C513D">
              <w:rPr>
                <w:rFonts w:ascii="Times New Roman" w:hAnsi="Times New Roman"/>
                <w:sz w:val="24"/>
                <w:szCs w:val="24"/>
              </w:rPr>
              <w:t xml:space="preserve">panta trešajā daļā ir noteikts, ka par pārkāpumiem, kurus izdarījusi publisko tiesību juridiskā persona, pie administratīvās atbildības </w:t>
            </w:r>
            <w:r w:rsidRPr="008C513D">
              <w:rPr>
                <w:rFonts w:ascii="Times New Roman" w:hAnsi="Times New Roman"/>
                <w:sz w:val="24"/>
                <w:szCs w:val="24"/>
              </w:rPr>
              <w:lastRenderedPageBreak/>
              <w:t>sauc publisko tiesību juridiskās personas amatpersonu, ja tā nav pildījusi vai ir nepienācīgi pildījusi kādu uz amatpersonu attiecināmu pienākumu, par kura nepildīšanu vai nepienācīgu pildīšanu likumā vai pašvaldību saistošajos noteikumos ir paredzēta administratīvā atbildība. Attiecīgi APPL 267.</w:t>
            </w:r>
            <w:r w:rsidR="00E80751">
              <w:rPr>
                <w:rFonts w:ascii="Times New Roman" w:hAnsi="Times New Roman"/>
                <w:sz w:val="24"/>
                <w:szCs w:val="24"/>
              </w:rPr>
              <w:t> </w:t>
            </w:r>
            <w:r w:rsidRPr="008C513D">
              <w:rPr>
                <w:rFonts w:ascii="Times New Roman" w:hAnsi="Times New Roman"/>
                <w:sz w:val="24"/>
                <w:szCs w:val="24"/>
              </w:rPr>
              <w:t>panta astotajā daļā noteikts, ka publisko tiesību juridisko personu amatpersona (šā likuma 8.</w:t>
            </w:r>
            <w:r w:rsidR="00E80751">
              <w:rPr>
                <w:rFonts w:ascii="Times New Roman" w:hAnsi="Times New Roman"/>
                <w:sz w:val="24"/>
                <w:szCs w:val="24"/>
              </w:rPr>
              <w:t> </w:t>
            </w:r>
            <w:r w:rsidRPr="008C513D">
              <w:rPr>
                <w:rFonts w:ascii="Times New Roman" w:hAnsi="Times New Roman"/>
                <w:sz w:val="24"/>
                <w:szCs w:val="24"/>
              </w:rPr>
              <w:t>panta trešās daļas izpratnē), kas izdarījusi pārkāpumu, pildot amata pienākumus, naudas sodu maksā no saviem līdzekļiem.</w:t>
            </w:r>
            <w:r w:rsidR="005B47C9">
              <w:rPr>
                <w:rFonts w:ascii="Times New Roman" w:hAnsi="Times New Roman"/>
                <w:sz w:val="24"/>
                <w:szCs w:val="24"/>
              </w:rPr>
              <w:t xml:space="preserve"> </w:t>
            </w:r>
            <w:r w:rsidRPr="008C513D">
              <w:rPr>
                <w:rFonts w:ascii="Times New Roman" w:hAnsi="Times New Roman"/>
                <w:sz w:val="24"/>
                <w:szCs w:val="24"/>
              </w:rPr>
              <w:t>Šāda regulējuma esamība ļauj sasniegt soda mērķi aizsargāt sabiedrisko kārtību, atjaunot taisnīgumu, sodīt par izdarīto pārkāpumu, kā arī atturēt administratīvo pārkāpumu izdarījušo personu un citas personas no turpmākas administratīvo pārkāpumu izdarīšanas (APPL 14.</w:t>
            </w:r>
            <w:r w:rsidR="00E80751">
              <w:rPr>
                <w:rFonts w:ascii="Times New Roman" w:hAnsi="Times New Roman"/>
                <w:sz w:val="24"/>
                <w:szCs w:val="24"/>
              </w:rPr>
              <w:t> </w:t>
            </w:r>
            <w:r w:rsidRPr="008C513D">
              <w:rPr>
                <w:rFonts w:ascii="Times New Roman" w:hAnsi="Times New Roman"/>
                <w:sz w:val="24"/>
                <w:szCs w:val="24"/>
              </w:rPr>
              <w:t>pants).</w:t>
            </w:r>
          </w:p>
          <w:p w:rsidR="00C94F3C"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Ņemot vērā minēto, likumprojektā ir paredzēts noteikt amatpersonas atbildību personas datu aizsardzības jomā, paredzot atbildību par nelikumīgām darbībām ar fiziskās personas datiem, tas ir, par jebkurām nelikumīgām darbībām ar fiziskās personas datiem, ieskaitot datu vākšanu, reģistrēšanu, ievadīšanu, glabāšanu, sakārtošanu, pārveidošanu, izmantošanu, nodošanu, pārraidīšanu, izpaušanu, bloķēšanu vai dzēšanu. Likumprojekts paredz piemērot amatpersonai sodu līdz divsimt naudas soda vienībām, un proti, līdz 1000</w:t>
            </w:r>
            <w:r w:rsidR="00E80751">
              <w:rPr>
                <w:rFonts w:ascii="Times New Roman" w:hAnsi="Times New Roman"/>
                <w:sz w:val="24"/>
                <w:szCs w:val="24"/>
              </w:rPr>
              <w:t> </w:t>
            </w:r>
            <w:r w:rsidR="00C338C6" w:rsidRPr="00C338C6">
              <w:rPr>
                <w:rFonts w:ascii="Times New Roman" w:hAnsi="Times New Roman"/>
                <w:i/>
                <w:sz w:val="24"/>
                <w:szCs w:val="24"/>
              </w:rPr>
              <w:t>euro</w:t>
            </w:r>
            <w:r w:rsidRPr="34BF6E9C">
              <w:rPr>
                <w:rFonts w:ascii="Times New Roman" w:hAnsi="Times New Roman"/>
                <w:sz w:val="24"/>
                <w:szCs w:val="24"/>
              </w:rPr>
              <w:t xml:space="preserve">. Ņemot vērā Regulā noteiktos sodus privātpersonām par personas datu aizsardzības prasību pārkāpumiem, kuru apmērs krietni pārsniedz šobrīd nacionāli paredzēto sodu apjomu, tiek palielināts arī amatpersonām piemērojamo sodu apmērs. </w:t>
            </w:r>
          </w:p>
          <w:p w:rsidR="008C513D" w:rsidRPr="008C513D" w:rsidRDefault="34BF6E9C" w:rsidP="34BF6E9C">
            <w:pPr>
              <w:spacing w:line="240" w:lineRule="auto"/>
              <w:jc w:val="both"/>
              <w:rPr>
                <w:rFonts w:ascii="Times New Roman" w:hAnsi="Times New Roman"/>
                <w:sz w:val="24"/>
                <w:szCs w:val="24"/>
              </w:rPr>
            </w:pPr>
            <w:r w:rsidRPr="34BF6E9C">
              <w:rPr>
                <w:rFonts w:ascii="Times New Roman" w:hAnsi="Times New Roman"/>
                <w:sz w:val="24"/>
                <w:szCs w:val="24"/>
              </w:rPr>
              <w:t>Ņemot vērā, ka 2018.</w:t>
            </w:r>
            <w:r w:rsidR="00E80751">
              <w:rPr>
                <w:rFonts w:ascii="Times New Roman" w:hAnsi="Times New Roman"/>
                <w:sz w:val="24"/>
                <w:szCs w:val="24"/>
              </w:rPr>
              <w:t> </w:t>
            </w:r>
            <w:r w:rsidRPr="34BF6E9C">
              <w:rPr>
                <w:rFonts w:ascii="Times New Roman" w:hAnsi="Times New Roman"/>
                <w:sz w:val="24"/>
                <w:szCs w:val="24"/>
              </w:rPr>
              <w:t>gada 25.</w:t>
            </w:r>
            <w:r w:rsidR="00E80751">
              <w:rPr>
                <w:rFonts w:ascii="Times New Roman" w:hAnsi="Times New Roman"/>
                <w:sz w:val="24"/>
                <w:szCs w:val="24"/>
              </w:rPr>
              <w:t> </w:t>
            </w:r>
            <w:r w:rsidRPr="34BF6E9C">
              <w:rPr>
                <w:rFonts w:ascii="Times New Roman" w:hAnsi="Times New Roman"/>
                <w:sz w:val="24"/>
                <w:szCs w:val="24"/>
              </w:rPr>
              <w:t xml:space="preserve">maijā stāsies spēkā Datu regula, Fizisko personu datu aizsardzības likums zaudēs spēku. Minētais ir paredzēts likumprojekta pārejas noteikumos. </w:t>
            </w:r>
          </w:p>
        </w:tc>
      </w:tr>
      <w:tr w:rsidR="008F3924" w:rsidRPr="00E67DB1" w:rsidTr="008E616E">
        <w:trPr>
          <w:trHeight w:val="465"/>
        </w:trPr>
        <w:tc>
          <w:tcPr>
            <w:tcW w:w="225"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18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izstrādē iesaistītās institūcijas</w:t>
            </w:r>
          </w:p>
        </w:tc>
        <w:tc>
          <w:tcPr>
            <w:tcW w:w="3587" w:type="pct"/>
            <w:gridSpan w:val="6"/>
            <w:tcBorders>
              <w:top w:val="outset" w:sz="6" w:space="0" w:color="414142"/>
              <w:left w:val="outset" w:sz="6" w:space="0" w:color="414142"/>
              <w:bottom w:val="outset" w:sz="6" w:space="0" w:color="414142"/>
            </w:tcBorders>
          </w:tcPr>
          <w:p w:rsidR="008F3924" w:rsidRPr="008C513D" w:rsidRDefault="00E80751" w:rsidP="34BF6E9C">
            <w:pPr>
              <w:spacing w:after="0" w:line="240" w:lineRule="auto"/>
              <w:jc w:val="both"/>
              <w:rPr>
                <w:rFonts w:ascii="Times New Roman" w:hAnsi="Times New Roman"/>
                <w:sz w:val="24"/>
                <w:szCs w:val="24"/>
              </w:rPr>
            </w:pPr>
            <w:r>
              <w:rPr>
                <w:rFonts w:ascii="Times New Roman" w:hAnsi="Times New Roman"/>
                <w:sz w:val="24"/>
                <w:szCs w:val="24"/>
              </w:rPr>
              <w:t>Tieslietu ministrija (</w:t>
            </w:r>
            <w:r w:rsidR="34BF6E9C" w:rsidRPr="34BF6E9C">
              <w:rPr>
                <w:rFonts w:ascii="Times New Roman" w:hAnsi="Times New Roman"/>
                <w:sz w:val="24"/>
                <w:szCs w:val="24"/>
              </w:rPr>
              <w:t>Datu valsts inspekcija</w:t>
            </w:r>
            <w:r>
              <w:rPr>
                <w:rFonts w:ascii="Times New Roman" w:hAnsi="Times New Roman"/>
                <w:sz w:val="24"/>
                <w:szCs w:val="24"/>
              </w:rPr>
              <w:t>)</w:t>
            </w:r>
            <w:r w:rsidR="34BF6E9C" w:rsidRPr="34BF6E9C">
              <w:rPr>
                <w:rFonts w:ascii="Times New Roman" w:hAnsi="Times New Roman"/>
                <w:sz w:val="24"/>
                <w:szCs w:val="24"/>
              </w:rPr>
              <w:t>.</w:t>
            </w:r>
          </w:p>
        </w:tc>
      </w:tr>
      <w:tr w:rsidR="008F3924" w:rsidRPr="00E67DB1" w:rsidTr="008E616E">
        <w:tc>
          <w:tcPr>
            <w:tcW w:w="225"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18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7" w:type="pct"/>
            <w:gridSpan w:val="6"/>
            <w:tcBorders>
              <w:top w:val="outset" w:sz="6" w:space="0" w:color="414142"/>
              <w:left w:val="outset" w:sz="6" w:space="0" w:color="414142"/>
              <w:bottom w:val="outset" w:sz="6" w:space="0" w:color="414142"/>
            </w:tcBorders>
          </w:tcPr>
          <w:p w:rsidR="008F3924" w:rsidRPr="008C513D"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r w:rsidR="008F3924" w:rsidRPr="00E67DB1" w:rsidTr="34BF6E9C">
        <w:trPr>
          <w:trHeight w:val="128"/>
        </w:trPr>
        <w:tc>
          <w:tcPr>
            <w:tcW w:w="5000" w:type="pct"/>
            <w:gridSpan w:val="8"/>
            <w:tcBorders>
              <w:top w:val="outset" w:sz="6" w:space="0" w:color="414142"/>
              <w:left w:val="nil"/>
              <w:bottom w:val="outset" w:sz="6" w:space="0" w:color="414142"/>
              <w:right w:val="nil"/>
            </w:tcBorders>
          </w:tcPr>
          <w:p w:rsidR="008F3924" w:rsidRPr="008C513D" w:rsidRDefault="008F3924" w:rsidP="00DE14E7">
            <w:pPr>
              <w:tabs>
                <w:tab w:val="left" w:pos="990"/>
              </w:tabs>
              <w:spacing w:after="0" w:line="240" w:lineRule="auto"/>
              <w:rPr>
                <w:rFonts w:ascii="Times New Roman" w:hAnsi="Times New Roman"/>
                <w:sz w:val="24"/>
                <w:szCs w:val="24"/>
                <w:lang w:eastAsia="lv-LV"/>
              </w:rPr>
            </w:pPr>
            <w:r w:rsidRPr="008C513D">
              <w:rPr>
                <w:rFonts w:ascii="Times New Roman" w:hAnsi="Times New Roman"/>
                <w:sz w:val="24"/>
                <w:szCs w:val="24"/>
                <w:lang w:eastAsia="lv-LV"/>
              </w:rPr>
              <w:tab/>
            </w:r>
          </w:p>
        </w:tc>
      </w:tr>
      <w:tr w:rsidR="008F3924" w:rsidRPr="00E67DB1" w:rsidTr="34BF6E9C">
        <w:trPr>
          <w:trHeight w:val="555"/>
        </w:trPr>
        <w:tc>
          <w:tcPr>
            <w:tcW w:w="0" w:type="auto"/>
            <w:gridSpan w:val="8"/>
            <w:tcBorders>
              <w:top w:val="nil"/>
              <w:bottom w:val="outset" w:sz="6" w:space="0" w:color="414142"/>
            </w:tcBorders>
            <w:vAlign w:val="center"/>
          </w:tcPr>
          <w:p w:rsidR="008F3924" w:rsidRPr="008C513D"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II. Tiesību akta projekta ietekme uz sabiedrību, tautsaimniecības attīstību un administratīvo slogu</w:t>
            </w:r>
          </w:p>
        </w:tc>
      </w:tr>
      <w:tr w:rsidR="008F3924" w:rsidRPr="00E67DB1" w:rsidTr="008E616E">
        <w:trPr>
          <w:trHeight w:val="465"/>
        </w:trPr>
        <w:tc>
          <w:tcPr>
            <w:tcW w:w="225" w:type="pct"/>
            <w:tcBorders>
              <w:top w:val="outset" w:sz="6" w:space="0" w:color="414142"/>
              <w:bottom w:val="outset" w:sz="6" w:space="0" w:color="414142"/>
              <w:right w:val="outset" w:sz="6" w:space="0" w:color="414142"/>
            </w:tcBorders>
          </w:tcPr>
          <w:p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89" w:type="pct"/>
            <w:tcBorders>
              <w:top w:val="outset" w:sz="6" w:space="0" w:color="414142"/>
              <w:left w:val="outset" w:sz="6" w:space="0" w:color="414142"/>
              <w:bottom w:val="outset" w:sz="6" w:space="0" w:color="414142"/>
              <w:right w:val="outset" w:sz="6" w:space="0" w:color="414142"/>
            </w:tcBorders>
          </w:tcPr>
          <w:p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mērķgrupas, kuras tiesiskais regulējums ietekmē vai varētu ietekmēt</w:t>
            </w:r>
          </w:p>
        </w:tc>
        <w:tc>
          <w:tcPr>
            <w:tcW w:w="3587" w:type="pct"/>
            <w:gridSpan w:val="6"/>
            <w:tcBorders>
              <w:top w:val="outset" w:sz="6" w:space="0" w:color="414142"/>
              <w:left w:val="outset" w:sz="6" w:space="0" w:color="414142"/>
              <w:bottom w:val="outset" w:sz="6" w:space="0" w:color="414142"/>
            </w:tcBorders>
          </w:tcPr>
          <w:p w:rsidR="008F3924" w:rsidRPr="008C513D" w:rsidRDefault="34BF6E9C" w:rsidP="34BF6E9C">
            <w:pPr>
              <w:spacing w:line="240" w:lineRule="auto"/>
              <w:ind w:left="34" w:right="112"/>
              <w:jc w:val="both"/>
              <w:rPr>
                <w:rFonts w:ascii="Times New Roman" w:hAnsi="Times New Roman"/>
                <w:sz w:val="24"/>
                <w:szCs w:val="24"/>
                <w:lang w:eastAsia="lv-LV"/>
              </w:rPr>
            </w:pPr>
            <w:r w:rsidRPr="34BF6E9C">
              <w:rPr>
                <w:rFonts w:ascii="Times New Roman" w:hAnsi="Times New Roman"/>
                <w:sz w:val="24"/>
                <w:szCs w:val="24"/>
                <w:lang w:eastAsia="lv-LV"/>
              </w:rPr>
              <w:t>Jebkura fiziskā persona, kuras personas dati tiek apstrādāti, un jebkura juridiskā persona vai valsts institūcija, kura veic personas datu apstrādi (datu iegūšana, glabāšana, izmantošana, nodošana u.c. darbības) vai vēl</w:t>
            </w:r>
            <w:r w:rsidR="00E80751">
              <w:rPr>
                <w:rFonts w:ascii="Times New Roman" w:hAnsi="Times New Roman"/>
                <w:sz w:val="24"/>
                <w:szCs w:val="24"/>
                <w:lang w:eastAsia="lv-LV"/>
              </w:rPr>
              <w:t>a</w:t>
            </w:r>
            <w:r w:rsidRPr="34BF6E9C">
              <w:rPr>
                <w:rFonts w:ascii="Times New Roman" w:hAnsi="Times New Roman"/>
                <w:sz w:val="24"/>
                <w:szCs w:val="24"/>
                <w:lang w:eastAsia="lv-LV"/>
              </w:rPr>
              <w:t xml:space="preserve">s to uzsākt, veidojot informācijas sistēmas, informācijas tehnoloģijas algoritmus, kuri nodrošina datu apstrādi, vai veidojot kartotēkas, t.i. sistematizētu informācijas kopumu, sakārtoto pēc personu identificējošas informācijas. </w:t>
            </w:r>
          </w:p>
        </w:tc>
      </w:tr>
      <w:tr w:rsidR="008F3924" w:rsidRPr="00E67DB1" w:rsidTr="008E616E">
        <w:trPr>
          <w:trHeight w:val="510"/>
        </w:trPr>
        <w:tc>
          <w:tcPr>
            <w:tcW w:w="225" w:type="pct"/>
            <w:tcBorders>
              <w:top w:val="outset" w:sz="6" w:space="0" w:color="414142"/>
              <w:bottom w:val="outset" w:sz="6" w:space="0" w:color="414142"/>
              <w:right w:val="outset" w:sz="6" w:space="0" w:color="414142"/>
            </w:tcBorders>
          </w:tcPr>
          <w:p w:rsidR="008F3924" w:rsidRPr="00755EDF"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189" w:type="pct"/>
            <w:tcBorders>
              <w:top w:val="outset" w:sz="6" w:space="0" w:color="414142"/>
              <w:left w:val="outset" w:sz="6" w:space="0" w:color="414142"/>
              <w:bottom w:val="outset" w:sz="6" w:space="0" w:color="414142"/>
              <w:right w:val="outset" w:sz="6" w:space="0" w:color="414142"/>
            </w:tcBorders>
          </w:tcPr>
          <w:p w:rsidR="008F3924" w:rsidRPr="0089585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Tiesiskā regulējuma ietekme uz tautsaimniecību un administratīvo slogu</w:t>
            </w:r>
          </w:p>
        </w:tc>
        <w:tc>
          <w:tcPr>
            <w:tcW w:w="3587" w:type="pct"/>
            <w:gridSpan w:val="6"/>
            <w:tcBorders>
              <w:top w:val="outset" w:sz="6" w:space="0" w:color="414142"/>
              <w:left w:val="outset" w:sz="6" w:space="0" w:color="414142"/>
              <w:bottom w:val="outset" w:sz="6" w:space="0" w:color="414142"/>
            </w:tcBorders>
          </w:tcPr>
          <w:p w:rsidR="00B231B5" w:rsidRPr="008C513D"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Sabiedrības grupām un institūcijām projekta tiesiskais regulējums kopumā nemaina tiesības un pienākumus, kā arī veicamās darbības, salīdzinot ar šobrīd spēkā esošo Datu likumu.</w:t>
            </w:r>
          </w:p>
          <w:p w:rsidR="00895853" w:rsidRPr="008C513D"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Ir paredzēta atvieglota personas datu aizsardzības speciālista statusa iegūšanas</w:t>
            </w:r>
            <w:r w:rsidR="005B47C9">
              <w:rPr>
                <w:rFonts w:ascii="Times New Roman" w:hAnsi="Times New Roman"/>
                <w:sz w:val="24"/>
                <w:szCs w:val="24"/>
                <w:lang w:eastAsia="lv-LV"/>
              </w:rPr>
              <w:t xml:space="preserve"> </w:t>
            </w:r>
            <w:r w:rsidRPr="34BF6E9C">
              <w:rPr>
                <w:rFonts w:ascii="Times New Roman" w:hAnsi="Times New Roman"/>
                <w:sz w:val="24"/>
                <w:szCs w:val="24"/>
                <w:lang w:eastAsia="lv-LV"/>
              </w:rPr>
              <w:t>procedūra, salīdzinot ar procedūru,</w:t>
            </w:r>
            <w:r w:rsidR="005B47C9">
              <w:rPr>
                <w:rFonts w:ascii="Times New Roman" w:hAnsi="Times New Roman"/>
                <w:sz w:val="24"/>
                <w:szCs w:val="24"/>
                <w:lang w:eastAsia="lv-LV"/>
              </w:rPr>
              <w:t xml:space="preserve"> </w:t>
            </w:r>
            <w:r w:rsidRPr="34BF6E9C">
              <w:rPr>
                <w:rFonts w:ascii="Times New Roman" w:hAnsi="Times New Roman"/>
                <w:sz w:val="24"/>
                <w:szCs w:val="24"/>
                <w:lang w:eastAsia="lv-LV"/>
              </w:rPr>
              <w:t xml:space="preserve">kura ir paredzēta Datu </w:t>
            </w:r>
            <w:r w:rsidRPr="34BF6E9C">
              <w:rPr>
                <w:rFonts w:ascii="Times New Roman" w:hAnsi="Times New Roman"/>
                <w:sz w:val="24"/>
                <w:szCs w:val="24"/>
                <w:lang w:eastAsia="lv-LV"/>
              </w:rPr>
              <w:lastRenderedPageBreak/>
              <w:t xml:space="preserve">likumā. Šobrīd personai, lai iegūtu datu aizsardzības speciālista statusu, ir nepieciešams noklausīties maksas kursus, ko nodrošina komersants, nokārtot Inspekcijas organizēto eksāmenu, un pēc tam ik pēc pieciem gadiem pagarināt sertifikāta darbību, piedaloties obligātajos profesionālās kvalifikācijas paaugstināšanas pasākumos. Ja persona noteiktu laiku nav strādājusi par datu aizsardzības speciālistu, viņai pēc pieciem gadiem ir jākārto eksāmens atkārtoti. Jaunais regulējums paredz, ka personai būs jānokārto eksāmens un viņa iegūs datu aizsardzības speciālista statusu uz nenoteiktu laiku. Personai vairāk nebūs jāiziet obligāta apmācība, nebūs jākārto atkārtotais eksāmens un nebūs jāapmeklē obligātie profesionālās kvalifikācijas paaugstināšanas kursi. Tādējādi samazinās administratīvais slogs attiecībā uz personas datu aizsardzības speciālista statusa iegūšanu. </w:t>
            </w:r>
          </w:p>
        </w:tc>
      </w:tr>
      <w:tr w:rsidR="008F3924" w:rsidRPr="00E67DB1" w:rsidTr="008E616E">
        <w:trPr>
          <w:trHeight w:val="510"/>
        </w:trPr>
        <w:tc>
          <w:tcPr>
            <w:tcW w:w="225"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18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Administratīvo izmaksu monetārs novērtējums</w:t>
            </w:r>
          </w:p>
        </w:tc>
        <w:tc>
          <w:tcPr>
            <w:tcW w:w="3587" w:type="pct"/>
            <w:gridSpan w:val="6"/>
            <w:tcBorders>
              <w:top w:val="outset" w:sz="6" w:space="0" w:color="414142"/>
              <w:left w:val="outset" w:sz="6" w:space="0" w:color="414142"/>
              <w:bottom w:val="outset" w:sz="6" w:space="0" w:color="414142"/>
            </w:tcBorders>
          </w:tcPr>
          <w:p w:rsidR="008F3924" w:rsidRPr="00BA3733" w:rsidRDefault="34BF6E9C" w:rsidP="34BF6E9C">
            <w:pPr>
              <w:spacing w:after="0" w:line="240" w:lineRule="auto"/>
              <w:jc w:val="both"/>
              <w:rPr>
                <w:rFonts w:ascii="Times New Roman" w:hAnsi="Times New Roman"/>
                <w:sz w:val="24"/>
                <w:szCs w:val="24"/>
                <w:highlight w:val="yellow"/>
                <w:lang w:eastAsia="lv-LV"/>
              </w:rPr>
            </w:pPr>
            <w:r w:rsidRPr="34BF6E9C">
              <w:rPr>
                <w:rFonts w:ascii="Times New Roman" w:hAnsi="Times New Roman"/>
                <w:sz w:val="24"/>
                <w:szCs w:val="24"/>
                <w:lang w:eastAsia="lv-LV"/>
              </w:rPr>
              <w:t>Salīdzinot ar šobrīd spēkā esošo Datu likumu un Vispārīgo datu aizsardzības regulu, jaunas administratīvās izmaksas neveidojas un</w:t>
            </w:r>
            <w:r w:rsidRPr="34BF6E9C">
              <w:rPr>
                <w:rFonts w:ascii="Times New Roman" w:eastAsia="Times New Roman" w:hAnsi="Times New Roman"/>
                <w:sz w:val="24"/>
                <w:szCs w:val="24"/>
                <w:lang w:eastAsia="lv-LV"/>
              </w:rPr>
              <w:t xml:space="preserve"> projekts tiešā veidā neietekmē administratīvās izmaksas privātpersonām</w:t>
            </w:r>
            <w:r w:rsidRPr="34BF6E9C">
              <w:rPr>
                <w:rFonts w:ascii="Times New Roman" w:hAnsi="Times New Roman"/>
                <w:sz w:val="24"/>
                <w:szCs w:val="24"/>
                <w:lang w:eastAsia="lv-LV"/>
              </w:rPr>
              <w:t>.</w:t>
            </w:r>
          </w:p>
        </w:tc>
      </w:tr>
      <w:tr w:rsidR="008F3924" w:rsidRPr="00E67DB1" w:rsidTr="008E616E">
        <w:trPr>
          <w:trHeight w:val="345"/>
        </w:trPr>
        <w:tc>
          <w:tcPr>
            <w:tcW w:w="225"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189" w:type="pct"/>
            <w:tcBorders>
              <w:top w:val="outset" w:sz="6" w:space="0" w:color="414142"/>
              <w:left w:val="outset" w:sz="6" w:space="0" w:color="414142"/>
              <w:bottom w:val="outset" w:sz="6" w:space="0" w:color="414142"/>
              <w:right w:val="outset" w:sz="6" w:space="0" w:color="414142"/>
            </w:tcBorders>
          </w:tcPr>
          <w:p w:rsidR="008F3924" w:rsidRPr="008C513D"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7" w:type="pct"/>
            <w:gridSpan w:val="6"/>
            <w:tcBorders>
              <w:top w:val="outset" w:sz="6" w:space="0" w:color="414142"/>
              <w:left w:val="outset" w:sz="6" w:space="0" w:color="414142"/>
              <w:bottom w:val="outset" w:sz="6" w:space="0" w:color="414142"/>
            </w:tcBorders>
          </w:tcPr>
          <w:p w:rsidR="008F3924" w:rsidRPr="008C513D"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r w:rsidR="008F3924" w:rsidRPr="00E67DB1" w:rsidTr="34BF6E9C">
        <w:trPr>
          <w:trHeight w:val="345"/>
        </w:trPr>
        <w:tc>
          <w:tcPr>
            <w:tcW w:w="5000" w:type="pct"/>
            <w:gridSpan w:val="8"/>
            <w:tcBorders>
              <w:top w:val="outset" w:sz="6" w:space="0" w:color="414142"/>
              <w:left w:val="nil"/>
              <w:bottom w:val="single" w:sz="6" w:space="0" w:color="auto"/>
              <w:right w:val="nil"/>
            </w:tcBorders>
          </w:tcPr>
          <w:p w:rsidR="00E26B20" w:rsidRDefault="00E26B20" w:rsidP="00E26B20">
            <w:pPr>
              <w:spacing w:after="0" w:line="240" w:lineRule="auto"/>
              <w:rPr>
                <w:rFonts w:ascii="Times New Roman" w:hAnsi="Times New Roman"/>
                <w:sz w:val="24"/>
                <w:szCs w:val="24"/>
                <w:lang w:eastAsia="lv-LV"/>
              </w:rPr>
            </w:pPr>
          </w:p>
          <w:p w:rsidR="007C2A16" w:rsidRPr="00BC2633" w:rsidRDefault="007C2A16" w:rsidP="007C2A16">
            <w:pPr>
              <w:spacing w:after="0" w:line="240" w:lineRule="auto"/>
              <w:rPr>
                <w:rFonts w:ascii="Times New Roman" w:hAnsi="Times New Roman"/>
                <w:sz w:val="24"/>
                <w:szCs w:val="24"/>
                <w:lang w:eastAsia="lv-LV"/>
              </w:rPr>
            </w:pPr>
          </w:p>
        </w:tc>
      </w:tr>
      <w:tr w:rsidR="00E26B20" w:rsidRPr="00E67DB1" w:rsidTr="34BF6E9C">
        <w:trPr>
          <w:trHeight w:val="360"/>
        </w:trPr>
        <w:tc>
          <w:tcPr>
            <w:tcW w:w="0" w:type="auto"/>
            <w:gridSpan w:val="8"/>
            <w:tcBorders>
              <w:top w:val="nil"/>
              <w:bottom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III. Tiesību akta projekta ietekme uz valsts budžetu un pašvaldību budžetiem</w:t>
            </w:r>
          </w:p>
        </w:tc>
      </w:tr>
      <w:tr w:rsidR="00E26B20" w:rsidRPr="00E67DB1" w:rsidTr="00F86A2A">
        <w:tc>
          <w:tcPr>
            <w:tcW w:w="1624" w:type="pct"/>
            <w:gridSpan w:val="3"/>
            <w:vMerge w:val="restart"/>
            <w:tcBorders>
              <w:top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Rādītāji</w:t>
            </w:r>
          </w:p>
        </w:tc>
        <w:tc>
          <w:tcPr>
            <w:tcW w:w="1450" w:type="pct"/>
            <w:gridSpan w:val="2"/>
            <w:vMerge w:val="restar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2017.gads</w:t>
            </w:r>
          </w:p>
        </w:tc>
        <w:tc>
          <w:tcPr>
            <w:tcW w:w="1926" w:type="pct"/>
            <w:gridSpan w:val="3"/>
            <w:tcBorders>
              <w:top w:val="outset" w:sz="6" w:space="0" w:color="414142"/>
              <w:left w:val="outset" w:sz="6" w:space="0" w:color="414142"/>
              <w:bottom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Turpmākie trīs gadi (</w:t>
            </w:r>
            <w:r w:rsidRPr="34BF6E9C">
              <w:rPr>
                <w:rFonts w:ascii="Times New Roman" w:eastAsia="Times New Roman" w:hAnsi="Times New Roman"/>
                <w:i/>
                <w:iCs/>
                <w:sz w:val="24"/>
                <w:szCs w:val="24"/>
                <w:lang w:eastAsia="lv-LV"/>
              </w:rPr>
              <w:t>euro</w:t>
            </w:r>
            <w:r w:rsidRPr="34BF6E9C">
              <w:rPr>
                <w:rFonts w:ascii="Times New Roman" w:eastAsia="Times New Roman" w:hAnsi="Times New Roman"/>
                <w:sz w:val="24"/>
                <w:szCs w:val="24"/>
                <w:lang w:eastAsia="lv-LV"/>
              </w:rPr>
              <w:t>)</w:t>
            </w:r>
          </w:p>
        </w:tc>
      </w:tr>
      <w:tr w:rsidR="00E26B20" w:rsidRPr="00E67DB1" w:rsidTr="34BF6E9C">
        <w:tc>
          <w:tcPr>
            <w:tcW w:w="0" w:type="auto"/>
            <w:gridSpan w:val="3"/>
            <w:vMerge/>
            <w:tcBorders>
              <w:top w:val="outset" w:sz="6" w:space="0" w:color="414142"/>
              <w:bottom w:val="outset" w:sz="6" w:space="0" w:color="414142"/>
              <w:right w:val="outset" w:sz="6" w:space="0" w:color="414142"/>
            </w:tcBorders>
            <w:vAlign w:val="center"/>
          </w:tcPr>
          <w:p w:rsidR="00E26B20" w:rsidRPr="00BC2633" w:rsidRDefault="00E26B20" w:rsidP="00E26B20">
            <w:pPr>
              <w:spacing w:after="0" w:line="240" w:lineRule="auto"/>
              <w:rPr>
                <w:rFonts w:ascii="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E26B20" w:rsidRPr="00BC2633" w:rsidRDefault="00E26B20" w:rsidP="00E26B20">
            <w:pPr>
              <w:spacing w:after="0" w:line="240" w:lineRule="auto"/>
              <w:rPr>
                <w:rFonts w:ascii="Times New Roman" w:hAnsi="Times New Roman"/>
                <w:b/>
                <w:bCs/>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2018</w:t>
            </w:r>
          </w:p>
        </w:tc>
        <w:tc>
          <w:tcPr>
            <w:tcW w:w="668"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2019</w:t>
            </w:r>
          </w:p>
        </w:tc>
        <w:tc>
          <w:tcPr>
            <w:tcW w:w="714" w:type="pct"/>
            <w:tcBorders>
              <w:top w:val="outset" w:sz="6" w:space="0" w:color="414142"/>
              <w:left w:val="outset" w:sz="6" w:space="0" w:color="414142"/>
              <w:bottom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eastAsia="Times New Roman" w:hAnsi="Times New Roman"/>
                <w:b/>
                <w:bCs/>
                <w:sz w:val="24"/>
                <w:szCs w:val="24"/>
                <w:lang w:eastAsia="lv-LV"/>
              </w:rPr>
              <w:t>2020</w:t>
            </w:r>
          </w:p>
        </w:tc>
      </w:tr>
      <w:tr w:rsidR="00E26B20" w:rsidRPr="00E67DB1" w:rsidTr="34BF6E9C">
        <w:tc>
          <w:tcPr>
            <w:tcW w:w="0" w:type="auto"/>
            <w:gridSpan w:val="3"/>
            <w:vMerge/>
            <w:tcBorders>
              <w:top w:val="outset" w:sz="6" w:space="0" w:color="414142"/>
              <w:bottom w:val="outset" w:sz="6" w:space="0" w:color="414142"/>
              <w:right w:val="outset" w:sz="6" w:space="0" w:color="414142"/>
            </w:tcBorders>
            <w:vAlign w:val="center"/>
          </w:tcPr>
          <w:p w:rsidR="00E26B20" w:rsidRPr="00BC2633" w:rsidRDefault="00E26B20" w:rsidP="00E26B20">
            <w:pPr>
              <w:spacing w:after="0" w:line="240" w:lineRule="auto"/>
              <w:rPr>
                <w:rFonts w:ascii="Times New Roman" w:hAnsi="Times New Roman"/>
                <w:b/>
                <w:bCs/>
                <w:sz w:val="24"/>
                <w:szCs w:val="24"/>
                <w:lang w:eastAsia="lv-LV"/>
              </w:rPr>
            </w:pPr>
          </w:p>
        </w:tc>
        <w:tc>
          <w:tcPr>
            <w:tcW w:w="625"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saskaņā ar valsts budžetu kārtējam gadam</w:t>
            </w:r>
          </w:p>
        </w:tc>
        <w:tc>
          <w:tcPr>
            <w:tcW w:w="825"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kārtējā gadā, salīdzinot ar valsts budžetu kārtējam gadam</w:t>
            </w:r>
          </w:p>
        </w:tc>
        <w:tc>
          <w:tcPr>
            <w:tcW w:w="544"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2017. gadu</w:t>
            </w:r>
          </w:p>
        </w:tc>
        <w:tc>
          <w:tcPr>
            <w:tcW w:w="668"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2017. gadu</w:t>
            </w:r>
          </w:p>
        </w:tc>
        <w:tc>
          <w:tcPr>
            <w:tcW w:w="714" w:type="pct"/>
            <w:tcBorders>
              <w:top w:val="outset" w:sz="6" w:space="0" w:color="414142"/>
              <w:left w:val="outset" w:sz="6" w:space="0" w:color="414142"/>
              <w:bottom w:val="outset" w:sz="6" w:space="0" w:color="414142"/>
            </w:tcBorders>
            <w:vAlign w:val="center"/>
          </w:tcPr>
          <w:p w:rsidR="00E26B20" w:rsidRPr="00BC2633" w:rsidRDefault="34BF6E9C" w:rsidP="34BF6E9C">
            <w:pPr>
              <w:spacing w:after="0" w:line="240" w:lineRule="auto"/>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izmaiņas, salīdzinot ar kārtējo 2017. gadu</w:t>
            </w:r>
          </w:p>
        </w:tc>
      </w:tr>
      <w:tr w:rsidR="00E26B20" w:rsidRPr="00E67DB1" w:rsidTr="34BF6E9C">
        <w:tc>
          <w:tcPr>
            <w:tcW w:w="1624" w:type="pct"/>
            <w:gridSpan w:val="3"/>
            <w:tcBorders>
              <w:top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1</w:t>
            </w:r>
          </w:p>
        </w:tc>
        <w:tc>
          <w:tcPr>
            <w:tcW w:w="625"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2</w:t>
            </w:r>
          </w:p>
        </w:tc>
        <w:tc>
          <w:tcPr>
            <w:tcW w:w="825"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3</w:t>
            </w:r>
          </w:p>
        </w:tc>
        <w:tc>
          <w:tcPr>
            <w:tcW w:w="544"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4</w:t>
            </w:r>
          </w:p>
        </w:tc>
        <w:tc>
          <w:tcPr>
            <w:tcW w:w="668" w:type="pct"/>
            <w:tcBorders>
              <w:top w:val="outset" w:sz="6" w:space="0" w:color="414142"/>
              <w:left w:val="outset" w:sz="6" w:space="0" w:color="414142"/>
              <w:bottom w:val="outset" w:sz="6" w:space="0" w:color="414142"/>
              <w:right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5</w:t>
            </w:r>
          </w:p>
        </w:tc>
        <w:tc>
          <w:tcPr>
            <w:tcW w:w="714" w:type="pct"/>
            <w:tcBorders>
              <w:top w:val="outset" w:sz="6" w:space="0" w:color="414142"/>
              <w:left w:val="outset" w:sz="6" w:space="0" w:color="414142"/>
              <w:bottom w:val="outset" w:sz="6" w:space="0" w:color="414142"/>
            </w:tcBorders>
            <w:vAlign w:val="center"/>
          </w:tcPr>
          <w:p w:rsidR="00E26B20"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eastAsia="Times New Roman" w:hAnsi="Times New Roman"/>
                <w:sz w:val="24"/>
                <w:szCs w:val="24"/>
                <w:lang w:eastAsia="lv-LV"/>
              </w:rPr>
              <w:t>6</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1. Budžeta ieņēmumi:</w:t>
            </w:r>
          </w:p>
        </w:tc>
        <w:tc>
          <w:tcPr>
            <w:tcW w:w="625" w:type="pct"/>
            <w:tcBorders>
              <w:top w:val="outset" w:sz="6" w:space="0" w:color="414142"/>
              <w:left w:val="outset" w:sz="6" w:space="0" w:color="414142"/>
              <w:bottom w:val="outset" w:sz="6" w:space="0" w:color="414142"/>
              <w:right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r w:rsidRPr="0034437E">
              <w:rPr>
                <w:rFonts w:ascii="Times New Roman" w:eastAsia="Times New Roman" w:hAnsi="Times New Roman"/>
                <w:b/>
                <w:sz w:val="24"/>
                <w:szCs w:val="24"/>
                <w:lang w:eastAsia="lv-LV"/>
              </w:rPr>
              <w:t>639 262</w:t>
            </w:r>
          </w:p>
        </w:tc>
        <w:tc>
          <w:tcPr>
            <w:tcW w:w="825" w:type="pct"/>
            <w:tcBorders>
              <w:top w:val="outset" w:sz="6" w:space="0" w:color="414142"/>
              <w:left w:val="outset" w:sz="6" w:space="0" w:color="414142"/>
              <w:bottom w:val="outset" w:sz="6" w:space="0" w:color="414142"/>
              <w:right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r w:rsidRPr="0034437E">
              <w:rPr>
                <w:rFonts w:ascii="Times New Roman" w:eastAsia="Times New Roman" w:hAnsi="Times New Roman"/>
                <w:b/>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491 292</w:t>
            </w:r>
          </w:p>
        </w:tc>
        <w:tc>
          <w:tcPr>
            <w:tcW w:w="714" w:type="pct"/>
            <w:tcBorders>
              <w:top w:val="outset" w:sz="6" w:space="0" w:color="414142"/>
              <w:left w:val="outset" w:sz="6" w:space="0" w:color="414142"/>
              <w:bottom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491 292</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1.1. valsts pamatbudžets, tai skaitā ieņēmumi no maksas pakalpojumiem un citi pašu ieņēmumi</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r w:rsidRPr="0034437E">
              <w:rPr>
                <w:rFonts w:ascii="Times New Roman" w:eastAsia="Times New Roman" w:hAnsi="Times New Roman"/>
                <w:sz w:val="24"/>
                <w:szCs w:val="24"/>
                <w:lang w:eastAsia="lv-LV"/>
              </w:rPr>
              <w:t>639 262</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491 292</w:t>
            </w: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491 292</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1.2. valsts speciālais 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1.3. pašvaldību 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2. Budžeta izdevumi:</w:t>
            </w:r>
          </w:p>
        </w:tc>
        <w:tc>
          <w:tcPr>
            <w:tcW w:w="625"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639 262</w:t>
            </w:r>
          </w:p>
        </w:tc>
        <w:tc>
          <w:tcPr>
            <w:tcW w:w="825"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761 145</w:t>
            </w:r>
          </w:p>
        </w:tc>
        <w:tc>
          <w:tcPr>
            <w:tcW w:w="714" w:type="pct"/>
            <w:tcBorders>
              <w:top w:val="outset" w:sz="6" w:space="0" w:color="414142"/>
              <w:left w:val="outset" w:sz="6" w:space="0" w:color="414142"/>
              <w:bottom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715 104</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2.1. valsts pamatbudžets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639 262</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761 145</w:t>
            </w:r>
          </w:p>
        </w:tc>
        <w:tc>
          <w:tcPr>
            <w:tcW w:w="714" w:type="pct"/>
            <w:tcBorders>
              <w:top w:val="outset" w:sz="6" w:space="0" w:color="414142"/>
              <w:left w:val="outset" w:sz="6" w:space="0" w:color="414142"/>
              <w:bottom w:val="outset" w:sz="6" w:space="0" w:color="414142"/>
            </w:tcBorders>
          </w:tcPr>
          <w:p w:rsidR="008E616E" w:rsidRPr="001814BC"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715 104</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2.2. valsts speciālais 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2.3. pašvaldību 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b/>
                <w:bCs/>
                <w:sz w:val="24"/>
                <w:szCs w:val="24"/>
                <w:lang w:eastAsia="lv-LV"/>
              </w:rPr>
              <w:t>3. Finansiālā ietekme:</w:t>
            </w:r>
          </w:p>
        </w:tc>
        <w:tc>
          <w:tcPr>
            <w:tcW w:w="625" w:type="pct"/>
            <w:tcBorders>
              <w:top w:val="outset" w:sz="6" w:space="0" w:color="414142"/>
              <w:left w:val="outset" w:sz="6" w:space="0" w:color="414142"/>
              <w:bottom w:val="outset" w:sz="6" w:space="0" w:color="414142"/>
              <w:right w:val="outset" w:sz="6" w:space="0" w:color="414142"/>
            </w:tcBorders>
            <w:vAlign w:val="center"/>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825"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sidRPr="001814BC">
              <w:rPr>
                <w:rFonts w:ascii="Times New Roman" w:eastAsia="Times New Roman" w:hAnsi="Times New Roman"/>
                <w:b/>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-269 853</w:t>
            </w:r>
          </w:p>
        </w:tc>
        <w:tc>
          <w:tcPr>
            <w:tcW w:w="714" w:type="pct"/>
            <w:tcBorders>
              <w:top w:val="outset" w:sz="6" w:space="0" w:color="414142"/>
              <w:left w:val="outset" w:sz="6" w:space="0" w:color="414142"/>
              <w:bottom w:val="outset" w:sz="6" w:space="0" w:color="414142"/>
            </w:tcBorders>
          </w:tcPr>
          <w:p w:rsidR="008E616E" w:rsidRPr="001814BC"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-223 812</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3.1. valsts pamatbudžets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-269 853</w:t>
            </w: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-223 812</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3.2. speciālais 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lastRenderedPageBreak/>
              <w:t>3.3. pašvaldību budžets</w:t>
            </w:r>
          </w:p>
        </w:tc>
        <w:tc>
          <w:tcPr>
            <w:tcW w:w="6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E616E" w:rsidRPr="00E67DB1" w:rsidTr="34BF6E9C">
        <w:tc>
          <w:tcPr>
            <w:tcW w:w="1624" w:type="pct"/>
            <w:gridSpan w:val="3"/>
            <w:vMerge w:val="restart"/>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4. Finanšu līdzekļi papildu izdevumu finansēšanai (kompensējošu izdevumu samazinājumu norāda ar "+" zīmi)</w:t>
            </w:r>
          </w:p>
        </w:tc>
        <w:tc>
          <w:tcPr>
            <w:tcW w:w="625" w:type="pct"/>
            <w:vMerge w:val="restar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before="100" w:beforeAutospacing="1" w:after="100" w:afterAutospacing="1" w:line="240" w:lineRule="auto"/>
              <w:jc w:val="center"/>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X</w:t>
            </w:r>
          </w:p>
        </w:tc>
        <w:tc>
          <w:tcPr>
            <w:tcW w:w="825"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8E616E" w:rsidRPr="000B0CD4" w:rsidRDefault="008E616E" w:rsidP="004C782E">
            <w:pPr>
              <w:spacing w:after="0" w:line="240" w:lineRule="auto"/>
              <w:rPr>
                <w:rFonts w:ascii="Times New Roman" w:eastAsia="Times New Roman" w:hAnsi="Times New Roman"/>
                <w:sz w:val="24"/>
                <w:szCs w:val="24"/>
                <w:lang w:eastAsia="lv-LV"/>
              </w:rPr>
            </w:pPr>
            <w:r w:rsidRPr="000B0CD4">
              <w:rPr>
                <w:rFonts w:ascii="Times New Roman" w:eastAsia="Times New Roman" w:hAnsi="Times New Roman"/>
                <w:sz w:val="24"/>
                <w:szCs w:val="24"/>
                <w:lang w:eastAsia="lv-LV"/>
              </w:rPr>
              <w:t> </w:t>
            </w:r>
          </w:p>
        </w:tc>
      </w:tr>
      <w:tr w:rsidR="008E616E" w:rsidRPr="00E67DB1" w:rsidTr="34BF6E9C">
        <w:tc>
          <w:tcPr>
            <w:tcW w:w="0" w:type="auto"/>
            <w:gridSpan w:val="3"/>
            <w:vMerge/>
            <w:tcBorders>
              <w:top w:val="outset" w:sz="6" w:space="0" w:color="414142"/>
              <w:bottom w:val="outset" w:sz="6" w:space="0" w:color="414142"/>
              <w:right w:val="outset" w:sz="6" w:space="0" w:color="414142"/>
            </w:tcBorders>
            <w:vAlign w:val="center"/>
          </w:tcPr>
          <w:p w:rsidR="008E616E" w:rsidRPr="00BC2633" w:rsidRDefault="008E616E" w:rsidP="00E26B20">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8E616E" w:rsidRPr="00BC2633" w:rsidRDefault="008E616E" w:rsidP="00E26B20">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E616E" w:rsidRPr="00E67DB1" w:rsidTr="34BF6E9C">
        <w:tc>
          <w:tcPr>
            <w:tcW w:w="0" w:type="auto"/>
            <w:gridSpan w:val="3"/>
            <w:vMerge/>
            <w:tcBorders>
              <w:top w:val="outset" w:sz="6" w:space="0" w:color="414142"/>
              <w:bottom w:val="outset" w:sz="6" w:space="0" w:color="414142"/>
              <w:right w:val="outset" w:sz="6" w:space="0" w:color="414142"/>
            </w:tcBorders>
            <w:vAlign w:val="center"/>
          </w:tcPr>
          <w:p w:rsidR="008E616E" w:rsidRPr="00BC2633" w:rsidRDefault="008E616E" w:rsidP="00E26B20">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8E616E" w:rsidRPr="00BC2633" w:rsidRDefault="008E616E" w:rsidP="00E26B20">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8E616E" w:rsidRPr="00E67DB1" w:rsidTr="34BF6E9C">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 Precizēta finansiālā ietekme:</w:t>
            </w:r>
          </w:p>
        </w:tc>
        <w:tc>
          <w:tcPr>
            <w:tcW w:w="625" w:type="pct"/>
            <w:vMerge w:val="restart"/>
            <w:tcBorders>
              <w:top w:val="outset" w:sz="6" w:space="0" w:color="414142"/>
              <w:left w:val="outset" w:sz="6" w:space="0" w:color="414142"/>
              <w:bottom w:val="outset" w:sz="6" w:space="0" w:color="414142"/>
              <w:right w:val="outset" w:sz="6" w:space="0" w:color="414142"/>
            </w:tcBorders>
          </w:tcPr>
          <w:p w:rsidR="008E616E" w:rsidRPr="008E3279" w:rsidRDefault="008E616E" w:rsidP="004C782E">
            <w:pPr>
              <w:spacing w:after="0" w:line="240" w:lineRule="auto"/>
              <w:jc w:val="center"/>
              <w:rPr>
                <w:rFonts w:ascii="Times New Roman" w:eastAsia="Times New Roman" w:hAnsi="Times New Roman"/>
                <w:sz w:val="24"/>
                <w:szCs w:val="24"/>
                <w:lang w:eastAsia="lv-LV"/>
              </w:rPr>
            </w:pPr>
            <w:r w:rsidRPr="008E3279">
              <w:rPr>
                <w:rFonts w:ascii="Times New Roman" w:eastAsia="Times New Roman" w:hAnsi="Times New Roman"/>
                <w:sz w:val="24"/>
                <w:szCs w:val="24"/>
                <w:lang w:eastAsia="lv-LV"/>
              </w:rPr>
              <w:t>X</w:t>
            </w:r>
          </w:p>
          <w:p w:rsidR="008E616E" w:rsidRPr="008E3279" w:rsidRDefault="008E616E" w:rsidP="004C782E">
            <w:pPr>
              <w:spacing w:after="0" w:line="240" w:lineRule="auto"/>
              <w:jc w:val="center"/>
              <w:rPr>
                <w:rFonts w:ascii="Times New Roman" w:eastAsia="Times New Roman" w:hAnsi="Times New Roman"/>
                <w:sz w:val="24"/>
                <w:szCs w:val="24"/>
                <w:lang w:eastAsia="lv-LV"/>
              </w:rPr>
            </w:pPr>
            <w:r w:rsidRPr="008E3279">
              <w:rPr>
                <w:rFonts w:ascii="Times New Roman" w:eastAsia="Times New Roman" w:hAnsi="Times New Roman"/>
                <w:sz w:val="24"/>
                <w:szCs w:val="24"/>
                <w:lang w:eastAsia="lv-LV"/>
              </w:rPr>
              <w:t> </w:t>
            </w:r>
          </w:p>
          <w:p w:rsidR="008E616E" w:rsidRPr="0034437E" w:rsidRDefault="008E616E" w:rsidP="008E616E">
            <w:pPr>
              <w:spacing w:after="0" w:line="240" w:lineRule="auto"/>
              <w:jc w:val="center"/>
              <w:rPr>
                <w:rFonts w:ascii="Times New Roman" w:eastAsia="Times New Roman" w:hAnsi="Times New Roman"/>
                <w:b/>
                <w:sz w:val="24"/>
                <w:szCs w:val="24"/>
                <w:lang w:eastAsia="lv-LV"/>
              </w:rPr>
            </w:pPr>
            <w:r w:rsidRPr="000B0CD4">
              <w:rPr>
                <w:rFonts w:ascii="Times New Roman" w:eastAsia="Times New Roman" w:hAnsi="Times New Roman"/>
                <w:sz w:val="24"/>
                <w:szCs w:val="24"/>
                <w:lang w:eastAsia="lv-LV"/>
              </w:rPr>
              <w:t> </w:t>
            </w:r>
          </w:p>
        </w:tc>
        <w:tc>
          <w:tcPr>
            <w:tcW w:w="825" w:type="pct"/>
            <w:tcBorders>
              <w:top w:val="outset" w:sz="6" w:space="0" w:color="414142"/>
              <w:left w:val="outset" w:sz="6" w:space="0" w:color="414142"/>
              <w:bottom w:val="outset" w:sz="6" w:space="0" w:color="414142"/>
              <w:right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-269 853</w:t>
            </w:r>
          </w:p>
        </w:tc>
        <w:tc>
          <w:tcPr>
            <w:tcW w:w="714" w:type="pct"/>
            <w:tcBorders>
              <w:top w:val="outset" w:sz="6" w:space="0" w:color="414142"/>
              <w:left w:val="outset" w:sz="6" w:space="0" w:color="414142"/>
              <w:bottom w:val="outset" w:sz="6" w:space="0" w:color="414142"/>
            </w:tcBorders>
          </w:tcPr>
          <w:p w:rsidR="008E616E" w:rsidRPr="0034437E" w:rsidRDefault="008E616E" w:rsidP="004C782E">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-223 812</w:t>
            </w:r>
          </w:p>
        </w:tc>
      </w:tr>
      <w:tr w:rsidR="008E616E" w:rsidRPr="00E67DB1" w:rsidTr="00D30165">
        <w:tc>
          <w:tcPr>
            <w:tcW w:w="1624" w:type="pct"/>
            <w:gridSpan w:val="3"/>
            <w:tcBorders>
              <w:top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tcPr>
          <w:p w:rsidR="008E616E" w:rsidRPr="00BC2633" w:rsidRDefault="008E616E" w:rsidP="00E26B20">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tcPr>
          <w:p w:rsidR="008E616E" w:rsidRPr="00BC2633" w:rsidRDefault="008E616E" w:rsidP="34BF6E9C">
            <w:pPr>
              <w:spacing w:after="0" w:line="240" w:lineRule="auto"/>
              <w:rPr>
                <w:rFonts w:ascii="Times New Roman" w:hAnsi="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rsidR="008E616E" w:rsidRPr="00BC2633" w:rsidRDefault="008E616E" w:rsidP="004C782E">
            <w:pPr>
              <w:spacing w:after="0" w:line="240" w:lineRule="auto"/>
              <w:rPr>
                <w:rFonts w:ascii="Times New Roman" w:hAnsi="Times New Roman"/>
                <w:sz w:val="24"/>
                <w:szCs w:val="24"/>
                <w:lang w:eastAsia="lv-LV"/>
              </w:rPr>
            </w:pPr>
            <w:r>
              <w:rPr>
                <w:rFonts w:ascii="Times New Roman" w:eastAsia="Times New Roman" w:hAnsi="Times New Roman"/>
                <w:b/>
                <w:sz w:val="24"/>
                <w:szCs w:val="24"/>
                <w:lang w:eastAsia="lv-LV"/>
              </w:rPr>
              <w:t>-269 853</w:t>
            </w:r>
          </w:p>
        </w:tc>
        <w:tc>
          <w:tcPr>
            <w:tcW w:w="714" w:type="pct"/>
            <w:tcBorders>
              <w:top w:val="outset" w:sz="6" w:space="0" w:color="414142"/>
              <w:left w:val="outset" w:sz="6" w:space="0" w:color="414142"/>
              <w:bottom w:val="outset" w:sz="6" w:space="0" w:color="414142"/>
            </w:tcBorders>
          </w:tcPr>
          <w:p w:rsidR="008E616E" w:rsidRPr="00BC2633" w:rsidRDefault="008E616E" w:rsidP="004C782E">
            <w:pPr>
              <w:spacing w:after="0" w:line="240" w:lineRule="auto"/>
              <w:rPr>
                <w:rFonts w:ascii="Times New Roman" w:hAnsi="Times New Roman"/>
                <w:sz w:val="24"/>
                <w:szCs w:val="24"/>
                <w:lang w:eastAsia="lv-LV"/>
              </w:rPr>
            </w:pPr>
            <w:r>
              <w:rPr>
                <w:rFonts w:ascii="Times New Roman" w:eastAsia="Times New Roman" w:hAnsi="Times New Roman"/>
                <w:b/>
                <w:sz w:val="24"/>
                <w:szCs w:val="24"/>
                <w:lang w:eastAsia="lv-LV"/>
              </w:rPr>
              <w:t>-223 812</w:t>
            </w:r>
          </w:p>
        </w:tc>
      </w:tr>
      <w:tr w:rsidR="00F86A2A" w:rsidRPr="00E67DB1" w:rsidTr="00D30165">
        <w:tc>
          <w:tcPr>
            <w:tcW w:w="1624" w:type="pct"/>
            <w:gridSpan w:val="3"/>
            <w:tcBorders>
              <w:top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tcPr>
          <w:p w:rsidR="00F86A2A" w:rsidRPr="00BC2633" w:rsidRDefault="00F86A2A" w:rsidP="00E26B20">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F86A2A" w:rsidRPr="00E67DB1" w:rsidTr="00D30165">
        <w:tc>
          <w:tcPr>
            <w:tcW w:w="1624" w:type="pct"/>
            <w:gridSpan w:val="3"/>
            <w:tcBorders>
              <w:top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tcPr>
          <w:p w:rsidR="00F86A2A" w:rsidRPr="00BC2633" w:rsidRDefault="00F86A2A" w:rsidP="00E26B20">
            <w:pPr>
              <w:spacing w:after="0" w:line="240" w:lineRule="auto"/>
              <w:rPr>
                <w:rFonts w:ascii="Times New Roman" w:hAnsi="Times New Roman"/>
                <w:sz w:val="24"/>
                <w:szCs w:val="24"/>
                <w:lang w:eastAsia="lv-LV"/>
              </w:rPr>
            </w:pPr>
          </w:p>
        </w:tc>
        <w:tc>
          <w:tcPr>
            <w:tcW w:w="825" w:type="pct"/>
            <w:tcBorders>
              <w:top w:val="outset" w:sz="6" w:space="0" w:color="414142"/>
              <w:left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668" w:type="pct"/>
            <w:tcBorders>
              <w:top w:val="outset" w:sz="6" w:space="0" w:color="414142"/>
              <w:left w:val="outset" w:sz="6" w:space="0" w:color="414142"/>
              <w:bottom w:val="outset" w:sz="6" w:space="0" w:color="414142"/>
              <w:right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c>
          <w:tcPr>
            <w:tcW w:w="714" w:type="pct"/>
            <w:tcBorders>
              <w:top w:val="outset" w:sz="6" w:space="0" w:color="414142"/>
              <w:left w:val="outset" w:sz="6" w:space="0" w:color="414142"/>
              <w:bottom w:val="outset" w:sz="6" w:space="0" w:color="414142"/>
            </w:tcBorders>
          </w:tcPr>
          <w:p w:rsidR="00F86A2A" w:rsidRPr="00BC2633" w:rsidRDefault="00F86A2A" w:rsidP="34BF6E9C">
            <w:pPr>
              <w:spacing w:after="0" w:line="240" w:lineRule="auto"/>
              <w:rPr>
                <w:rFonts w:ascii="Times New Roman" w:hAnsi="Times New Roman"/>
                <w:sz w:val="24"/>
                <w:szCs w:val="24"/>
                <w:lang w:eastAsia="lv-LV"/>
              </w:rPr>
            </w:pPr>
            <w:r w:rsidRPr="000B0CD4">
              <w:rPr>
                <w:rFonts w:ascii="Times New Roman" w:eastAsia="Times New Roman" w:hAnsi="Times New Roman"/>
                <w:sz w:val="24"/>
                <w:szCs w:val="24"/>
                <w:lang w:eastAsia="lv-LV"/>
              </w:rPr>
              <w:t> </w:t>
            </w:r>
          </w:p>
        </w:tc>
      </w:tr>
      <w:tr w:rsidR="00E26B20" w:rsidRPr="00E67DB1" w:rsidTr="34BF6E9C">
        <w:tc>
          <w:tcPr>
            <w:tcW w:w="1624" w:type="pct"/>
            <w:gridSpan w:val="3"/>
            <w:tcBorders>
              <w:top w:val="outset" w:sz="6" w:space="0" w:color="414142"/>
              <w:bottom w:val="outset" w:sz="6" w:space="0" w:color="414142"/>
              <w:right w:val="outset" w:sz="6" w:space="0" w:color="414142"/>
            </w:tcBorders>
          </w:tcPr>
          <w:p w:rsidR="00E26B20" w:rsidRPr="00BC2633" w:rsidRDefault="34BF6E9C"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76" w:type="pct"/>
            <w:gridSpan w:val="5"/>
            <w:vMerge w:val="restart"/>
            <w:tcBorders>
              <w:top w:val="outset" w:sz="6" w:space="0" w:color="414142"/>
              <w:left w:val="outset" w:sz="6" w:space="0" w:color="414142"/>
              <w:bottom w:val="outset" w:sz="6" w:space="0" w:color="414142"/>
            </w:tcBorders>
            <w:vAlign w:val="center"/>
          </w:tcPr>
          <w:p w:rsidR="008E616E" w:rsidRPr="00014B29" w:rsidRDefault="008E616E" w:rsidP="008E616E">
            <w:pPr>
              <w:spacing w:after="0" w:line="240" w:lineRule="auto"/>
              <w:jc w:val="both"/>
              <w:rPr>
                <w:rFonts w:ascii="Times New Roman" w:eastAsia="Times New Roman" w:hAnsi="Times New Roman"/>
                <w:sz w:val="24"/>
                <w:szCs w:val="24"/>
                <w:lang w:eastAsia="lv-LV"/>
              </w:rPr>
            </w:pPr>
            <w:r w:rsidRPr="00014B29">
              <w:rPr>
                <w:rFonts w:ascii="Times New Roman" w:eastAsia="Times New Roman" w:hAnsi="Times New Roman"/>
                <w:sz w:val="24"/>
                <w:szCs w:val="24"/>
                <w:lang w:eastAsia="lv-LV"/>
              </w:rPr>
              <w:t xml:space="preserve">Saskaņā ar Datu regulas 83.pantu būtiski palielinās piemērojamo naudas soda  apmērs. Datu regulas 83.panta ceturtais punkts paredz administratīvā naudas soda apmēru līdz 10 000 000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vai, uzņēmuma gadījumā, līdz 2 % no tā kopējā visā pasaulē iepriekšējā finanšu gadā gūtā  gada  apgrozījuma atkarībā no  tā,  kuras  summas apmērs ir  lielāks; vai šā panta piektais punkts paredz administratīvā naudas soda apmēru līdz 20 000 000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vai, uzņēmuma gadījumā, līdz 4 % no tā kopējā visā pasaulē iepriekšējā finanšu gadā  gūtā  gada  apgrozījuma atkarībā no  tā,  kuras  summas apmērs ir  lielāks. Patreiz maksimālā sankcija saskaņā ar </w:t>
            </w:r>
            <w:r w:rsidRPr="001C1956">
              <w:rPr>
                <w:rFonts w:ascii="Times New Roman" w:hAnsi="Times New Roman"/>
                <w:sz w:val="24"/>
                <w:szCs w:val="24"/>
              </w:rPr>
              <w:t>Latvijas Administratīvo pārkāpumu kodeksu</w:t>
            </w:r>
            <w:r w:rsidRPr="00014B29">
              <w:rPr>
                <w:rFonts w:ascii="Times New Roman" w:eastAsia="Times New Roman" w:hAnsi="Times New Roman"/>
                <w:sz w:val="24"/>
                <w:szCs w:val="24"/>
                <w:lang w:eastAsia="lv-LV"/>
              </w:rPr>
              <w:t xml:space="preserve"> ir no 7 100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līdz 14 000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Līdz ar to būtiski palielināsies budžeta ieņēmumi  no piemērotajiem naudas sodiem. </w:t>
            </w:r>
          </w:p>
          <w:p w:rsidR="008E616E" w:rsidRPr="00014B29" w:rsidRDefault="008E616E" w:rsidP="008E616E">
            <w:pPr>
              <w:spacing w:after="0" w:line="240" w:lineRule="auto"/>
              <w:jc w:val="both"/>
              <w:rPr>
                <w:rFonts w:ascii="Times New Roman" w:eastAsia="Times New Roman" w:hAnsi="Times New Roman"/>
                <w:sz w:val="24"/>
                <w:szCs w:val="24"/>
                <w:lang w:eastAsia="lv-LV"/>
              </w:rPr>
            </w:pPr>
            <w:r w:rsidRPr="00014B29">
              <w:rPr>
                <w:rFonts w:ascii="Times New Roman" w:eastAsia="Times New Roman" w:hAnsi="Times New Roman"/>
                <w:sz w:val="24"/>
                <w:szCs w:val="24"/>
                <w:lang w:eastAsia="lv-LV"/>
              </w:rPr>
              <w:t xml:space="preserve">2019.gadā un turpmākajos gados ieņēmumi no naudas sodiem tiek plānoti 491 292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apmērā Detalizētu aprēķinu skat</w:t>
            </w:r>
            <w:r>
              <w:rPr>
                <w:rFonts w:ascii="Times New Roman" w:eastAsia="Times New Roman" w:hAnsi="Times New Roman"/>
                <w:sz w:val="24"/>
                <w:szCs w:val="24"/>
                <w:lang w:eastAsia="lv-LV"/>
              </w:rPr>
              <w:t>īt</w:t>
            </w:r>
            <w:r w:rsidRPr="00014B29">
              <w:rPr>
                <w:rFonts w:ascii="Times New Roman" w:eastAsia="Times New Roman" w:hAnsi="Times New Roman"/>
                <w:sz w:val="24"/>
                <w:szCs w:val="24"/>
                <w:lang w:eastAsia="lv-LV"/>
              </w:rPr>
              <w:t xml:space="preserve"> likumprojekta sākotnējās ietekmes novērtējuma ziņojuma (anotācijas)</w:t>
            </w:r>
            <w:r>
              <w:rPr>
                <w:rFonts w:ascii="Times New Roman" w:eastAsia="Times New Roman" w:hAnsi="Times New Roman"/>
                <w:sz w:val="24"/>
                <w:szCs w:val="24"/>
                <w:lang w:eastAsia="lv-LV"/>
              </w:rPr>
              <w:t>1.pielikumā</w:t>
            </w:r>
            <w:r w:rsidRPr="00014B29">
              <w:rPr>
                <w:rFonts w:ascii="Times New Roman" w:eastAsia="Times New Roman" w:hAnsi="Times New Roman"/>
                <w:sz w:val="24"/>
                <w:szCs w:val="24"/>
                <w:lang w:eastAsia="lv-LV"/>
              </w:rPr>
              <w:t>.</w:t>
            </w:r>
          </w:p>
          <w:p w:rsidR="00E26B20" w:rsidRPr="00BC2633" w:rsidRDefault="008E616E" w:rsidP="008E616E">
            <w:pPr>
              <w:spacing w:after="0" w:line="240" w:lineRule="auto"/>
              <w:rPr>
                <w:rFonts w:ascii="Times New Roman" w:hAnsi="Times New Roman"/>
                <w:sz w:val="24"/>
                <w:szCs w:val="24"/>
                <w:lang w:eastAsia="lv-LV"/>
              </w:rPr>
            </w:pPr>
            <w:r w:rsidRPr="00014B29">
              <w:rPr>
                <w:rFonts w:ascii="Times New Roman" w:eastAsia="Times New Roman" w:hAnsi="Times New Roman"/>
                <w:sz w:val="24"/>
                <w:szCs w:val="24"/>
                <w:lang w:eastAsia="lv-LV"/>
              </w:rPr>
              <w:t xml:space="preserve">Lai nodrošinātu </w:t>
            </w:r>
            <w:r w:rsidR="005B47C9">
              <w:rPr>
                <w:rFonts w:ascii="Times New Roman" w:eastAsia="Times New Roman" w:hAnsi="Times New Roman"/>
                <w:sz w:val="24"/>
                <w:szCs w:val="24"/>
                <w:lang w:eastAsia="lv-LV"/>
              </w:rPr>
              <w:t xml:space="preserve">Regulas un </w:t>
            </w:r>
            <w:r w:rsidRPr="00014B29">
              <w:rPr>
                <w:rFonts w:ascii="Times New Roman" w:eastAsia="Times New Roman" w:hAnsi="Times New Roman"/>
                <w:sz w:val="24"/>
                <w:szCs w:val="24"/>
                <w:lang w:eastAsia="lv-LV"/>
              </w:rPr>
              <w:t>likumprojekt</w:t>
            </w:r>
            <w:r>
              <w:rPr>
                <w:rFonts w:ascii="Times New Roman" w:eastAsia="Times New Roman" w:hAnsi="Times New Roman"/>
                <w:sz w:val="24"/>
                <w:szCs w:val="24"/>
                <w:lang w:eastAsia="lv-LV"/>
              </w:rPr>
              <w:t>ā</w:t>
            </w:r>
            <w:r w:rsidRPr="00014B29">
              <w:rPr>
                <w:rFonts w:ascii="Times New Roman" w:eastAsia="Times New Roman" w:hAnsi="Times New Roman"/>
                <w:sz w:val="24"/>
                <w:szCs w:val="24"/>
                <w:lang w:eastAsia="lv-LV"/>
              </w:rPr>
              <w:t xml:space="preserve"> noteikto uzdevumu izpildi Inspekcijai 2019.gadā un turpmākajos gados nepieciešamas papildu 15 amata vietas, tās pakāpeniski ieviešot no 2019.gada 1.janvāra 5 amata vietas, no 2019.gada 1.aprīļa – 5 amata vietas un no 2019.gada 1.jūlija – 5 amata vietas. Papildu finansējums nepieciešams 2019.gadā 761 145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apmērā un 2020. gadā un turpmākajos gados – 715 104 </w:t>
            </w:r>
            <w:r w:rsidRPr="00014B29">
              <w:rPr>
                <w:rFonts w:ascii="Times New Roman" w:eastAsia="Times New Roman" w:hAnsi="Times New Roman"/>
                <w:i/>
                <w:sz w:val="24"/>
                <w:szCs w:val="24"/>
                <w:lang w:eastAsia="lv-LV"/>
              </w:rPr>
              <w:t>euro</w:t>
            </w:r>
            <w:r w:rsidRPr="00014B29">
              <w:rPr>
                <w:rFonts w:ascii="Times New Roman" w:eastAsia="Times New Roman" w:hAnsi="Times New Roman"/>
                <w:sz w:val="24"/>
                <w:szCs w:val="24"/>
                <w:lang w:eastAsia="lv-LV"/>
              </w:rPr>
              <w:t xml:space="preserve"> apmērā. Detalizētu aprēķinu skat</w:t>
            </w:r>
            <w:r>
              <w:rPr>
                <w:rFonts w:ascii="Times New Roman" w:eastAsia="Times New Roman" w:hAnsi="Times New Roman"/>
                <w:sz w:val="24"/>
                <w:szCs w:val="24"/>
                <w:lang w:eastAsia="lv-LV"/>
              </w:rPr>
              <w:t>īt</w:t>
            </w:r>
            <w:r w:rsidRPr="00014B29">
              <w:rPr>
                <w:rFonts w:ascii="Times New Roman" w:eastAsia="Times New Roman" w:hAnsi="Times New Roman"/>
                <w:sz w:val="24"/>
                <w:szCs w:val="24"/>
                <w:lang w:eastAsia="lv-LV"/>
              </w:rPr>
              <w:t xml:space="preserve"> likumprojekta sākotnējās ietekmes novērtējuma ziņojuma (anotācijas) 2.pielikumā</w:t>
            </w:r>
          </w:p>
        </w:tc>
      </w:tr>
      <w:tr w:rsidR="00E26B20" w:rsidRPr="00E67DB1" w:rsidTr="34BF6E9C">
        <w:tc>
          <w:tcPr>
            <w:tcW w:w="1624" w:type="pct"/>
            <w:gridSpan w:val="3"/>
            <w:tcBorders>
              <w:top w:val="outset" w:sz="6" w:space="0" w:color="414142"/>
              <w:bottom w:val="outset" w:sz="6" w:space="0" w:color="414142"/>
              <w:right w:val="outset" w:sz="6" w:space="0" w:color="414142"/>
            </w:tcBorders>
          </w:tcPr>
          <w:p w:rsidR="00E26B20" w:rsidRPr="00BC2633" w:rsidRDefault="34BF6E9C"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vAlign w:val="center"/>
          </w:tcPr>
          <w:p w:rsidR="00E26B20" w:rsidRPr="00BC2633" w:rsidRDefault="00E26B20" w:rsidP="00E26B20">
            <w:pPr>
              <w:spacing w:after="0" w:line="240" w:lineRule="auto"/>
              <w:rPr>
                <w:rFonts w:ascii="Times New Roman" w:hAnsi="Times New Roman"/>
                <w:sz w:val="24"/>
                <w:szCs w:val="24"/>
                <w:lang w:eastAsia="lv-LV"/>
              </w:rPr>
            </w:pPr>
          </w:p>
        </w:tc>
      </w:tr>
      <w:tr w:rsidR="00E26B20" w:rsidRPr="00E67DB1" w:rsidTr="34BF6E9C">
        <w:tc>
          <w:tcPr>
            <w:tcW w:w="1624" w:type="pct"/>
            <w:gridSpan w:val="3"/>
            <w:tcBorders>
              <w:top w:val="outset" w:sz="6" w:space="0" w:color="414142"/>
              <w:bottom w:val="outset" w:sz="6" w:space="0" w:color="414142"/>
              <w:right w:val="outset" w:sz="6" w:space="0" w:color="414142"/>
            </w:tcBorders>
          </w:tcPr>
          <w:p w:rsidR="00E26B20" w:rsidRPr="00BC2633" w:rsidRDefault="34BF6E9C"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vAlign w:val="center"/>
          </w:tcPr>
          <w:p w:rsidR="00E26B20" w:rsidRPr="00BC2633" w:rsidRDefault="00E26B20" w:rsidP="00E26B20">
            <w:pPr>
              <w:spacing w:after="0" w:line="240" w:lineRule="auto"/>
              <w:rPr>
                <w:rFonts w:ascii="Times New Roman" w:hAnsi="Times New Roman"/>
                <w:sz w:val="24"/>
                <w:szCs w:val="24"/>
                <w:lang w:eastAsia="lv-LV"/>
              </w:rPr>
            </w:pPr>
          </w:p>
        </w:tc>
      </w:tr>
      <w:tr w:rsidR="00E26B20" w:rsidRPr="00E67DB1" w:rsidTr="34BF6E9C">
        <w:trPr>
          <w:trHeight w:val="555"/>
        </w:trPr>
        <w:tc>
          <w:tcPr>
            <w:tcW w:w="1624" w:type="pct"/>
            <w:gridSpan w:val="3"/>
            <w:tcBorders>
              <w:top w:val="outset" w:sz="6" w:space="0" w:color="414142"/>
              <w:bottom w:val="outset" w:sz="6" w:space="0" w:color="414142"/>
              <w:right w:val="outset" w:sz="6" w:space="0" w:color="414142"/>
            </w:tcBorders>
          </w:tcPr>
          <w:p w:rsidR="00E26B20" w:rsidRPr="00BC2633" w:rsidRDefault="34BF6E9C" w:rsidP="34BF6E9C">
            <w:pPr>
              <w:spacing w:after="0" w:line="240" w:lineRule="auto"/>
              <w:rPr>
                <w:rFonts w:ascii="Times New Roman" w:hAnsi="Times New Roman"/>
                <w:sz w:val="24"/>
                <w:szCs w:val="24"/>
                <w:lang w:eastAsia="lv-LV"/>
              </w:rPr>
            </w:pPr>
            <w:r w:rsidRPr="34BF6E9C">
              <w:rPr>
                <w:rFonts w:ascii="Times New Roman" w:eastAsia="Times New Roman" w:hAnsi="Times New Roman"/>
                <w:sz w:val="24"/>
                <w:szCs w:val="24"/>
                <w:lang w:eastAsia="lv-LV"/>
              </w:rPr>
              <w:t>7. Cita informācija</w:t>
            </w:r>
          </w:p>
        </w:tc>
        <w:tc>
          <w:tcPr>
            <w:tcW w:w="3376" w:type="pct"/>
            <w:gridSpan w:val="5"/>
            <w:tcBorders>
              <w:top w:val="outset" w:sz="6" w:space="0" w:color="414142"/>
              <w:left w:val="outset" w:sz="6" w:space="0" w:color="414142"/>
              <w:bottom w:val="outset" w:sz="6" w:space="0" w:color="414142"/>
            </w:tcBorders>
          </w:tcPr>
          <w:p w:rsidR="00E26B20"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eastAsia="Times New Roman" w:hAnsi="Times New Roman"/>
                <w:sz w:val="24"/>
                <w:szCs w:val="24"/>
                <w:lang w:eastAsia="lv-LV"/>
              </w:rPr>
              <w:t>Nav.</w:t>
            </w:r>
          </w:p>
        </w:tc>
      </w:tr>
    </w:tbl>
    <w:p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rsidTr="34BF6E9C">
        <w:trPr>
          <w:trHeight w:val="450"/>
        </w:trPr>
        <w:tc>
          <w:tcPr>
            <w:tcW w:w="0" w:type="auto"/>
            <w:gridSpan w:val="3"/>
            <w:tcBorders>
              <w:top w:val="outset" w:sz="6" w:space="0" w:color="414142"/>
              <w:bottom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IV. Tiesību akta projekta ietekme uz spēkā esošo tiesību normu sistēmu</w:t>
            </w:r>
          </w:p>
        </w:tc>
      </w:tr>
      <w:tr w:rsidR="008F3924" w:rsidRPr="00E67DB1" w:rsidTr="34BF6E9C">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rsidR="008F3924" w:rsidRPr="00E67DB1"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Likumprojekts virzāms vienlaikus ar likumprojektu "Tiesībaizsardzības nolūkos apstrādājamo personas datu likums".</w:t>
            </w:r>
          </w:p>
          <w:p w:rsidR="008F3924"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Nepieciešams papildus izstrādāt grozījumus Administratīvo pārkāpumu kodeksā, lai līdz </w:t>
            </w:r>
            <w:r w:rsidR="00ED55E6">
              <w:rPr>
                <w:rFonts w:ascii="Times New Roman" w:hAnsi="Times New Roman"/>
                <w:sz w:val="24"/>
                <w:szCs w:val="24"/>
                <w:lang w:eastAsia="lv-LV"/>
              </w:rPr>
              <w:t xml:space="preserve">brīdim, kad stāsies spēkā </w:t>
            </w:r>
            <w:r w:rsidRPr="34BF6E9C">
              <w:rPr>
                <w:rFonts w:ascii="Times New Roman" w:hAnsi="Times New Roman"/>
                <w:sz w:val="24"/>
                <w:szCs w:val="24"/>
                <w:lang w:eastAsia="lv-LV"/>
              </w:rPr>
              <w:lastRenderedPageBreak/>
              <w:t>likumprojekt</w:t>
            </w:r>
            <w:r w:rsidR="00ED55E6">
              <w:rPr>
                <w:rFonts w:ascii="Times New Roman" w:hAnsi="Times New Roman"/>
                <w:sz w:val="24"/>
                <w:szCs w:val="24"/>
                <w:lang w:eastAsia="lv-LV"/>
              </w:rPr>
              <w:t>s</w:t>
            </w:r>
            <w:r w:rsidR="00020849">
              <w:rPr>
                <w:rFonts w:ascii="Times New Roman" w:hAnsi="Times New Roman"/>
                <w:sz w:val="24"/>
                <w:szCs w:val="24"/>
                <w:lang w:eastAsia="lv-LV"/>
              </w:rPr>
              <w:t xml:space="preserve"> </w:t>
            </w:r>
            <w:r w:rsidR="00ED55E6">
              <w:rPr>
                <w:rFonts w:ascii="Times New Roman" w:hAnsi="Times New Roman"/>
                <w:sz w:val="24"/>
                <w:szCs w:val="24"/>
                <w:lang w:eastAsia="lv-LV"/>
              </w:rPr>
              <w:t>"</w:t>
            </w:r>
            <w:r w:rsidRPr="34BF6E9C">
              <w:rPr>
                <w:rFonts w:ascii="Times New Roman" w:hAnsi="Times New Roman"/>
                <w:sz w:val="24"/>
                <w:szCs w:val="24"/>
                <w:lang w:eastAsia="lv-LV"/>
              </w:rPr>
              <w:t>Administratīvo pārkāpumu procesa likums</w:t>
            </w:r>
            <w:r w:rsidR="005B47C9">
              <w:rPr>
                <w:rFonts w:ascii="Times New Roman" w:hAnsi="Times New Roman"/>
                <w:sz w:val="24"/>
                <w:szCs w:val="24"/>
                <w:lang w:eastAsia="lv-LV"/>
              </w:rPr>
              <w:t xml:space="preserve"> </w:t>
            </w:r>
            <w:r w:rsidR="00ED55E6">
              <w:rPr>
                <w:rFonts w:ascii="Times New Roman" w:hAnsi="Times New Roman"/>
                <w:sz w:val="24"/>
                <w:szCs w:val="24"/>
                <w:lang w:eastAsia="lv-LV"/>
              </w:rPr>
              <w:t>"</w:t>
            </w:r>
            <w:r w:rsidRPr="34BF6E9C">
              <w:rPr>
                <w:rFonts w:ascii="Times New Roman" w:hAnsi="Times New Roman"/>
                <w:sz w:val="24"/>
                <w:szCs w:val="24"/>
                <w:lang w:eastAsia="lv-LV"/>
              </w:rPr>
              <w:t xml:space="preserve">varētu saukt pie atbildības amatpersonas par pārkāpumiem personas datu apstrādes jomā. </w:t>
            </w:r>
          </w:p>
          <w:p w:rsidR="003E7CDC" w:rsidRDefault="003E7CD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Lai noteiktu nodevu par sertifikācijas institūcijas un rīcības kodeks</w:t>
            </w:r>
            <w:r w:rsidR="005B47C9">
              <w:rPr>
                <w:rFonts w:ascii="Times New Roman" w:hAnsi="Times New Roman"/>
                <w:sz w:val="24"/>
                <w:szCs w:val="24"/>
                <w:lang w:eastAsia="lv-LV"/>
              </w:rPr>
              <w:t>u</w:t>
            </w:r>
            <w:r>
              <w:rPr>
                <w:rFonts w:ascii="Times New Roman" w:hAnsi="Times New Roman"/>
                <w:sz w:val="24"/>
                <w:szCs w:val="24"/>
                <w:lang w:eastAsia="lv-LV"/>
              </w:rPr>
              <w:t xml:space="preserve"> pārraudzības institūcijas licences saņemšanu, nepieciešams izstrādāt grozījumus likumā „Par nodokļiem un nodevām”.</w:t>
            </w:r>
          </w:p>
          <w:p w:rsidR="003E7CDC" w:rsidRDefault="003E7CD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Tā kā Datu valsts inspekcija vairāk nebūs Tieslietu ministrijas padotības iestāde ir jāizdara attiecīgie grozījumi Ministru kabineta 2017.</w:t>
            </w:r>
            <w:r>
              <w:t> </w:t>
            </w:r>
            <w:r>
              <w:rPr>
                <w:rFonts w:ascii="Times New Roman" w:hAnsi="Times New Roman"/>
                <w:sz w:val="24"/>
                <w:szCs w:val="24"/>
                <w:lang w:eastAsia="lv-LV"/>
              </w:rPr>
              <w:t>gada 16. augusta noteikumos Nr. 474 „Tieslietu ministrijas nolikums” un jāsvītro 10.1. apakšpunkts.</w:t>
            </w:r>
          </w:p>
          <w:p w:rsidR="00F87000" w:rsidRPr="005064B9"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 xml:space="preserve">Likumprojektā ir paredzēts deleģējums Ministru kabinetam noteikt prasības personas datu apstrādes ietekmes novērtējumam. Šobrīd prasības ietekmes novērtējumam nosaka uz Datu likuma pamata izdotie Ministru kabineta 2015. gada 12. maija noteikumi Nr. 216 </w:t>
            </w:r>
            <w:r w:rsidR="00D16EEF">
              <w:rPr>
                <w:rFonts w:ascii="Times New Roman" w:hAnsi="Times New Roman"/>
                <w:sz w:val="24"/>
                <w:szCs w:val="24"/>
                <w:lang w:eastAsia="lv-LV"/>
              </w:rPr>
              <w:t>"</w:t>
            </w:r>
            <w:r w:rsidRPr="34BF6E9C">
              <w:rPr>
                <w:rFonts w:ascii="Times New Roman" w:hAnsi="Times New Roman"/>
                <w:sz w:val="24"/>
                <w:szCs w:val="24"/>
                <w:lang w:eastAsia="lv-LV"/>
              </w:rPr>
              <w:t>Kārtība, kādā sagatavo un iesniedz personas datu apstrādes atbilstības novērtējumu</w:t>
            </w:r>
            <w:r w:rsidR="00D16EEF">
              <w:rPr>
                <w:rFonts w:ascii="Times New Roman" w:hAnsi="Times New Roman"/>
                <w:sz w:val="24"/>
                <w:szCs w:val="24"/>
                <w:lang w:eastAsia="lv-LV"/>
              </w:rPr>
              <w:t>"</w:t>
            </w:r>
            <w:r w:rsidRPr="34BF6E9C">
              <w:rPr>
                <w:rFonts w:ascii="Times New Roman" w:hAnsi="Times New Roman"/>
                <w:sz w:val="24"/>
                <w:szCs w:val="24"/>
                <w:lang w:eastAsia="lv-LV"/>
              </w:rPr>
              <w:t>. Līdz ar Datu likuma spēka zaudēšanu, spēku zaudēs arī attiecīgie Ministru kabineta noteikumi, kas rada nepieciešamību tos izdot no jauna, taču pēc būtības noteikumos ietvertās prasības nemainīsies.</w:t>
            </w:r>
          </w:p>
          <w:p w:rsidR="005C267F" w:rsidRPr="005064B9"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lang w:eastAsia="lv-LV"/>
              </w:rPr>
              <w:t xml:space="preserve">Likumprojektā ir paredzēts deleģējums Ministru kabinetam noteikt </w:t>
            </w:r>
            <w:r w:rsidRPr="34BF6E9C">
              <w:rPr>
                <w:rFonts w:ascii="Times New Roman" w:hAnsi="Times New Roman"/>
                <w:sz w:val="24"/>
                <w:szCs w:val="24"/>
              </w:rPr>
              <w:t xml:space="preserve">datu aizsardzības speciālistu saraksta uzturēšanas kārtību un datu aizsardzības speciālistu kvalifikācijas eksāmena noteikumus un kārtību, Eiropas Savienības dalībvalsts vai starptautiskās organizācijas datu aizsardzības speciālista kvalifikācijas izvērtēšanas kārtību tā iekļaušanai datu aizsardzības speciālistu sarakstā, maksas apmēru par kvalifikācijas eksāmena kārtošanu, kā arī minētās maksas samaksas kārtību. Līdz ar to ir jāizstrādā attiecīgie Ministru kabineta noteikumi, lai nodrošinātu datu aizsardzības speciālista kvalifikācijas iegūšanu un informācijas par attiecīgiem speciālistiem publicēšanu. </w:t>
            </w:r>
          </w:p>
          <w:p w:rsidR="00E16A1B" w:rsidRPr="005064B9"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Likumprojektā ar nolūku nodrošināt iespēju privātām institūcijām iegūt sertificētas institūcijas statusu, kura var izsniegt datu sertifikātus, ir paredzēts deleģējums Ministru kabinetam</w:t>
            </w:r>
            <w:r w:rsidR="005B47C9">
              <w:rPr>
                <w:rFonts w:ascii="Times New Roman" w:hAnsi="Times New Roman"/>
                <w:sz w:val="24"/>
                <w:szCs w:val="24"/>
              </w:rPr>
              <w:t xml:space="preserve"> </w:t>
            </w:r>
            <w:r w:rsidRPr="34BF6E9C">
              <w:rPr>
                <w:rFonts w:ascii="Times New Roman" w:hAnsi="Times New Roman"/>
                <w:sz w:val="24"/>
                <w:szCs w:val="24"/>
              </w:rPr>
              <w:t>noteikt prasības licences saņemšanai un licences izsniegšanas nosacījumus un kārtību, kā arī licences apturēšanas un anulēšanas nosacījumus un kārtību. Tāpat ir paredzēts noteikt valsts nodevu par licences izsniegšanu un uzturēšanu. Ņemot vērā minēto ir nepieciešams izstrādāt Ministru kabineta noteikumus, kas paredzēs noteikumus licences saņemšanai un noteiks valsts nodevas apmēru.</w:t>
            </w:r>
          </w:p>
          <w:p w:rsidR="005C267F"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Likumprojekts paredz, ka Inspekcija saskaņā ar Regulas 41.</w:t>
            </w:r>
            <w:r w:rsidR="00D16EEF">
              <w:rPr>
                <w:rFonts w:ascii="Times New Roman" w:hAnsi="Times New Roman"/>
                <w:sz w:val="24"/>
                <w:szCs w:val="24"/>
              </w:rPr>
              <w:t> </w:t>
            </w:r>
            <w:r w:rsidRPr="34BF6E9C">
              <w:rPr>
                <w:rFonts w:ascii="Times New Roman" w:hAnsi="Times New Roman"/>
                <w:sz w:val="24"/>
                <w:szCs w:val="24"/>
              </w:rPr>
              <w:t xml:space="preserve">panta 1.punktu uz pieciem gadiem izsniedz licenci rīcības kodeksa pārraudzības institūcijai, kura pienācīgi pārzina rīcības kodeksa tematiku un pārrauga kodeksa izpildi. Likumprojekts paredz Ministru kabinetam noteikt prasības licences saņemšanai un licences izsniegšanas kārtību, kā arī licences apturēšanas un anulēšanas kārtību, tai skaitā valsts nodevas apmēru un maksāšanas kārtību. Līdz ar to būtu jāizstrādā attiecīgie Ministru kabineta noteikumi. </w:t>
            </w:r>
          </w:p>
          <w:p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lastRenderedPageBreak/>
              <w:t>Tā kā stājoties spēkā likumprojektam, spēku zaudēs Datu likums, zaudēs spēku arī Ministru kabineta noteikumi, kuri tika izdoti, pamatojoties uz Datu likumā esošo deleģējumu:</w:t>
            </w:r>
          </w:p>
          <w:p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2015.</w:t>
            </w:r>
            <w:r w:rsidR="00ED55E6">
              <w:rPr>
                <w:rFonts w:ascii="Times New Roman" w:hAnsi="Times New Roman"/>
                <w:sz w:val="24"/>
                <w:szCs w:val="24"/>
              </w:rPr>
              <w:t> </w:t>
            </w:r>
            <w:r w:rsidRPr="34BF6E9C">
              <w:rPr>
                <w:rFonts w:ascii="Times New Roman" w:hAnsi="Times New Roman"/>
                <w:sz w:val="24"/>
                <w:szCs w:val="24"/>
              </w:rPr>
              <w:t>gada 12.</w:t>
            </w:r>
            <w:r w:rsidR="00ED55E6">
              <w:rPr>
                <w:rFonts w:ascii="Times New Roman" w:hAnsi="Times New Roman"/>
                <w:sz w:val="24"/>
                <w:szCs w:val="24"/>
              </w:rPr>
              <w:t> </w:t>
            </w:r>
            <w:r w:rsidRPr="34BF6E9C">
              <w:rPr>
                <w:rFonts w:ascii="Times New Roman" w:hAnsi="Times New Roman"/>
                <w:sz w:val="24"/>
                <w:szCs w:val="24"/>
              </w:rPr>
              <w:t>maija noteikumi Nr.</w:t>
            </w:r>
            <w:r w:rsidR="00ED55E6">
              <w:rPr>
                <w:rFonts w:ascii="Times New Roman" w:hAnsi="Times New Roman"/>
                <w:sz w:val="24"/>
                <w:szCs w:val="24"/>
              </w:rPr>
              <w:t> </w:t>
            </w:r>
            <w:r w:rsidRPr="34BF6E9C">
              <w:rPr>
                <w:rFonts w:ascii="Times New Roman" w:hAnsi="Times New Roman"/>
                <w:sz w:val="24"/>
                <w:szCs w:val="24"/>
              </w:rPr>
              <w:t xml:space="preserve">261 </w:t>
            </w:r>
            <w:r w:rsidR="00ED55E6">
              <w:rPr>
                <w:rFonts w:ascii="Times New Roman" w:hAnsi="Times New Roman"/>
                <w:sz w:val="24"/>
                <w:szCs w:val="24"/>
              </w:rPr>
              <w:t>"</w:t>
            </w:r>
            <w:r w:rsidRPr="34BF6E9C">
              <w:rPr>
                <w:rFonts w:ascii="Times New Roman" w:hAnsi="Times New Roman"/>
                <w:sz w:val="24"/>
                <w:szCs w:val="24"/>
              </w:rPr>
              <w:t>Kārtība, kādā sagatavo</w:t>
            </w:r>
            <w:r w:rsidR="005B47C9">
              <w:rPr>
                <w:rFonts w:ascii="Times New Roman" w:hAnsi="Times New Roman"/>
                <w:sz w:val="24"/>
                <w:szCs w:val="24"/>
              </w:rPr>
              <w:t xml:space="preserve"> </w:t>
            </w:r>
            <w:r w:rsidRPr="34BF6E9C">
              <w:rPr>
                <w:rFonts w:ascii="Times New Roman" w:hAnsi="Times New Roman"/>
                <w:sz w:val="24"/>
                <w:szCs w:val="24"/>
              </w:rPr>
              <w:t>un iesniedz personas datu apstrādes atbilstības novērtējumu</w:t>
            </w:r>
            <w:r w:rsidR="00ED55E6">
              <w:rPr>
                <w:rFonts w:ascii="Times New Roman" w:hAnsi="Times New Roman"/>
                <w:sz w:val="24"/>
                <w:szCs w:val="24"/>
              </w:rPr>
              <w:t>"</w:t>
            </w:r>
            <w:r w:rsidRPr="34BF6E9C">
              <w:rPr>
                <w:rFonts w:ascii="Times New Roman" w:hAnsi="Times New Roman"/>
                <w:sz w:val="24"/>
                <w:szCs w:val="24"/>
              </w:rPr>
              <w:t>;</w:t>
            </w:r>
          </w:p>
          <w:p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2011.</w:t>
            </w:r>
            <w:r w:rsidR="00ED55E6">
              <w:rPr>
                <w:rFonts w:ascii="Times New Roman" w:hAnsi="Times New Roman"/>
                <w:sz w:val="24"/>
                <w:szCs w:val="24"/>
              </w:rPr>
              <w:t> </w:t>
            </w:r>
            <w:r w:rsidRPr="34BF6E9C">
              <w:rPr>
                <w:rFonts w:ascii="Times New Roman" w:hAnsi="Times New Roman"/>
                <w:sz w:val="24"/>
                <w:szCs w:val="24"/>
              </w:rPr>
              <w:t>gada 16.</w:t>
            </w:r>
            <w:r w:rsidR="00ED55E6">
              <w:rPr>
                <w:rFonts w:ascii="Times New Roman" w:hAnsi="Times New Roman"/>
                <w:sz w:val="24"/>
                <w:szCs w:val="24"/>
              </w:rPr>
              <w:t> </w:t>
            </w:r>
            <w:r w:rsidRPr="34BF6E9C">
              <w:rPr>
                <w:rFonts w:ascii="Times New Roman" w:hAnsi="Times New Roman"/>
                <w:sz w:val="24"/>
                <w:szCs w:val="24"/>
              </w:rPr>
              <w:t>augusta noteikumi Nr.</w:t>
            </w:r>
            <w:r w:rsidR="00ED55E6">
              <w:rPr>
                <w:rFonts w:ascii="Times New Roman" w:hAnsi="Times New Roman"/>
                <w:sz w:val="24"/>
                <w:szCs w:val="24"/>
              </w:rPr>
              <w:t> </w:t>
            </w:r>
            <w:r w:rsidRPr="34BF6E9C">
              <w:rPr>
                <w:rFonts w:ascii="Times New Roman" w:hAnsi="Times New Roman"/>
                <w:sz w:val="24"/>
                <w:szCs w:val="24"/>
              </w:rPr>
              <w:t xml:space="preserve">634 </w:t>
            </w:r>
            <w:r w:rsidR="00ED55E6">
              <w:rPr>
                <w:rFonts w:ascii="Times New Roman" w:hAnsi="Times New Roman"/>
                <w:sz w:val="24"/>
                <w:szCs w:val="24"/>
              </w:rPr>
              <w:t>"</w:t>
            </w:r>
            <w:r w:rsidRPr="34BF6E9C">
              <w:rPr>
                <w:rFonts w:ascii="Times New Roman" w:hAnsi="Times New Roman"/>
                <w:sz w:val="24"/>
                <w:szCs w:val="24"/>
              </w:rPr>
              <w:t>Noteikumi par</w:t>
            </w:r>
            <w:r w:rsidR="005B47C9">
              <w:rPr>
                <w:rFonts w:ascii="Times New Roman" w:hAnsi="Times New Roman"/>
                <w:sz w:val="24"/>
                <w:szCs w:val="24"/>
              </w:rPr>
              <w:t xml:space="preserve"> </w:t>
            </w:r>
            <w:r w:rsidRPr="34BF6E9C">
              <w:rPr>
                <w:rFonts w:ascii="Times New Roman" w:hAnsi="Times New Roman"/>
                <w:sz w:val="24"/>
                <w:szCs w:val="24"/>
              </w:rPr>
              <w:t>personas datu nodošanas līgumos obligāti iekļaujamiem nosacījumiem</w:t>
            </w:r>
            <w:r w:rsidR="00ED55E6">
              <w:rPr>
                <w:rFonts w:ascii="Times New Roman" w:hAnsi="Times New Roman"/>
                <w:sz w:val="24"/>
                <w:szCs w:val="24"/>
              </w:rPr>
              <w:t>"</w:t>
            </w:r>
            <w:r w:rsidRPr="34BF6E9C">
              <w:rPr>
                <w:rFonts w:ascii="Times New Roman" w:hAnsi="Times New Roman"/>
                <w:sz w:val="24"/>
                <w:szCs w:val="24"/>
              </w:rPr>
              <w:t>;</w:t>
            </w:r>
          </w:p>
          <w:p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2008.</w:t>
            </w:r>
            <w:r w:rsidR="00ED55E6">
              <w:rPr>
                <w:rFonts w:ascii="Times New Roman" w:hAnsi="Times New Roman"/>
                <w:sz w:val="24"/>
                <w:szCs w:val="24"/>
              </w:rPr>
              <w:t> </w:t>
            </w:r>
            <w:r w:rsidRPr="34BF6E9C">
              <w:rPr>
                <w:rFonts w:ascii="Times New Roman" w:hAnsi="Times New Roman"/>
                <w:sz w:val="24"/>
                <w:szCs w:val="24"/>
              </w:rPr>
              <w:t>gada 5.</w:t>
            </w:r>
            <w:r w:rsidR="00ED55E6">
              <w:rPr>
                <w:rFonts w:ascii="Times New Roman" w:hAnsi="Times New Roman"/>
                <w:sz w:val="24"/>
                <w:szCs w:val="24"/>
              </w:rPr>
              <w:t> </w:t>
            </w:r>
            <w:r w:rsidRPr="34BF6E9C">
              <w:rPr>
                <w:rFonts w:ascii="Times New Roman" w:hAnsi="Times New Roman"/>
                <w:sz w:val="24"/>
                <w:szCs w:val="24"/>
              </w:rPr>
              <w:t>februāra noteikumi Nr.</w:t>
            </w:r>
            <w:r w:rsidR="00ED55E6">
              <w:rPr>
                <w:rFonts w:ascii="Times New Roman" w:hAnsi="Times New Roman"/>
                <w:sz w:val="24"/>
                <w:szCs w:val="24"/>
              </w:rPr>
              <w:t> </w:t>
            </w:r>
            <w:r w:rsidRPr="34BF6E9C">
              <w:rPr>
                <w:rFonts w:ascii="Times New Roman" w:hAnsi="Times New Roman"/>
                <w:sz w:val="24"/>
                <w:szCs w:val="24"/>
              </w:rPr>
              <w:t xml:space="preserve">80 </w:t>
            </w:r>
            <w:r w:rsidR="00ED55E6">
              <w:rPr>
                <w:rFonts w:ascii="Times New Roman" w:hAnsi="Times New Roman"/>
                <w:sz w:val="24"/>
                <w:szCs w:val="24"/>
              </w:rPr>
              <w:t>"</w:t>
            </w:r>
            <w:r w:rsidRPr="34BF6E9C">
              <w:rPr>
                <w:rFonts w:ascii="Times New Roman" w:hAnsi="Times New Roman"/>
                <w:sz w:val="24"/>
                <w:szCs w:val="24"/>
              </w:rPr>
              <w:t>Personas datu aizsardzības speciālista apmācību kārtība</w:t>
            </w:r>
            <w:r w:rsidR="00ED55E6">
              <w:rPr>
                <w:rFonts w:ascii="Times New Roman" w:hAnsi="Times New Roman"/>
                <w:sz w:val="24"/>
                <w:szCs w:val="24"/>
              </w:rPr>
              <w:t>"</w:t>
            </w:r>
            <w:r w:rsidRPr="34BF6E9C">
              <w:rPr>
                <w:rFonts w:ascii="Times New Roman" w:hAnsi="Times New Roman"/>
                <w:sz w:val="24"/>
                <w:szCs w:val="24"/>
              </w:rPr>
              <w:t>;</w:t>
            </w:r>
          </w:p>
          <w:p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w:t>
            </w:r>
            <w:r w:rsidR="00ED55E6">
              <w:rPr>
                <w:rFonts w:ascii="Times New Roman" w:hAnsi="Times New Roman"/>
                <w:sz w:val="24"/>
                <w:szCs w:val="24"/>
              </w:rPr>
              <w:t> </w:t>
            </w:r>
            <w:r w:rsidRPr="34BF6E9C">
              <w:rPr>
                <w:rFonts w:ascii="Times New Roman" w:hAnsi="Times New Roman"/>
                <w:sz w:val="24"/>
                <w:szCs w:val="24"/>
              </w:rPr>
              <w:t>gada 27.</w:t>
            </w:r>
            <w:r w:rsidR="00ED55E6">
              <w:rPr>
                <w:rFonts w:ascii="Times New Roman" w:hAnsi="Times New Roman"/>
                <w:sz w:val="24"/>
                <w:szCs w:val="24"/>
              </w:rPr>
              <w:t> </w:t>
            </w:r>
            <w:r w:rsidRPr="34BF6E9C">
              <w:rPr>
                <w:rFonts w:ascii="Times New Roman" w:hAnsi="Times New Roman"/>
                <w:sz w:val="24"/>
                <w:szCs w:val="24"/>
              </w:rPr>
              <w:t>novembra noteikumi Nr.</w:t>
            </w:r>
            <w:r w:rsidR="00ED55E6">
              <w:rPr>
                <w:rFonts w:ascii="Times New Roman" w:hAnsi="Times New Roman"/>
                <w:sz w:val="24"/>
                <w:szCs w:val="24"/>
              </w:rPr>
              <w:t> </w:t>
            </w:r>
            <w:r w:rsidRPr="34BF6E9C">
              <w:rPr>
                <w:rFonts w:ascii="Times New Roman" w:hAnsi="Times New Roman"/>
                <w:sz w:val="24"/>
                <w:szCs w:val="24"/>
              </w:rPr>
              <w:t xml:space="preserve">813 </w:t>
            </w:r>
            <w:r w:rsidR="00ED55E6">
              <w:rPr>
                <w:rFonts w:ascii="Times New Roman" w:hAnsi="Times New Roman"/>
                <w:sz w:val="24"/>
                <w:szCs w:val="24"/>
              </w:rPr>
              <w:t>"</w:t>
            </w:r>
            <w:r w:rsidRPr="34BF6E9C">
              <w:rPr>
                <w:rFonts w:ascii="Times New Roman" w:hAnsi="Times New Roman"/>
                <w:sz w:val="24"/>
                <w:szCs w:val="24"/>
              </w:rPr>
              <w:t>Noteikumi par personas datu apstrādes reģistrācijas un Fizisko personu datu aizsardzības likumā noteikto reģistrējamo izmaiņu reģistrācijas valsts nodevu</w:t>
            </w:r>
            <w:r w:rsidR="00ED55E6">
              <w:rPr>
                <w:rFonts w:ascii="Times New Roman" w:hAnsi="Times New Roman"/>
                <w:sz w:val="24"/>
                <w:szCs w:val="24"/>
              </w:rPr>
              <w:t>"</w:t>
            </w:r>
            <w:r w:rsidRPr="34BF6E9C">
              <w:rPr>
                <w:rFonts w:ascii="Times New Roman" w:hAnsi="Times New Roman"/>
                <w:sz w:val="24"/>
                <w:szCs w:val="24"/>
              </w:rPr>
              <w:t>;</w:t>
            </w:r>
          </w:p>
          <w:p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w:t>
            </w:r>
            <w:r w:rsidR="00ED55E6">
              <w:rPr>
                <w:rFonts w:ascii="Times New Roman" w:hAnsi="Times New Roman"/>
                <w:sz w:val="24"/>
                <w:szCs w:val="24"/>
              </w:rPr>
              <w:t> </w:t>
            </w:r>
            <w:r w:rsidRPr="34BF6E9C">
              <w:rPr>
                <w:rFonts w:ascii="Times New Roman" w:hAnsi="Times New Roman"/>
                <w:sz w:val="24"/>
                <w:szCs w:val="24"/>
              </w:rPr>
              <w:t>gada 28.</w:t>
            </w:r>
            <w:r w:rsidR="00ED55E6">
              <w:rPr>
                <w:rFonts w:ascii="Times New Roman" w:hAnsi="Times New Roman"/>
                <w:sz w:val="24"/>
                <w:szCs w:val="24"/>
              </w:rPr>
              <w:t> </w:t>
            </w:r>
            <w:r w:rsidRPr="34BF6E9C">
              <w:rPr>
                <w:rFonts w:ascii="Times New Roman" w:hAnsi="Times New Roman"/>
                <w:sz w:val="24"/>
                <w:szCs w:val="24"/>
              </w:rPr>
              <w:t>augusta noteikumi Nr.</w:t>
            </w:r>
            <w:r w:rsidR="00ED55E6">
              <w:rPr>
                <w:rFonts w:ascii="Times New Roman" w:hAnsi="Times New Roman"/>
                <w:sz w:val="24"/>
                <w:szCs w:val="24"/>
              </w:rPr>
              <w:t> </w:t>
            </w:r>
            <w:r w:rsidRPr="34BF6E9C">
              <w:rPr>
                <w:rFonts w:ascii="Times New Roman" w:hAnsi="Times New Roman"/>
                <w:sz w:val="24"/>
                <w:szCs w:val="24"/>
              </w:rPr>
              <w:t xml:space="preserve">573 </w:t>
            </w:r>
            <w:r w:rsidR="00ED55E6">
              <w:rPr>
                <w:rFonts w:ascii="Times New Roman" w:hAnsi="Times New Roman"/>
                <w:sz w:val="24"/>
                <w:szCs w:val="24"/>
              </w:rPr>
              <w:t>"</w:t>
            </w:r>
            <w:r w:rsidRPr="34BF6E9C">
              <w:rPr>
                <w:rFonts w:ascii="Times New Roman" w:hAnsi="Times New Roman"/>
                <w:sz w:val="24"/>
                <w:szCs w:val="24"/>
              </w:rPr>
              <w:t>Noteikumi par personas datu apstrādes reģistrācijas iesnieguma, iesnieguma par izmaiņu izdarīšanu personas datu apstrādē un iesnieguma par personas datu apstrādes izslēgšanu no personas datu apstrādes reģistra veidlapu paraugiem</w:t>
            </w:r>
            <w:r w:rsidR="00ED55E6">
              <w:rPr>
                <w:rFonts w:ascii="Times New Roman" w:hAnsi="Times New Roman"/>
                <w:sz w:val="24"/>
                <w:szCs w:val="24"/>
              </w:rPr>
              <w:t>"</w:t>
            </w:r>
            <w:r w:rsidRPr="34BF6E9C">
              <w:rPr>
                <w:rFonts w:ascii="Times New Roman" w:hAnsi="Times New Roman"/>
                <w:sz w:val="24"/>
                <w:szCs w:val="24"/>
              </w:rPr>
              <w:t>;</w:t>
            </w:r>
          </w:p>
          <w:p w:rsidR="002F3FBA"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2007.</w:t>
            </w:r>
            <w:r w:rsidR="00ED55E6">
              <w:rPr>
                <w:rFonts w:ascii="Times New Roman" w:hAnsi="Times New Roman"/>
                <w:sz w:val="24"/>
                <w:szCs w:val="24"/>
              </w:rPr>
              <w:t> </w:t>
            </w:r>
            <w:r w:rsidRPr="34BF6E9C">
              <w:rPr>
                <w:rFonts w:ascii="Times New Roman" w:hAnsi="Times New Roman"/>
                <w:sz w:val="24"/>
                <w:szCs w:val="24"/>
              </w:rPr>
              <w:t>gada 28.</w:t>
            </w:r>
            <w:r w:rsidR="00ED55E6">
              <w:rPr>
                <w:rFonts w:ascii="Times New Roman" w:hAnsi="Times New Roman"/>
                <w:sz w:val="24"/>
                <w:szCs w:val="24"/>
              </w:rPr>
              <w:t> </w:t>
            </w:r>
            <w:r w:rsidRPr="34BF6E9C">
              <w:rPr>
                <w:rFonts w:ascii="Times New Roman" w:hAnsi="Times New Roman"/>
                <w:sz w:val="24"/>
                <w:szCs w:val="24"/>
              </w:rPr>
              <w:t>augusta noteikumi Nr.</w:t>
            </w:r>
            <w:r w:rsidR="00ED55E6">
              <w:rPr>
                <w:rFonts w:ascii="Times New Roman" w:hAnsi="Times New Roman"/>
                <w:sz w:val="24"/>
                <w:szCs w:val="24"/>
              </w:rPr>
              <w:t> </w:t>
            </w:r>
            <w:r w:rsidRPr="34BF6E9C">
              <w:rPr>
                <w:rFonts w:ascii="Times New Roman" w:hAnsi="Times New Roman"/>
                <w:sz w:val="24"/>
                <w:szCs w:val="24"/>
              </w:rPr>
              <w:t xml:space="preserve">572 </w:t>
            </w:r>
            <w:r w:rsidR="00ED55E6">
              <w:rPr>
                <w:rFonts w:ascii="Times New Roman" w:hAnsi="Times New Roman"/>
                <w:sz w:val="24"/>
                <w:szCs w:val="24"/>
              </w:rPr>
              <w:t>"</w:t>
            </w:r>
            <w:r w:rsidRPr="34BF6E9C">
              <w:rPr>
                <w:rFonts w:ascii="Times New Roman" w:hAnsi="Times New Roman"/>
                <w:sz w:val="24"/>
                <w:szCs w:val="24"/>
              </w:rPr>
              <w:t>Noteikumi par personas datu aizsardzības speciālista reģistrācijas iesnieguma un iesnieguma par personas datu aizsardzības speciālista izslēgšanu no Datu valsts inspekcijas reģistra veidlapu paraugiem</w:t>
            </w:r>
            <w:r w:rsidR="00ED55E6">
              <w:rPr>
                <w:rFonts w:ascii="Times New Roman" w:hAnsi="Times New Roman"/>
                <w:sz w:val="24"/>
                <w:szCs w:val="24"/>
              </w:rPr>
              <w:t>"</w:t>
            </w:r>
            <w:r w:rsidRPr="34BF6E9C">
              <w:rPr>
                <w:rFonts w:ascii="Times New Roman" w:hAnsi="Times New Roman"/>
                <w:sz w:val="24"/>
                <w:szCs w:val="24"/>
              </w:rPr>
              <w:t>;</w:t>
            </w:r>
          </w:p>
          <w:p w:rsidR="001F11E7"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rPr>
              <w:t>Ministru kabineta 2001.</w:t>
            </w:r>
            <w:r w:rsidR="00ED55E6">
              <w:rPr>
                <w:rFonts w:ascii="Times New Roman" w:hAnsi="Times New Roman"/>
                <w:sz w:val="24"/>
                <w:szCs w:val="24"/>
              </w:rPr>
              <w:t> </w:t>
            </w:r>
            <w:r w:rsidRPr="34BF6E9C">
              <w:rPr>
                <w:rFonts w:ascii="Times New Roman" w:hAnsi="Times New Roman"/>
                <w:sz w:val="24"/>
                <w:szCs w:val="24"/>
              </w:rPr>
              <w:t>gada 30.</w:t>
            </w:r>
            <w:r w:rsidR="00ED55E6">
              <w:rPr>
                <w:rFonts w:ascii="Times New Roman" w:hAnsi="Times New Roman"/>
                <w:sz w:val="24"/>
                <w:szCs w:val="24"/>
              </w:rPr>
              <w:t> </w:t>
            </w:r>
            <w:r w:rsidRPr="34BF6E9C">
              <w:rPr>
                <w:rFonts w:ascii="Times New Roman" w:hAnsi="Times New Roman"/>
                <w:sz w:val="24"/>
                <w:szCs w:val="24"/>
              </w:rPr>
              <w:t>janvāra noteikumi Nr.</w:t>
            </w:r>
            <w:r w:rsidR="00ED55E6">
              <w:rPr>
                <w:rFonts w:ascii="Times New Roman" w:hAnsi="Times New Roman"/>
                <w:sz w:val="24"/>
                <w:szCs w:val="24"/>
              </w:rPr>
              <w:t> </w:t>
            </w:r>
            <w:r w:rsidRPr="34BF6E9C">
              <w:rPr>
                <w:rFonts w:ascii="Times New Roman" w:hAnsi="Times New Roman"/>
                <w:sz w:val="24"/>
                <w:szCs w:val="24"/>
              </w:rPr>
              <w:t xml:space="preserve">40 </w:t>
            </w:r>
            <w:r w:rsidR="00ED55E6">
              <w:rPr>
                <w:rFonts w:ascii="Times New Roman" w:hAnsi="Times New Roman"/>
                <w:sz w:val="24"/>
                <w:szCs w:val="24"/>
              </w:rPr>
              <w:t>"</w:t>
            </w:r>
            <w:r w:rsidRPr="34BF6E9C">
              <w:rPr>
                <w:rFonts w:ascii="Times New Roman" w:hAnsi="Times New Roman"/>
                <w:sz w:val="24"/>
                <w:szCs w:val="24"/>
              </w:rPr>
              <w:t>Personas datu aizsardzības obligātas tehniskās un organizatoriskās prasības</w:t>
            </w:r>
            <w:r w:rsidR="00ED55E6">
              <w:rPr>
                <w:rFonts w:ascii="Times New Roman" w:hAnsi="Times New Roman"/>
                <w:sz w:val="24"/>
                <w:szCs w:val="24"/>
              </w:rPr>
              <w:t>"</w:t>
            </w:r>
            <w:r w:rsidRPr="34BF6E9C">
              <w:rPr>
                <w:rFonts w:ascii="Times New Roman" w:hAnsi="Times New Roman"/>
                <w:sz w:val="24"/>
                <w:szCs w:val="24"/>
              </w:rPr>
              <w:t>.</w:t>
            </w:r>
          </w:p>
          <w:p w:rsidR="004C4016" w:rsidRPr="00B645B7" w:rsidRDefault="004C4016" w:rsidP="34BF6E9C">
            <w:pPr>
              <w:spacing w:after="0" w:line="240" w:lineRule="auto"/>
              <w:jc w:val="both"/>
              <w:rPr>
                <w:rFonts w:ascii="Times New Roman" w:hAnsi="Times New Roman"/>
                <w:sz w:val="24"/>
                <w:szCs w:val="24"/>
              </w:rPr>
            </w:pPr>
            <w:r>
              <w:rPr>
                <w:rFonts w:ascii="Times New Roman" w:hAnsi="Times New Roman"/>
                <w:sz w:val="24"/>
                <w:szCs w:val="24"/>
              </w:rPr>
              <w:t>Tāpat zaudēs spēku Ministru kabineta 2013. gada 1</w:t>
            </w:r>
            <w:r w:rsidR="0060022E">
              <w:rPr>
                <w:rFonts w:ascii="Times New Roman" w:hAnsi="Times New Roman"/>
                <w:sz w:val="24"/>
                <w:szCs w:val="24"/>
              </w:rPr>
              <w:t>0. decembra noteikumi Nr. 1415 "</w:t>
            </w:r>
            <w:r>
              <w:rPr>
                <w:rFonts w:ascii="Times New Roman" w:hAnsi="Times New Roman"/>
                <w:sz w:val="24"/>
                <w:szCs w:val="24"/>
              </w:rPr>
              <w:t>Da</w:t>
            </w:r>
            <w:r w:rsidR="0060022E">
              <w:rPr>
                <w:rFonts w:ascii="Times New Roman" w:hAnsi="Times New Roman"/>
                <w:sz w:val="24"/>
                <w:szCs w:val="24"/>
              </w:rPr>
              <w:t>tu valsts inspekcijas nolikums."</w:t>
            </w:r>
            <w:r>
              <w:rPr>
                <w:rFonts w:ascii="Times New Roman" w:hAnsi="Times New Roman"/>
                <w:sz w:val="24"/>
                <w:szCs w:val="24"/>
              </w:rPr>
              <w:t xml:space="preserve"> Ņemot vērā likumprojektā paredzēto deleģējumu</w:t>
            </w:r>
            <w:r w:rsidR="009B29F9">
              <w:rPr>
                <w:rFonts w:ascii="Times New Roman" w:hAnsi="Times New Roman"/>
                <w:sz w:val="24"/>
                <w:szCs w:val="24"/>
              </w:rPr>
              <w:t>,</w:t>
            </w:r>
            <w:r>
              <w:rPr>
                <w:rFonts w:ascii="Times New Roman" w:hAnsi="Times New Roman"/>
                <w:sz w:val="24"/>
                <w:szCs w:val="24"/>
              </w:rPr>
              <w:t xml:space="preserve"> Inspekcijas direktors apstiprinās jaunu Inspekcijas nolikumu. </w:t>
            </w:r>
          </w:p>
        </w:tc>
      </w:tr>
      <w:tr w:rsidR="008F3924" w:rsidRPr="00E67DB1" w:rsidTr="34BF6E9C">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Tieslietu ministrija.</w:t>
            </w:r>
          </w:p>
        </w:tc>
      </w:tr>
      <w:tr w:rsidR="008F3924" w:rsidRPr="00E67DB1" w:rsidTr="34BF6E9C">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rsidTr="34BF6E9C">
        <w:tc>
          <w:tcPr>
            <w:tcW w:w="5000" w:type="pct"/>
            <w:gridSpan w:val="3"/>
            <w:tcBorders>
              <w:top w:val="outset" w:sz="6" w:space="0" w:color="414142"/>
              <w:bottom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008F3924" w:rsidRPr="00E67DB1" w:rsidTr="34BF6E9C">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 Regulas piemērošana tiek uzsākta 2018.</w:t>
            </w:r>
            <w:r w:rsidR="0086475B">
              <w:rPr>
                <w:rFonts w:ascii="Times New Roman" w:hAnsi="Times New Roman"/>
                <w:sz w:val="24"/>
                <w:szCs w:val="24"/>
                <w:lang w:eastAsia="lv-LV"/>
              </w:rPr>
              <w:t> </w:t>
            </w:r>
            <w:r w:rsidRPr="34BF6E9C">
              <w:rPr>
                <w:rFonts w:ascii="Times New Roman" w:hAnsi="Times New Roman"/>
                <w:sz w:val="24"/>
                <w:szCs w:val="24"/>
                <w:lang w:eastAsia="lv-LV"/>
              </w:rPr>
              <w:t>gada 25.</w:t>
            </w:r>
            <w:r w:rsidR="0086475B">
              <w:rPr>
                <w:rFonts w:ascii="Times New Roman" w:hAnsi="Times New Roman"/>
                <w:sz w:val="24"/>
                <w:szCs w:val="24"/>
                <w:lang w:eastAsia="lv-LV"/>
              </w:rPr>
              <w:t> </w:t>
            </w:r>
            <w:r w:rsidRPr="34BF6E9C">
              <w:rPr>
                <w:rFonts w:ascii="Times New Roman" w:hAnsi="Times New Roman"/>
                <w:sz w:val="24"/>
                <w:szCs w:val="24"/>
                <w:lang w:eastAsia="lv-LV"/>
              </w:rPr>
              <w:t xml:space="preserve">maijā. Ņemot vērā, ka Regula satur deleģējumu dalībvalstīm veidot normatīvo regulējumu attiecīgajā jomā arī nacionālajā līmenī un satur noteiktus uzdevumus dalībvalstīm sevišķus noteikumus noteikt nacionālajos normatīvajos aktos, pirms Regulas piemērošanas uzsākšanas ir nepieciešams izstrādāt nacionālo regulējumu, tādējādi izpildot Regulas prasības. </w:t>
            </w:r>
          </w:p>
        </w:tc>
      </w:tr>
      <w:tr w:rsidR="008F3924" w:rsidRPr="00E67DB1" w:rsidTr="34BF6E9C">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Projekts šo jomu neskar</w:t>
            </w:r>
          </w:p>
        </w:tc>
      </w:tr>
      <w:tr w:rsidR="008F3924" w:rsidRPr="00E67DB1" w:rsidTr="34BF6E9C">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rsidR="008F3924" w:rsidRPr="00BC2633" w:rsidRDefault="008F3924"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83"/>
        <w:gridCol w:w="1992"/>
        <w:gridCol w:w="2535"/>
        <w:gridCol w:w="2445"/>
      </w:tblGrid>
      <w:tr w:rsidR="008F3924" w:rsidRPr="00E67DB1" w:rsidTr="34BF6E9C">
        <w:tc>
          <w:tcPr>
            <w:tcW w:w="0" w:type="auto"/>
            <w:gridSpan w:val="4"/>
            <w:tcBorders>
              <w:top w:val="outset" w:sz="6" w:space="0" w:color="414142"/>
              <w:bottom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1. tabula</w:t>
            </w:r>
            <w:r w:rsidR="008F3924">
              <w:br/>
            </w:r>
            <w:r w:rsidRPr="34BF6E9C">
              <w:rPr>
                <w:rFonts w:ascii="Times New Roman" w:hAnsi="Times New Roman"/>
                <w:b/>
                <w:bCs/>
                <w:sz w:val="24"/>
                <w:szCs w:val="24"/>
                <w:lang w:eastAsia="lv-LV"/>
              </w:rPr>
              <w:t>Tiesību akta projekta atbilstība ES tiesību aktiem</w:t>
            </w:r>
          </w:p>
        </w:tc>
      </w:tr>
      <w:tr w:rsidR="008F3924" w:rsidRPr="00E67DB1" w:rsidTr="34BF6E9C">
        <w:tc>
          <w:tcPr>
            <w:tcW w:w="11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tcBorders>
          </w:tcPr>
          <w:p w:rsidR="008F3924"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p w:rsidR="00C73DE7" w:rsidRDefault="00C73DE7" w:rsidP="00E052B1">
            <w:pPr>
              <w:spacing w:after="0" w:line="240" w:lineRule="auto"/>
              <w:jc w:val="both"/>
              <w:rPr>
                <w:rFonts w:ascii="Times New Roman" w:hAnsi="Times New Roman"/>
                <w:sz w:val="24"/>
                <w:szCs w:val="24"/>
                <w:lang w:eastAsia="lv-LV"/>
              </w:rPr>
            </w:pPr>
          </w:p>
        </w:tc>
      </w:tr>
      <w:tr w:rsidR="008F3924" w:rsidRPr="00E67DB1" w:rsidTr="34BF6E9C">
        <w:tc>
          <w:tcPr>
            <w:tcW w:w="1150" w:type="pct"/>
            <w:tcBorders>
              <w:top w:val="outset" w:sz="6" w:space="0" w:color="414142"/>
              <w:bottom w:val="outset" w:sz="6" w:space="0" w:color="414142"/>
              <w:right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C</w:t>
            </w:r>
          </w:p>
        </w:tc>
        <w:tc>
          <w:tcPr>
            <w:tcW w:w="1350" w:type="pct"/>
            <w:tcBorders>
              <w:top w:val="outset" w:sz="6" w:space="0" w:color="414142"/>
              <w:left w:val="outset" w:sz="6" w:space="0" w:color="414142"/>
              <w:bottom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sz w:val="24"/>
                <w:szCs w:val="24"/>
                <w:lang w:eastAsia="lv-LV"/>
              </w:rPr>
            </w:pPr>
            <w:r w:rsidRPr="34BF6E9C">
              <w:rPr>
                <w:rFonts w:ascii="Times New Roman" w:hAnsi="Times New Roman"/>
                <w:sz w:val="24"/>
                <w:szCs w:val="24"/>
                <w:lang w:eastAsia="lv-LV"/>
              </w:rPr>
              <w:t>D</w:t>
            </w:r>
          </w:p>
        </w:tc>
      </w:tr>
      <w:tr w:rsidR="008F3924" w:rsidRPr="00E67DB1" w:rsidTr="34BF6E9C">
        <w:tc>
          <w:tcPr>
            <w:tcW w:w="11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A ailē minētās ES tiesību akta vienības tiek pārņemtas vai ieviestas pilnībā vai daļēji. </w:t>
            </w:r>
          </w:p>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 projekts satur stingrākas prasības nekā attiecīgais ES tiesību akts, norāda pamatojumu un samērīgumu.</w:t>
            </w:r>
          </w:p>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B72C4" w:rsidRPr="00E67DB1" w:rsidTr="34BF6E9C">
        <w:tc>
          <w:tcPr>
            <w:tcW w:w="1150" w:type="pct"/>
            <w:tcBorders>
              <w:top w:val="outset" w:sz="6" w:space="0" w:color="414142"/>
              <w:bottom w:val="outset" w:sz="6" w:space="0" w:color="414142"/>
              <w:right w:val="outset" w:sz="6" w:space="0" w:color="414142"/>
            </w:tcBorders>
          </w:tcPr>
          <w:p w:rsidR="00BB72C4"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w:t>
            </w:r>
            <w:r w:rsidR="00DD0F6B">
              <w:rPr>
                <w:rFonts w:ascii="Times New Roman" w:hAnsi="Times New Roman"/>
                <w:sz w:val="24"/>
                <w:szCs w:val="24"/>
                <w:lang w:eastAsia="lv-LV"/>
              </w:rPr>
              <w:t> </w:t>
            </w:r>
            <w:r w:rsidRPr="34BF6E9C">
              <w:rPr>
                <w:rFonts w:ascii="Times New Roman" w:hAnsi="Times New Roman"/>
                <w:sz w:val="24"/>
                <w:szCs w:val="24"/>
                <w:lang w:eastAsia="lv-LV"/>
              </w:rPr>
              <w:t>panta pirmā daļa</w:t>
            </w:r>
          </w:p>
        </w:tc>
        <w:tc>
          <w:tcPr>
            <w:tcW w:w="1100" w:type="pct"/>
            <w:tcBorders>
              <w:top w:val="outset" w:sz="6" w:space="0" w:color="414142"/>
              <w:left w:val="outset" w:sz="6" w:space="0" w:color="414142"/>
              <w:bottom w:val="outset" w:sz="6" w:space="0" w:color="414142"/>
              <w:right w:val="outset" w:sz="6" w:space="0" w:color="414142"/>
            </w:tcBorders>
          </w:tcPr>
          <w:p w:rsidR="00BB72C4"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44.</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BB72C4"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BB72C4"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 Tiek izmantota Regulā paredzēta izvēles brīvība un pazemināts bērna vecums.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51.</w:t>
            </w:r>
            <w:r w:rsidR="00DD0F6B">
              <w:rPr>
                <w:rFonts w:ascii="Times New Roman" w:hAnsi="Times New Roman"/>
                <w:sz w:val="24"/>
                <w:szCs w:val="24"/>
                <w:lang w:eastAsia="lv-LV"/>
              </w:rPr>
              <w:t> </w:t>
            </w:r>
            <w:r w:rsidRPr="34BF6E9C">
              <w:rPr>
                <w:rFonts w:ascii="Times New Roman" w:hAnsi="Times New Roman"/>
                <w:sz w:val="24"/>
                <w:szCs w:val="24"/>
                <w:lang w:eastAsia="lv-LV"/>
              </w:rPr>
              <w:t>panta pirmā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51.</w:t>
            </w:r>
            <w:r w:rsidR="00DD0F6B">
              <w:rPr>
                <w:rFonts w:ascii="Times New Roman" w:hAnsi="Times New Roman"/>
                <w:sz w:val="24"/>
                <w:szCs w:val="24"/>
                <w:lang w:eastAsia="lv-LV"/>
              </w:rPr>
              <w:t> </w:t>
            </w:r>
            <w:r w:rsidRPr="34BF6E9C">
              <w:rPr>
                <w:rFonts w:ascii="Times New Roman" w:hAnsi="Times New Roman"/>
                <w:sz w:val="24"/>
                <w:szCs w:val="24"/>
                <w:lang w:eastAsia="lv-LV"/>
              </w:rPr>
              <w:t>panta trešā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52.</w:t>
            </w:r>
            <w:r w:rsidR="00DD0F6B">
              <w:rPr>
                <w:rFonts w:ascii="Times New Roman" w:hAnsi="Times New Roman"/>
                <w:sz w:val="24"/>
                <w:szCs w:val="24"/>
                <w:lang w:eastAsia="lv-LV"/>
              </w:rPr>
              <w:t> </w:t>
            </w:r>
            <w:r w:rsidRPr="34BF6E9C">
              <w:rPr>
                <w:rFonts w:ascii="Times New Roman" w:hAnsi="Times New Roman"/>
                <w:sz w:val="24"/>
                <w:szCs w:val="24"/>
                <w:lang w:eastAsia="lv-LV"/>
              </w:rPr>
              <w:t>panta otrā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 un 5.</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52.</w:t>
            </w:r>
            <w:r w:rsidR="00DD0F6B">
              <w:rPr>
                <w:rFonts w:ascii="Times New Roman" w:hAnsi="Times New Roman"/>
                <w:sz w:val="24"/>
                <w:szCs w:val="24"/>
                <w:lang w:eastAsia="lv-LV"/>
              </w:rPr>
              <w:t> </w:t>
            </w:r>
            <w:r w:rsidRPr="34BF6E9C">
              <w:rPr>
                <w:rFonts w:ascii="Times New Roman" w:hAnsi="Times New Roman"/>
                <w:sz w:val="24"/>
                <w:szCs w:val="24"/>
                <w:lang w:eastAsia="lv-LV"/>
              </w:rPr>
              <w:t xml:space="preserve">panta trešā daļa </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11. un 13.</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52.</w:t>
            </w:r>
            <w:r w:rsidR="00DD0F6B">
              <w:rPr>
                <w:rFonts w:ascii="Times New Roman" w:hAnsi="Times New Roman"/>
                <w:sz w:val="24"/>
                <w:szCs w:val="24"/>
                <w:lang w:eastAsia="lv-LV"/>
              </w:rPr>
              <w:t> </w:t>
            </w:r>
            <w:r w:rsidRPr="34BF6E9C">
              <w:rPr>
                <w:rFonts w:ascii="Times New Roman" w:hAnsi="Times New Roman"/>
                <w:sz w:val="24"/>
                <w:szCs w:val="24"/>
                <w:lang w:eastAsia="lv-LV"/>
              </w:rPr>
              <w:t>panta ceturtā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22.</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52.</w:t>
            </w:r>
            <w:r w:rsidR="00DD0F6B">
              <w:rPr>
                <w:rFonts w:ascii="Times New Roman" w:hAnsi="Times New Roman"/>
                <w:sz w:val="24"/>
                <w:szCs w:val="24"/>
                <w:lang w:eastAsia="lv-LV"/>
              </w:rPr>
              <w:t> </w:t>
            </w:r>
            <w:r w:rsidRPr="34BF6E9C">
              <w:rPr>
                <w:rFonts w:ascii="Times New Roman" w:hAnsi="Times New Roman"/>
                <w:sz w:val="24"/>
                <w:szCs w:val="24"/>
                <w:lang w:eastAsia="lv-LV"/>
              </w:rPr>
              <w:t>panta piektā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16. un 19.</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52.</w:t>
            </w:r>
            <w:r w:rsidR="00DD0F6B">
              <w:rPr>
                <w:rFonts w:ascii="Times New Roman" w:hAnsi="Times New Roman"/>
                <w:sz w:val="24"/>
                <w:szCs w:val="24"/>
                <w:lang w:eastAsia="lv-LV"/>
              </w:rPr>
              <w:t> </w:t>
            </w:r>
            <w:r w:rsidRPr="34BF6E9C">
              <w:rPr>
                <w:rFonts w:ascii="Times New Roman" w:hAnsi="Times New Roman"/>
                <w:sz w:val="24"/>
                <w:szCs w:val="24"/>
                <w:lang w:eastAsia="lv-LV"/>
              </w:rPr>
              <w:t>panta sestā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23.</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53.</w:t>
            </w:r>
            <w:r w:rsidR="00DD0F6B">
              <w:rPr>
                <w:rFonts w:ascii="Times New Roman" w:hAnsi="Times New Roman"/>
                <w:sz w:val="24"/>
                <w:szCs w:val="24"/>
                <w:lang w:eastAsia="lv-LV"/>
              </w:rPr>
              <w:t> </w:t>
            </w:r>
            <w:r w:rsidRPr="34BF6E9C">
              <w:rPr>
                <w:rFonts w:ascii="Times New Roman" w:hAnsi="Times New Roman"/>
                <w:sz w:val="24"/>
                <w:szCs w:val="24"/>
                <w:lang w:eastAsia="lv-LV"/>
              </w:rPr>
              <w:t>panta pirmā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10.</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DD0F6B">
              <w:rPr>
                <w:rFonts w:ascii="Times New Roman" w:hAnsi="Times New Roman"/>
                <w:sz w:val="24"/>
                <w:szCs w:val="24"/>
                <w:lang w:eastAsia="lv-LV"/>
              </w:rPr>
              <w:t> </w:t>
            </w:r>
            <w:r w:rsidRPr="34BF6E9C">
              <w:rPr>
                <w:rFonts w:ascii="Times New Roman" w:hAnsi="Times New Roman"/>
                <w:sz w:val="24"/>
                <w:szCs w:val="24"/>
                <w:lang w:eastAsia="lv-LV"/>
              </w:rPr>
              <w:t>panta pirmās daļas a) punkts</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DD0F6B">
              <w:rPr>
                <w:rFonts w:ascii="Times New Roman" w:hAnsi="Times New Roman"/>
                <w:sz w:val="24"/>
                <w:szCs w:val="24"/>
                <w:lang w:eastAsia="lv-LV"/>
              </w:rPr>
              <w:t> </w:t>
            </w:r>
            <w:r w:rsidRPr="34BF6E9C">
              <w:rPr>
                <w:rFonts w:ascii="Times New Roman" w:hAnsi="Times New Roman"/>
                <w:sz w:val="24"/>
                <w:szCs w:val="24"/>
                <w:lang w:eastAsia="lv-LV"/>
              </w:rPr>
              <w:t>panta pirmās daļas b) punkts</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11.</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DD0F6B">
              <w:rPr>
                <w:rFonts w:ascii="Times New Roman" w:hAnsi="Times New Roman"/>
                <w:sz w:val="24"/>
                <w:szCs w:val="24"/>
                <w:lang w:eastAsia="lv-LV"/>
              </w:rPr>
              <w:t> </w:t>
            </w:r>
            <w:r w:rsidRPr="34BF6E9C">
              <w:rPr>
                <w:rFonts w:ascii="Times New Roman" w:hAnsi="Times New Roman"/>
                <w:sz w:val="24"/>
                <w:szCs w:val="24"/>
                <w:lang w:eastAsia="lv-LV"/>
              </w:rPr>
              <w:t>panta pirmās daļas c) punkts</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10.</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DD0F6B">
              <w:rPr>
                <w:rFonts w:ascii="Times New Roman" w:hAnsi="Times New Roman"/>
                <w:sz w:val="24"/>
                <w:szCs w:val="24"/>
                <w:lang w:eastAsia="lv-LV"/>
              </w:rPr>
              <w:t> </w:t>
            </w:r>
            <w:r w:rsidRPr="34BF6E9C">
              <w:rPr>
                <w:rFonts w:ascii="Times New Roman" w:hAnsi="Times New Roman"/>
                <w:sz w:val="24"/>
                <w:szCs w:val="24"/>
                <w:lang w:eastAsia="lv-LV"/>
              </w:rPr>
              <w:t>panta pirmās daļas d) punkts</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10.</w:t>
            </w:r>
            <w:r w:rsidR="00DD0F6B">
              <w:rPr>
                <w:rFonts w:ascii="Times New Roman" w:hAnsi="Times New Roman"/>
                <w:sz w:val="24"/>
                <w:szCs w:val="24"/>
                <w:lang w:eastAsia="lv-LV"/>
              </w:rPr>
              <w:t> </w:t>
            </w:r>
            <w:r w:rsidRPr="34BF6E9C">
              <w:rPr>
                <w:rFonts w:ascii="Times New Roman" w:hAnsi="Times New Roman"/>
                <w:sz w:val="24"/>
                <w:szCs w:val="24"/>
                <w:lang w:eastAsia="lv-LV"/>
              </w:rPr>
              <w:t>pants, Pārejas noteikumu 3.</w:t>
            </w:r>
            <w:r w:rsidR="00DD0F6B">
              <w:rPr>
                <w:rFonts w:ascii="Times New Roman" w:hAnsi="Times New Roman"/>
                <w:sz w:val="24"/>
                <w:szCs w:val="24"/>
                <w:lang w:eastAsia="lv-LV"/>
              </w:rPr>
              <w:t> </w:t>
            </w:r>
            <w:r w:rsidRPr="34BF6E9C">
              <w:rPr>
                <w:rFonts w:ascii="Times New Roman" w:hAnsi="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DD0F6B">
              <w:rPr>
                <w:rFonts w:ascii="Times New Roman" w:hAnsi="Times New Roman"/>
                <w:sz w:val="24"/>
                <w:szCs w:val="24"/>
                <w:lang w:eastAsia="lv-LV"/>
              </w:rPr>
              <w:t> </w:t>
            </w:r>
            <w:r w:rsidRPr="34BF6E9C">
              <w:rPr>
                <w:rFonts w:ascii="Times New Roman" w:hAnsi="Times New Roman"/>
                <w:sz w:val="24"/>
                <w:szCs w:val="24"/>
                <w:lang w:eastAsia="lv-LV"/>
              </w:rPr>
              <w:t>panta pirmās daļas e) punkts</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10.</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54.</w:t>
            </w:r>
            <w:r w:rsidR="00DD0F6B">
              <w:rPr>
                <w:rFonts w:ascii="Times New Roman" w:hAnsi="Times New Roman"/>
                <w:sz w:val="24"/>
                <w:szCs w:val="24"/>
                <w:lang w:eastAsia="lv-LV"/>
              </w:rPr>
              <w:t> </w:t>
            </w:r>
            <w:r w:rsidRPr="34BF6E9C">
              <w:rPr>
                <w:rFonts w:ascii="Times New Roman" w:hAnsi="Times New Roman"/>
                <w:sz w:val="24"/>
                <w:szCs w:val="24"/>
                <w:lang w:eastAsia="lv-LV"/>
              </w:rPr>
              <w:t>panta pirmās daļas f) punkts</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11., 12., 13., 16. un 19.</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58.</w:t>
            </w:r>
            <w:r w:rsidR="00DD0F6B">
              <w:rPr>
                <w:rFonts w:ascii="Times New Roman" w:hAnsi="Times New Roman"/>
                <w:sz w:val="24"/>
                <w:szCs w:val="24"/>
                <w:lang w:eastAsia="lv-LV"/>
              </w:rPr>
              <w:t> </w:t>
            </w:r>
            <w:r w:rsidRPr="34BF6E9C">
              <w:rPr>
                <w:rFonts w:ascii="Times New Roman" w:hAnsi="Times New Roman"/>
                <w:sz w:val="24"/>
                <w:szCs w:val="24"/>
                <w:lang w:eastAsia="lv-LV"/>
              </w:rPr>
              <w:t xml:space="preserve">panta piektā daļa </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w:t>
            </w:r>
            <w:r w:rsidR="00DD0F6B">
              <w:rPr>
                <w:rFonts w:ascii="Times New Roman" w:hAnsi="Times New Roman"/>
                <w:sz w:val="24"/>
                <w:szCs w:val="24"/>
                <w:lang w:eastAsia="lv-LV"/>
              </w:rPr>
              <w:t> </w:t>
            </w:r>
            <w:r w:rsidRPr="34BF6E9C">
              <w:rPr>
                <w:rFonts w:ascii="Times New Roman" w:hAnsi="Times New Roman"/>
                <w:sz w:val="24"/>
                <w:szCs w:val="24"/>
                <w:lang w:eastAsia="lv-LV"/>
              </w:rPr>
              <w:t>panta 10.</w:t>
            </w:r>
            <w:r w:rsidR="00DD0F6B">
              <w:rPr>
                <w:rFonts w:ascii="Times New Roman" w:hAnsi="Times New Roman"/>
                <w:sz w:val="24"/>
                <w:szCs w:val="24"/>
                <w:lang w:eastAsia="lv-LV"/>
              </w:rPr>
              <w:t> </w:t>
            </w:r>
            <w:r w:rsidRPr="34BF6E9C">
              <w:rPr>
                <w:rFonts w:ascii="Times New Roman" w:hAnsi="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58.</w:t>
            </w:r>
            <w:r w:rsidR="00DD0F6B">
              <w:rPr>
                <w:rFonts w:ascii="Times New Roman" w:hAnsi="Times New Roman"/>
                <w:sz w:val="24"/>
                <w:szCs w:val="24"/>
                <w:lang w:eastAsia="lv-LV"/>
              </w:rPr>
              <w:t> </w:t>
            </w:r>
            <w:r w:rsidRPr="34BF6E9C">
              <w:rPr>
                <w:rFonts w:ascii="Times New Roman" w:hAnsi="Times New Roman"/>
                <w:sz w:val="24"/>
                <w:szCs w:val="24"/>
                <w:lang w:eastAsia="lv-LV"/>
              </w:rPr>
              <w:t>panta sestā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7.</w:t>
            </w:r>
            <w:r w:rsidR="00DD0F6B">
              <w:rPr>
                <w:rFonts w:ascii="Times New Roman" w:hAnsi="Times New Roman"/>
                <w:sz w:val="24"/>
                <w:szCs w:val="24"/>
                <w:lang w:eastAsia="lv-LV"/>
              </w:rPr>
              <w:t> </w:t>
            </w:r>
            <w:r w:rsidRPr="34BF6E9C">
              <w:rPr>
                <w:rFonts w:ascii="Times New Roman" w:hAnsi="Times New Roman"/>
                <w:sz w:val="24"/>
                <w:szCs w:val="24"/>
                <w:lang w:eastAsia="lv-LV"/>
              </w:rPr>
              <w:t>panta 7. un 8.</w:t>
            </w:r>
            <w:r w:rsidR="00DD0F6B">
              <w:rPr>
                <w:rFonts w:ascii="Times New Roman" w:hAnsi="Times New Roman"/>
                <w:sz w:val="24"/>
                <w:szCs w:val="24"/>
                <w:lang w:eastAsia="lv-LV"/>
              </w:rPr>
              <w:t> </w:t>
            </w:r>
            <w:r w:rsidRPr="34BF6E9C">
              <w:rPr>
                <w:rFonts w:ascii="Times New Roman" w:hAnsi="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78.</w:t>
            </w:r>
            <w:r w:rsidR="00DD0F6B">
              <w:rPr>
                <w:rFonts w:ascii="Times New Roman" w:hAnsi="Times New Roman"/>
                <w:sz w:val="24"/>
                <w:szCs w:val="24"/>
                <w:lang w:eastAsia="lv-LV"/>
              </w:rPr>
              <w:t> </w:t>
            </w:r>
            <w:r w:rsidRPr="34BF6E9C">
              <w:rPr>
                <w:rFonts w:ascii="Times New Roman" w:hAnsi="Times New Roman"/>
                <w:sz w:val="24"/>
                <w:szCs w:val="24"/>
                <w:lang w:eastAsia="lv-LV"/>
              </w:rPr>
              <w:t>panta pirmā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35.</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83.</w:t>
            </w:r>
            <w:r w:rsidR="00DD0F6B">
              <w:rPr>
                <w:rFonts w:ascii="Times New Roman" w:hAnsi="Times New Roman"/>
                <w:sz w:val="24"/>
                <w:szCs w:val="24"/>
                <w:lang w:eastAsia="lv-LV"/>
              </w:rPr>
              <w:t> </w:t>
            </w:r>
            <w:r w:rsidRPr="34BF6E9C">
              <w:rPr>
                <w:rFonts w:ascii="Times New Roman" w:hAnsi="Times New Roman"/>
                <w:sz w:val="24"/>
                <w:szCs w:val="24"/>
                <w:lang w:eastAsia="lv-LV"/>
              </w:rPr>
              <w:t>panta septītā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975E71"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48. un 49.</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85.</w:t>
            </w:r>
            <w:r w:rsidR="00DD0F6B">
              <w:rPr>
                <w:rFonts w:ascii="Times New Roman" w:hAnsi="Times New Roman"/>
                <w:sz w:val="24"/>
                <w:szCs w:val="24"/>
                <w:lang w:eastAsia="lv-LV"/>
              </w:rPr>
              <w:t> </w:t>
            </w:r>
            <w:r w:rsidRPr="34BF6E9C">
              <w:rPr>
                <w:rFonts w:ascii="Times New Roman" w:hAnsi="Times New Roman"/>
                <w:sz w:val="24"/>
                <w:szCs w:val="24"/>
                <w:lang w:eastAsia="lv-LV"/>
              </w:rPr>
              <w:t>panta pirmā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39. un 43.</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85.</w:t>
            </w:r>
            <w:r w:rsidR="00DD0F6B">
              <w:rPr>
                <w:rFonts w:ascii="Times New Roman" w:hAnsi="Times New Roman"/>
                <w:sz w:val="24"/>
                <w:szCs w:val="24"/>
                <w:lang w:eastAsia="lv-LV"/>
              </w:rPr>
              <w:t> </w:t>
            </w:r>
            <w:r w:rsidRPr="34BF6E9C">
              <w:rPr>
                <w:rFonts w:ascii="Times New Roman" w:hAnsi="Times New Roman"/>
                <w:sz w:val="24"/>
                <w:szCs w:val="24"/>
                <w:lang w:eastAsia="lv-LV"/>
              </w:rPr>
              <w:t>panta otrā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39.un 43.</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89.</w:t>
            </w:r>
            <w:r w:rsidR="00DD0F6B">
              <w:rPr>
                <w:rFonts w:ascii="Times New Roman" w:hAnsi="Times New Roman"/>
                <w:sz w:val="24"/>
                <w:szCs w:val="24"/>
                <w:lang w:eastAsia="lv-LV"/>
              </w:rPr>
              <w:t> </w:t>
            </w:r>
            <w:r w:rsidRPr="34BF6E9C">
              <w:rPr>
                <w:rFonts w:ascii="Times New Roman" w:hAnsi="Times New Roman"/>
                <w:sz w:val="24"/>
                <w:szCs w:val="24"/>
                <w:lang w:eastAsia="lv-LV"/>
              </w:rPr>
              <w:t>panta otrā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 40. un 42.</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89.</w:t>
            </w:r>
            <w:r w:rsidR="00DD0F6B">
              <w:rPr>
                <w:rFonts w:ascii="Times New Roman" w:hAnsi="Times New Roman"/>
                <w:sz w:val="24"/>
                <w:szCs w:val="24"/>
                <w:lang w:eastAsia="lv-LV"/>
              </w:rPr>
              <w:t> </w:t>
            </w:r>
            <w:r w:rsidRPr="34BF6E9C">
              <w:rPr>
                <w:rFonts w:ascii="Times New Roman" w:hAnsi="Times New Roman"/>
                <w:sz w:val="24"/>
                <w:szCs w:val="24"/>
                <w:lang w:eastAsia="lv-LV"/>
              </w:rPr>
              <w:t>panta trešā daļa</w:t>
            </w:r>
          </w:p>
        </w:tc>
        <w:tc>
          <w:tcPr>
            <w:tcW w:w="11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41.</w:t>
            </w:r>
            <w:r w:rsidR="00DD0F6B">
              <w:rPr>
                <w:rFonts w:ascii="Times New Roman" w:hAnsi="Times New Roman"/>
                <w:sz w:val="24"/>
                <w:szCs w:val="24"/>
                <w:lang w:eastAsia="lv-LV"/>
              </w:rPr>
              <w:t> </w:t>
            </w:r>
            <w:r w:rsidRPr="34BF6E9C">
              <w:rPr>
                <w:rFonts w:ascii="Times New Roman" w:hAnsi="Times New Roman"/>
                <w:sz w:val="24"/>
                <w:szCs w:val="24"/>
                <w:lang w:eastAsia="lv-LV"/>
              </w:rPr>
              <w:t>pants</w:t>
            </w: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Stingrākas prasības nav paredzētas</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Default="009B5140" w:rsidP="009B5140">
            <w:pPr>
              <w:spacing w:after="0" w:line="240" w:lineRule="auto"/>
              <w:rPr>
                <w:rFonts w:ascii="Times New Roman" w:hAnsi="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rsidR="009B5140" w:rsidRDefault="009B5140" w:rsidP="009B5140">
            <w:pPr>
              <w:spacing w:after="0" w:line="240" w:lineRule="auto"/>
              <w:rPr>
                <w:rFonts w:ascii="Times New Roman" w:hAnsi="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9B5140" w:rsidRPr="00BC2633" w:rsidRDefault="009B5140" w:rsidP="009B5140">
            <w:pPr>
              <w:spacing w:after="0" w:line="240" w:lineRule="auto"/>
              <w:rPr>
                <w:rFonts w:ascii="Times New Roman" w:hAnsi="Times New Roman"/>
                <w:sz w:val="24"/>
                <w:szCs w:val="24"/>
                <w:lang w:eastAsia="lv-LV"/>
              </w:rPr>
            </w:pPr>
          </w:p>
        </w:tc>
        <w:tc>
          <w:tcPr>
            <w:tcW w:w="1350" w:type="pct"/>
            <w:tcBorders>
              <w:top w:val="outset" w:sz="6" w:space="0" w:color="414142"/>
              <w:left w:val="outset" w:sz="6" w:space="0" w:color="414142"/>
              <w:bottom w:val="outset" w:sz="6" w:space="0" w:color="414142"/>
            </w:tcBorders>
          </w:tcPr>
          <w:p w:rsidR="009B5140" w:rsidRPr="00BC2633" w:rsidRDefault="009B5140" w:rsidP="009B5140">
            <w:pPr>
              <w:spacing w:after="0" w:line="240" w:lineRule="auto"/>
              <w:rPr>
                <w:rFonts w:ascii="Times New Roman" w:hAnsi="Times New Roman"/>
                <w:sz w:val="24"/>
                <w:szCs w:val="24"/>
                <w:lang w:eastAsia="lv-LV"/>
              </w:rPr>
            </w:pP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2E41FE" w:rsidRDefault="34BF6E9C" w:rsidP="34BF6E9C">
            <w:pPr>
              <w:spacing w:after="0" w:line="240" w:lineRule="auto"/>
              <w:rPr>
                <w:rFonts w:ascii="Times New Roman" w:hAnsi="Times New Roman"/>
                <w:sz w:val="24"/>
                <w:szCs w:val="24"/>
                <w:highlight w:val="yellow"/>
                <w:lang w:eastAsia="lv-LV"/>
              </w:rPr>
            </w:pPr>
            <w:r w:rsidRPr="34BF6E9C">
              <w:rPr>
                <w:rFonts w:ascii="Times New Roman" w:hAnsi="Times New Roman"/>
                <w:sz w:val="24"/>
                <w:szCs w:val="24"/>
                <w:lang w:eastAsia="lv-LV"/>
              </w:rPr>
              <w:t>Kā ir izmantota ES tiesību aktā paredzētā rīcības brīvība dalībvalstij pārņemt vai ieviest noteiktas ES tiesību akta normas?</w:t>
            </w:r>
            <w:r w:rsidR="009B5140">
              <w:br/>
            </w:r>
            <w:r w:rsidRPr="34BF6E9C">
              <w:rPr>
                <w:rFonts w:ascii="Times New Roman" w:hAnsi="Times New Roman"/>
                <w:sz w:val="24"/>
                <w:szCs w:val="24"/>
                <w:lang w:eastAsia="lv-LV"/>
              </w:rPr>
              <w:t>Kādēļ?</w:t>
            </w:r>
          </w:p>
        </w:tc>
        <w:tc>
          <w:tcPr>
            <w:tcW w:w="3850" w:type="pct"/>
            <w:gridSpan w:val="3"/>
            <w:tcBorders>
              <w:top w:val="outset" w:sz="6" w:space="0" w:color="414142"/>
              <w:left w:val="outset" w:sz="6" w:space="0" w:color="414142"/>
              <w:bottom w:val="outset" w:sz="6" w:space="0" w:color="414142"/>
            </w:tcBorders>
          </w:tcPr>
          <w:p w:rsidR="009B5140" w:rsidRPr="00902907"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Ņemot vērā, ka Regula ir tieši piemērojama, tajā nav paredzētas izvēles iespēja attiecībā</w:t>
            </w:r>
            <w:r w:rsidR="005B47C9">
              <w:rPr>
                <w:rFonts w:ascii="Times New Roman" w:hAnsi="Times New Roman"/>
                <w:sz w:val="24"/>
                <w:szCs w:val="24"/>
                <w:lang w:eastAsia="lv-LV"/>
              </w:rPr>
              <w:t xml:space="preserve"> </w:t>
            </w:r>
            <w:r w:rsidRPr="34BF6E9C">
              <w:rPr>
                <w:rFonts w:ascii="Times New Roman" w:hAnsi="Times New Roman"/>
                <w:sz w:val="24"/>
                <w:szCs w:val="24"/>
                <w:lang w:eastAsia="lv-LV"/>
              </w:rPr>
              <w:t>uz ieviešanu. Tomēr Regulas 9.</w:t>
            </w:r>
            <w:r w:rsidR="00DD0F6B">
              <w:rPr>
                <w:rFonts w:ascii="Times New Roman" w:hAnsi="Times New Roman"/>
                <w:sz w:val="24"/>
                <w:szCs w:val="24"/>
                <w:lang w:eastAsia="lv-LV"/>
              </w:rPr>
              <w:t> </w:t>
            </w:r>
            <w:r w:rsidRPr="34BF6E9C">
              <w:rPr>
                <w:rFonts w:ascii="Times New Roman" w:hAnsi="Times New Roman"/>
                <w:sz w:val="24"/>
                <w:szCs w:val="24"/>
                <w:lang w:eastAsia="lv-LV"/>
              </w:rPr>
              <w:t>panta ceturtā daļa, 36.</w:t>
            </w:r>
            <w:r w:rsidR="00DD0F6B">
              <w:rPr>
                <w:rFonts w:ascii="Times New Roman" w:hAnsi="Times New Roman"/>
                <w:sz w:val="24"/>
                <w:szCs w:val="24"/>
                <w:lang w:eastAsia="lv-LV"/>
              </w:rPr>
              <w:t> </w:t>
            </w:r>
            <w:r w:rsidRPr="34BF6E9C">
              <w:rPr>
                <w:rFonts w:ascii="Times New Roman" w:hAnsi="Times New Roman"/>
                <w:sz w:val="24"/>
                <w:szCs w:val="24"/>
                <w:lang w:eastAsia="lv-LV"/>
              </w:rPr>
              <w:t>panta piektā daļa, 37.</w:t>
            </w:r>
            <w:r w:rsidR="00DD0F6B">
              <w:rPr>
                <w:rFonts w:ascii="Times New Roman" w:hAnsi="Times New Roman"/>
                <w:sz w:val="24"/>
                <w:szCs w:val="24"/>
                <w:lang w:eastAsia="lv-LV"/>
              </w:rPr>
              <w:t> </w:t>
            </w:r>
            <w:r w:rsidRPr="34BF6E9C">
              <w:rPr>
                <w:rFonts w:ascii="Times New Roman" w:hAnsi="Times New Roman"/>
                <w:sz w:val="24"/>
                <w:szCs w:val="24"/>
                <w:lang w:eastAsia="lv-LV"/>
              </w:rPr>
              <w:t>panta ceturtā daļa, 49.</w:t>
            </w:r>
            <w:r w:rsidR="00DD0F6B">
              <w:rPr>
                <w:rFonts w:ascii="Times New Roman" w:hAnsi="Times New Roman"/>
                <w:sz w:val="24"/>
                <w:szCs w:val="24"/>
                <w:lang w:eastAsia="lv-LV"/>
              </w:rPr>
              <w:t> </w:t>
            </w:r>
            <w:r w:rsidRPr="34BF6E9C">
              <w:rPr>
                <w:rFonts w:ascii="Times New Roman" w:hAnsi="Times New Roman"/>
                <w:sz w:val="24"/>
                <w:szCs w:val="24"/>
                <w:lang w:eastAsia="lv-LV"/>
              </w:rPr>
              <w:t>panta piektā daļa, 87., 88. un 90.</w:t>
            </w:r>
            <w:r w:rsidR="00DD0F6B">
              <w:rPr>
                <w:rFonts w:ascii="Times New Roman" w:hAnsi="Times New Roman"/>
                <w:sz w:val="24"/>
                <w:szCs w:val="24"/>
                <w:lang w:eastAsia="lv-LV"/>
              </w:rPr>
              <w:t> </w:t>
            </w:r>
            <w:r w:rsidRPr="34BF6E9C">
              <w:rPr>
                <w:rFonts w:ascii="Times New Roman" w:hAnsi="Times New Roman"/>
                <w:sz w:val="24"/>
                <w:szCs w:val="24"/>
                <w:lang w:eastAsia="lv-LV"/>
              </w:rPr>
              <w:t xml:space="preserve">pants paredz tiesības dalībvalstīm noteikt īpašus nosacījumus attiecībā uz ģenētisko, biometrisko vai veselības datu apstrādi, iepriekšējo apspriešanos ar uzraudzības iestādi, papildus jomas, kad ir obligāti ieceļams datu aizsardzības speciālists, papildu ierobežojumus attiecībā uz konkrētu kategoriju personas datu nosūtīšanu uz trešajām </w:t>
            </w:r>
            <w:r w:rsidRPr="34BF6E9C">
              <w:rPr>
                <w:rFonts w:ascii="Times New Roman" w:hAnsi="Times New Roman"/>
                <w:sz w:val="24"/>
                <w:szCs w:val="24"/>
                <w:lang w:eastAsia="lv-LV"/>
              </w:rPr>
              <w:lastRenderedPageBreak/>
              <w:t xml:space="preserve">valstīm, valsts identifikācijas numura apstrādi, apstrādi saistībā ar nodarbinātību, pienākumu ievērot slepenību. Ņemot vērā, ka </w:t>
            </w:r>
            <w:r w:rsidR="00DD0F6B" w:rsidRPr="34BF6E9C">
              <w:rPr>
                <w:rFonts w:ascii="Times New Roman" w:hAnsi="Times New Roman"/>
                <w:sz w:val="24"/>
                <w:szCs w:val="24"/>
                <w:lang w:eastAsia="lv-LV"/>
              </w:rPr>
              <w:t>t</w:t>
            </w:r>
            <w:r w:rsidR="00DD0F6B">
              <w:rPr>
                <w:rFonts w:ascii="Times New Roman" w:hAnsi="Times New Roman"/>
                <w:sz w:val="24"/>
                <w:szCs w:val="24"/>
                <w:lang w:eastAsia="lv-LV"/>
              </w:rPr>
              <w:t>ie</w:t>
            </w:r>
            <w:r w:rsidR="005B47C9">
              <w:rPr>
                <w:rFonts w:ascii="Times New Roman" w:hAnsi="Times New Roman"/>
                <w:sz w:val="24"/>
                <w:szCs w:val="24"/>
                <w:lang w:eastAsia="lv-LV"/>
              </w:rPr>
              <w:t xml:space="preserve"> </w:t>
            </w:r>
            <w:r w:rsidRPr="34BF6E9C">
              <w:rPr>
                <w:rFonts w:ascii="Times New Roman" w:hAnsi="Times New Roman"/>
                <w:sz w:val="24"/>
                <w:szCs w:val="24"/>
                <w:lang w:eastAsia="lv-LV"/>
              </w:rPr>
              <w:t xml:space="preserve">nav obligāti noteikumi un dalībvalstīm pašām ir jāvērtē vai šādi papildu sevišķie noteikumi ir nepieciešami nacionālajā regulējumā, izvērtējot Latvijas nacionālo regulējumu, papildu noteikumi attiecībā uz noteiktajām darbībām netiks ieviesti ar šo likumprojektu. </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Likumprojekts šo jomu neskar</w:t>
            </w:r>
          </w:p>
        </w:tc>
      </w:tr>
      <w:tr w:rsidR="009B5140" w:rsidRPr="00E67DB1" w:rsidTr="34BF6E9C">
        <w:tc>
          <w:tcPr>
            <w:tcW w:w="1150" w:type="pct"/>
            <w:tcBorders>
              <w:top w:val="outset" w:sz="6" w:space="0" w:color="414142"/>
              <w:bottom w:val="outset" w:sz="6" w:space="0" w:color="414142"/>
              <w:right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tcBorders>
          </w:tcPr>
          <w:p w:rsidR="009B5140"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8F3924" w:rsidRPr="00E67DB1" w:rsidTr="34BF6E9C">
        <w:trPr>
          <w:trHeight w:val="420"/>
        </w:trPr>
        <w:tc>
          <w:tcPr>
            <w:tcW w:w="0" w:type="auto"/>
            <w:gridSpan w:val="3"/>
            <w:tcBorders>
              <w:top w:val="outset" w:sz="6" w:space="0" w:color="414142"/>
              <w:bottom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 Sabiedrības līdzdalība un komunikācijas aktivitātes</w:t>
            </w:r>
          </w:p>
        </w:tc>
      </w:tr>
      <w:tr w:rsidR="008F3924" w:rsidRPr="00E67DB1" w:rsidTr="34BF6E9C">
        <w:trPr>
          <w:trHeight w:val="540"/>
        </w:trPr>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rsidR="008F3924" w:rsidRPr="00E67DB1" w:rsidRDefault="34BF6E9C" w:rsidP="34BF6E9C">
            <w:pPr>
              <w:spacing w:after="0" w:line="240" w:lineRule="auto"/>
              <w:jc w:val="both"/>
              <w:rPr>
                <w:rFonts w:ascii="Times New Roman" w:hAnsi="Times New Roman"/>
                <w:sz w:val="24"/>
                <w:szCs w:val="24"/>
              </w:rPr>
            </w:pPr>
            <w:r w:rsidRPr="34BF6E9C">
              <w:rPr>
                <w:rFonts w:ascii="Times New Roman" w:hAnsi="Times New Roman"/>
                <w:sz w:val="24"/>
                <w:szCs w:val="24"/>
                <w:lang w:eastAsia="lv-LV"/>
              </w:rPr>
              <w:t>Saskaņā ar Ministru kabineta 2009. gada 25. augusta noteikumu Nr. 970 "Sabiedrības līdzdalības kārtība attīstības plānošanas procesā" (turpmāk – noteikumi Nr. 970) 7.4.</w:t>
            </w:r>
            <w:r w:rsidR="00C338C6" w:rsidRPr="00C338C6">
              <w:rPr>
                <w:rFonts w:ascii="Times New Roman" w:hAnsi="Times New Roman"/>
                <w:sz w:val="24"/>
                <w:szCs w:val="24"/>
                <w:vertAlign w:val="superscript"/>
                <w:lang w:eastAsia="lv-LV"/>
              </w:rPr>
              <w:t>1</w:t>
            </w:r>
            <w:r w:rsidRPr="34BF6E9C">
              <w:rPr>
                <w:rFonts w:ascii="Times New Roman" w:hAnsi="Times New Roman"/>
                <w:sz w:val="24"/>
                <w:szCs w:val="24"/>
                <w:lang w:eastAsia="lv-LV"/>
              </w:rPr>
              <w:t xml:space="preserve">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ministrijas mājaslapā </w:t>
            </w:r>
            <w:hyperlink r:id="rId7">
              <w:r w:rsidRPr="34BF6E9C">
                <w:rPr>
                  <w:rStyle w:val="Hipersaite"/>
                  <w:rFonts w:ascii="Times New Roman" w:hAnsi="Times New Roman"/>
                  <w:sz w:val="24"/>
                  <w:szCs w:val="24"/>
                  <w:lang w:eastAsia="lv-LV"/>
                </w:rPr>
                <w:t>www.tm.gov.lv</w:t>
              </w:r>
            </w:hyperlink>
            <w:r w:rsidR="00DD0F6B">
              <w:rPr>
                <w:rFonts w:ascii="Times New Roman" w:hAnsi="Times New Roman"/>
                <w:sz w:val="24"/>
                <w:szCs w:val="24"/>
                <w:lang w:eastAsia="lv-LV"/>
              </w:rPr>
              <w:t xml:space="preserve">sadaļā "Sabiedrības līdzdalība" </w:t>
            </w:r>
            <w:r w:rsidRPr="34BF6E9C">
              <w:rPr>
                <w:rFonts w:ascii="Times New Roman" w:hAnsi="Times New Roman"/>
                <w:sz w:val="24"/>
                <w:szCs w:val="24"/>
                <w:lang w:eastAsia="lv-LV"/>
              </w:rPr>
              <w:t>un Ministru kabineta mājaslapā sadaļā "Ministru kabineta diskusiju dokumenti".</w:t>
            </w:r>
          </w:p>
        </w:tc>
      </w:tr>
      <w:tr w:rsidR="008F3924" w:rsidRPr="00E67DB1" w:rsidTr="34BF6E9C">
        <w:trPr>
          <w:trHeight w:val="330"/>
        </w:trPr>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rsidR="008F3924" w:rsidRPr="00597E29" w:rsidRDefault="34BF6E9C" w:rsidP="00307FAE">
            <w:pPr>
              <w:spacing w:after="0" w:line="240" w:lineRule="auto"/>
              <w:jc w:val="both"/>
              <w:rPr>
                <w:rFonts w:ascii="Times New Roman" w:hAnsi="Times New Roman"/>
                <w:sz w:val="24"/>
                <w:szCs w:val="24"/>
                <w:highlight w:val="yellow"/>
                <w:lang w:eastAsia="lv-LV"/>
              </w:rPr>
            </w:pPr>
            <w:r w:rsidRPr="34BF6E9C">
              <w:rPr>
                <w:rFonts w:ascii="Times New Roman" w:hAnsi="Times New Roman"/>
                <w:sz w:val="24"/>
                <w:szCs w:val="24"/>
                <w:lang w:eastAsia="lv-LV"/>
              </w:rPr>
              <w:t>Sabiedrība varēja iepazīties ar Tieslietu ministrijas un Ministru kabineta mājaslapā ievietoto likumprojektu, kā arī izteikt par to viedokli līdz 2017. gada 2</w:t>
            </w:r>
            <w:r w:rsidR="00307FAE">
              <w:rPr>
                <w:rFonts w:ascii="Times New Roman" w:hAnsi="Times New Roman"/>
                <w:sz w:val="24"/>
                <w:szCs w:val="24"/>
                <w:lang w:eastAsia="lv-LV"/>
              </w:rPr>
              <w:t>7</w:t>
            </w:r>
            <w:r w:rsidRPr="34BF6E9C">
              <w:rPr>
                <w:rFonts w:ascii="Times New Roman" w:hAnsi="Times New Roman"/>
                <w:sz w:val="24"/>
                <w:szCs w:val="24"/>
                <w:lang w:eastAsia="lv-LV"/>
              </w:rPr>
              <w:t>.</w:t>
            </w:r>
            <w:r w:rsidR="00DD0F6B">
              <w:rPr>
                <w:rFonts w:ascii="Times New Roman" w:hAnsi="Times New Roman"/>
                <w:sz w:val="24"/>
                <w:szCs w:val="24"/>
                <w:lang w:eastAsia="lv-LV"/>
              </w:rPr>
              <w:t> </w:t>
            </w:r>
            <w:r w:rsidRPr="34BF6E9C">
              <w:rPr>
                <w:rFonts w:ascii="Times New Roman" w:hAnsi="Times New Roman"/>
                <w:sz w:val="24"/>
                <w:szCs w:val="24"/>
                <w:lang w:eastAsia="lv-LV"/>
              </w:rPr>
              <w:t xml:space="preserve">septembrim. </w:t>
            </w:r>
          </w:p>
        </w:tc>
      </w:tr>
      <w:tr w:rsidR="008F3924" w:rsidRPr="00E67DB1" w:rsidTr="34BF6E9C">
        <w:trPr>
          <w:trHeight w:val="465"/>
        </w:trPr>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rsidR="009B29F9" w:rsidRPr="00C27492" w:rsidRDefault="0060022E"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Tika saņemti viedokļ</w:t>
            </w:r>
            <w:r w:rsidR="009B29F9" w:rsidRPr="00C27492">
              <w:rPr>
                <w:rFonts w:ascii="Times New Roman" w:hAnsi="Times New Roman"/>
                <w:sz w:val="24"/>
                <w:szCs w:val="24"/>
                <w:lang w:eastAsia="lv-LV"/>
              </w:rPr>
              <w:t>i no personas datu aizsardzības speciālistiem par attiecīgo normu precizēšanu</w:t>
            </w:r>
            <w:r>
              <w:rPr>
                <w:rFonts w:ascii="Times New Roman" w:hAnsi="Times New Roman"/>
                <w:sz w:val="24"/>
                <w:szCs w:val="24"/>
                <w:lang w:eastAsia="lv-LV"/>
              </w:rPr>
              <w:t xml:space="preserve"> vai papildināšanu, piemēra</w:t>
            </w:r>
            <w:r w:rsidR="00C27492">
              <w:rPr>
                <w:rFonts w:ascii="Times New Roman" w:hAnsi="Times New Roman"/>
                <w:sz w:val="24"/>
                <w:szCs w:val="24"/>
                <w:lang w:eastAsia="lv-LV"/>
              </w:rPr>
              <w:t>m, par ietekmes novērtējuma izstrādes kritērijiem</w:t>
            </w:r>
            <w:r w:rsidR="009B29F9" w:rsidRPr="00C27492">
              <w:rPr>
                <w:rFonts w:ascii="Times New Roman" w:hAnsi="Times New Roman"/>
                <w:sz w:val="24"/>
                <w:szCs w:val="24"/>
                <w:lang w:eastAsia="lv-LV"/>
              </w:rPr>
              <w:t>. Daļa</w:t>
            </w:r>
            <w:r w:rsidR="00C27492">
              <w:rPr>
                <w:rFonts w:ascii="Times New Roman" w:hAnsi="Times New Roman"/>
                <w:sz w:val="24"/>
                <w:szCs w:val="24"/>
                <w:lang w:eastAsia="lv-LV"/>
              </w:rPr>
              <w:t xml:space="preserve"> </w:t>
            </w:r>
            <w:r w:rsidR="009B29F9" w:rsidRPr="00C27492">
              <w:rPr>
                <w:rFonts w:ascii="Times New Roman" w:hAnsi="Times New Roman"/>
                <w:sz w:val="24"/>
                <w:szCs w:val="24"/>
                <w:lang w:eastAsia="lv-LV"/>
              </w:rPr>
              <w:t xml:space="preserve">no sniegtajiem ierosinājumiem tika ņemti vērā, bet daļa netika ņemta vērā, jo attiecīgais regulējums jau ir noteikts Regulā, kura ir tieši piemērojama. </w:t>
            </w:r>
          </w:p>
          <w:p w:rsidR="008F3924" w:rsidRPr="00597E29" w:rsidRDefault="009B29F9" w:rsidP="34BF6E9C">
            <w:pPr>
              <w:spacing w:after="0" w:line="240" w:lineRule="auto"/>
              <w:jc w:val="both"/>
              <w:rPr>
                <w:rFonts w:ascii="Times New Roman" w:hAnsi="Times New Roman"/>
                <w:sz w:val="24"/>
                <w:szCs w:val="24"/>
                <w:highlight w:val="yellow"/>
                <w:lang w:eastAsia="lv-LV"/>
              </w:rPr>
            </w:pPr>
            <w:r w:rsidRPr="00C27492">
              <w:rPr>
                <w:rFonts w:ascii="Times New Roman" w:hAnsi="Times New Roman"/>
                <w:sz w:val="24"/>
                <w:szCs w:val="24"/>
                <w:lang w:eastAsia="lv-LV"/>
              </w:rPr>
              <w:t xml:space="preserve">Tika saņemts viedoklis no </w:t>
            </w:r>
            <w:r w:rsidR="00C27492" w:rsidRPr="00C27492">
              <w:rPr>
                <w:rFonts w:ascii="Times New Roman" w:hAnsi="Times New Roman"/>
                <w:sz w:val="24"/>
                <w:szCs w:val="24"/>
                <w:lang w:eastAsia="lv-LV"/>
              </w:rPr>
              <w:t xml:space="preserve">KPMG </w:t>
            </w:r>
            <w:r w:rsidR="005B47C9" w:rsidRPr="00C27492">
              <w:rPr>
                <w:rFonts w:ascii="Times New Roman" w:hAnsi="Times New Roman"/>
                <w:sz w:val="24"/>
                <w:szCs w:val="24"/>
                <w:lang w:eastAsia="lv-LV"/>
              </w:rPr>
              <w:t>zvērinātu</w:t>
            </w:r>
            <w:r w:rsidR="00C27492" w:rsidRPr="00C27492">
              <w:rPr>
                <w:rFonts w:ascii="Times New Roman" w:hAnsi="Times New Roman"/>
                <w:sz w:val="24"/>
                <w:szCs w:val="24"/>
                <w:lang w:eastAsia="lv-LV"/>
              </w:rPr>
              <w:t xml:space="preserve"> advokātu biroja par personas datu aizsardzības speciālistiem, izsakot iebildumus par obligāto datu aizsardzības speciālistu eksamināciju un norādot, ka tās ir </w:t>
            </w:r>
            <w:r w:rsidR="005B47C9" w:rsidRPr="00C27492">
              <w:rPr>
                <w:rFonts w:ascii="Times New Roman" w:hAnsi="Times New Roman"/>
                <w:sz w:val="24"/>
                <w:szCs w:val="24"/>
                <w:lang w:eastAsia="lv-LV"/>
              </w:rPr>
              <w:t>pārmērīgas</w:t>
            </w:r>
            <w:r w:rsidR="00C27492" w:rsidRPr="00C27492">
              <w:rPr>
                <w:rFonts w:ascii="Times New Roman" w:hAnsi="Times New Roman"/>
                <w:sz w:val="24"/>
                <w:szCs w:val="24"/>
                <w:lang w:eastAsia="lv-LV"/>
              </w:rPr>
              <w:t xml:space="preserve"> prasības, kuras nav atrunātas Regulā. Tiek piedāvāts svītrot </w:t>
            </w:r>
            <w:r w:rsidR="005B47C9" w:rsidRPr="00C27492">
              <w:rPr>
                <w:rFonts w:ascii="Times New Roman" w:hAnsi="Times New Roman"/>
                <w:sz w:val="24"/>
                <w:szCs w:val="24"/>
                <w:lang w:eastAsia="lv-LV"/>
              </w:rPr>
              <w:t>eksaminācijas</w:t>
            </w:r>
            <w:r w:rsidR="00C27492" w:rsidRPr="00C27492">
              <w:rPr>
                <w:rFonts w:ascii="Times New Roman" w:hAnsi="Times New Roman"/>
                <w:sz w:val="24"/>
                <w:szCs w:val="24"/>
                <w:lang w:eastAsia="lv-LV"/>
              </w:rPr>
              <w:t xml:space="preserve"> procesu un ļaut pārzinim pašam </w:t>
            </w:r>
            <w:r w:rsidR="00C27492" w:rsidRPr="00C27492">
              <w:rPr>
                <w:rFonts w:ascii="Times New Roman" w:hAnsi="Times New Roman"/>
                <w:sz w:val="24"/>
                <w:szCs w:val="24"/>
                <w:lang w:eastAsia="lv-LV"/>
              </w:rPr>
              <w:lastRenderedPageBreak/>
              <w:t xml:space="preserve">izvēlēties tādu speciālistu, kuru viņš uzskata par atbilstošo. Viedoklis netika ņemts vērā, paskaidrojums datu aizsardzības speciālistu </w:t>
            </w:r>
            <w:r w:rsidR="005B47C9" w:rsidRPr="00C27492">
              <w:rPr>
                <w:rFonts w:ascii="Times New Roman" w:hAnsi="Times New Roman"/>
                <w:sz w:val="24"/>
                <w:szCs w:val="24"/>
                <w:lang w:eastAsia="lv-LV"/>
              </w:rPr>
              <w:t>eksaminācijai</w:t>
            </w:r>
            <w:r w:rsidR="00C27492" w:rsidRPr="00C27492">
              <w:rPr>
                <w:rFonts w:ascii="Times New Roman" w:hAnsi="Times New Roman"/>
                <w:sz w:val="24"/>
                <w:szCs w:val="24"/>
                <w:lang w:eastAsia="lv-LV"/>
              </w:rPr>
              <w:t xml:space="preserve"> ir iekļauts anotācijā. </w:t>
            </w:r>
          </w:p>
        </w:tc>
      </w:tr>
      <w:tr w:rsidR="008F3924" w:rsidRPr="00E67DB1" w:rsidTr="34BF6E9C">
        <w:trPr>
          <w:trHeight w:val="465"/>
        </w:trPr>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4.</w:t>
            </w:r>
          </w:p>
        </w:tc>
        <w:tc>
          <w:tcPr>
            <w:tcW w:w="1164"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091"/>
        <w:gridCol w:w="5511"/>
      </w:tblGrid>
      <w:tr w:rsidR="008F3924" w:rsidRPr="00E67DB1" w:rsidTr="34BF6E9C">
        <w:trPr>
          <w:trHeight w:val="375"/>
        </w:trPr>
        <w:tc>
          <w:tcPr>
            <w:tcW w:w="0" w:type="auto"/>
            <w:gridSpan w:val="3"/>
            <w:tcBorders>
              <w:top w:val="outset" w:sz="6" w:space="0" w:color="414142"/>
              <w:bottom w:val="outset" w:sz="6" w:space="0" w:color="414142"/>
            </w:tcBorders>
            <w:vAlign w:val="center"/>
          </w:tcPr>
          <w:p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VII. Tiesību akta projekta izpildes nodrošināšana un tās ietekme uz institūcijām</w:t>
            </w:r>
          </w:p>
        </w:tc>
      </w:tr>
      <w:tr w:rsidR="008F3924" w:rsidRPr="00E67DB1" w:rsidTr="34BF6E9C">
        <w:trPr>
          <w:trHeight w:val="420"/>
        </w:trPr>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Datu valsts inspekcija.</w:t>
            </w:r>
          </w:p>
        </w:tc>
      </w:tr>
      <w:tr w:rsidR="008F3924" w:rsidRPr="00E67DB1" w:rsidTr="34BF6E9C">
        <w:trPr>
          <w:trHeight w:val="450"/>
        </w:trPr>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Projekta izpildes ietekme uz pārvaldes funkcijām un institucionālo struktūru. </w:t>
            </w:r>
          </w:p>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tcBorders>
          </w:tcPr>
          <w:p w:rsidR="00AC7822" w:rsidRPr="008C513D" w:rsidRDefault="34BF6E9C" w:rsidP="00AC7822">
            <w:pPr>
              <w:spacing w:line="240" w:lineRule="auto"/>
              <w:jc w:val="both"/>
              <w:rPr>
                <w:rFonts w:ascii="Times New Roman" w:hAnsi="Times New Roman"/>
                <w:sz w:val="24"/>
                <w:szCs w:val="24"/>
              </w:rPr>
            </w:pPr>
            <w:r w:rsidRPr="34BF6E9C">
              <w:rPr>
                <w:rFonts w:ascii="Times New Roman" w:hAnsi="Times New Roman"/>
                <w:sz w:val="24"/>
                <w:szCs w:val="24"/>
                <w:lang w:eastAsia="lv-LV"/>
              </w:rPr>
              <w:t>Jaunas institūcijas netiek veidotas, bet tiek paplašināts Inspekcijas funkciju tvērums, pielāgojot tos Regulas prasībām.</w:t>
            </w:r>
            <w:r w:rsidR="00AC7822">
              <w:rPr>
                <w:rFonts w:ascii="Times New Roman" w:hAnsi="Times New Roman"/>
                <w:color w:val="000000" w:themeColor="text1"/>
                <w:sz w:val="24"/>
                <w:szCs w:val="24"/>
              </w:rPr>
              <w:t xml:space="preserve"> R</w:t>
            </w:r>
            <w:r w:rsidR="00AC7822" w:rsidRPr="34BF6E9C">
              <w:rPr>
                <w:rFonts w:ascii="Times New Roman" w:hAnsi="Times New Roman"/>
                <w:color w:val="000000" w:themeColor="text1"/>
                <w:sz w:val="24"/>
                <w:szCs w:val="24"/>
              </w:rPr>
              <w:t xml:space="preserve">egula paredz pienākumu dalībvalstīm noteikt datu uzraudzības institūciju, kuras kompetencē būtu </w:t>
            </w:r>
            <w:r w:rsidR="00AC7822">
              <w:rPr>
                <w:rFonts w:ascii="Times New Roman" w:hAnsi="Times New Roman"/>
                <w:color w:val="000000" w:themeColor="text1"/>
                <w:sz w:val="24"/>
                <w:szCs w:val="24"/>
              </w:rPr>
              <w:t>R</w:t>
            </w:r>
            <w:r w:rsidR="00AC7822" w:rsidRPr="34BF6E9C">
              <w:rPr>
                <w:rFonts w:ascii="Times New Roman" w:hAnsi="Times New Roman"/>
                <w:color w:val="000000" w:themeColor="text1"/>
                <w:sz w:val="24"/>
                <w:szCs w:val="24"/>
              </w:rPr>
              <w:t>egulas noteikumu uzraudzība. Latvijā par šādu uzraudzības iestādi tiek noteikta Datu valsts inspekcija. Līdz ar to p</w:t>
            </w:r>
            <w:r w:rsidR="00AC7822" w:rsidRPr="34BF6E9C">
              <w:rPr>
                <w:rFonts w:ascii="Times New Roman" w:hAnsi="Times New Roman"/>
                <w:sz w:val="24"/>
                <w:szCs w:val="24"/>
              </w:rPr>
              <w:t>ersonas datu uzraudzību kā līdz šim veiks Inspekcija</w:t>
            </w:r>
            <w:r w:rsidR="00AC7822">
              <w:rPr>
                <w:rFonts w:ascii="Times New Roman" w:hAnsi="Times New Roman"/>
                <w:sz w:val="24"/>
                <w:szCs w:val="24"/>
              </w:rPr>
              <w:t>, tikai tās statuss tiek mainīts uz neatkarīgas institūcijas statusu atbilstoši Regulas prasībām</w:t>
            </w:r>
            <w:r w:rsidR="00AC7822" w:rsidRPr="34BF6E9C">
              <w:rPr>
                <w:rFonts w:ascii="Times New Roman" w:hAnsi="Times New Roman"/>
                <w:sz w:val="24"/>
                <w:szCs w:val="24"/>
              </w:rPr>
              <w:t>. Uzraudzības iestādes neatkarības statusa piešķiršana ir būtiska sastāvdaļa fizisku personu datu aizsardzībā.</w:t>
            </w:r>
          </w:p>
          <w:p w:rsidR="008F3924" w:rsidRPr="00BC2633" w:rsidRDefault="00AC7822" w:rsidP="00AC7822">
            <w:pPr>
              <w:spacing w:after="0" w:line="240" w:lineRule="auto"/>
              <w:jc w:val="both"/>
              <w:rPr>
                <w:rFonts w:ascii="Times New Roman" w:hAnsi="Times New Roman"/>
                <w:sz w:val="24"/>
                <w:szCs w:val="24"/>
                <w:lang w:eastAsia="lv-LV"/>
              </w:rPr>
            </w:pPr>
            <w:r w:rsidRPr="34BF6E9C">
              <w:rPr>
                <w:rFonts w:ascii="Times New Roman" w:hAnsi="Times New Roman"/>
                <w:color w:val="000000" w:themeColor="text1"/>
                <w:sz w:val="24"/>
                <w:szCs w:val="24"/>
              </w:rPr>
              <w:t>Inspekcija</w:t>
            </w:r>
            <w:r w:rsidRPr="34BF6E9C">
              <w:rPr>
                <w:rFonts w:ascii="Times New Roman" w:hAnsi="Times New Roman"/>
                <w:sz w:val="24"/>
                <w:szCs w:val="24"/>
              </w:rPr>
              <w:t xml:space="preserve"> ir pilnvarota veikt uzdevumus un pildīt pilnvaras pilnīgi neatkarīgi saskaņā ar Regulas 51., 55. un 57.</w:t>
            </w:r>
            <w:r>
              <w:rPr>
                <w:rFonts w:ascii="Times New Roman" w:hAnsi="Times New Roman"/>
                <w:sz w:val="24"/>
                <w:szCs w:val="24"/>
              </w:rPr>
              <w:t> </w:t>
            </w:r>
            <w:r w:rsidRPr="34BF6E9C">
              <w:rPr>
                <w:rFonts w:ascii="Times New Roman" w:hAnsi="Times New Roman"/>
                <w:sz w:val="24"/>
                <w:szCs w:val="24"/>
              </w:rPr>
              <w:t xml:space="preserve">pantā atrunāto. </w:t>
            </w:r>
          </w:p>
        </w:tc>
      </w:tr>
      <w:tr w:rsidR="008F3924" w:rsidRPr="00E67DB1" w:rsidTr="34BF6E9C">
        <w:trPr>
          <w:trHeight w:val="390"/>
        </w:trPr>
        <w:tc>
          <w:tcPr>
            <w:tcW w:w="250" w:type="pct"/>
            <w:tcBorders>
              <w:top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tcPr>
          <w:p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043" w:type="pct"/>
            <w:tcBorders>
              <w:top w:val="outset" w:sz="6" w:space="0" w:color="414142"/>
              <w:left w:val="outset" w:sz="6" w:space="0" w:color="414142"/>
              <w:bottom w:val="outset" w:sz="6" w:space="0" w:color="414142"/>
            </w:tcBorders>
          </w:tcPr>
          <w:p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r w:rsidR="0060022E">
              <w:rPr>
                <w:rFonts w:ascii="Times New Roman" w:hAnsi="Times New Roman"/>
                <w:sz w:val="24"/>
                <w:szCs w:val="24"/>
                <w:lang w:eastAsia="lv-LV"/>
              </w:rPr>
              <w:t>.</w:t>
            </w:r>
          </w:p>
        </w:tc>
      </w:tr>
    </w:tbl>
    <w:p w:rsidR="008F3924" w:rsidRPr="00BC2633" w:rsidRDefault="008F3924" w:rsidP="00DA596D">
      <w:pPr>
        <w:spacing w:after="0" w:line="240" w:lineRule="auto"/>
        <w:rPr>
          <w:rFonts w:ascii="Times New Roman" w:hAnsi="Times New Roman"/>
          <w:sz w:val="24"/>
          <w:szCs w:val="24"/>
        </w:rPr>
      </w:pPr>
    </w:p>
    <w:p w:rsidR="008F3924" w:rsidRPr="00BC2633" w:rsidRDefault="008F3924" w:rsidP="00DA596D">
      <w:pPr>
        <w:spacing w:after="0" w:line="240" w:lineRule="auto"/>
        <w:rPr>
          <w:rFonts w:ascii="Times New Roman" w:hAnsi="Times New Roman"/>
          <w:sz w:val="24"/>
          <w:szCs w:val="24"/>
        </w:rPr>
      </w:pPr>
    </w:p>
    <w:p w:rsidR="008F3924" w:rsidRPr="00BC2633" w:rsidRDefault="34BF6E9C" w:rsidP="34BF6E9C">
      <w:pPr>
        <w:pStyle w:val="StyleRight"/>
        <w:spacing w:after="0"/>
        <w:ind w:firstLine="0"/>
        <w:jc w:val="both"/>
        <w:rPr>
          <w:sz w:val="24"/>
          <w:szCs w:val="24"/>
        </w:rPr>
      </w:pPr>
      <w:r w:rsidRPr="34BF6E9C">
        <w:rPr>
          <w:sz w:val="24"/>
          <w:szCs w:val="24"/>
        </w:rPr>
        <w:t>Iesniedzējs:</w:t>
      </w:r>
    </w:p>
    <w:p w:rsidR="008F3924" w:rsidRPr="00BC2633" w:rsidRDefault="008F3924" w:rsidP="34BF6E9C">
      <w:pPr>
        <w:pStyle w:val="StyleRight"/>
        <w:spacing w:after="0"/>
        <w:ind w:firstLine="0"/>
        <w:jc w:val="both"/>
        <w:rPr>
          <w:sz w:val="24"/>
          <w:szCs w:val="24"/>
        </w:rPr>
      </w:pPr>
      <w:r>
        <w:rPr>
          <w:sz w:val="24"/>
          <w:szCs w:val="24"/>
        </w:rPr>
        <w:t xml:space="preserve">Tieslietu ministrijas valsts </w:t>
      </w:r>
      <w:r w:rsidR="34BF6E9C" w:rsidRPr="34BF6E9C">
        <w:rPr>
          <w:sz w:val="24"/>
          <w:szCs w:val="24"/>
        </w:rPr>
        <w:t>sekretārs</w:t>
      </w:r>
      <w:r w:rsidRPr="00BC2633">
        <w:rPr>
          <w:sz w:val="24"/>
          <w:szCs w:val="24"/>
        </w:rPr>
        <w:tab/>
      </w:r>
      <w:r w:rsidR="00D47017">
        <w:rPr>
          <w:sz w:val="24"/>
          <w:szCs w:val="24"/>
        </w:rPr>
        <w:tab/>
      </w:r>
      <w:r w:rsidR="00D47017">
        <w:rPr>
          <w:sz w:val="24"/>
          <w:szCs w:val="24"/>
        </w:rPr>
        <w:tab/>
      </w:r>
      <w:r w:rsidR="00D47017">
        <w:rPr>
          <w:sz w:val="24"/>
          <w:szCs w:val="24"/>
        </w:rPr>
        <w:tab/>
      </w:r>
      <w:r w:rsidR="00D47017">
        <w:rPr>
          <w:sz w:val="24"/>
          <w:szCs w:val="24"/>
        </w:rPr>
        <w:tab/>
      </w:r>
      <w:r>
        <w:rPr>
          <w:sz w:val="24"/>
          <w:szCs w:val="24"/>
        </w:rPr>
        <w:t>Raivis Kronbergs</w:t>
      </w:r>
    </w:p>
    <w:p w:rsidR="008F3924" w:rsidRDefault="008F3924" w:rsidP="00DA596D">
      <w:pPr>
        <w:pStyle w:val="StyleRight"/>
        <w:spacing w:after="0"/>
        <w:ind w:firstLine="0"/>
        <w:jc w:val="both"/>
        <w:rPr>
          <w:sz w:val="24"/>
          <w:szCs w:val="24"/>
        </w:rPr>
      </w:pPr>
    </w:p>
    <w:p w:rsidR="008F3924" w:rsidRPr="00BC2633" w:rsidRDefault="008F3924" w:rsidP="00DA596D">
      <w:pPr>
        <w:pStyle w:val="StyleRight"/>
        <w:spacing w:after="0"/>
        <w:ind w:firstLine="0"/>
        <w:jc w:val="both"/>
        <w:rPr>
          <w:sz w:val="24"/>
          <w:szCs w:val="24"/>
        </w:rPr>
      </w:pPr>
    </w:p>
    <w:p w:rsidR="008F3924" w:rsidRPr="00220682" w:rsidRDefault="34BF6E9C" w:rsidP="34BF6E9C">
      <w:pPr>
        <w:spacing w:after="0" w:line="240" w:lineRule="auto"/>
        <w:rPr>
          <w:rFonts w:ascii="Times New Roman" w:hAnsi="Times New Roman"/>
        </w:rPr>
      </w:pPr>
      <w:r w:rsidRPr="34BF6E9C">
        <w:rPr>
          <w:rFonts w:ascii="Times New Roman" w:hAnsi="Times New Roman"/>
        </w:rPr>
        <w:t xml:space="preserve">Macuka </w:t>
      </w:r>
      <w:r w:rsidR="000566B7" w:rsidRPr="000566B7">
        <w:rPr>
          <w:rFonts w:ascii="Times New Roman" w:hAnsi="Times New Roman"/>
        </w:rPr>
        <w:t>67046134</w:t>
      </w:r>
    </w:p>
    <w:p w:rsidR="008F3924" w:rsidRPr="005C0266" w:rsidRDefault="34BF6E9C" w:rsidP="34BF6E9C">
      <w:pPr>
        <w:spacing w:after="0" w:line="240" w:lineRule="auto"/>
        <w:rPr>
          <w:rFonts w:ascii="Times New Roman" w:hAnsi="Times New Roman"/>
          <w:color w:val="C00000"/>
        </w:rPr>
      </w:pPr>
      <w:r w:rsidRPr="34BF6E9C">
        <w:rPr>
          <w:rFonts w:ascii="Times New Roman" w:hAnsi="Times New Roman"/>
        </w:rPr>
        <w:t>Jekaterina.Macuka@tm.gov.lv</w:t>
      </w:r>
    </w:p>
    <w:sectPr w:rsidR="008F3924" w:rsidRPr="005C026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25" w:rsidRDefault="00317525" w:rsidP="004D15A9">
      <w:pPr>
        <w:spacing w:after="0" w:line="240" w:lineRule="auto"/>
      </w:pPr>
      <w:r>
        <w:separator/>
      </w:r>
    </w:p>
  </w:endnote>
  <w:endnote w:type="continuationSeparator" w:id="0">
    <w:p w:rsidR="00317525" w:rsidRDefault="0031752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49" w:rsidRPr="0042645D" w:rsidRDefault="000F38E0" w:rsidP="0042645D">
    <w:pPr>
      <w:pStyle w:val="Kjene"/>
    </w:pPr>
    <w:r>
      <w:fldChar w:fldCharType="begin"/>
    </w:r>
    <w:r>
      <w:instrText xml:space="preserve"> FILENAME   \* MERGEFORMAT </w:instrText>
    </w:r>
    <w:r>
      <w:fldChar w:fldCharType="separate"/>
    </w:r>
    <w:r w:rsidR="00020849">
      <w:rPr>
        <w:rFonts w:ascii="Times New Roman" w:hAnsi="Times New Roman"/>
        <w:noProof/>
      </w:rPr>
      <w:t>TMAnot_091017_d</w:t>
    </w:r>
    <w:r w:rsidR="00020849" w:rsidRPr="0014708C">
      <w:rPr>
        <w:rFonts w:ascii="Times New Roman" w:hAnsi="Times New Roman"/>
        <w:noProof/>
      </w:rPr>
      <w:t>ati</w:t>
    </w:r>
    <w:r>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49" w:rsidRPr="0042645D" w:rsidRDefault="000F38E0" w:rsidP="00597E29">
    <w:pPr>
      <w:pStyle w:val="Kjene"/>
    </w:pPr>
    <w:r>
      <w:fldChar w:fldCharType="begin"/>
    </w:r>
    <w:r>
      <w:instrText xml:space="preserve"> FILENAME   \* MERGEFORMAT </w:instrText>
    </w:r>
    <w:r>
      <w:fldChar w:fldCharType="separate"/>
    </w:r>
    <w:r w:rsidR="00020849">
      <w:rPr>
        <w:rFonts w:ascii="Times New Roman" w:hAnsi="Times New Roman"/>
        <w:noProof/>
      </w:rPr>
      <w:t>TMAnot_091017_d</w:t>
    </w:r>
    <w:r w:rsidR="00020849" w:rsidRPr="0014708C">
      <w:rPr>
        <w:rFonts w:ascii="Times New Roman" w:hAnsi="Times New Roman"/>
        <w:noProof/>
      </w:rPr>
      <w:t>ati</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25" w:rsidRDefault="00317525" w:rsidP="004D15A9">
      <w:pPr>
        <w:spacing w:after="0" w:line="240" w:lineRule="auto"/>
      </w:pPr>
      <w:r>
        <w:separator/>
      </w:r>
    </w:p>
  </w:footnote>
  <w:footnote w:type="continuationSeparator" w:id="0">
    <w:p w:rsidR="00317525" w:rsidRDefault="00317525" w:rsidP="004D15A9">
      <w:pPr>
        <w:spacing w:after="0" w:line="240" w:lineRule="auto"/>
      </w:pPr>
      <w:r>
        <w:continuationSeparator/>
      </w:r>
    </w:p>
  </w:footnote>
  <w:footnote w:id="1">
    <w:p w:rsidR="00020849" w:rsidRPr="00D50525" w:rsidRDefault="00020849"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41.lpp.</w:t>
      </w:r>
    </w:p>
  </w:footnote>
  <w:footnote w:id="2">
    <w:p w:rsidR="00020849" w:rsidRPr="00D50525" w:rsidRDefault="00020849" w:rsidP="005B7C41">
      <w:pPr>
        <w:pStyle w:val="Vresteksts"/>
      </w:pPr>
      <w:r w:rsidRPr="00D50525">
        <w:rPr>
          <w:rStyle w:val="Vresatsauce"/>
        </w:rPr>
        <w:footnoteRef/>
      </w:r>
      <w:r w:rsidRPr="00D50525">
        <w:t xml:space="preserve"> E.Levits. Valsts pārvaldes iekārtas likuma koncepcija. Pieejams šeit: http://providus.lv/article/valsts-parvaldes-iekartas-likuma-koncepcija, 46.lpp.</w:t>
      </w:r>
    </w:p>
  </w:footnote>
  <w:footnote w:id="3">
    <w:p w:rsidR="00020849" w:rsidRPr="00D50525" w:rsidRDefault="00020849" w:rsidP="005B7C41">
      <w:pPr>
        <w:pStyle w:val="Vresteksts"/>
        <w:jc w:val="left"/>
      </w:pPr>
      <w:r w:rsidRPr="00D50525">
        <w:rPr>
          <w:rStyle w:val="Vresatsauce"/>
        </w:rPr>
        <w:footnoteRef/>
      </w:r>
      <w:r w:rsidRPr="00D50525">
        <w:t xml:space="preserve"> Pieejams šeit: http://titania.saeima.lv/LIVS12/saeimalivs12.nsf/webAll?SearchView&amp;Query=([Title]=*pārkāpumu+procesa*)&amp;SearchMax=0&amp;SearchOrder=4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49" w:rsidRPr="004D15A9" w:rsidRDefault="007C2B13">
    <w:pPr>
      <w:pStyle w:val="Galvene"/>
      <w:jc w:val="center"/>
      <w:rPr>
        <w:rFonts w:ascii="Times New Roman" w:hAnsi="Times New Roman"/>
        <w:sz w:val="24"/>
        <w:szCs w:val="24"/>
      </w:rPr>
    </w:pPr>
    <w:r w:rsidRPr="004D15A9">
      <w:rPr>
        <w:rFonts w:ascii="Times New Roman" w:hAnsi="Times New Roman"/>
        <w:sz w:val="24"/>
        <w:szCs w:val="24"/>
      </w:rPr>
      <w:fldChar w:fldCharType="begin"/>
    </w:r>
    <w:r w:rsidR="00020849"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0F38E0">
      <w:rPr>
        <w:rFonts w:ascii="Times New Roman" w:hAnsi="Times New Roman"/>
        <w:noProof/>
        <w:sz w:val="24"/>
        <w:szCs w:val="24"/>
      </w:rPr>
      <w:t>20</w:t>
    </w:r>
    <w:r w:rsidRPr="004D15A9">
      <w:rPr>
        <w:rFonts w:ascii="Times New Roman" w:hAnsi="Times New Roman"/>
        <w:sz w:val="24"/>
        <w:szCs w:val="24"/>
      </w:rPr>
      <w:fldChar w:fldCharType="end"/>
    </w:r>
  </w:p>
  <w:p w:rsidR="00020849" w:rsidRDefault="0002084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31A5E"/>
    <w:multiLevelType w:val="multilevel"/>
    <w:tmpl w:val="9E8E4360"/>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DDF5CAE"/>
    <w:multiLevelType w:val="multilevel"/>
    <w:tmpl w:val="9BBA941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6A31906"/>
    <w:multiLevelType w:val="multilevel"/>
    <w:tmpl w:val="853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24"/>
    <w:rsid w:val="00004E3A"/>
    <w:rsid w:val="000141B4"/>
    <w:rsid w:val="00020849"/>
    <w:rsid w:val="00031256"/>
    <w:rsid w:val="000565B7"/>
    <w:rsid w:val="000566B7"/>
    <w:rsid w:val="00065B81"/>
    <w:rsid w:val="0006768E"/>
    <w:rsid w:val="00075A1E"/>
    <w:rsid w:val="00077AD4"/>
    <w:rsid w:val="00080372"/>
    <w:rsid w:val="000821D5"/>
    <w:rsid w:val="00083CF0"/>
    <w:rsid w:val="000A47AB"/>
    <w:rsid w:val="000B4E16"/>
    <w:rsid w:val="000D2A5C"/>
    <w:rsid w:val="000E3461"/>
    <w:rsid w:val="000E42FD"/>
    <w:rsid w:val="000F38E0"/>
    <w:rsid w:val="000F5F5C"/>
    <w:rsid w:val="000F601A"/>
    <w:rsid w:val="000F7425"/>
    <w:rsid w:val="00101CD5"/>
    <w:rsid w:val="00131976"/>
    <w:rsid w:val="00140FEE"/>
    <w:rsid w:val="00141184"/>
    <w:rsid w:val="00141BB5"/>
    <w:rsid w:val="0014708C"/>
    <w:rsid w:val="0014756C"/>
    <w:rsid w:val="00157AF8"/>
    <w:rsid w:val="0016626F"/>
    <w:rsid w:val="00176D2D"/>
    <w:rsid w:val="00176D68"/>
    <w:rsid w:val="001A3D29"/>
    <w:rsid w:val="001A71B7"/>
    <w:rsid w:val="001B1207"/>
    <w:rsid w:val="001B1647"/>
    <w:rsid w:val="001C438E"/>
    <w:rsid w:val="001C5969"/>
    <w:rsid w:val="001D150E"/>
    <w:rsid w:val="001D7672"/>
    <w:rsid w:val="001E43DC"/>
    <w:rsid w:val="001E75FE"/>
    <w:rsid w:val="001F11E7"/>
    <w:rsid w:val="001F5B90"/>
    <w:rsid w:val="00220682"/>
    <w:rsid w:val="00230125"/>
    <w:rsid w:val="00232050"/>
    <w:rsid w:val="00240A68"/>
    <w:rsid w:val="00245890"/>
    <w:rsid w:val="0025685C"/>
    <w:rsid w:val="00260433"/>
    <w:rsid w:val="0026257F"/>
    <w:rsid w:val="00280ED8"/>
    <w:rsid w:val="00284841"/>
    <w:rsid w:val="002859F7"/>
    <w:rsid w:val="00286CE2"/>
    <w:rsid w:val="0029383D"/>
    <w:rsid w:val="002A1F30"/>
    <w:rsid w:val="002C0AAE"/>
    <w:rsid w:val="002C503C"/>
    <w:rsid w:val="002D11B9"/>
    <w:rsid w:val="002E41FE"/>
    <w:rsid w:val="002F3FBA"/>
    <w:rsid w:val="00307FAE"/>
    <w:rsid w:val="003105CF"/>
    <w:rsid w:val="00317525"/>
    <w:rsid w:val="00326B36"/>
    <w:rsid w:val="00327240"/>
    <w:rsid w:val="00350B5F"/>
    <w:rsid w:val="0036042F"/>
    <w:rsid w:val="003922B0"/>
    <w:rsid w:val="003A1170"/>
    <w:rsid w:val="003A2A0B"/>
    <w:rsid w:val="003A6D11"/>
    <w:rsid w:val="003C0DAA"/>
    <w:rsid w:val="003C3F4B"/>
    <w:rsid w:val="003D2439"/>
    <w:rsid w:val="003E7CDC"/>
    <w:rsid w:val="003F3513"/>
    <w:rsid w:val="003F4DDC"/>
    <w:rsid w:val="003F6534"/>
    <w:rsid w:val="0042195B"/>
    <w:rsid w:val="0042645D"/>
    <w:rsid w:val="00454871"/>
    <w:rsid w:val="00461275"/>
    <w:rsid w:val="00475179"/>
    <w:rsid w:val="00477263"/>
    <w:rsid w:val="00482BFD"/>
    <w:rsid w:val="004971B5"/>
    <w:rsid w:val="004A18BE"/>
    <w:rsid w:val="004C4016"/>
    <w:rsid w:val="004D15A9"/>
    <w:rsid w:val="004D3D14"/>
    <w:rsid w:val="004D760F"/>
    <w:rsid w:val="004D7802"/>
    <w:rsid w:val="004E5953"/>
    <w:rsid w:val="004F147A"/>
    <w:rsid w:val="004F5359"/>
    <w:rsid w:val="005064B9"/>
    <w:rsid w:val="00506D0B"/>
    <w:rsid w:val="005111BA"/>
    <w:rsid w:val="00515CEE"/>
    <w:rsid w:val="00522C3F"/>
    <w:rsid w:val="00540F00"/>
    <w:rsid w:val="00552275"/>
    <w:rsid w:val="0056234E"/>
    <w:rsid w:val="005656BA"/>
    <w:rsid w:val="00577D6B"/>
    <w:rsid w:val="005842BF"/>
    <w:rsid w:val="00585248"/>
    <w:rsid w:val="0059546C"/>
    <w:rsid w:val="005971FE"/>
    <w:rsid w:val="00597E29"/>
    <w:rsid w:val="005A686F"/>
    <w:rsid w:val="005B1A32"/>
    <w:rsid w:val="005B2328"/>
    <w:rsid w:val="005B434F"/>
    <w:rsid w:val="005B47C9"/>
    <w:rsid w:val="005B7961"/>
    <w:rsid w:val="005B7C41"/>
    <w:rsid w:val="005C0266"/>
    <w:rsid w:val="005C267F"/>
    <w:rsid w:val="005D206C"/>
    <w:rsid w:val="005D4E8A"/>
    <w:rsid w:val="005D6C8A"/>
    <w:rsid w:val="005E6AE6"/>
    <w:rsid w:val="0060022E"/>
    <w:rsid w:val="006059D8"/>
    <w:rsid w:val="00610503"/>
    <w:rsid w:val="00612A92"/>
    <w:rsid w:val="006329E3"/>
    <w:rsid w:val="0064283C"/>
    <w:rsid w:val="00646DE2"/>
    <w:rsid w:val="006479DC"/>
    <w:rsid w:val="00655983"/>
    <w:rsid w:val="00660A93"/>
    <w:rsid w:val="00664325"/>
    <w:rsid w:val="00671E88"/>
    <w:rsid w:val="006806F2"/>
    <w:rsid w:val="006A46BE"/>
    <w:rsid w:val="006A73EB"/>
    <w:rsid w:val="006B2C1B"/>
    <w:rsid w:val="006B588D"/>
    <w:rsid w:val="006E6494"/>
    <w:rsid w:val="006F1E82"/>
    <w:rsid w:val="006F5880"/>
    <w:rsid w:val="007047F3"/>
    <w:rsid w:val="007134B1"/>
    <w:rsid w:val="007253AF"/>
    <w:rsid w:val="00733549"/>
    <w:rsid w:val="0073730D"/>
    <w:rsid w:val="0074341C"/>
    <w:rsid w:val="00755669"/>
    <w:rsid w:val="00755EDF"/>
    <w:rsid w:val="00761E49"/>
    <w:rsid w:val="00772571"/>
    <w:rsid w:val="007804DB"/>
    <w:rsid w:val="00786FD6"/>
    <w:rsid w:val="007929F1"/>
    <w:rsid w:val="00796ECA"/>
    <w:rsid w:val="007A1F52"/>
    <w:rsid w:val="007A5566"/>
    <w:rsid w:val="007B64DC"/>
    <w:rsid w:val="007C2A16"/>
    <w:rsid w:val="007C2B13"/>
    <w:rsid w:val="007C66CC"/>
    <w:rsid w:val="007C76FD"/>
    <w:rsid w:val="007D4727"/>
    <w:rsid w:val="007E59A3"/>
    <w:rsid w:val="007F7D40"/>
    <w:rsid w:val="0080214E"/>
    <w:rsid w:val="0081203F"/>
    <w:rsid w:val="00841836"/>
    <w:rsid w:val="00853044"/>
    <w:rsid w:val="0086475B"/>
    <w:rsid w:val="008767D7"/>
    <w:rsid w:val="008826E9"/>
    <w:rsid w:val="00895853"/>
    <w:rsid w:val="008C513D"/>
    <w:rsid w:val="008C570F"/>
    <w:rsid w:val="008C7488"/>
    <w:rsid w:val="008D39E8"/>
    <w:rsid w:val="008D3A07"/>
    <w:rsid w:val="008E02B7"/>
    <w:rsid w:val="008E3279"/>
    <w:rsid w:val="008E4E93"/>
    <w:rsid w:val="008E616E"/>
    <w:rsid w:val="008E78B2"/>
    <w:rsid w:val="008F3924"/>
    <w:rsid w:val="008F7CCB"/>
    <w:rsid w:val="009010C8"/>
    <w:rsid w:val="00902907"/>
    <w:rsid w:val="00915AA2"/>
    <w:rsid w:val="0092034A"/>
    <w:rsid w:val="00935267"/>
    <w:rsid w:val="00937CC2"/>
    <w:rsid w:val="00937E41"/>
    <w:rsid w:val="00941263"/>
    <w:rsid w:val="00944EBC"/>
    <w:rsid w:val="009520DE"/>
    <w:rsid w:val="00953EB7"/>
    <w:rsid w:val="009603C0"/>
    <w:rsid w:val="00964597"/>
    <w:rsid w:val="00972398"/>
    <w:rsid w:val="009727B4"/>
    <w:rsid w:val="00975E71"/>
    <w:rsid w:val="0097690A"/>
    <w:rsid w:val="00981F3D"/>
    <w:rsid w:val="00982DFF"/>
    <w:rsid w:val="00990F83"/>
    <w:rsid w:val="00993FA0"/>
    <w:rsid w:val="00997954"/>
    <w:rsid w:val="009A0595"/>
    <w:rsid w:val="009A0756"/>
    <w:rsid w:val="009B1581"/>
    <w:rsid w:val="009B29F9"/>
    <w:rsid w:val="009B5140"/>
    <w:rsid w:val="009C22D6"/>
    <w:rsid w:val="009D6BEB"/>
    <w:rsid w:val="009E036C"/>
    <w:rsid w:val="009E153D"/>
    <w:rsid w:val="009E32A3"/>
    <w:rsid w:val="00A16DFC"/>
    <w:rsid w:val="00A5229D"/>
    <w:rsid w:val="00A54D79"/>
    <w:rsid w:val="00A67AC9"/>
    <w:rsid w:val="00A81140"/>
    <w:rsid w:val="00A813A8"/>
    <w:rsid w:val="00A8234B"/>
    <w:rsid w:val="00A9653E"/>
    <w:rsid w:val="00AB38F4"/>
    <w:rsid w:val="00AB6562"/>
    <w:rsid w:val="00AC0B72"/>
    <w:rsid w:val="00AC3B37"/>
    <w:rsid w:val="00AC6BF9"/>
    <w:rsid w:val="00AC7278"/>
    <w:rsid w:val="00AC750B"/>
    <w:rsid w:val="00AC7822"/>
    <w:rsid w:val="00AC7879"/>
    <w:rsid w:val="00AD298B"/>
    <w:rsid w:val="00AD2A63"/>
    <w:rsid w:val="00AD3BE5"/>
    <w:rsid w:val="00AE063E"/>
    <w:rsid w:val="00AE2F53"/>
    <w:rsid w:val="00AE3E8D"/>
    <w:rsid w:val="00AE5677"/>
    <w:rsid w:val="00AE6F6D"/>
    <w:rsid w:val="00AF4CB0"/>
    <w:rsid w:val="00B157FA"/>
    <w:rsid w:val="00B21CAF"/>
    <w:rsid w:val="00B22A01"/>
    <w:rsid w:val="00B231B5"/>
    <w:rsid w:val="00B32013"/>
    <w:rsid w:val="00B51D84"/>
    <w:rsid w:val="00B645B7"/>
    <w:rsid w:val="00B80595"/>
    <w:rsid w:val="00B81C6E"/>
    <w:rsid w:val="00B9645B"/>
    <w:rsid w:val="00B9667A"/>
    <w:rsid w:val="00BA0F36"/>
    <w:rsid w:val="00BA34AA"/>
    <w:rsid w:val="00BA3733"/>
    <w:rsid w:val="00BA59D2"/>
    <w:rsid w:val="00BB1F46"/>
    <w:rsid w:val="00BB338B"/>
    <w:rsid w:val="00BB72C4"/>
    <w:rsid w:val="00BC2633"/>
    <w:rsid w:val="00BD05AF"/>
    <w:rsid w:val="00BD0CD3"/>
    <w:rsid w:val="00BD7DC7"/>
    <w:rsid w:val="00BF000B"/>
    <w:rsid w:val="00BF301A"/>
    <w:rsid w:val="00BF327D"/>
    <w:rsid w:val="00BF3A34"/>
    <w:rsid w:val="00BF6FD4"/>
    <w:rsid w:val="00C16DB2"/>
    <w:rsid w:val="00C200F8"/>
    <w:rsid w:val="00C25809"/>
    <w:rsid w:val="00C27492"/>
    <w:rsid w:val="00C338C6"/>
    <w:rsid w:val="00C43504"/>
    <w:rsid w:val="00C47A3E"/>
    <w:rsid w:val="00C53FE8"/>
    <w:rsid w:val="00C57C74"/>
    <w:rsid w:val="00C65197"/>
    <w:rsid w:val="00C71F9F"/>
    <w:rsid w:val="00C72F80"/>
    <w:rsid w:val="00C73DE7"/>
    <w:rsid w:val="00C73DEF"/>
    <w:rsid w:val="00C75143"/>
    <w:rsid w:val="00C8182F"/>
    <w:rsid w:val="00C92E4A"/>
    <w:rsid w:val="00C94F3C"/>
    <w:rsid w:val="00C96EE7"/>
    <w:rsid w:val="00CB093F"/>
    <w:rsid w:val="00CD1342"/>
    <w:rsid w:val="00CE49F0"/>
    <w:rsid w:val="00CE5692"/>
    <w:rsid w:val="00CF127F"/>
    <w:rsid w:val="00CF4F8A"/>
    <w:rsid w:val="00D0079D"/>
    <w:rsid w:val="00D02765"/>
    <w:rsid w:val="00D066B3"/>
    <w:rsid w:val="00D1107A"/>
    <w:rsid w:val="00D16EEF"/>
    <w:rsid w:val="00D217CA"/>
    <w:rsid w:val="00D25333"/>
    <w:rsid w:val="00D30165"/>
    <w:rsid w:val="00D313D5"/>
    <w:rsid w:val="00D342A2"/>
    <w:rsid w:val="00D41B3C"/>
    <w:rsid w:val="00D47017"/>
    <w:rsid w:val="00D50FAD"/>
    <w:rsid w:val="00D52937"/>
    <w:rsid w:val="00D537E7"/>
    <w:rsid w:val="00D54048"/>
    <w:rsid w:val="00D65C92"/>
    <w:rsid w:val="00D65EB9"/>
    <w:rsid w:val="00D7196D"/>
    <w:rsid w:val="00D73AC4"/>
    <w:rsid w:val="00D76605"/>
    <w:rsid w:val="00D836C2"/>
    <w:rsid w:val="00D92AE5"/>
    <w:rsid w:val="00DA44EE"/>
    <w:rsid w:val="00DA52AC"/>
    <w:rsid w:val="00DA596D"/>
    <w:rsid w:val="00DA7A2B"/>
    <w:rsid w:val="00DA7BA5"/>
    <w:rsid w:val="00DB25FA"/>
    <w:rsid w:val="00DB4BED"/>
    <w:rsid w:val="00DD0F6B"/>
    <w:rsid w:val="00DE14E7"/>
    <w:rsid w:val="00DE78C6"/>
    <w:rsid w:val="00DE7F9D"/>
    <w:rsid w:val="00DF3141"/>
    <w:rsid w:val="00E0446C"/>
    <w:rsid w:val="00E052B1"/>
    <w:rsid w:val="00E11143"/>
    <w:rsid w:val="00E16163"/>
    <w:rsid w:val="00E16A1B"/>
    <w:rsid w:val="00E23DB2"/>
    <w:rsid w:val="00E26B20"/>
    <w:rsid w:val="00E33806"/>
    <w:rsid w:val="00E374A0"/>
    <w:rsid w:val="00E375EA"/>
    <w:rsid w:val="00E44C94"/>
    <w:rsid w:val="00E45549"/>
    <w:rsid w:val="00E46649"/>
    <w:rsid w:val="00E51FE5"/>
    <w:rsid w:val="00E67DB1"/>
    <w:rsid w:val="00E71473"/>
    <w:rsid w:val="00E723D1"/>
    <w:rsid w:val="00E74B00"/>
    <w:rsid w:val="00E80751"/>
    <w:rsid w:val="00E94F6F"/>
    <w:rsid w:val="00ED52D1"/>
    <w:rsid w:val="00ED55E6"/>
    <w:rsid w:val="00ED573E"/>
    <w:rsid w:val="00EF688F"/>
    <w:rsid w:val="00F101BD"/>
    <w:rsid w:val="00F52F9F"/>
    <w:rsid w:val="00F6035C"/>
    <w:rsid w:val="00F61D5F"/>
    <w:rsid w:val="00F627E7"/>
    <w:rsid w:val="00F707B1"/>
    <w:rsid w:val="00F731D2"/>
    <w:rsid w:val="00F73754"/>
    <w:rsid w:val="00F86A2A"/>
    <w:rsid w:val="00F87000"/>
    <w:rsid w:val="00F90AAA"/>
    <w:rsid w:val="00F91583"/>
    <w:rsid w:val="00F9177F"/>
    <w:rsid w:val="00F94E34"/>
    <w:rsid w:val="00F96E78"/>
    <w:rsid w:val="00FA28D2"/>
    <w:rsid w:val="00FB2959"/>
    <w:rsid w:val="00FD12E4"/>
    <w:rsid w:val="00FD5F60"/>
    <w:rsid w:val="00FD6A20"/>
    <w:rsid w:val="00FE002E"/>
    <w:rsid w:val="00FF38E3"/>
    <w:rsid w:val="00FF3B61"/>
    <w:rsid w:val="00FF3F0B"/>
    <w:rsid w:val="34BF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8D7C5481-E4BE-4494-B0F3-89BFCDC1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688F"/>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3A2A0B"/>
    <w:rPr>
      <w:rFonts w:ascii="Tahoma" w:hAnsi="Tahoma" w:cs="Times New Roman"/>
      <w:sz w:val="16"/>
    </w:rPr>
  </w:style>
  <w:style w:type="paragraph" w:customStyle="1" w:styleId="labojumupamats1">
    <w:name w:val="labojumu_pamats1"/>
    <w:basedOn w:val="Parasts"/>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rsid w:val="008E4E93"/>
    <w:rPr>
      <w:rFonts w:cs="Times New Roman"/>
      <w:color w:val="0000FF"/>
      <w:u w:val="single"/>
    </w:rPr>
  </w:style>
  <w:style w:type="character" w:styleId="Izmantotahipersaite">
    <w:name w:val="FollowedHyperlink"/>
    <w:basedOn w:val="Noklusjumarindkopasfonts"/>
    <w:uiPriority w:val="99"/>
    <w:semiHidden/>
    <w:rsid w:val="00BF3A34"/>
    <w:rPr>
      <w:rFonts w:cs="Times New Roman"/>
      <w:color w:val="800080"/>
      <w:u w:val="single"/>
    </w:rPr>
  </w:style>
  <w:style w:type="character" w:styleId="Komentraatsauce">
    <w:name w:val="annotation reference"/>
    <w:basedOn w:val="Noklusjumarindkopasfonts"/>
    <w:uiPriority w:val="99"/>
    <w:semiHidden/>
    <w:rsid w:val="008E78B2"/>
    <w:rPr>
      <w:rFonts w:cs="Times New Roman"/>
      <w:sz w:val="16"/>
    </w:rPr>
  </w:style>
  <w:style w:type="paragraph" w:styleId="Komentrateksts">
    <w:name w:val="annotation text"/>
    <w:basedOn w:val="Parasts"/>
    <w:link w:val="KomentratekstsRakstz"/>
    <w:uiPriority w:val="99"/>
    <w:semiHidden/>
    <w:rsid w:val="008E78B2"/>
    <w:pPr>
      <w:spacing w:line="240" w:lineRule="auto"/>
    </w:pPr>
    <w:rPr>
      <w:sz w:val="20"/>
      <w:szCs w:val="20"/>
      <w:lang w:eastAsia="lv-LV"/>
    </w:rPr>
  </w:style>
  <w:style w:type="character" w:customStyle="1" w:styleId="KomentratekstsRakstz">
    <w:name w:val="Komentāra teksts Rakstz."/>
    <w:basedOn w:val="Noklusjumarindkopasfonts"/>
    <w:link w:val="Komentrateksts"/>
    <w:uiPriority w:val="99"/>
    <w:semiHidden/>
    <w:locked/>
    <w:rsid w:val="008E78B2"/>
    <w:rPr>
      <w:rFonts w:cs="Times New Roman"/>
      <w:sz w:val="20"/>
    </w:rPr>
  </w:style>
  <w:style w:type="paragraph" w:styleId="Komentratma">
    <w:name w:val="annotation subject"/>
    <w:basedOn w:val="Komentrateksts"/>
    <w:next w:val="Komentrateksts"/>
    <w:link w:val="KomentratmaRakstz"/>
    <w:uiPriority w:val="99"/>
    <w:semiHidden/>
    <w:rsid w:val="008E78B2"/>
    <w:rPr>
      <w:b/>
      <w:bCs/>
    </w:rPr>
  </w:style>
  <w:style w:type="character" w:customStyle="1" w:styleId="KomentratmaRakstz">
    <w:name w:val="Komentāra tēma Rakstz."/>
    <w:basedOn w:val="KomentratekstsRakstz"/>
    <w:link w:val="Komentratma"/>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Prskatjums">
    <w:name w:val="Revision"/>
    <w:hidden/>
    <w:uiPriority w:val="99"/>
    <w:semiHidden/>
    <w:rsid w:val="004F147A"/>
    <w:rPr>
      <w:lang w:eastAsia="en-US"/>
    </w:rPr>
  </w:style>
  <w:style w:type="numbering" w:customStyle="1" w:styleId="WWNum1">
    <w:name w:val="WWNum1"/>
    <w:rsid w:val="001B1647"/>
    <w:pPr>
      <w:numPr>
        <w:numId w:val="3"/>
      </w:numPr>
    </w:pPr>
  </w:style>
  <w:style w:type="character" w:customStyle="1" w:styleId="SarakstarindkopaRakstz">
    <w:name w:val="Saraksta rindkopa Rakstz."/>
    <w:aliases w:val="2 Rakstz."/>
    <w:link w:val="Sarakstarindkopa"/>
    <w:uiPriority w:val="34"/>
    <w:locked/>
    <w:rsid w:val="001B1647"/>
    <w:rPr>
      <w:lang w:eastAsia="en-US"/>
    </w:rPr>
  </w:style>
  <w:style w:type="paragraph" w:styleId="Vresteksts">
    <w:name w:val="footnote text"/>
    <w:basedOn w:val="Parasts"/>
    <w:link w:val="VrestekstsRakstz"/>
    <w:uiPriority w:val="99"/>
    <w:unhideWhenUsed/>
    <w:rsid w:val="005B7C41"/>
    <w:pPr>
      <w:widowControl w:val="0"/>
      <w:spacing w:after="0" w:line="240" w:lineRule="auto"/>
      <w:jc w:val="both"/>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5B7C41"/>
    <w:rPr>
      <w:rFonts w:ascii="Times New Roman" w:hAnsi="Times New Roman"/>
      <w:sz w:val="20"/>
      <w:szCs w:val="20"/>
      <w:lang w:eastAsia="en-US"/>
    </w:rPr>
  </w:style>
  <w:style w:type="character" w:styleId="Vresatsauce">
    <w:name w:val="footnote reference"/>
    <w:basedOn w:val="Noklusjumarindkopasfonts"/>
    <w:uiPriority w:val="99"/>
    <w:semiHidden/>
    <w:unhideWhenUsed/>
    <w:rsid w:val="005B7C41"/>
    <w:rPr>
      <w:vertAlign w:val="superscript"/>
    </w:rPr>
  </w:style>
  <w:style w:type="character" w:customStyle="1" w:styleId="Neatrisintapieminana2">
    <w:name w:val="Neatrisināta pieminēšana2"/>
    <w:basedOn w:val="Noklusjumarindkopasfonts"/>
    <w:uiPriority w:val="99"/>
    <w:semiHidden/>
    <w:unhideWhenUsed/>
    <w:rsid w:val="00AF4CB0"/>
    <w:rPr>
      <w:color w:val="808080"/>
      <w:shd w:val="clear" w:color="auto" w:fill="E6E6E6"/>
    </w:rPr>
  </w:style>
  <w:style w:type="character" w:customStyle="1" w:styleId="t3">
    <w:name w:val="t3"/>
    <w:basedOn w:val="Noklusjumarindkopasfonts"/>
    <w:rsid w:val="001F11E7"/>
  </w:style>
  <w:style w:type="character" w:customStyle="1" w:styleId="fwn">
    <w:name w:val="fwn"/>
    <w:basedOn w:val="Noklusjumarindkopasfonts"/>
    <w:rsid w:val="001F11E7"/>
  </w:style>
  <w:style w:type="paragraph" w:customStyle="1" w:styleId="tv213">
    <w:name w:val="tv213"/>
    <w:basedOn w:val="Parasts"/>
    <w:rsid w:val="00AE2F5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0030">
      <w:bodyDiv w:val="1"/>
      <w:marLeft w:val="0"/>
      <w:marRight w:val="0"/>
      <w:marTop w:val="0"/>
      <w:marBottom w:val="0"/>
      <w:divBdr>
        <w:top w:val="none" w:sz="0" w:space="0" w:color="auto"/>
        <w:left w:val="none" w:sz="0" w:space="0" w:color="auto"/>
        <w:bottom w:val="none" w:sz="0" w:space="0" w:color="auto"/>
        <w:right w:val="none" w:sz="0" w:space="0" w:color="auto"/>
      </w:divBdr>
      <w:divsChild>
        <w:div w:id="1287661054">
          <w:marLeft w:val="0"/>
          <w:marRight w:val="0"/>
          <w:marTop w:val="0"/>
          <w:marBottom w:val="0"/>
          <w:divBdr>
            <w:top w:val="none" w:sz="0" w:space="0" w:color="auto"/>
            <w:left w:val="none" w:sz="0" w:space="0" w:color="auto"/>
            <w:bottom w:val="none" w:sz="0" w:space="0" w:color="auto"/>
            <w:right w:val="none" w:sz="0" w:space="0" w:color="auto"/>
          </w:divBdr>
          <w:divsChild>
            <w:div w:id="863981432">
              <w:marLeft w:val="0"/>
              <w:marRight w:val="0"/>
              <w:marTop w:val="0"/>
              <w:marBottom w:val="0"/>
              <w:divBdr>
                <w:top w:val="none" w:sz="0" w:space="0" w:color="auto"/>
                <w:left w:val="none" w:sz="0" w:space="0" w:color="auto"/>
                <w:bottom w:val="none" w:sz="0" w:space="0" w:color="auto"/>
                <w:right w:val="none" w:sz="0" w:space="0" w:color="auto"/>
              </w:divBdr>
              <w:divsChild>
                <w:div w:id="447286774">
                  <w:marLeft w:val="0"/>
                  <w:marRight w:val="0"/>
                  <w:marTop w:val="0"/>
                  <w:marBottom w:val="0"/>
                  <w:divBdr>
                    <w:top w:val="none" w:sz="0" w:space="0" w:color="auto"/>
                    <w:left w:val="none" w:sz="0" w:space="0" w:color="auto"/>
                    <w:bottom w:val="none" w:sz="0" w:space="0" w:color="auto"/>
                    <w:right w:val="none" w:sz="0" w:space="0" w:color="auto"/>
                  </w:divBdr>
                  <w:divsChild>
                    <w:div w:id="57020488">
                      <w:marLeft w:val="0"/>
                      <w:marRight w:val="0"/>
                      <w:marTop w:val="0"/>
                      <w:marBottom w:val="0"/>
                      <w:divBdr>
                        <w:top w:val="none" w:sz="0" w:space="0" w:color="auto"/>
                        <w:left w:val="none" w:sz="0" w:space="0" w:color="auto"/>
                        <w:bottom w:val="none" w:sz="0" w:space="0" w:color="auto"/>
                        <w:right w:val="none" w:sz="0" w:space="0" w:color="auto"/>
                      </w:divBdr>
                      <w:divsChild>
                        <w:div w:id="411397175">
                          <w:marLeft w:val="0"/>
                          <w:marRight w:val="0"/>
                          <w:marTop w:val="0"/>
                          <w:marBottom w:val="0"/>
                          <w:divBdr>
                            <w:top w:val="none" w:sz="0" w:space="0" w:color="auto"/>
                            <w:left w:val="none" w:sz="0" w:space="0" w:color="auto"/>
                            <w:bottom w:val="none" w:sz="0" w:space="0" w:color="auto"/>
                            <w:right w:val="none" w:sz="0" w:space="0" w:color="auto"/>
                          </w:divBdr>
                          <w:divsChild>
                            <w:div w:id="1793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6564">
      <w:bodyDiv w:val="1"/>
      <w:marLeft w:val="0"/>
      <w:marRight w:val="0"/>
      <w:marTop w:val="0"/>
      <w:marBottom w:val="0"/>
      <w:divBdr>
        <w:top w:val="none" w:sz="0" w:space="0" w:color="auto"/>
        <w:left w:val="none" w:sz="0" w:space="0" w:color="auto"/>
        <w:bottom w:val="none" w:sz="0" w:space="0" w:color="auto"/>
        <w:right w:val="none" w:sz="0" w:space="0" w:color="auto"/>
      </w:divBdr>
    </w:div>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973406782">
      <w:bodyDiv w:val="1"/>
      <w:marLeft w:val="0"/>
      <w:marRight w:val="0"/>
      <w:marTop w:val="0"/>
      <w:marBottom w:val="0"/>
      <w:divBdr>
        <w:top w:val="none" w:sz="0" w:space="0" w:color="auto"/>
        <w:left w:val="none" w:sz="0" w:space="0" w:color="auto"/>
        <w:bottom w:val="none" w:sz="0" w:space="0" w:color="auto"/>
        <w:right w:val="none" w:sz="0" w:space="0" w:color="auto"/>
      </w:divBdr>
      <w:divsChild>
        <w:div w:id="120199591">
          <w:marLeft w:val="163"/>
          <w:marRight w:val="0"/>
          <w:marTop w:val="0"/>
          <w:marBottom w:val="0"/>
          <w:divBdr>
            <w:top w:val="none" w:sz="0" w:space="0" w:color="auto"/>
            <w:left w:val="none" w:sz="0" w:space="0" w:color="auto"/>
            <w:bottom w:val="none" w:sz="0" w:space="0" w:color="auto"/>
            <w:right w:val="none" w:sz="0" w:space="0" w:color="auto"/>
          </w:divBdr>
        </w:div>
        <w:div w:id="806896552">
          <w:marLeft w:val="163"/>
          <w:marRight w:val="0"/>
          <w:marTop w:val="0"/>
          <w:marBottom w:val="0"/>
          <w:divBdr>
            <w:top w:val="none" w:sz="0" w:space="0" w:color="auto"/>
            <w:left w:val="none" w:sz="0" w:space="0" w:color="auto"/>
            <w:bottom w:val="none" w:sz="0" w:space="0" w:color="auto"/>
            <w:right w:val="none" w:sz="0" w:space="0" w:color="auto"/>
          </w:divBdr>
        </w:div>
        <w:div w:id="580217835">
          <w:marLeft w:val="163"/>
          <w:marRight w:val="0"/>
          <w:marTop w:val="0"/>
          <w:marBottom w:val="0"/>
          <w:divBdr>
            <w:top w:val="none" w:sz="0" w:space="0" w:color="auto"/>
            <w:left w:val="none" w:sz="0" w:space="0" w:color="auto"/>
            <w:bottom w:val="none" w:sz="0" w:space="0" w:color="auto"/>
            <w:right w:val="none" w:sz="0" w:space="0" w:color="auto"/>
          </w:divBdr>
        </w:div>
        <w:div w:id="786122528">
          <w:marLeft w:val="163"/>
          <w:marRight w:val="0"/>
          <w:marTop w:val="0"/>
          <w:marBottom w:val="0"/>
          <w:divBdr>
            <w:top w:val="none" w:sz="0" w:space="0" w:color="auto"/>
            <w:left w:val="none" w:sz="0" w:space="0" w:color="auto"/>
            <w:bottom w:val="none" w:sz="0" w:space="0" w:color="auto"/>
            <w:right w:val="none" w:sz="0" w:space="0" w:color="auto"/>
          </w:divBdr>
        </w:div>
        <w:div w:id="881328696">
          <w:marLeft w:val="163"/>
          <w:marRight w:val="0"/>
          <w:marTop w:val="0"/>
          <w:marBottom w:val="0"/>
          <w:divBdr>
            <w:top w:val="none" w:sz="0" w:space="0" w:color="auto"/>
            <w:left w:val="none" w:sz="0" w:space="0" w:color="auto"/>
            <w:bottom w:val="none" w:sz="0" w:space="0" w:color="auto"/>
            <w:right w:val="none" w:sz="0" w:space="0" w:color="auto"/>
          </w:divBdr>
        </w:div>
      </w:divsChild>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58002">
      <w:bodyDiv w:val="1"/>
      <w:marLeft w:val="0"/>
      <w:marRight w:val="0"/>
      <w:marTop w:val="0"/>
      <w:marBottom w:val="0"/>
      <w:divBdr>
        <w:top w:val="none" w:sz="0" w:space="0" w:color="auto"/>
        <w:left w:val="none" w:sz="0" w:space="0" w:color="auto"/>
        <w:bottom w:val="none" w:sz="0" w:space="0" w:color="auto"/>
        <w:right w:val="none" w:sz="0" w:space="0" w:color="auto"/>
      </w:divBdr>
      <w:divsChild>
        <w:div w:id="1694569323">
          <w:marLeft w:val="163"/>
          <w:marRight w:val="0"/>
          <w:marTop w:val="0"/>
          <w:marBottom w:val="0"/>
          <w:divBdr>
            <w:top w:val="none" w:sz="0" w:space="0" w:color="auto"/>
            <w:left w:val="none" w:sz="0" w:space="0" w:color="auto"/>
            <w:bottom w:val="none" w:sz="0" w:space="0" w:color="auto"/>
            <w:right w:val="none" w:sz="0" w:space="0" w:color="auto"/>
          </w:divBdr>
        </w:div>
        <w:div w:id="1877304920">
          <w:marLeft w:val="163"/>
          <w:marRight w:val="0"/>
          <w:marTop w:val="0"/>
          <w:marBottom w:val="0"/>
          <w:divBdr>
            <w:top w:val="none" w:sz="0" w:space="0" w:color="auto"/>
            <w:left w:val="none" w:sz="0" w:space="0" w:color="auto"/>
            <w:bottom w:val="none" w:sz="0" w:space="0" w:color="auto"/>
            <w:right w:val="none" w:sz="0" w:space="0" w:color="auto"/>
          </w:divBdr>
        </w:div>
      </w:divsChild>
    </w:div>
    <w:div w:id="1852914234">
      <w:bodyDiv w:val="1"/>
      <w:marLeft w:val="0"/>
      <w:marRight w:val="0"/>
      <w:marTop w:val="0"/>
      <w:marBottom w:val="0"/>
      <w:divBdr>
        <w:top w:val="none" w:sz="0" w:space="0" w:color="auto"/>
        <w:left w:val="none" w:sz="0" w:space="0" w:color="auto"/>
        <w:bottom w:val="none" w:sz="0" w:space="0" w:color="auto"/>
        <w:right w:val="none" w:sz="0" w:space="0" w:color="auto"/>
      </w:divBdr>
      <w:divsChild>
        <w:div w:id="1475178613">
          <w:marLeft w:val="0"/>
          <w:marRight w:val="0"/>
          <w:marTop w:val="0"/>
          <w:marBottom w:val="0"/>
          <w:divBdr>
            <w:top w:val="none" w:sz="0" w:space="0" w:color="auto"/>
            <w:left w:val="none" w:sz="0" w:space="0" w:color="auto"/>
            <w:bottom w:val="none" w:sz="0" w:space="0" w:color="auto"/>
            <w:right w:val="none" w:sz="0" w:space="0" w:color="auto"/>
          </w:divBdr>
          <w:divsChild>
            <w:div w:id="1217356239">
              <w:marLeft w:val="0"/>
              <w:marRight w:val="0"/>
              <w:marTop w:val="0"/>
              <w:marBottom w:val="0"/>
              <w:divBdr>
                <w:top w:val="none" w:sz="0" w:space="0" w:color="auto"/>
                <w:left w:val="none" w:sz="0" w:space="0" w:color="auto"/>
                <w:bottom w:val="none" w:sz="0" w:space="0" w:color="auto"/>
                <w:right w:val="none" w:sz="0" w:space="0" w:color="auto"/>
              </w:divBdr>
              <w:divsChild>
                <w:div w:id="1323125277">
                  <w:marLeft w:val="0"/>
                  <w:marRight w:val="0"/>
                  <w:marTop w:val="0"/>
                  <w:marBottom w:val="0"/>
                  <w:divBdr>
                    <w:top w:val="none" w:sz="0" w:space="0" w:color="auto"/>
                    <w:left w:val="none" w:sz="0" w:space="0" w:color="auto"/>
                    <w:bottom w:val="none" w:sz="0" w:space="0" w:color="auto"/>
                    <w:right w:val="none" w:sz="0" w:space="0" w:color="auto"/>
                  </w:divBdr>
                  <w:divsChild>
                    <w:div w:id="1951933878">
                      <w:marLeft w:val="0"/>
                      <w:marRight w:val="0"/>
                      <w:marTop w:val="0"/>
                      <w:marBottom w:val="0"/>
                      <w:divBdr>
                        <w:top w:val="none" w:sz="0" w:space="0" w:color="auto"/>
                        <w:left w:val="none" w:sz="0" w:space="0" w:color="auto"/>
                        <w:bottom w:val="none" w:sz="0" w:space="0" w:color="auto"/>
                        <w:right w:val="none" w:sz="0" w:space="0" w:color="auto"/>
                      </w:divBdr>
                      <w:divsChild>
                        <w:div w:id="285234192">
                          <w:marLeft w:val="0"/>
                          <w:marRight w:val="0"/>
                          <w:marTop w:val="0"/>
                          <w:marBottom w:val="0"/>
                          <w:divBdr>
                            <w:top w:val="none" w:sz="0" w:space="0" w:color="auto"/>
                            <w:left w:val="none" w:sz="0" w:space="0" w:color="auto"/>
                            <w:bottom w:val="none" w:sz="0" w:space="0" w:color="auto"/>
                            <w:right w:val="none" w:sz="0" w:space="0" w:color="auto"/>
                          </w:divBdr>
                          <w:divsChild>
                            <w:div w:id="1764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6710</Words>
  <Characters>45794</Characters>
  <Application>Microsoft Office Word</Application>
  <DocSecurity>0</DocSecurity>
  <Lines>381</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"Personu datu apstrādes likums" sākotnējas ietekmes novērtējuma ziņojums (anotācija)</vt:lpstr>
      <vt:lpstr>Likumprojekta "Personu datu apstrādes likums" sākotnējas ietekmes novērtējuma ziņojums (anotācija)</vt:lpstr>
    </vt:vector>
  </TitlesOfParts>
  <Company>Tieslietu ministrija</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"Personu datu apstrādes likums" sākotnējas ietekmes novērtējuma ziņojums (anotācija)</dc:title>
  <dc:subject>Sākotnējās ietekmes novērtējuma ziņojums (anotācija)</dc:subject>
  <dc:creator>Jekaterina Macuka</dc:creator>
  <dc:description>67046134, Jekaterina.Macuka@tm.gov.lv</dc:description>
  <cp:lastModifiedBy>Olga Zeile</cp:lastModifiedBy>
  <cp:revision>6</cp:revision>
  <cp:lastPrinted>2017-09-20T08:47:00Z</cp:lastPrinted>
  <dcterms:created xsi:type="dcterms:W3CDTF">2017-10-10T06:17:00Z</dcterms:created>
  <dcterms:modified xsi:type="dcterms:W3CDTF">2017-10-10T07:49:00Z</dcterms:modified>
</cp:coreProperties>
</file>