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1463" w14:textId="77777777" w:rsidR="00D55C4F" w:rsidRDefault="00D55C4F" w:rsidP="00D55C4F">
      <w:pPr>
        <w:pStyle w:val="Pamatteksts2"/>
        <w:spacing w:after="0" w:line="240" w:lineRule="auto"/>
        <w:jc w:val="center"/>
        <w:rPr>
          <w:b/>
        </w:rPr>
      </w:pPr>
      <w:r w:rsidRPr="003B4147">
        <w:rPr>
          <w:b/>
        </w:rPr>
        <w:t>Ministru kabineta rīkojuma projekta</w:t>
      </w:r>
    </w:p>
    <w:p w14:paraId="46A6F5D4" w14:textId="18E7A2C1" w:rsidR="00D55C4F" w:rsidRDefault="009B1D7A" w:rsidP="00D55C4F">
      <w:pPr>
        <w:pStyle w:val="Pamatteksts2"/>
        <w:spacing w:after="0" w:line="240" w:lineRule="auto"/>
        <w:jc w:val="center"/>
        <w:rPr>
          <w:b/>
        </w:rPr>
      </w:pPr>
      <w:r>
        <w:rPr>
          <w:b/>
          <w:bCs/>
        </w:rPr>
        <w:t>"</w:t>
      </w:r>
      <w:r w:rsidR="00D55C4F" w:rsidRPr="00DA5D16">
        <w:rPr>
          <w:b/>
          <w:bCs/>
        </w:rPr>
        <w:t>Par apropriācijas pārdali</w:t>
      </w:r>
      <w:r>
        <w:rPr>
          <w:b/>
          <w:bCs/>
        </w:rPr>
        <w:t>"</w:t>
      </w:r>
      <w:r w:rsidR="00D55C4F">
        <w:rPr>
          <w:b/>
          <w:bCs/>
        </w:rPr>
        <w:t xml:space="preserve"> </w:t>
      </w:r>
      <w:r w:rsidR="00D55C4F" w:rsidRPr="003B4147">
        <w:rPr>
          <w:b/>
        </w:rPr>
        <w:t xml:space="preserve">sākotnējās ietekmes novērtējuma </w:t>
      </w:r>
      <w:smartTag w:uri="schemas-tilde-lv/tildestengine" w:element="veidnes">
        <w:smartTagPr>
          <w:attr w:name="id" w:val="-1"/>
          <w:attr w:name="baseform" w:val="ziņojums"/>
          <w:attr w:name="text" w:val="ziņojums"/>
        </w:smartTagPr>
        <w:r w:rsidR="00D55C4F" w:rsidRPr="003B4147">
          <w:rPr>
            <w:b/>
          </w:rPr>
          <w:t>ziņojums</w:t>
        </w:r>
      </w:smartTag>
      <w:r w:rsidR="00D55C4F" w:rsidRPr="003B4147">
        <w:rPr>
          <w:b/>
        </w:rPr>
        <w:t xml:space="preserve"> (anotācija)</w:t>
      </w:r>
    </w:p>
    <w:p w14:paraId="65E5F927" w14:textId="77777777" w:rsidR="00D55C4F" w:rsidRDefault="00D55C4F"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1A55C9" w:rsidRPr="004D3AEF"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D55C4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7" w:type="pct"/>
            <w:tcBorders>
              <w:top w:val="outset" w:sz="6" w:space="0" w:color="auto"/>
              <w:left w:val="outset" w:sz="6" w:space="0" w:color="auto"/>
              <w:bottom w:val="outset" w:sz="6" w:space="0" w:color="auto"/>
              <w:right w:val="outset" w:sz="6" w:space="0" w:color="auto"/>
            </w:tcBorders>
            <w:hideMark/>
          </w:tcPr>
          <w:p w14:paraId="471EBB51" w14:textId="76466954" w:rsidR="001A55C9" w:rsidRPr="007A438B" w:rsidRDefault="00E2241A" w:rsidP="0005275F">
            <w:pPr>
              <w:spacing w:line="240" w:lineRule="auto"/>
              <w:jc w:val="both"/>
              <w:rPr>
                <w:rFonts w:ascii="Times New Roman" w:hAnsi="Times New Roman" w:cs="Times New Roman"/>
                <w:sz w:val="24"/>
                <w:szCs w:val="24"/>
              </w:rPr>
            </w:pPr>
            <w:r>
              <w:rPr>
                <w:rFonts w:ascii="Times New Roman" w:hAnsi="Times New Roman"/>
                <w:sz w:val="24"/>
                <w:szCs w:val="24"/>
              </w:rPr>
              <w:t xml:space="preserve">Latvijas Republikas </w:t>
            </w:r>
            <w:r w:rsidR="005D4A79">
              <w:rPr>
                <w:rFonts w:ascii="Times New Roman" w:hAnsi="Times New Roman"/>
                <w:sz w:val="24"/>
                <w:szCs w:val="24"/>
              </w:rPr>
              <w:t>P</w:t>
            </w:r>
            <w:r>
              <w:rPr>
                <w:rFonts w:ascii="Times New Roman" w:hAnsi="Times New Roman"/>
                <w:sz w:val="24"/>
                <w:szCs w:val="24"/>
              </w:rPr>
              <w:t>rokuratūras iniciatīva.</w:t>
            </w:r>
          </w:p>
        </w:tc>
      </w:tr>
      <w:tr w:rsidR="00922271" w:rsidRPr="005465AA" w14:paraId="7A2B23BF" w14:textId="77777777" w:rsidTr="00D55C4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12F9C5CB" w:rsidR="001B6418"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6F3E96" w14:textId="77777777" w:rsidR="001B6418" w:rsidRPr="001B6418" w:rsidRDefault="001B6418" w:rsidP="001B6418">
            <w:pPr>
              <w:rPr>
                <w:rFonts w:ascii="Times New Roman" w:eastAsia="Times New Roman" w:hAnsi="Times New Roman" w:cs="Times New Roman"/>
                <w:sz w:val="24"/>
                <w:szCs w:val="24"/>
                <w:lang w:eastAsia="lv-LV"/>
              </w:rPr>
            </w:pPr>
          </w:p>
          <w:p w14:paraId="2D4AEC1E" w14:textId="77777777" w:rsidR="001B6418" w:rsidRPr="001B6418" w:rsidRDefault="001B6418" w:rsidP="001B6418">
            <w:pPr>
              <w:rPr>
                <w:rFonts w:ascii="Times New Roman" w:eastAsia="Times New Roman" w:hAnsi="Times New Roman" w:cs="Times New Roman"/>
                <w:sz w:val="24"/>
                <w:szCs w:val="24"/>
                <w:lang w:eastAsia="lv-LV"/>
              </w:rPr>
            </w:pPr>
          </w:p>
          <w:p w14:paraId="77AC674B" w14:textId="77777777" w:rsidR="001B6418" w:rsidRPr="001B6418" w:rsidRDefault="001B6418" w:rsidP="001B6418">
            <w:pPr>
              <w:rPr>
                <w:rFonts w:ascii="Times New Roman" w:eastAsia="Times New Roman" w:hAnsi="Times New Roman" w:cs="Times New Roman"/>
                <w:sz w:val="24"/>
                <w:szCs w:val="24"/>
                <w:lang w:eastAsia="lv-LV"/>
              </w:rPr>
            </w:pPr>
          </w:p>
          <w:p w14:paraId="241FCCFE" w14:textId="77777777" w:rsidR="001B6418" w:rsidRPr="001B6418" w:rsidRDefault="001B6418" w:rsidP="001B6418">
            <w:pPr>
              <w:rPr>
                <w:rFonts w:ascii="Times New Roman" w:eastAsia="Times New Roman" w:hAnsi="Times New Roman" w:cs="Times New Roman"/>
                <w:sz w:val="24"/>
                <w:szCs w:val="24"/>
                <w:lang w:eastAsia="lv-LV"/>
              </w:rPr>
            </w:pPr>
          </w:p>
          <w:p w14:paraId="1095751F" w14:textId="77777777" w:rsidR="001B6418" w:rsidRPr="001B6418" w:rsidRDefault="001B6418" w:rsidP="001B6418">
            <w:pPr>
              <w:rPr>
                <w:rFonts w:ascii="Times New Roman" w:eastAsia="Times New Roman" w:hAnsi="Times New Roman" w:cs="Times New Roman"/>
                <w:sz w:val="24"/>
                <w:szCs w:val="24"/>
                <w:lang w:eastAsia="lv-LV"/>
              </w:rPr>
            </w:pPr>
          </w:p>
          <w:p w14:paraId="2E9E5289" w14:textId="77777777" w:rsidR="001B6418" w:rsidRPr="001B6418" w:rsidRDefault="001B6418" w:rsidP="001B6418">
            <w:pPr>
              <w:rPr>
                <w:rFonts w:ascii="Times New Roman" w:eastAsia="Times New Roman" w:hAnsi="Times New Roman" w:cs="Times New Roman"/>
                <w:sz w:val="24"/>
                <w:szCs w:val="24"/>
                <w:lang w:eastAsia="lv-LV"/>
              </w:rPr>
            </w:pPr>
          </w:p>
          <w:p w14:paraId="14242120" w14:textId="77777777" w:rsidR="001B6418" w:rsidRPr="001B6418" w:rsidRDefault="001B6418" w:rsidP="001B6418">
            <w:pPr>
              <w:rPr>
                <w:rFonts w:ascii="Times New Roman" w:eastAsia="Times New Roman" w:hAnsi="Times New Roman" w:cs="Times New Roman"/>
                <w:sz w:val="24"/>
                <w:szCs w:val="24"/>
                <w:lang w:eastAsia="lv-LV"/>
              </w:rPr>
            </w:pPr>
          </w:p>
          <w:p w14:paraId="258ABCE9" w14:textId="77777777" w:rsidR="001B6418" w:rsidRPr="001B6418" w:rsidRDefault="001B6418" w:rsidP="001B6418">
            <w:pPr>
              <w:rPr>
                <w:rFonts w:ascii="Times New Roman" w:eastAsia="Times New Roman" w:hAnsi="Times New Roman" w:cs="Times New Roman"/>
                <w:sz w:val="24"/>
                <w:szCs w:val="24"/>
                <w:lang w:eastAsia="lv-LV"/>
              </w:rPr>
            </w:pPr>
          </w:p>
          <w:p w14:paraId="3C5401D7" w14:textId="77777777" w:rsidR="001B6418" w:rsidRPr="001B6418" w:rsidRDefault="001B6418" w:rsidP="001B6418">
            <w:pPr>
              <w:rPr>
                <w:rFonts w:ascii="Times New Roman" w:eastAsia="Times New Roman" w:hAnsi="Times New Roman" w:cs="Times New Roman"/>
                <w:sz w:val="24"/>
                <w:szCs w:val="24"/>
                <w:lang w:eastAsia="lv-LV"/>
              </w:rPr>
            </w:pPr>
          </w:p>
          <w:p w14:paraId="4E157C95" w14:textId="77777777" w:rsidR="001B6418" w:rsidRPr="001B6418" w:rsidRDefault="001B6418" w:rsidP="001B6418">
            <w:pPr>
              <w:rPr>
                <w:rFonts w:ascii="Times New Roman" w:eastAsia="Times New Roman" w:hAnsi="Times New Roman" w:cs="Times New Roman"/>
                <w:sz w:val="24"/>
                <w:szCs w:val="24"/>
                <w:lang w:eastAsia="lv-LV"/>
              </w:rPr>
            </w:pPr>
          </w:p>
          <w:p w14:paraId="1325BC97" w14:textId="5ECE8C7F" w:rsidR="00E21FE9" w:rsidRDefault="00E21FE9" w:rsidP="001B6418">
            <w:pPr>
              <w:rPr>
                <w:rFonts w:ascii="Times New Roman" w:eastAsia="Times New Roman" w:hAnsi="Times New Roman" w:cs="Times New Roman"/>
                <w:sz w:val="24"/>
                <w:szCs w:val="24"/>
                <w:lang w:eastAsia="lv-LV"/>
              </w:rPr>
            </w:pPr>
          </w:p>
          <w:p w14:paraId="34F0D3A2" w14:textId="4950D119" w:rsidR="00757764" w:rsidRDefault="00757764" w:rsidP="00E21FE9">
            <w:pPr>
              <w:ind w:firstLine="720"/>
              <w:rPr>
                <w:rFonts w:ascii="Times New Roman" w:eastAsia="Times New Roman" w:hAnsi="Times New Roman" w:cs="Times New Roman"/>
                <w:sz w:val="24"/>
                <w:szCs w:val="24"/>
                <w:lang w:eastAsia="lv-LV"/>
              </w:rPr>
            </w:pPr>
          </w:p>
          <w:p w14:paraId="0D05E708" w14:textId="77777777" w:rsidR="00757764" w:rsidRPr="00757764" w:rsidRDefault="00757764" w:rsidP="00757764">
            <w:pPr>
              <w:rPr>
                <w:rFonts w:ascii="Times New Roman" w:eastAsia="Times New Roman" w:hAnsi="Times New Roman" w:cs="Times New Roman"/>
                <w:sz w:val="24"/>
                <w:szCs w:val="24"/>
                <w:lang w:eastAsia="lv-LV"/>
              </w:rPr>
            </w:pPr>
          </w:p>
          <w:p w14:paraId="70874B18" w14:textId="77777777" w:rsidR="00757764" w:rsidRPr="00757764" w:rsidRDefault="00757764" w:rsidP="00757764">
            <w:pPr>
              <w:rPr>
                <w:rFonts w:ascii="Times New Roman" w:eastAsia="Times New Roman" w:hAnsi="Times New Roman" w:cs="Times New Roman"/>
                <w:sz w:val="24"/>
                <w:szCs w:val="24"/>
                <w:lang w:eastAsia="lv-LV"/>
              </w:rPr>
            </w:pPr>
          </w:p>
          <w:p w14:paraId="170D19BF" w14:textId="77777777" w:rsidR="00757764" w:rsidRPr="00757764" w:rsidRDefault="00757764" w:rsidP="00757764">
            <w:pPr>
              <w:rPr>
                <w:rFonts w:ascii="Times New Roman" w:eastAsia="Times New Roman" w:hAnsi="Times New Roman" w:cs="Times New Roman"/>
                <w:sz w:val="24"/>
                <w:szCs w:val="24"/>
                <w:lang w:eastAsia="lv-LV"/>
              </w:rPr>
            </w:pPr>
          </w:p>
          <w:p w14:paraId="0637452D" w14:textId="77777777" w:rsidR="00757764" w:rsidRPr="00757764" w:rsidRDefault="00757764" w:rsidP="00757764">
            <w:pPr>
              <w:rPr>
                <w:rFonts w:ascii="Times New Roman" w:eastAsia="Times New Roman" w:hAnsi="Times New Roman" w:cs="Times New Roman"/>
                <w:sz w:val="24"/>
                <w:szCs w:val="24"/>
                <w:lang w:eastAsia="lv-LV"/>
              </w:rPr>
            </w:pPr>
          </w:p>
          <w:p w14:paraId="3C7284A6" w14:textId="6CA161F1" w:rsidR="001813AA" w:rsidRPr="00757764" w:rsidRDefault="001813AA" w:rsidP="003C38FF">
            <w:pPr>
              <w:ind w:firstLine="720"/>
              <w:rPr>
                <w:rFonts w:ascii="Times New Roman" w:eastAsia="Times New Roman" w:hAnsi="Times New Roman" w:cs="Times New Roman"/>
                <w:sz w:val="24"/>
                <w:szCs w:val="24"/>
                <w:lang w:eastAsia="lv-LV"/>
              </w:rPr>
            </w:pPr>
          </w:p>
        </w:tc>
        <w:tc>
          <w:tcPr>
            <w:tcW w:w="3157" w:type="pct"/>
            <w:tcBorders>
              <w:top w:val="outset" w:sz="6" w:space="0" w:color="auto"/>
              <w:left w:val="outset" w:sz="6" w:space="0" w:color="auto"/>
              <w:bottom w:val="outset" w:sz="6" w:space="0" w:color="auto"/>
              <w:right w:val="outset" w:sz="6" w:space="0" w:color="auto"/>
            </w:tcBorders>
          </w:tcPr>
          <w:p w14:paraId="4F1341CB" w14:textId="4D8980AD" w:rsidR="00855A0F" w:rsidRPr="000F2CC4" w:rsidRDefault="00855A0F" w:rsidP="00EF5361">
            <w:pPr>
              <w:pStyle w:val="tv213"/>
              <w:ind w:firstLine="363"/>
              <w:contextualSpacing/>
              <w:rPr>
                <w:noProof/>
                <w:lang w:val="lv-LV"/>
              </w:rPr>
            </w:pPr>
            <w:r w:rsidRPr="000F2CC4">
              <w:rPr>
                <w:noProof/>
                <w:lang w:val="lv-LV"/>
              </w:rPr>
              <w:t>Prokuratūras finansējums kapitālajām iegādēm ir nepietiekams prokuratūras autoparka un drošības sistēmu atjaunošanai un tehniskajam nodrošinājumam, jo kopš 2009.</w:t>
            </w:r>
            <w:r w:rsidR="0035651E">
              <w:rPr>
                <w:noProof/>
                <w:lang w:val="lv-LV"/>
              </w:rPr>
              <w:t> </w:t>
            </w:r>
            <w:r w:rsidRPr="000F2CC4">
              <w:rPr>
                <w:noProof/>
                <w:lang w:val="lv-LV"/>
              </w:rPr>
              <w:t>gada prokuratūrai pamatlīdzekļu iegādei tiek piešķirti tikai 53 560</w:t>
            </w:r>
            <w:r w:rsidR="0035651E">
              <w:rPr>
                <w:noProof/>
                <w:lang w:val="lv-LV"/>
              </w:rPr>
              <w:t> </w:t>
            </w:r>
            <w:r w:rsidRPr="000F2CC4">
              <w:rPr>
                <w:i/>
                <w:noProof/>
                <w:lang w:val="lv-LV"/>
              </w:rPr>
              <w:t xml:space="preserve">euro </w:t>
            </w:r>
            <w:r w:rsidRPr="000F2CC4">
              <w:rPr>
                <w:noProof/>
                <w:lang w:val="lv-LV"/>
              </w:rPr>
              <w:t>gadā, jeb vidēji 1217</w:t>
            </w:r>
            <w:r w:rsidR="0035651E">
              <w:rPr>
                <w:noProof/>
                <w:lang w:val="lv-LV"/>
              </w:rPr>
              <w:t> </w:t>
            </w:r>
            <w:r w:rsidRPr="000F2CC4">
              <w:rPr>
                <w:i/>
                <w:noProof/>
                <w:lang w:val="lv-LV"/>
              </w:rPr>
              <w:t>euro</w:t>
            </w:r>
            <w:r w:rsidRPr="000F2CC4">
              <w:rPr>
                <w:noProof/>
                <w:lang w:val="lv-LV"/>
              </w:rPr>
              <w:t xml:space="preserve"> gadā uz vienu prokuratūras struktūrvienību.</w:t>
            </w:r>
          </w:p>
          <w:p w14:paraId="65CF099A" w14:textId="3BAFFCBB" w:rsidR="00855A0F" w:rsidRPr="00EF5361" w:rsidRDefault="00855A0F" w:rsidP="00EF5361">
            <w:pPr>
              <w:pStyle w:val="Style1"/>
              <w:spacing w:line="240" w:lineRule="auto"/>
              <w:ind w:firstLine="0"/>
              <w:rPr>
                <w:b/>
                <w:sz w:val="24"/>
                <w:szCs w:val="24"/>
                <w:lang w:val="lv-LV"/>
              </w:rPr>
            </w:pPr>
            <w:r w:rsidRPr="00EF5361">
              <w:rPr>
                <w:b/>
                <w:sz w:val="24"/>
                <w:szCs w:val="24"/>
                <w:lang w:val="lv-LV"/>
              </w:rPr>
              <w:t>Prokuratūras autoparka tehniskais stāvoklis un risinājums daļējai autoparka atjaunošanai</w:t>
            </w:r>
          </w:p>
          <w:p w14:paraId="714B4E79" w14:textId="26861A6C" w:rsidR="00C47A15" w:rsidRPr="0035651E" w:rsidRDefault="00855A0F" w:rsidP="008F6FD2">
            <w:pPr>
              <w:pStyle w:val="Style1"/>
              <w:spacing w:line="240" w:lineRule="auto"/>
              <w:ind w:firstLine="0"/>
              <w:rPr>
                <w:b/>
                <w:sz w:val="24"/>
                <w:szCs w:val="24"/>
                <w:lang w:val="lv-LV"/>
              </w:rPr>
            </w:pPr>
            <w:r w:rsidRPr="00EF5361">
              <w:rPr>
                <w:sz w:val="24"/>
                <w:szCs w:val="24"/>
                <w:lang w:val="lv-LV"/>
              </w:rPr>
              <w:t xml:space="preserve">Prokuratūras </w:t>
            </w:r>
            <w:r w:rsidR="00EC6A8F" w:rsidRPr="00EF5361">
              <w:rPr>
                <w:noProof/>
                <w:sz w:val="24"/>
                <w:szCs w:val="24"/>
              </w:rPr>
              <w:t>funkciju nodrošināšanai visā Latvijas Republikas teritorijā tiek izmantoti 42 dienesta automobiļi</w:t>
            </w:r>
            <w:r w:rsidR="00EC6A8F" w:rsidRPr="00EF5361">
              <w:rPr>
                <w:sz w:val="24"/>
                <w:szCs w:val="24"/>
              </w:rPr>
              <w:t xml:space="preserve">.   </w:t>
            </w:r>
            <w:r w:rsidR="00C47A15" w:rsidRPr="00EF5361">
              <w:rPr>
                <w:noProof/>
                <w:sz w:val="24"/>
                <w:szCs w:val="24"/>
              </w:rPr>
              <w:t>Laika posm</w:t>
            </w:r>
            <w:r w:rsidRPr="00EF5361">
              <w:rPr>
                <w:noProof/>
                <w:sz w:val="24"/>
                <w:szCs w:val="24"/>
              </w:rPr>
              <w:t>ā</w:t>
            </w:r>
            <w:r w:rsidRPr="00EF5361">
              <w:rPr>
                <w:sz w:val="24"/>
                <w:szCs w:val="24"/>
              </w:rPr>
              <w:t xml:space="preserve"> no 2011.</w:t>
            </w:r>
            <w:r w:rsidR="0035651E">
              <w:rPr>
                <w:sz w:val="24"/>
                <w:szCs w:val="24"/>
              </w:rPr>
              <w:t> </w:t>
            </w:r>
            <w:r w:rsidRPr="002022CA">
              <w:rPr>
                <w:sz w:val="24"/>
                <w:szCs w:val="24"/>
                <w:lang w:val="lv-LV"/>
              </w:rPr>
              <w:t>gada līdz 2016.</w:t>
            </w:r>
            <w:r w:rsidR="0035651E" w:rsidRPr="002022CA">
              <w:rPr>
                <w:sz w:val="24"/>
                <w:szCs w:val="24"/>
                <w:lang w:val="lv-LV"/>
              </w:rPr>
              <w:t> </w:t>
            </w:r>
            <w:r w:rsidRPr="002022CA">
              <w:rPr>
                <w:sz w:val="24"/>
                <w:szCs w:val="24"/>
                <w:lang w:val="lv-LV"/>
              </w:rPr>
              <w:t>gadam p</w:t>
            </w:r>
            <w:r w:rsidR="00C47A15" w:rsidRPr="002022CA">
              <w:rPr>
                <w:sz w:val="24"/>
                <w:szCs w:val="24"/>
                <w:lang w:val="lv-LV"/>
              </w:rPr>
              <w:t xml:space="preserve">rokuratūra piešķirtā finansējuma ietvaros bija radusi iespēju daļēji atjaunot nolietoto autoparku, pārdalot atalgojuma fonda līdzekļus uz kapitālajām iegādēm un veicot vairāku automobiļu iegādi, kā arī ar grozījumiem likumā </w:t>
            </w:r>
            <w:r w:rsidR="0035651E">
              <w:rPr>
                <w:sz w:val="24"/>
                <w:szCs w:val="24"/>
                <w:lang w:val="lv-LV"/>
              </w:rPr>
              <w:t>"</w:t>
            </w:r>
            <w:r w:rsidRPr="002022CA">
              <w:rPr>
                <w:sz w:val="24"/>
                <w:szCs w:val="24"/>
                <w:lang w:val="lv-LV"/>
              </w:rPr>
              <w:t>Par valsts budžetu 2012.</w:t>
            </w:r>
            <w:r w:rsidR="0035651E">
              <w:rPr>
                <w:sz w:val="24"/>
                <w:szCs w:val="24"/>
                <w:lang w:val="lv-LV"/>
              </w:rPr>
              <w:t> </w:t>
            </w:r>
            <w:r w:rsidRPr="002022CA">
              <w:rPr>
                <w:sz w:val="24"/>
                <w:szCs w:val="24"/>
                <w:lang w:val="lv-LV"/>
              </w:rPr>
              <w:t>gadam</w:t>
            </w:r>
            <w:r w:rsidR="0035651E">
              <w:rPr>
                <w:sz w:val="24"/>
                <w:szCs w:val="24"/>
                <w:lang w:val="lv-LV"/>
              </w:rPr>
              <w:t>"</w:t>
            </w:r>
            <w:r w:rsidRPr="002022CA">
              <w:rPr>
                <w:sz w:val="24"/>
                <w:szCs w:val="24"/>
                <w:lang w:val="lv-LV"/>
              </w:rPr>
              <w:t xml:space="preserve"> p</w:t>
            </w:r>
            <w:r w:rsidR="00C47A15" w:rsidRPr="002022CA">
              <w:rPr>
                <w:sz w:val="24"/>
                <w:szCs w:val="24"/>
                <w:lang w:val="lv-LV"/>
              </w:rPr>
              <w:t>rokuratūrai bija atbalstīta vienreizēja papildu valsts budžeta finansējuma piešķiršana desmit nolietotu automobiļu nomaiņai, un 2016.</w:t>
            </w:r>
            <w:r w:rsidR="0035651E">
              <w:rPr>
                <w:sz w:val="24"/>
                <w:szCs w:val="24"/>
                <w:lang w:val="lv-LV"/>
              </w:rPr>
              <w:t> </w:t>
            </w:r>
            <w:r w:rsidR="00C47A15" w:rsidRPr="002022CA">
              <w:rPr>
                <w:sz w:val="24"/>
                <w:szCs w:val="24"/>
                <w:lang w:val="lv-LV"/>
              </w:rPr>
              <w:t xml:space="preserve">gadā bija atbalstīta apropriācijas pārdale no jaunajai politikas iniciatīvai </w:t>
            </w:r>
            <w:r w:rsidR="0035651E">
              <w:rPr>
                <w:sz w:val="24"/>
                <w:szCs w:val="24"/>
                <w:lang w:val="lv-LV"/>
              </w:rPr>
              <w:t>"</w:t>
            </w:r>
            <w:r w:rsidR="00C47A15" w:rsidRPr="002022CA">
              <w:rPr>
                <w:sz w:val="24"/>
                <w:szCs w:val="24"/>
                <w:lang w:val="lv-LV"/>
              </w:rPr>
              <w:t>Prokuratūras apsaimniekošanā un lietošanā nodoto nekustamo īpašumu nomas maksa</w:t>
            </w:r>
            <w:r w:rsidR="0035651E">
              <w:rPr>
                <w:sz w:val="24"/>
                <w:szCs w:val="24"/>
                <w:lang w:val="lv-LV"/>
              </w:rPr>
              <w:t>"</w:t>
            </w:r>
            <w:r w:rsidR="00C47A15" w:rsidRPr="002022CA">
              <w:rPr>
                <w:sz w:val="24"/>
                <w:szCs w:val="24"/>
                <w:lang w:val="lv-LV"/>
              </w:rPr>
              <w:t xml:space="preserve"> piešķirtā finansējuma uz kapitālajām iegādēm viena automobiļa iegādei.</w:t>
            </w:r>
          </w:p>
          <w:p w14:paraId="7B049282" w14:textId="01B078D4" w:rsidR="00EC6A8F" w:rsidRPr="00EF5361" w:rsidRDefault="00EC6A8F" w:rsidP="00EF5361">
            <w:pPr>
              <w:pStyle w:val="Nosaukums"/>
              <w:contextualSpacing/>
              <w:jc w:val="both"/>
              <w:rPr>
                <w:rFonts w:ascii="Times New Roman" w:hAnsi="Times New Roman" w:cs="Times New Roman"/>
                <w:color w:val="FF0000"/>
                <w:sz w:val="24"/>
                <w:szCs w:val="24"/>
              </w:rPr>
            </w:pPr>
            <w:r w:rsidRPr="00EF5361">
              <w:rPr>
                <w:rFonts w:ascii="Times New Roman" w:hAnsi="Times New Roman" w:cs="Times New Roman"/>
                <w:sz w:val="24"/>
                <w:szCs w:val="24"/>
              </w:rPr>
              <w:t xml:space="preserve">Tomēr, lai veicinātu efektīvu </w:t>
            </w:r>
            <w:r w:rsidRPr="00EF5361">
              <w:rPr>
                <w:rFonts w:ascii="Times New Roman" w:hAnsi="Times New Roman" w:cs="Times New Roman"/>
                <w:noProof/>
                <w:sz w:val="24"/>
                <w:szCs w:val="24"/>
              </w:rPr>
              <w:t xml:space="preserve">funkciju </w:t>
            </w:r>
            <w:r w:rsidR="00855A0F" w:rsidRPr="00EF5361">
              <w:rPr>
                <w:rFonts w:ascii="Times New Roman" w:hAnsi="Times New Roman" w:cs="Times New Roman"/>
                <w:sz w:val="24"/>
                <w:szCs w:val="24"/>
              </w:rPr>
              <w:t>izpildi, p</w:t>
            </w:r>
            <w:r w:rsidRPr="00EF5361">
              <w:rPr>
                <w:rFonts w:ascii="Times New Roman" w:hAnsi="Times New Roman" w:cs="Times New Roman"/>
                <w:sz w:val="24"/>
                <w:szCs w:val="24"/>
              </w:rPr>
              <w:t>rokuratūras autoparku ir nepieciešams atjaunot vienmērīgi un regulāri, ik gadu veicot finanšu ieguldījumus nolietotu, fiziski un morāli novecojušu automobiļu nomaiņai.</w:t>
            </w:r>
          </w:p>
          <w:p w14:paraId="79757E9B" w14:textId="116DFFBC" w:rsidR="00EC6A8F" w:rsidRPr="00EF5361" w:rsidRDefault="00EC6A8F" w:rsidP="00EF5361">
            <w:pPr>
              <w:pStyle w:val="Nosaukums"/>
              <w:contextualSpacing/>
              <w:jc w:val="both"/>
              <w:rPr>
                <w:rFonts w:ascii="Times New Roman" w:hAnsi="Times New Roman" w:cs="Times New Roman"/>
                <w:sz w:val="24"/>
                <w:szCs w:val="24"/>
              </w:rPr>
            </w:pPr>
            <w:r w:rsidRPr="00EF5361">
              <w:rPr>
                <w:rFonts w:ascii="Times New Roman" w:hAnsi="Times New Roman" w:cs="Times New Roman"/>
                <w:sz w:val="24"/>
                <w:szCs w:val="24"/>
              </w:rPr>
              <w:t>Sakarā ar jauno prokuroru pieņemšanu un vakanto amata vietu pakāpenisku aizpildīšanu, kā arī sakarā ar nepieciešamību prokuroriem un darbiniekiem nodrošināt samaksu par papildus veicamajiem pienākumiem, arī turpmāk veikt atalgojuma fonda līdzekļu pārdali kapitālajām iegādēm,</w:t>
            </w:r>
            <w:r w:rsidR="00855A0F" w:rsidRPr="00EF5361">
              <w:rPr>
                <w:rFonts w:ascii="Times New Roman" w:hAnsi="Times New Roman" w:cs="Times New Roman"/>
                <w:sz w:val="24"/>
                <w:szCs w:val="24"/>
              </w:rPr>
              <w:t xml:space="preserve"> t.sk. autoparka atjaunošanai, p</w:t>
            </w:r>
            <w:r w:rsidRPr="00EF5361">
              <w:rPr>
                <w:rFonts w:ascii="Times New Roman" w:hAnsi="Times New Roman" w:cs="Times New Roman"/>
                <w:sz w:val="24"/>
                <w:szCs w:val="24"/>
              </w:rPr>
              <w:t xml:space="preserve">rokuratūrai nav iespējams. </w:t>
            </w:r>
          </w:p>
          <w:p w14:paraId="0270DA71" w14:textId="77777777" w:rsidR="006B1730" w:rsidRPr="00EF5361" w:rsidRDefault="006B1730" w:rsidP="00EF5361">
            <w:pPr>
              <w:pStyle w:val="Nosaukums"/>
              <w:ind w:firstLine="720"/>
              <w:jc w:val="both"/>
              <w:rPr>
                <w:rFonts w:ascii="Times New Roman" w:hAnsi="Times New Roman" w:cs="Times New Roman"/>
                <w:sz w:val="24"/>
                <w:szCs w:val="24"/>
              </w:rPr>
            </w:pPr>
          </w:p>
          <w:p w14:paraId="158811A1" w14:textId="7AAE0E8B" w:rsidR="00E64DD2" w:rsidRPr="00EF5361" w:rsidRDefault="00E64DD2" w:rsidP="00EF5361">
            <w:pPr>
              <w:pStyle w:val="Nosaukums"/>
              <w:jc w:val="both"/>
              <w:rPr>
                <w:rFonts w:ascii="Times New Roman" w:hAnsi="Times New Roman" w:cs="Times New Roman"/>
                <w:sz w:val="24"/>
                <w:szCs w:val="24"/>
              </w:rPr>
            </w:pPr>
            <w:r w:rsidRPr="00EF5361">
              <w:rPr>
                <w:rFonts w:ascii="Times New Roman" w:hAnsi="Times New Roman" w:cs="Times New Roman"/>
                <w:sz w:val="24"/>
                <w:szCs w:val="24"/>
              </w:rPr>
              <w:t xml:space="preserve">Šobrīd no 42 lietošanā esošajiem automobiļiem 13 automobiļi ir vienpadsmit gadus veci. Šādu automobiļu uzturēšanai un remontdarbiem katru gadu nepieciešami arvien lielāki finanšu līdzekļi, to ekspluatācija paliek neefektīva un ekonomiski nepamatota. </w:t>
            </w:r>
          </w:p>
          <w:p w14:paraId="20191366" w14:textId="5BDD1224" w:rsidR="00E64DD2" w:rsidRPr="00EF5361" w:rsidRDefault="00E64DD2" w:rsidP="00EF5361">
            <w:pPr>
              <w:pStyle w:val="Nosaukums"/>
              <w:jc w:val="both"/>
              <w:rPr>
                <w:rFonts w:ascii="Times New Roman" w:hAnsi="Times New Roman" w:cs="Times New Roman"/>
                <w:sz w:val="24"/>
                <w:szCs w:val="24"/>
              </w:rPr>
            </w:pPr>
            <w:r w:rsidRPr="00EF5361">
              <w:rPr>
                <w:rFonts w:ascii="Times New Roman" w:hAnsi="Times New Roman" w:cs="Times New Roman"/>
                <w:sz w:val="24"/>
                <w:szCs w:val="24"/>
              </w:rPr>
              <w:lastRenderedPageBreak/>
              <w:t>Sakarā ar Tieslietu ministrijas īstenojamo tiesu teritoriālo reformu, kuras rezultātā tiek reorganizētas rajonu tiesas, pievienojot un apvienojot t</w:t>
            </w:r>
            <w:r w:rsidR="009C2D90" w:rsidRPr="00EF5361">
              <w:rPr>
                <w:rFonts w:ascii="Times New Roman" w:hAnsi="Times New Roman" w:cs="Times New Roman"/>
                <w:sz w:val="24"/>
                <w:szCs w:val="24"/>
              </w:rPr>
              <w:t>ās ar citām, pēdējā gada laikā p</w:t>
            </w:r>
            <w:r w:rsidRPr="00EF5361">
              <w:rPr>
                <w:rFonts w:ascii="Times New Roman" w:hAnsi="Times New Roman" w:cs="Times New Roman"/>
                <w:sz w:val="24"/>
                <w:szCs w:val="24"/>
              </w:rPr>
              <w:t>rokuratūras autoparka noslodze ievērojami palielinājās un vēl ievērojamāk palielināsies no 2018.</w:t>
            </w:r>
            <w:r w:rsidR="006E6AEF">
              <w:rPr>
                <w:rFonts w:ascii="Times New Roman" w:hAnsi="Times New Roman" w:cs="Times New Roman"/>
                <w:sz w:val="24"/>
                <w:szCs w:val="24"/>
              </w:rPr>
              <w:t> </w:t>
            </w:r>
            <w:r w:rsidRPr="00EF5361">
              <w:rPr>
                <w:rFonts w:ascii="Times New Roman" w:hAnsi="Times New Roman" w:cs="Times New Roman"/>
                <w:sz w:val="24"/>
                <w:szCs w:val="24"/>
              </w:rPr>
              <w:t xml:space="preserve">gada, kad tiesu teritoriālā reforma Latvijā  tiks pabeigta. </w:t>
            </w:r>
          </w:p>
          <w:p w14:paraId="7D09F596" w14:textId="5FAB4936" w:rsidR="00E64DD2" w:rsidRPr="00EF5361" w:rsidRDefault="00E64DD2" w:rsidP="00EF5361">
            <w:pPr>
              <w:pStyle w:val="Nosaukums"/>
              <w:jc w:val="both"/>
              <w:rPr>
                <w:rFonts w:ascii="Times New Roman" w:hAnsi="Times New Roman" w:cs="Times New Roman"/>
                <w:sz w:val="24"/>
                <w:szCs w:val="24"/>
              </w:rPr>
            </w:pPr>
            <w:r w:rsidRPr="00EF5361">
              <w:rPr>
                <w:rFonts w:ascii="Times New Roman" w:hAnsi="Times New Roman" w:cs="Times New Roman"/>
                <w:sz w:val="24"/>
                <w:szCs w:val="24"/>
              </w:rPr>
              <w:t>Ņemot vērā, ka no 2016.</w:t>
            </w:r>
            <w:r w:rsidR="006E6AEF">
              <w:rPr>
                <w:rFonts w:ascii="Times New Roman" w:hAnsi="Times New Roman" w:cs="Times New Roman"/>
                <w:sz w:val="24"/>
                <w:szCs w:val="24"/>
              </w:rPr>
              <w:t> </w:t>
            </w:r>
            <w:r w:rsidRPr="00EF5361">
              <w:rPr>
                <w:rFonts w:ascii="Times New Roman" w:hAnsi="Times New Roman" w:cs="Times New Roman"/>
                <w:sz w:val="24"/>
                <w:szCs w:val="24"/>
              </w:rPr>
              <w:t>gada 1.</w:t>
            </w:r>
            <w:r w:rsidR="006E6AEF">
              <w:rPr>
                <w:rFonts w:ascii="Times New Roman" w:hAnsi="Times New Roman" w:cs="Times New Roman"/>
                <w:sz w:val="24"/>
                <w:szCs w:val="24"/>
              </w:rPr>
              <w:t> </w:t>
            </w:r>
            <w:r w:rsidRPr="00EF5361">
              <w:rPr>
                <w:rFonts w:ascii="Times New Roman" w:hAnsi="Times New Roman" w:cs="Times New Roman"/>
                <w:sz w:val="24"/>
                <w:szCs w:val="24"/>
              </w:rPr>
              <w:t>februāra reforma tika ieviesta Latgales tiesu apgabalā, izveidojot divas rajona (pilsētas) tiesas – Rēzeknes un Daugavpils tiesu, kurām attiecīgi pievienotas Balvu un Ludzas un Preiļu un Krāslavas tiesas, ievērojami palielinājās šo rajonu prokuratūru automobiļu (2006.</w:t>
            </w:r>
            <w:r w:rsidR="006E6AEF">
              <w:rPr>
                <w:rFonts w:ascii="Times New Roman" w:hAnsi="Times New Roman" w:cs="Times New Roman"/>
                <w:sz w:val="24"/>
                <w:szCs w:val="24"/>
              </w:rPr>
              <w:t> </w:t>
            </w:r>
            <w:r w:rsidRPr="00EF5361">
              <w:rPr>
                <w:rFonts w:ascii="Times New Roman" w:hAnsi="Times New Roman" w:cs="Times New Roman"/>
                <w:sz w:val="24"/>
                <w:szCs w:val="24"/>
              </w:rPr>
              <w:t xml:space="preserve">gada izlaiduma) ekspluatācija un noslodze. Šādas intensīvas noslodzes apstākļos nolietotu automobiļu turpmāka ekspluatācija paliek arvien neefektīvāka un, turklāt, paliek nedroša. </w:t>
            </w:r>
          </w:p>
          <w:p w14:paraId="021F6AEA" w14:textId="3A2ECD13" w:rsidR="00E64DD2" w:rsidRPr="00EF5361" w:rsidRDefault="009C2D90" w:rsidP="00EF5361">
            <w:pPr>
              <w:pStyle w:val="Nosaukums"/>
              <w:jc w:val="both"/>
              <w:rPr>
                <w:rFonts w:ascii="Times New Roman" w:hAnsi="Times New Roman" w:cs="Times New Roman"/>
                <w:sz w:val="24"/>
                <w:szCs w:val="24"/>
              </w:rPr>
            </w:pPr>
            <w:r w:rsidRPr="00EF5361">
              <w:rPr>
                <w:rFonts w:ascii="Times New Roman" w:hAnsi="Times New Roman" w:cs="Times New Roman"/>
                <w:sz w:val="24"/>
                <w:szCs w:val="24"/>
              </w:rPr>
              <w:t>Līdz ar to, p</w:t>
            </w:r>
            <w:r w:rsidR="00E64DD2" w:rsidRPr="00EF5361">
              <w:rPr>
                <w:rFonts w:ascii="Times New Roman" w:hAnsi="Times New Roman" w:cs="Times New Roman"/>
                <w:sz w:val="24"/>
                <w:szCs w:val="24"/>
              </w:rPr>
              <w:t>rokuratūrai neatliekami 2017.</w:t>
            </w:r>
            <w:r w:rsidR="006E6AEF">
              <w:rPr>
                <w:rFonts w:ascii="Times New Roman" w:hAnsi="Times New Roman" w:cs="Times New Roman"/>
                <w:sz w:val="24"/>
                <w:szCs w:val="24"/>
              </w:rPr>
              <w:t> </w:t>
            </w:r>
            <w:r w:rsidR="00E64DD2" w:rsidRPr="00EF5361">
              <w:rPr>
                <w:rFonts w:ascii="Times New Roman" w:hAnsi="Times New Roman" w:cs="Times New Roman"/>
                <w:sz w:val="24"/>
                <w:szCs w:val="24"/>
              </w:rPr>
              <w:t xml:space="preserve">gadā jānomaina vismaz divi novecojuši automobiļi Daugavpils prokuratūras un Krāslavas rajona prokuratūras netraucētai </w:t>
            </w:r>
            <w:r w:rsidR="00E64DD2" w:rsidRPr="00EF5361">
              <w:rPr>
                <w:rFonts w:ascii="Times New Roman" w:hAnsi="Times New Roman" w:cs="Times New Roman"/>
                <w:noProof/>
                <w:sz w:val="24"/>
                <w:szCs w:val="24"/>
              </w:rPr>
              <w:t xml:space="preserve">funkciju </w:t>
            </w:r>
            <w:r w:rsidR="00E64DD2" w:rsidRPr="00EF5361">
              <w:rPr>
                <w:rFonts w:ascii="Times New Roman" w:hAnsi="Times New Roman" w:cs="Times New Roman"/>
                <w:sz w:val="24"/>
                <w:szCs w:val="24"/>
              </w:rPr>
              <w:t>izpildei.</w:t>
            </w:r>
          </w:p>
          <w:p w14:paraId="0A554A62" w14:textId="570326CA" w:rsidR="00E64DD2" w:rsidRPr="00143905" w:rsidRDefault="00E64DD2" w:rsidP="00EF5361">
            <w:pPr>
              <w:pStyle w:val="Nosaukums"/>
              <w:jc w:val="both"/>
              <w:rPr>
                <w:rFonts w:ascii="Times New Roman" w:hAnsi="Times New Roman" w:cs="Times New Roman"/>
                <w:b/>
                <w:sz w:val="24"/>
                <w:szCs w:val="24"/>
              </w:rPr>
            </w:pPr>
            <w:r w:rsidRPr="00EF5361">
              <w:rPr>
                <w:rFonts w:ascii="Times New Roman" w:hAnsi="Times New Roman" w:cs="Times New Roman"/>
                <w:sz w:val="24"/>
                <w:szCs w:val="24"/>
              </w:rPr>
              <w:t>Iegādei ir nepieciešami vidējās klases vieglie pasažieru automobiļi ar salīdzinoši augstiem drošības, kvalitātes un funkcionalitātes kritērijiem, ar ekspluatācijas termiņu ne mazāku kā 7-8 gadi. Veicot tirgus izpēti, šādām prasībām atbilstoša automobiļa paredzamā aptuvenā cena ir 23</w:t>
            </w:r>
            <w:r w:rsidR="006E6AEF">
              <w:rPr>
                <w:rFonts w:ascii="Times New Roman" w:hAnsi="Times New Roman" w:cs="Times New Roman"/>
                <w:sz w:val="24"/>
                <w:szCs w:val="24"/>
              </w:rPr>
              <w:t> </w:t>
            </w:r>
            <w:r w:rsidRPr="00EF5361">
              <w:rPr>
                <w:rFonts w:ascii="Times New Roman" w:hAnsi="Times New Roman" w:cs="Times New Roman"/>
                <w:sz w:val="24"/>
                <w:szCs w:val="24"/>
              </w:rPr>
              <w:t>750</w:t>
            </w:r>
            <w:r w:rsidR="006E6AEF">
              <w:rPr>
                <w:rFonts w:ascii="Times New Roman" w:hAnsi="Times New Roman" w:cs="Times New Roman"/>
                <w:sz w:val="24"/>
                <w:szCs w:val="24"/>
              </w:rPr>
              <w:t> </w:t>
            </w:r>
            <w:proofErr w:type="spellStart"/>
            <w:r w:rsidRPr="00EF5361">
              <w:rPr>
                <w:rFonts w:ascii="Times New Roman" w:hAnsi="Times New Roman" w:cs="Times New Roman"/>
                <w:i/>
                <w:sz w:val="24"/>
                <w:szCs w:val="24"/>
              </w:rPr>
              <w:t>euro</w:t>
            </w:r>
            <w:proofErr w:type="spellEnd"/>
            <w:r w:rsidRPr="00EF5361">
              <w:rPr>
                <w:rFonts w:ascii="Times New Roman" w:hAnsi="Times New Roman" w:cs="Times New Roman"/>
                <w:sz w:val="24"/>
                <w:szCs w:val="24"/>
              </w:rPr>
              <w:t xml:space="preserve"> (ieskaitot pievienotās vērtības nodokli).</w:t>
            </w:r>
            <w:r w:rsidR="00486A49" w:rsidRPr="00EF5361">
              <w:rPr>
                <w:rFonts w:ascii="Times New Roman" w:hAnsi="Times New Roman" w:cs="Times New Roman"/>
                <w:sz w:val="24"/>
                <w:szCs w:val="24"/>
              </w:rPr>
              <w:t xml:space="preserve"> Divu automobiļu nomaiņai kopsummā nepieciešami </w:t>
            </w:r>
            <w:r w:rsidR="008A7B9A" w:rsidRPr="00143905">
              <w:rPr>
                <w:rFonts w:ascii="Times New Roman" w:hAnsi="Times New Roman" w:cs="Times New Roman"/>
                <w:b/>
                <w:sz w:val="24"/>
                <w:szCs w:val="24"/>
              </w:rPr>
              <w:t>47 500</w:t>
            </w:r>
            <w:r w:rsidR="006E6AEF">
              <w:rPr>
                <w:rFonts w:ascii="Times New Roman" w:hAnsi="Times New Roman" w:cs="Times New Roman"/>
                <w:b/>
                <w:sz w:val="24"/>
                <w:szCs w:val="24"/>
              </w:rPr>
              <w:t> </w:t>
            </w:r>
            <w:proofErr w:type="spellStart"/>
            <w:r w:rsidR="008A7B9A" w:rsidRPr="00ED13BA">
              <w:rPr>
                <w:rFonts w:ascii="Times New Roman" w:hAnsi="Times New Roman" w:cs="Times New Roman"/>
                <w:b/>
                <w:i/>
                <w:sz w:val="24"/>
                <w:szCs w:val="24"/>
              </w:rPr>
              <w:t>euro</w:t>
            </w:r>
            <w:proofErr w:type="spellEnd"/>
            <w:r w:rsidR="008A7B9A" w:rsidRPr="00143905">
              <w:rPr>
                <w:rFonts w:ascii="Times New Roman" w:hAnsi="Times New Roman" w:cs="Times New Roman"/>
                <w:b/>
                <w:sz w:val="24"/>
                <w:szCs w:val="24"/>
              </w:rPr>
              <w:t>.</w:t>
            </w:r>
          </w:p>
          <w:p w14:paraId="4399543E" w14:textId="77777777" w:rsidR="00875217" w:rsidRPr="00EF5361" w:rsidRDefault="00875217" w:rsidP="00EF5361">
            <w:pPr>
              <w:pStyle w:val="Nosaukums"/>
              <w:jc w:val="both"/>
              <w:rPr>
                <w:rFonts w:ascii="Times New Roman" w:hAnsi="Times New Roman" w:cs="Times New Roman"/>
                <w:b/>
                <w:sz w:val="24"/>
                <w:szCs w:val="24"/>
              </w:rPr>
            </w:pPr>
          </w:p>
          <w:p w14:paraId="2AE7F893" w14:textId="0EE6B423" w:rsidR="00DE2387" w:rsidRPr="00EF5361" w:rsidRDefault="00DE2387" w:rsidP="00EF5361">
            <w:pPr>
              <w:pStyle w:val="Nosaukums"/>
              <w:jc w:val="both"/>
              <w:rPr>
                <w:rFonts w:ascii="Times New Roman" w:hAnsi="Times New Roman" w:cs="Times New Roman"/>
                <w:sz w:val="24"/>
                <w:szCs w:val="24"/>
              </w:rPr>
            </w:pPr>
            <w:r w:rsidRPr="00EF5361">
              <w:rPr>
                <w:rFonts w:ascii="Times New Roman" w:hAnsi="Times New Roman" w:cs="Times New Roman"/>
                <w:b/>
                <w:sz w:val="24"/>
                <w:szCs w:val="24"/>
              </w:rPr>
              <w:t>Prokuratūras drošības sistēma un to tehnisko risinājumu atjaunošana</w:t>
            </w:r>
          </w:p>
          <w:p w14:paraId="2037DF9E" w14:textId="6280EB9B" w:rsidR="00DE2387" w:rsidRPr="00EF5361" w:rsidRDefault="00DE2387" w:rsidP="00EF5361">
            <w:pPr>
              <w:pStyle w:val="tv213"/>
              <w:contextualSpacing/>
              <w:rPr>
                <w:lang w:val="lv-LV"/>
              </w:rPr>
            </w:pPr>
            <w:r w:rsidRPr="00EF5361">
              <w:rPr>
                <w:lang w:val="lv-LV"/>
              </w:rPr>
              <w:t>Saskaņā ar Ministru kabineta 2014.</w:t>
            </w:r>
            <w:r w:rsidR="006E6AEF">
              <w:rPr>
                <w:lang w:val="lv-LV"/>
              </w:rPr>
              <w:t> </w:t>
            </w:r>
            <w:r w:rsidRPr="00EF5361">
              <w:rPr>
                <w:lang w:val="lv-LV"/>
              </w:rPr>
              <w:t>gada 9.</w:t>
            </w:r>
            <w:r w:rsidR="006E6AEF">
              <w:rPr>
                <w:lang w:val="lv-LV"/>
              </w:rPr>
              <w:t> </w:t>
            </w:r>
            <w:r w:rsidRPr="00EF5361">
              <w:rPr>
                <w:lang w:val="lv-LV"/>
              </w:rPr>
              <w:t>jūnija rīkojumu Nr.</w:t>
            </w:r>
            <w:r w:rsidR="006E6AEF">
              <w:rPr>
                <w:lang w:val="lv-LV"/>
              </w:rPr>
              <w:t> </w:t>
            </w:r>
            <w:r w:rsidRPr="00EF5361">
              <w:rPr>
                <w:lang w:val="lv-LV"/>
              </w:rPr>
              <w:t xml:space="preserve">281-k </w:t>
            </w:r>
            <w:r w:rsidR="006E6AEF">
              <w:rPr>
                <w:lang w:val="lv-LV"/>
              </w:rPr>
              <w:t>"</w:t>
            </w:r>
            <w:bookmarkStart w:id="0" w:name="_GoBack"/>
            <w:r w:rsidRPr="00EF5361">
              <w:rPr>
                <w:lang w:val="lv-LV"/>
              </w:rPr>
              <w:t>Par Kritiskās infrastruktūras kopumu</w:t>
            </w:r>
            <w:bookmarkEnd w:id="0"/>
            <w:r w:rsidR="006E6AEF">
              <w:rPr>
                <w:lang w:val="lv-LV"/>
              </w:rPr>
              <w:t>"</w:t>
            </w:r>
            <w:r w:rsidRPr="00EF5361">
              <w:rPr>
                <w:lang w:val="lv-LV"/>
              </w:rPr>
              <w:t xml:space="preserve"> Ģenerālprokuratūras ēka iekļauta kritiskās infrastruktūras kopumā kā A kategorijas kritiskās infrastruktūras objekts. Saskaņā ar minētā objekta drošības pasākumu īstenošanu, atbildīgā valsts drošības iestāde rekomendē veikt drošības režīma paaugstināšanu Ģenerālprokuratūras ēkā, Kalpaka bulvārī 6, Rīgā, kā arī citās prokuratūras struktūrvienībās. </w:t>
            </w:r>
          </w:p>
          <w:p w14:paraId="1A8A7D6D" w14:textId="682EF4B3" w:rsidR="00DE2387" w:rsidRPr="00EF5361" w:rsidRDefault="00DE2387" w:rsidP="00EF5361">
            <w:pPr>
              <w:pStyle w:val="tv213"/>
              <w:contextualSpacing/>
              <w:rPr>
                <w:lang w:val="lv-LV"/>
              </w:rPr>
            </w:pPr>
            <w:r w:rsidRPr="00EF5361">
              <w:rPr>
                <w:lang w:val="lv-LV"/>
              </w:rPr>
              <w:t xml:space="preserve">Turklāt, Ģenerālprokuratūras ēkā saskaņā ar likumu </w:t>
            </w:r>
            <w:r w:rsidR="00550EA5">
              <w:rPr>
                <w:lang w:val="lv-LV"/>
              </w:rPr>
              <w:t>"</w:t>
            </w:r>
            <w:r w:rsidRPr="00EF5361">
              <w:rPr>
                <w:lang w:val="lv-LV"/>
              </w:rPr>
              <w:t>Par valsts noslēpumu</w:t>
            </w:r>
            <w:r w:rsidR="00550EA5">
              <w:rPr>
                <w:lang w:val="lv-LV"/>
              </w:rPr>
              <w:t>"</w:t>
            </w:r>
            <w:r w:rsidRPr="00EF5361">
              <w:rPr>
                <w:lang w:val="lv-LV"/>
              </w:rPr>
              <w:t xml:space="preserve"> tiek strādāts ar valsts noslēpumu saturošu informāciju un, pamatojoties uz Ministru kabineta 2004.</w:t>
            </w:r>
            <w:r w:rsidR="00550EA5">
              <w:rPr>
                <w:lang w:val="lv-LV"/>
              </w:rPr>
              <w:t> </w:t>
            </w:r>
            <w:r w:rsidRPr="00EF5361">
              <w:rPr>
                <w:lang w:val="lv-LV"/>
              </w:rPr>
              <w:t>gada 6.</w:t>
            </w:r>
            <w:r w:rsidR="00550EA5">
              <w:rPr>
                <w:lang w:val="lv-LV"/>
              </w:rPr>
              <w:t> </w:t>
            </w:r>
            <w:r w:rsidRPr="00EF5361">
              <w:rPr>
                <w:lang w:val="lv-LV"/>
              </w:rPr>
              <w:t>janvāra noteikumiem Nr.</w:t>
            </w:r>
            <w:r w:rsidR="00550EA5">
              <w:rPr>
                <w:lang w:val="lv-LV"/>
              </w:rPr>
              <w:t> </w:t>
            </w:r>
            <w:r w:rsidRPr="00EF5361">
              <w:rPr>
                <w:lang w:val="lv-LV"/>
              </w:rPr>
              <w:t xml:space="preserve">21 </w:t>
            </w:r>
            <w:r w:rsidR="00550EA5">
              <w:rPr>
                <w:lang w:val="lv-LV"/>
              </w:rPr>
              <w:t>"</w:t>
            </w:r>
            <w:r w:rsidRPr="00EF5361">
              <w:rPr>
                <w:lang w:val="lv-LV"/>
              </w:rPr>
              <w:t>Valsts noslēpuma, Ziemeļatlantijas līguma organizācijas, Eiropas Savienības un ārvalstu institūciju klasificētās informācijas aizsardzības noteikumi</w:t>
            </w:r>
            <w:r w:rsidR="00550EA5">
              <w:rPr>
                <w:lang w:val="lv-LV"/>
              </w:rPr>
              <w:t>"</w:t>
            </w:r>
            <w:r w:rsidRPr="00EF5361">
              <w:rPr>
                <w:lang w:val="lv-LV"/>
              </w:rPr>
              <w:t>, nepieciešams nodrošināt telpu un drošības infrastruktūras atbilstību minēto noteikumu prasībām.</w:t>
            </w:r>
          </w:p>
          <w:p w14:paraId="4DFA8DF2" w14:textId="7B98FF36" w:rsidR="00DE2387" w:rsidRPr="00EF5361" w:rsidRDefault="00DE2387" w:rsidP="00EF5361">
            <w:pPr>
              <w:spacing w:line="240" w:lineRule="auto"/>
              <w:contextualSpacing/>
              <w:jc w:val="both"/>
              <w:rPr>
                <w:rFonts w:ascii="Times New Roman" w:hAnsi="Times New Roman" w:cs="Times New Roman"/>
                <w:sz w:val="24"/>
                <w:szCs w:val="24"/>
              </w:rPr>
            </w:pPr>
            <w:r w:rsidRPr="00EF5361">
              <w:rPr>
                <w:rFonts w:ascii="Times New Roman" w:hAnsi="Times New Roman" w:cs="Times New Roman"/>
                <w:sz w:val="24"/>
                <w:szCs w:val="24"/>
              </w:rPr>
              <w:t>Balstoties  uz prokuratūras pieprasījumu jaunajām politikas iniciatīvām 2017.-2019.</w:t>
            </w:r>
            <w:r w:rsidR="00550EA5">
              <w:rPr>
                <w:rFonts w:ascii="Times New Roman" w:hAnsi="Times New Roman" w:cs="Times New Roman"/>
                <w:sz w:val="24"/>
                <w:szCs w:val="24"/>
              </w:rPr>
              <w:t> </w:t>
            </w:r>
            <w:r w:rsidRPr="00EF5361">
              <w:rPr>
                <w:rFonts w:ascii="Times New Roman" w:hAnsi="Times New Roman" w:cs="Times New Roman"/>
                <w:sz w:val="24"/>
                <w:szCs w:val="24"/>
              </w:rPr>
              <w:t xml:space="preserve">gadam, prokuratūrai tika atbalstīts </w:t>
            </w:r>
            <w:r w:rsidRPr="00EF5361">
              <w:rPr>
                <w:rFonts w:ascii="Times New Roman" w:hAnsi="Times New Roman" w:cs="Times New Roman"/>
                <w:sz w:val="24"/>
                <w:szCs w:val="24"/>
              </w:rPr>
              <w:lastRenderedPageBreak/>
              <w:t xml:space="preserve">un piešķirts papildu finansējums jaunajai politikas iniciatīvai </w:t>
            </w:r>
            <w:r w:rsidR="00550EA5">
              <w:rPr>
                <w:rFonts w:ascii="Times New Roman" w:hAnsi="Times New Roman" w:cs="Times New Roman"/>
                <w:sz w:val="24"/>
                <w:szCs w:val="24"/>
              </w:rPr>
              <w:t>"</w:t>
            </w:r>
            <w:r w:rsidRPr="00EF5361">
              <w:rPr>
                <w:rFonts w:ascii="Times New Roman" w:hAnsi="Times New Roman" w:cs="Times New Roman"/>
                <w:sz w:val="24"/>
                <w:szCs w:val="24"/>
              </w:rPr>
              <w:t>Prokuratūras drošības sistēmu un to tehnisko risinājumu atjaunošana Nacionālās drošības koncepcijā izvirzīto Latvijas prioritāšu īstenošanas veicināšanai un normatīvo aktu prasību drošības jautājumos ievērošanai</w:t>
            </w:r>
            <w:r w:rsidR="00550EA5">
              <w:rPr>
                <w:rFonts w:ascii="Times New Roman" w:hAnsi="Times New Roman" w:cs="Times New Roman"/>
                <w:sz w:val="24"/>
                <w:szCs w:val="24"/>
              </w:rPr>
              <w:t>"</w:t>
            </w:r>
            <w:r w:rsidRPr="00EF5361">
              <w:rPr>
                <w:rFonts w:ascii="Times New Roman" w:hAnsi="Times New Roman" w:cs="Times New Roman"/>
                <w:sz w:val="24"/>
                <w:szCs w:val="24"/>
              </w:rPr>
              <w:t xml:space="preserve">. </w:t>
            </w:r>
          </w:p>
          <w:p w14:paraId="20246478" w14:textId="07F5278F" w:rsidR="00DE2387" w:rsidRPr="00EF5361" w:rsidRDefault="00DE2387" w:rsidP="00EF5361">
            <w:pPr>
              <w:spacing w:line="240" w:lineRule="auto"/>
              <w:contextualSpacing/>
              <w:jc w:val="both"/>
              <w:rPr>
                <w:rFonts w:ascii="Times New Roman" w:hAnsi="Times New Roman" w:cs="Times New Roman"/>
                <w:sz w:val="24"/>
                <w:szCs w:val="24"/>
              </w:rPr>
            </w:pPr>
            <w:r w:rsidRPr="00EF5361">
              <w:rPr>
                <w:rFonts w:ascii="Times New Roman" w:hAnsi="Times New Roman" w:cs="Times New Roman"/>
                <w:sz w:val="24"/>
                <w:szCs w:val="24"/>
              </w:rPr>
              <w:t>Papildu</w:t>
            </w:r>
            <w:r w:rsidR="00550EA5">
              <w:rPr>
                <w:rFonts w:ascii="Times New Roman" w:hAnsi="Times New Roman" w:cs="Times New Roman"/>
                <w:sz w:val="24"/>
                <w:szCs w:val="24"/>
              </w:rPr>
              <w:t>s</w:t>
            </w:r>
            <w:r w:rsidRPr="00EF5361">
              <w:rPr>
                <w:rFonts w:ascii="Times New Roman" w:hAnsi="Times New Roman" w:cs="Times New Roman"/>
                <w:sz w:val="24"/>
                <w:szCs w:val="24"/>
              </w:rPr>
              <w:t xml:space="preserve"> piešķirtais finansējums dod iespēju pakāpeniski ieviest jaunas un atjaunot novecojušas drošības sistēmas   Latvijas Republikas teritorijā izvietotajās prokuratūras struktūrvienībās. </w:t>
            </w:r>
          </w:p>
          <w:p w14:paraId="2F2F041F" w14:textId="3783BEF1" w:rsidR="00DE2387" w:rsidRPr="00EF5361" w:rsidRDefault="00DE2387" w:rsidP="00EF5361">
            <w:pPr>
              <w:spacing w:line="240" w:lineRule="auto"/>
              <w:contextualSpacing/>
              <w:jc w:val="both"/>
              <w:rPr>
                <w:rFonts w:ascii="Times New Roman" w:hAnsi="Times New Roman" w:cs="Times New Roman"/>
                <w:sz w:val="24"/>
                <w:szCs w:val="24"/>
              </w:rPr>
            </w:pPr>
            <w:r w:rsidRPr="00EF5361">
              <w:rPr>
                <w:rFonts w:ascii="Times New Roman" w:hAnsi="Times New Roman" w:cs="Times New Roman"/>
                <w:sz w:val="24"/>
                <w:szCs w:val="24"/>
              </w:rPr>
              <w:t>Tomēr, lai nodrošinātu normatīvo aktu prasības drošības jautājumos un izpildītu valsts drošības iestādes rekomendāciju veikt drošības režīma paaugstināšanu,  papildus šobrīd jau veicamajām darbībām Latvijas Republikas teritorijā izvietotajās prokuratūras struktūrvienībās, prokuratūrai jāveic vēl pasākumu kopums drošības sistēmu un to tehnisko risinājumu atjaunošanai Ģenerālprokuratūras ēkā, Kalpaka bulvārī 6, Rīgā.</w:t>
            </w:r>
          </w:p>
          <w:p w14:paraId="39BDD967" w14:textId="77777777" w:rsidR="00DE2387" w:rsidRPr="00EF5361" w:rsidRDefault="00DE2387" w:rsidP="00EF5361">
            <w:pPr>
              <w:spacing w:line="240" w:lineRule="auto"/>
              <w:contextualSpacing/>
              <w:jc w:val="both"/>
              <w:rPr>
                <w:rFonts w:ascii="Times New Roman" w:hAnsi="Times New Roman" w:cs="Times New Roman"/>
                <w:sz w:val="24"/>
                <w:szCs w:val="24"/>
              </w:rPr>
            </w:pPr>
            <w:r w:rsidRPr="00EF5361">
              <w:rPr>
                <w:rFonts w:ascii="Times New Roman" w:hAnsi="Times New Roman" w:cs="Times New Roman"/>
                <w:sz w:val="24"/>
                <w:szCs w:val="24"/>
              </w:rPr>
              <w:t>Aprīkojot Ģenerālprokuratūras ēku, Kalpaka bulvārī 6, Rīgā ar atbilstošām drošības sistēmām, tiktu veicināta izmeklēšanas noslēpuma saglabāšana, valsts īpašuma aizsardzība, preventīvi mazinātos trešo personu iespējamās pretlikumīgās darbības.</w:t>
            </w:r>
          </w:p>
          <w:p w14:paraId="6C7A2E1A" w14:textId="5440F4FF" w:rsidR="00DE2387" w:rsidRPr="00EF5361" w:rsidRDefault="00DE2387" w:rsidP="00EF5361">
            <w:pPr>
              <w:spacing w:line="240" w:lineRule="auto"/>
              <w:jc w:val="both"/>
              <w:rPr>
                <w:rFonts w:ascii="Times New Roman" w:hAnsi="Times New Roman" w:cs="Times New Roman"/>
                <w:sz w:val="24"/>
                <w:szCs w:val="24"/>
              </w:rPr>
            </w:pPr>
            <w:r w:rsidRPr="00EF5361">
              <w:rPr>
                <w:rFonts w:ascii="Times New Roman" w:hAnsi="Times New Roman" w:cs="Times New Roman"/>
                <w:sz w:val="24"/>
                <w:szCs w:val="24"/>
              </w:rPr>
              <w:t xml:space="preserve">Minēto pasākumu nodrošināšanai ir nepieciešams papildus veikt drošības tehnikas iegādi, kopsummā </w:t>
            </w:r>
            <w:r w:rsidRPr="00143905">
              <w:rPr>
                <w:rFonts w:ascii="Times New Roman" w:hAnsi="Times New Roman" w:cs="Times New Roman"/>
                <w:b/>
                <w:sz w:val="24"/>
                <w:szCs w:val="24"/>
              </w:rPr>
              <w:t>63 592</w:t>
            </w:r>
            <w:r w:rsidR="00550EA5">
              <w:rPr>
                <w:rFonts w:ascii="Times New Roman" w:hAnsi="Times New Roman" w:cs="Times New Roman"/>
                <w:b/>
                <w:sz w:val="24"/>
                <w:szCs w:val="24"/>
              </w:rPr>
              <w:t> </w:t>
            </w:r>
            <w:proofErr w:type="spellStart"/>
            <w:r w:rsidRPr="00143905">
              <w:rPr>
                <w:rFonts w:ascii="Times New Roman" w:hAnsi="Times New Roman" w:cs="Times New Roman"/>
                <w:b/>
                <w:i/>
                <w:sz w:val="24"/>
                <w:szCs w:val="24"/>
              </w:rPr>
              <w:t>euro</w:t>
            </w:r>
            <w:proofErr w:type="spellEnd"/>
            <w:r w:rsidRPr="00EF5361">
              <w:rPr>
                <w:rFonts w:ascii="Times New Roman" w:hAnsi="Times New Roman" w:cs="Times New Roman"/>
                <w:sz w:val="24"/>
                <w:szCs w:val="24"/>
              </w:rPr>
              <w:t xml:space="preserve"> (ieskaitot pievienotās vērtības nodokli) apmērā.</w:t>
            </w:r>
          </w:p>
          <w:p w14:paraId="08FA09BE" w14:textId="77777777" w:rsidR="00EF5361" w:rsidRPr="00EF5361" w:rsidRDefault="00EF5361" w:rsidP="00EF5361">
            <w:pPr>
              <w:spacing w:line="240" w:lineRule="auto"/>
              <w:rPr>
                <w:rFonts w:ascii="Times New Roman" w:hAnsi="Times New Roman" w:cs="Times New Roman"/>
                <w:b/>
                <w:sz w:val="24"/>
                <w:szCs w:val="24"/>
              </w:rPr>
            </w:pPr>
            <w:r w:rsidRPr="00EF5361">
              <w:rPr>
                <w:rFonts w:ascii="Times New Roman" w:hAnsi="Times New Roman" w:cs="Times New Roman"/>
                <w:b/>
                <w:sz w:val="24"/>
                <w:szCs w:val="24"/>
              </w:rPr>
              <w:t xml:space="preserve">Prokuratūras informācijas sistēmas </w:t>
            </w:r>
            <w:proofErr w:type="spellStart"/>
            <w:r w:rsidRPr="00EF5361">
              <w:rPr>
                <w:rFonts w:ascii="Times New Roman" w:hAnsi="Times New Roman" w:cs="Times New Roman"/>
                <w:b/>
                <w:sz w:val="24"/>
                <w:szCs w:val="24"/>
              </w:rPr>
              <w:t>ProIS</w:t>
            </w:r>
            <w:proofErr w:type="spellEnd"/>
            <w:r w:rsidRPr="00EF5361">
              <w:rPr>
                <w:rFonts w:ascii="Times New Roman" w:hAnsi="Times New Roman" w:cs="Times New Roman"/>
                <w:b/>
                <w:sz w:val="24"/>
                <w:szCs w:val="24"/>
              </w:rPr>
              <w:t xml:space="preserve"> tehniskais nodrošinājums</w:t>
            </w:r>
          </w:p>
          <w:p w14:paraId="7B5482BB" w14:textId="3ABC00A3" w:rsidR="00EF5361" w:rsidRPr="00EF5361" w:rsidRDefault="00EF5361" w:rsidP="00EF5361">
            <w:pPr>
              <w:pStyle w:val="Apakvirsraksts"/>
              <w:contextualSpacing/>
              <w:rPr>
                <w:rFonts w:ascii="Times New Roman" w:hAnsi="Times New Roman" w:cs="Times New Roman"/>
                <w:sz w:val="24"/>
                <w:szCs w:val="24"/>
              </w:rPr>
            </w:pPr>
            <w:r>
              <w:rPr>
                <w:rFonts w:ascii="Times New Roman" w:hAnsi="Times New Roman" w:cs="Times New Roman"/>
                <w:sz w:val="24"/>
                <w:szCs w:val="24"/>
              </w:rPr>
              <w:t>2014.-2016.</w:t>
            </w:r>
            <w:r w:rsidR="00550EA5">
              <w:rPr>
                <w:rFonts w:ascii="Times New Roman" w:hAnsi="Times New Roman" w:cs="Times New Roman"/>
                <w:sz w:val="24"/>
                <w:szCs w:val="24"/>
              </w:rPr>
              <w:t> </w:t>
            </w:r>
            <w:r>
              <w:rPr>
                <w:rFonts w:ascii="Times New Roman" w:hAnsi="Times New Roman" w:cs="Times New Roman"/>
                <w:sz w:val="24"/>
                <w:szCs w:val="24"/>
              </w:rPr>
              <w:t>gadā p</w:t>
            </w:r>
            <w:r w:rsidRPr="00EF5361">
              <w:rPr>
                <w:rFonts w:ascii="Times New Roman" w:hAnsi="Times New Roman" w:cs="Times New Roman"/>
                <w:sz w:val="24"/>
                <w:szCs w:val="24"/>
              </w:rPr>
              <w:t xml:space="preserve">rokuratūrā tika realizēts nozīmīgs ERAF projekts </w:t>
            </w:r>
            <w:r w:rsidR="00550EA5">
              <w:rPr>
                <w:rFonts w:ascii="Times New Roman" w:hAnsi="Times New Roman" w:cs="Times New Roman"/>
                <w:sz w:val="24"/>
                <w:szCs w:val="24"/>
              </w:rPr>
              <w:t>"</w:t>
            </w:r>
            <w:r w:rsidRPr="00EF5361">
              <w:rPr>
                <w:rFonts w:ascii="Times New Roman" w:hAnsi="Times New Roman" w:cs="Times New Roman"/>
                <w:sz w:val="24"/>
                <w:szCs w:val="24"/>
              </w:rPr>
              <w:t>Prokuratūras informācijas sistēmas projekts tiesu sistēmas attīstībai</w:t>
            </w:r>
            <w:r w:rsidR="00550EA5">
              <w:rPr>
                <w:rFonts w:ascii="Times New Roman" w:hAnsi="Times New Roman" w:cs="Times New Roman"/>
                <w:sz w:val="24"/>
                <w:szCs w:val="24"/>
              </w:rPr>
              <w:t>"</w:t>
            </w:r>
            <w:r w:rsidRPr="00EF5361">
              <w:rPr>
                <w:rFonts w:ascii="Times New Roman" w:hAnsi="Times New Roman" w:cs="Times New Roman"/>
                <w:sz w:val="24"/>
                <w:szCs w:val="24"/>
              </w:rPr>
              <w:t xml:space="preserve"> (turpmāk – projekts). Projekta reali</w:t>
            </w:r>
            <w:r>
              <w:rPr>
                <w:rFonts w:ascii="Times New Roman" w:hAnsi="Times New Roman" w:cs="Times New Roman"/>
                <w:sz w:val="24"/>
                <w:szCs w:val="24"/>
              </w:rPr>
              <w:t>zācijas rezultātā ir izveidota pr</w:t>
            </w:r>
            <w:r w:rsidRPr="00EF5361">
              <w:rPr>
                <w:rFonts w:ascii="Times New Roman" w:hAnsi="Times New Roman" w:cs="Times New Roman"/>
                <w:sz w:val="24"/>
                <w:szCs w:val="24"/>
              </w:rPr>
              <w:t xml:space="preserve">okuratūras informācijas sistēma </w:t>
            </w:r>
            <w:proofErr w:type="spellStart"/>
            <w:r w:rsidRPr="00EF5361">
              <w:rPr>
                <w:rFonts w:ascii="Times New Roman" w:hAnsi="Times New Roman" w:cs="Times New Roman"/>
                <w:sz w:val="24"/>
                <w:szCs w:val="24"/>
              </w:rPr>
              <w:t>ProIS</w:t>
            </w:r>
            <w:proofErr w:type="spellEnd"/>
            <w:r w:rsidRPr="00EF5361">
              <w:rPr>
                <w:rFonts w:ascii="Times New Roman" w:hAnsi="Times New Roman" w:cs="Times New Roman"/>
                <w:sz w:val="24"/>
                <w:szCs w:val="24"/>
              </w:rPr>
              <w:t xml:space="preserve"> pamatdarbības procesu, kā arī atbalsta procesu darbības nodrošināšanai visās Latvijas Republikas teritorijā izvietotajās prokuratūras struktūrvienībās, izveidota Sevišķās lietvedības sistēma konfidenciālo, slepeno un sevišķi slepeno dokumentu apstrādei, izveidoti e-pakalpojumi.</w:t>
            </w:r>
          </w:p>
          <w:p w14:paraId="74282F6D" w14:textId="5F3BABE3" w:rsidR="00EF5361" w:rsidRPr="00EF5361" w:rsidRDefault="00EF5361" w:rsidP="00EF5361">
            <w:pPr>
              <w:spacing w:line="240" w:lineRule="auto"/>
              <w:jc w:val="both"/>
              <w:rPr>
                <w:rFonts w:ascii="Times New Roman" w:hAnsi="Times New Roman" w:cs="Times New Roman"/>
                <w:sz w:val="24"/>
                <w:szCs w:val="24"/>
              </w:rPr>
            </w:pPr>
            <w:r>
              <w:rPr>
                <w:rFonts w:ascii="Times New Roman" w:hAnsi="Times New Roman" w:cs="Times New Roman"/>
                <w:sz w:val="24"/>
                <w:szCs w:val="24"/>
              </w:rPr>
              <w:t>Sākot ar 2017.</w:t>
            </w:r>
            <w:r w:rsidR="00550EA5">
              <w:rPr>
                <w:rFonts w:ascii="Times New Roman" w:hAnsi="Times New Roman" w:cs="Times New Roman"/>
                <w:sz w:val="24"/>
                <w:szCs w:val="24"/>
              </w:rPr>
              <w:t> </w:t>
            </w:r>
            <w:r>
              <w:rPr>
                <w:rFonts w:ascii="Times New Roman" w:hAnsi="Times New Roman" w:cs="Times New Roman"/>
                <w:sz w:val="24"/>
                <w:szCs w:val="24"/>
              </w:rPr>
              <w:t>gadu, p</w:t>
            </w:r>
            <w:r w:rsidRPr="00EF5361">
              <w:rPr>
                <w:rFonts w:ascii="Times New Roman" w:hAnsi="Times New Roman" w:cs="Times New Roman"/>
                <w:sz w:val="24"/>
                <w:szCs w:val="24"/>
              </w:rPr>
              <w:t xml:space="preserve">rokuratūras informācijas sistēma </w:t>
            </w:r>
            <w:proofErr w:type="spellStart"/>
            <w:r w:rsidRPr="00EF5361">
              <w:rPr>
                <w:rFonts w:ascii="Times New Roman" w:hAnsi="Times New Roman" w:cs="Times New Roman"/>
                <w:sz w:val="24"/>
                <w:szCs w:val="24"/>
              </w:rPr>
              <w:t>ProIS</w:t>
            </w:r>
            <w:proofErr w:type="spellEnd"/>
            <w:r w:rsidRPr="00EF5361">
              <w:rPr>
                <w:rFonts w:ascii="Times New Roman" w:hAnsi="Times New Roman" w:cs="Times New Roman"/>
                <w:sz w:val="24"/>
                <w:szCs w:val="24"/>
              </w:rPr>
              <w:t xml:space="preserve"> tiek lietota pilnībā un ir galvenais prokuroru darba instruments.</w:t>
            </w:r>
          </w:p>
          <w:p w14:paraId="44B04D3A" w14:textId="67783002" w:rsidR="00EF5361" w:rsidRPr="00EF5361" w:rsidRDefault="00EF5361" w:rsidP="00EF5361">
            <w:pPr>
              <w:spacing w:line="240" w:lineRule="auto"/>
              <w:jc w:val="both"/>
              <w:rPr>
                <w:rFonts w:ascii="Times New Roman" w:hAnsi="Times New Roman" w:cs="Times New Roman"/>
                <w:b/>
                <w:sz w:val="24"/>
                <w:szCs w:val="24"/>
              </w:rPr>
            </w:pPr>
            <w:r w:rsidRPr="00EF5361">
              <w:rPr>
                <w:rFonts w:ascii="Times New Roman" w:hAnsi="Times New Roman" w:cs="Times New Roman"/>
                <w:sz w:val="24"/>
                <w:szCs w:val="24"/>
              </w:rPr>
              <w:t xml:space="preserve">Ieviestās informācijas sistēmas </w:t>
            </w:r>
            <w:proofErr w:type="spellStart"/>
            <w:r w:rsidRPr="00EF5361">
              <w:rPr>
                <w:rFonts w:ascii="Times New Roman" w:hAnsi="Times New Roman" w:cs="Times New Roman"/>
                <w:sz w:val="24"/>
                <w:szCs w:val="24"/>
              </w:rPr>
              <w:t>ProIS</w:t>
            </w:r>
            <w:proofErr w:type="spellEnd"/>
            <w:r w:rsidRPr="00EF5361">
              <w:rPr>
                <w:rFonts w:ascii="Times New Roman" w:hAnsi="Times New Roman" w:cs="Times New Roman"/>
                <w:sz w:val="24"/>
                <w:szCs w:val="24"/>
              </w:rPr>
              <w:t xml:space="preserve"> pilnvērtīgai darbībai prokuratūras struktūrvienības (pavisam 45 struktūrvienības) ir jānodrošina ar jaudīgām kopēšanas (</w:t>
            </w:r>
            <w:proofErr w:type="spellStart"/>
            <w:r w:rsidRPr="00EF5361">
              <w:rPr>
                <w:rFonts w:ascii="Times New Roman" w:hAnsi="Times New Roman" w:cs="Times New Roman"/>
                <w:sz w:val="24"/>
                <w:szCs w:val="24"/>
              </w:rPr>
              <w:t>multifunkcionālām</w:t>
            </w:r>
            <w:proofErr w:type="spellEnd"/>
            <w:r w:rsidRPr="00EF5361">
              <w:rPr>
                <w:rFonts w:ascii="Times New Roman" w:hAnsi="Times New Roman" w:cs="Times New Roman"/>
                <w:sz w:val="24"/>
                <w:szCs w:val="24"/>
              </w:rPr>
              <w:t>) iekārtām. 2014.-2016.</w:t>
            </w:r>
            <w:r w:rsidR="00550EA5">
              <w:rPr>
                <w:rFonts w:ascii="Times New Roman" w:hAnsi="Times New Roman" w:cs="Times New Roman"/>
                <w:sz w:val="24"/>
                <w:szCs w:val="24"/>
              </w:rPr>
              <w:t> </w:t>
            </w:r>
            <w:r w:rsidRPr="00EF5361">
              <w:rPr>
                <w:rFonts w:ascii="Times New Roman" w:hAnsi="Times New Roman" w:cs="Times New Roman"/>
                <w:sz w:val="24"/>
                <w:szCs w:val="24"/>
              </w:rPr>
              <w:t xml:space="preserve">gadā, iespēju robežās tika nodrošināta </w:t>
            </w:r>
            <w:proofErr w:type="spellStart"/>
            <w:r w:rsidRPr="00EF5361">
              <w:rPr>
                <w:rFonts w:ascii="Times New Roman" w:hAnsi="Times New Roman" w:cs="Times New Roman"/>
                <w:sz w:val="24"/>
                <w:szCs w:val="24"/>
              </w:rPr>
              <w:t>multifunkcionālu</w:t>
            </w:r>
            <w:proofErr w:type="spellEnd"/>
            <w:r w:rsidRPr="00EF5361">
              <w:rPr>
                <w:rFonts w:ascii="Times New Roman" w:hAnsi="Times New Roman" w:cs="Times New Roman"/>
                <w:sz w:val="24"/>
                <w:szCs w:val="24"/>
              </w:rPr>
              <w:t xml:space="preserve"> iekārtu nomaiņa vairākās prokuratūras struktūrvienībās. Tomēr vēl daļai lietošanā esošajiem kopētājiem ir liels nolietojums, zems veiktspējas ātrums, un tie ir morāli novecojuši. </w:t>
            </w:r>
          </w:p>
          <w:p w14:paraId="3A8F81D0" w14:textId="08D6B511" w:rsidR="00EF5361" w:rsidRPr="009D2F9B" w:rsidRDefault="00EF5361" w:rsidP="00EF5361">
            <w:pPr>
              <w:pStyle w:val="Nosaukums"/>
              <w:jc w:val="both"/>
              <w:rPr>
                <w:rFonts w:ascii="Times New Roman" w:hAnsi="Times New Roman" w:cs="Times New Roman"/>
                <w:sz w:val="24"/>
                <w:szCs w:val="24"/>
              </w:rPr>
            </w:pPr>
            <w:r w:rsidRPr="00EF5361">
              <w:rPr>
                <w:rFonts w:ascii="Times New Roman" w:hAnsi="Times New Roman" w:cs="Times New Roman"/>
                <w:sz w:val="24"/>
                <w:szCs w:val="24"/>
              </w:rPr>
              <w:lastRenderedPageBreak/>
              <w:t>2017.</w:t>
            </w:r>
            <w:r w:rsidR="00550EA5">
              <w:rPr>
                <w:rFonts w:ascii="Times New Roman" w:hAnsi="Times New Roman" w:cs="Times New Roman"/>
                <w:sz w:val="24"/>
                <w:szCs w:val="24"/>
              </w:rPr>
              <w:t> </w:t>
            </w:r>
            <w:r w:rsidRPr="00EF5361">
              <w:rPr>
                <w:rFonts w:ascii="Times New Roman" w:hAnsi="Times New Roman" w:cs="Times New Roman"/>
                <w:sz w:val="24"/>
                <w:szCs w:val="24"/>
              </w:rPr>
              <w:t xml:space="preserve">gadā ir nepieciešams nomainīt </w:t>
            </w:r>
            <w:proofErr w:type="spellStart"/>
            <w:r w:rsidRPr="00EF5361">
              <w:rPr>
                <w:rFonts w:ascii="Times New Roman" w:hAnsi="Times New Roman" w:cs="Times New Roman"/>
                <w:sz w:val="24"/>
                <w:szCs w:val="24"/>
              </w:rPr>
              <w:t>multifunkcionālās</w:t>
            </w:r>
            <w:proofErr w:type="spellEnd"/>
            <w:r w:rsidRPr="00EF5361">
              <w:rPr>
                <w:rFonts w:ascii="Times New Roman" w:hAnsi="Times New Roman" w:cs="Times New Roman"/>
                <w:sz w:val="24"/>
                <w:szCs w:val="24"/>
              </w:rPr>
              <w:t xml:space="preserve"> iekārtas sešās</w:t>
            </w:r>
            <w:r>
              <w:rPr>
                <w:rFonts w:ascii="Times New Roman" w:hAnsi="Times New Roman" w:cs="Times New Roman"/>
                <w:sz w:val="24"/>
                <w:szCs w:val="24"/>
              </w:rPr>
              <w:t xml:space="preserve"> prokuratūras struktūrvienībās, kopsummā </w:t>
            </w:r>
            <w:r w:rsidR="009D2F9B" w:rsidRPr="00143905">
              <w:rPr>
                <w:rFonts w:ascii="Times New Roman" w:hAnsi="Times New Roman" w:cs="Times New Roman"/>
                <w:b/>
                <w:sz w:val="24"/>
                <w:szCs w:val="24"/>
              </w:rPr>
              <w:t>48 888</w:t>
            </w:r>
            <w:r w:rsidR="00550EA5">
              <w:rPr>
                <w:rFonts w:ascii="Times New Roman" w:hAnsi="Times New Roman" w:cs="Times New Roman"/>
                <w:b/>
                <w:sz w:val="24"/>
                <w:szCs w:val="24"/>
              </w:rPr>
              <w:t> </w:t>
            </w:r>
            <w:proofErr w:type="spellStart"/>
            <w:r w:rsidR="009D2F9B" w:rsidRPr="00143905">
              <w:rPr>
                <w:rFonts w:ascii="Times New Roman" w:hAnsi="Times New Roman" w:cs="Times New Roman"/>
                <w:b/>
                <w:i/>
                <w:sz w:val="24"/>
                <w:szCs w:val="24"/>
              </w:rPr>
              <w:t>euro</w:t>
            </w:r>
            <w:proofErr w:type="spellEnd"/>
            <w:r w:rsidR="009D2F9B" w:rsidRPr="009D2F9B">
              <w:rPr>
                <w:rFonts w:ascii="Times New Roman" w:hAnsi="Times New Roman" w:cs="Times New Roman"/>
                <w:i/>
                <w:sz w:val="24"/>
                <w:szCs w:val="24"/>
              </w:rPr>
              <w:t xml:space="preserve"> </w:t>
            </w:r>
            <w:r w:rsidR="009D2F9B" w:rsidRPr="00EF5361">
              <w:rPr>
                <w:rFonts w:ascii="Times New Roman" w:hAnsi="Times New Roman" w:cs="Times New Roman"/>
                <w:sz w:val="24"/>
                <w:szCs w:val="24"/>
              </w:rPr>
              <w:t>(ieskaitot pievienotās vērtības nodokli) apmērā.</w:t>
            </w:r>
          </w:p>
          <w:p w14:paraId="3E018B79" w14:textId="5E6A0948" w:rsidR="00C22AED" w:rsidRDefault="00C22AED" w:rsidP="00C22AED">
            <w:pPr>
              <w:spacing w:line="240" w:lineRule="auto"/>
              <w:jc w:val="both"/>
              <w:rPr>
                <w:rFonts w:ascii="Times New Roman" w:hAnsi="Times New Roman" w:cs="Times New Roman"/>
                <w:sz w:val="24"/>
                <w:szCs w:val="24"/>
              </w:rPr>
            </w:pPr>
          </w:p>
          <w:p w14:paraId="3DBE2215" w14:textId="2FECF5B7" w:rsidR="00AF1348" w:rsidRDefault="00192FE2" w:rsidP="00AF1348">
            <w:pPr>
              <w:spacing w:line="240" w:lineRule="auto"/>
              <w:jc w:val="both"/>
              <w:rPr>
                <w:rFonts w:ascii="Times New Roman" w:hAnsi="Times New Roman" w:cs="Times New Roman"/>
                <w:sz w:val="24"/>
                <w:szCs w:val="24"/>
              </w:rPr>
            </w:pPr>
            <w:r w:rsidRPr="00192FE2">
              <w:rPr>
                <w:rFonts w:ascii="Times New Roman" w:hAnsi="Times New Roman" w:cs="Times New Roman"/>
                <w:sz w:val="24"/>
                <w:szCs w:val="24"/>
              </w:rPr>
              <w:t xml:space="preserve">Nesaņemot </w:t>
            </w:r>
            <w:r>
              <w:rPr>
                <w:rFonts w:ascii="Times New Roman" w:hAnsi="Times New Roman" w:cs="Times New Roman"/>
                <w:sz w:val="24"/>
                <w:szCs w:val="24"/>
              </w:rPr>
              <w:t>papildu finansējumu 2017.</w:t>
            </w:r>
            <w:r w:rsidR="00550EA5">
              <w:rPr>
                <w:rFonts w:ascii="Times New Roman" w:hAnsi="Times New Roman" w:cs="Times New Roman"/>
                <w:sz w:val="24"/>
                <w:szCs w:val="24"/>
              </w:rPr>
              <w:t> </w:t>
            </w:r>
            <w:r>
              <w:rPr>
                <w:rFonts w:ascii="Times New Roman" w:hAnsi="Times New Roman" w:cs="Times New Roman"/>
                <w:sz w:val="24"/>
                <w:szCs w:val="24"/>
              </w:rPr>
              <w:t>gadā p</w:t>
            </w:r>
            <w:r w:rsidRPr="00192FE2">
              <w:rPr>
                <w:rFonts w:ascii="Times New Roman" w:hAnsi="Times New Roman" w:cs="Times New Roman"/>
                <w:sz w:val="24"/>
                <w:szCs w:val="24"/>
              </w:rPr>
              <w:t xml:space="preserve">rokuratūras autoparka un drošības sistēmu  atjaunošanai un tehniskajam nodrošinājumam, pieaugs risks, ka </w:t>
            </w:r>
            <w:r>
              <w:rPr>
                <w:rFonts w:ascii="Times New Roman" w:hAnsi="Times New Roman" w:cs="Times New Roman"/>
                <w:sz w:val="24"/>
                <w:szCs w:val="24"/>
              </w:rPr>
              <w:t>p</w:t>
            </w:r>
            <w:r w:rsidRPr="00192FE2">
              <w:rPr>
                <w:rFonts w:ascii="Times New Roman" w:hAnsi="Times New Roman" w:cs="Times New Roman"/>
                <w:sz w:val="24"/>
                <w:szCs w:val="24"/>
              </w:rPr>
              <w:t xml:space="preserve">rokuratūra nespēs pilnībā nodrošināt </w:t>
            </w:r>
            <w:r w:rsidR="00AF1348">
              <w:rPr>
                <w:rFonts w:ascii="Times New Roman" w:hAnsi="Times New Roman" w:cs="Times New Roman"/>
                <w:sz w:val="24"/>
                <w:szCs w:val="24"/>
              </w:rPr>
              <w:t>p</w:t>
            </w:r>
            <w:r w:rsidRPr="00192FE2">
              <w:rPr>
                <w:rFonts w:ascii="Times New Roman" w:hAnsi="Times New Roman" w:cs="Times New Roman"/>
                <w:sz w:val="24"/>
                <w:szCs w:val="24"/>
              </w:rPr>
              <w:t>rokuratūrai noteikto funkciju izpildi</w:t>
            </w:r>
            <w:r w:rsidR="0042192E">
              <w:rPr>
                <w:rFonts w:ascii="Times New Roman" w:hAnsi="Times New Roman" w:cs="Times New Roman"/>
                <w:sz w:val="24"/>
                <w:szCs w:val="24"/>
              </w:rPr>
              <w:t xml:space="preserve"> un</w:t>
            </w:r>
            <w:r w:rsidRPr="00192FE2">
              <w:rPr>
                <w:rFonts w:ascii="Times New Roman" w:hAnsi="Times New Roman" w:cs="Times New Roman"/>
                <w:sz w:val="24"/>
                <w:szCs w:val="24"/>
              </w:rPr>
              <w:t xml:space="preserve"> normatīvo aktu prasību drošības jautājumos ievērošanu.</w:t>
            </w:r>
          </w:p>
          <w:p w14:paraId="5473D124" w14:textId="3B7F002B" w:rsidR="00297839" w:rsidRPr="0042192E" w:rsidRDefault="0042192E" w:rsidP="00C049F1">
            <w:pPr>
              <w:spacing w:line="240" w:lineRule="auto"/>
              <w:jc w:val="both"/>
              <w:rPr>
                <w:rFonts w:ascii="Times New Roman" w:hAnsi="Times New Roman" w:cs="Times New Roman"/>
                <w:sz w:val="24"/>
                <w:szCs w:val="24"/>
              </w:rPr>
            </w:pPr>
            <w:r w:rsidRPr="0042192E">
              <w:rPr>
                <w:rFonts w:ascii="Times New Roman" w:hAnsi="Times New Roman" w:cs="Times New Roman"/>
                <w:sz w:val="24"/>
                <w:szCs w:val="24"/>
              </w:rPr>
              <w:t>Ņ</w:t>
            </w:r>
            <w:r w:rsidR="00192FE2" w:rsidRPr="0042192E">
              <w:rPr>
                <w:rFonts w:ascii="Times New Roman" w:hAnsi="Times New Roman" w:cs="Times New Roman"/>
                <w:sz w:val="24"/>
                <w:szCs w:val="24"/>
              </w:rPr>
              <w:t xml:space="preserve">emot vērā iepriekš minēto, </w:t>
            </w:r>
            <w:r w:rsidR="00192FE2" w:rsidRPr="0042192E">
              <w:rPr>
                <w:rFonts w:ascii="Times New Roman" w:eastAsia="Calibri" w:hAnsi="Times New Roman" w:cs="Times New Roman"/>
                <w:sz w:val="24"/>
                <w:szCs w:val="24"/>
              </w:rPr>
              <w:t>lai nodrošinātu</w:t>
            </w:r>
            <w:r w:rsidRPr="0042192E">
              <w:rPr>
                <w:rFonts w:ascii="Times New Roman" w:eastAsia="Calibri" w:hAnsi="Times New Roman" w:cs="Times New Roman"/>
                <w:sz w:val="24"/>
                <w:szCs w:val="24"/>
              </w:rPr>
              <w:t xml:space="preserve"> </w:t>
            </w:r>
            <w:r w:rsidRPr="0042192E">
              <w:rPr>
                <w:rFonts w:ascii="Times New Roman" w:hAnsi="Times New Roman" w:cs="Times New Roman"/>
                <w:bCs/>
                <w:sz w:val="24"/>
                <w:szCs w:val="24"/>
              </w:rPr>
              <w:t>Prokuratūras likuma 51.</w:t>
            </w:r>
            <w:r w:rsidR="00550EA5">
              <w:rPr>
                <w:rFonts w:ascii="Times New Roman" w:hAnsi="Times New Roman" w:cs="Times New Roman"/>
                <w:bCs/>
                <w:sz w:val="24"/>
                <w:szCs w:val="24"/>
              </w:rPr>
              <w:t> </w:t>
            </w:r>
            <w:r w:rsidRPr="0042192E">
              <w:rPr>
                <w:rFonts w:ascii="Times New Roman" w:hAnsi="Times New Roman" w:cs="Times New Roman"/>
                <w:bCs/>
                <w:sz w:val="24"/>
                <w:szCs w:val="24"/>
              </w:rPr>
              <w:t xml:space="preserve">pantā </w:t>
            </w:r>
            <w:r w:rsidR="00550EA5">
              <w:rPr>
                <w:rFonts w:ascii="Times New Roman" w:hAnsi="Times New Roman" w:cs="Times New Roman"/>
                <w:sz w:val="24"/>
                <w:szCs w:val="24"/>
              </w:rPr>
              <w:t>"</w:t>
            </w:r>
            <w:r w:rsidRPr="0042192E">
              <w:rPr>
                <w:rFonts w:ascii="Times New Roman" w:hAnsi="Times New Roman" w:cs="Times New Roman"/>
                <w:bCs/>
                <w:sz w:val="24"/>
                <w:szCs w:val="24"/>
              </w:rPr>
              <w:t>Prokuratūras materiāltehniskā bāze</w:t>
            </w:r>
            <w:r w:rsidR="00550EA5">
              <w:rPr>
                <w:rFonts w:ascii="Times New Roman" w:hAnsi="Times New Roman" w:cs="Times New Roman"/>
                <w:bCs/>
                <w:sz w:val="24"/>
                <w:szCs w:val="24"/>
              </w:rPr>
              <w:t>"</w:t>
            </w:r>
            <w:r w:rsidRPr="0042192E">
              <w:rPr>
                <w:rFonts w:ascii="Times New Roman" w:hAnsi="Times New Roman" w:cs="Times New Roman"/>
                <w:bCs/>
                <w:sz w:val="24"/>
                <w:szCs w:val="24"/>
              </w:rPr>
              <w:t xml:space="preserve"> noteikto, ka v</w:t>
            </w:r>
            <w:r w:rsidRPr="0042192E">
              <w:rPr>
                <w:rFonts w:ascii="Times New Roman" w:hAnsi="Times New Roman" w:cs="Times New Roman"/>
                <w:sz w:val="24"/>
                <w:szCs w:val="24"/>
              </w:rPr>
              <w:t>alsts nodrošina prokuratūras iestādes ar dienesta telpām, sakaru līdzekļiem un atbilstošu materiāltehnisko bāzi,</w:t>
            </w:r>
            <w:r>
              <w:rPr>
                <w:rFonts w:ascii="Times New Roman" w:hAnsi="Times New Roman" w:cs="Times New Roman"/>
                <w:sz w:val="24"/>
                <w:szCs w:val="24"/>
              </w:rPr>
              <w:t xml:space="preserve"> </w:t>
            </w:r>
            <w:r>
              <w:rPr>
                <w:rFonts w:ascii="Times New Roman" w:eastAsia="Calibri" w:hAnsi="Times New Roman" w:cs="Times New Roman"/>
                <w:bCs/>
                <w:sz w:val="24"/>
                <w:szCs w:val="24"/>
              </w:rPr>
              <w:t>p</w:t>
            </w:r>
            <w:r w:rsidR="00297839" w:rsidRPr="00297839">
              <w:rPr>
                <w:rFonts w:ascii="Times New Roman" w:eastAsia="Calibri" w:hAnsi="Times New Roman" w:cs="Times New Roman"/>
                <w:bCs/>
                <w:sz w:val="24"/>
                <w:szCs w:val="24"/>
              </w:rPr>
              <w:t xml:space="preserve">rokuratūra </w:t>
            </w:r>
            <w:r w:rsidR="00297839" w:rsidRPr="00297839">
              <w:rPr>
                <w:rStyle w:val="spelle"/>
                <w:rFonts w:ascii="Times New Roman" w:hAnsi="Times New Roman" w:cs="Times New Roman"/>
                <w:sz w:val="24"/>
                <w:szCs w:val="24"/>
              </w:rPr>
              <w:t xml:space="preserve">ir sagatavojusi </w:t>
            </w:r>
            <w:r w:rsidR="00297839" w:rsidRPr="00297839">
              <w:rPr>
                <w:rFonts w:ascii="Times New Roman" w:hAnsi="Times New Roman" w:cs="Times New Roman"/>
                <w:sz w:val="24"/>
                <w:szCs w:val="24"/>
              </w:rPr>
              <w:t xml:space="preserve">Ministru kabineta rīkojuma projektu par </w:t>
            </w:r>
            <w:r w:rsidR="00297839" w:rsidRPr="00297839">
              <w:rPr>
                <w:rFonts w:ascii="Times New Roman" w:hAnsi="Times New Roman" w:cs="Times New Roman"/>
                <w:bCs/>
                <w:sz w:val="24"/>
                <w:szCs w:val="24"/>
              </w:rPr>
              <w:t xml:space="preserve">pamatbudžeta apropriācijas pārdali no </w:t>
            </w:r>
            <w:r w:rsidR="00297839" w:rsidRPr="00297839">
              <w:rPr>
                <w:rFonts w:ascii="Times New Roman" w:hAnsi="Times New Roman" w:cs="Times New Roman"/>
                <w:sz w:val="24"/>
                <w:szCs w:val="24"/>
              </w:rPr>
              <w:t xml:space="preserve">Finanšu ministrijas  budžeta </w:t>
            </w:r>
            <w:r w:rsidR="00297839" w:rsidRPr="00297839">
              <w:rPr>
                <w:rFonts w:ascii="Times New Roman" w:hAnsi="Times New Roman" w:cs="Times New Roman"/>
                <w:noProof/>
                <w:sz w:val="24"/>
                <w:szCs w:val="24"/>
              </w:rPr>
              <w:t xml:space="preserve">apakšprogrammas </w:t>
            </w:r>
            <w:r w:rsidR="00170E6F" w:rsidRPr="00297839">
              <w:rPr>
                <w:rFonts w:ascii="Times New Roman" w:hAnsi="Times New Roman" w:cs="Times New Roman"/>
                <w:sz w:val="24"/>
                <w:szCs w:val="24"/>
              </w:rPr>
              <w:t>41.01</w:t>
            </w:r>
            <w:r w:rsidR="00170E6F" w:rsidRPr="00297839">
              <w:rPr>
                <w:rFonts w:ascii="Times New Roman" w:hAnsi="Times New Roman" w:cs="Times New Roman"/>
                <w:noProof/>
                <w:sz w:val="24"/>
                <w:szCs w:val="24"/>
              </w:rPr>
              <w:t>.</w:t>
            </w:r>
            <w:r w:rsidR="00170E6F">
              <w:rPr>
                <w:rFonts w:ascii="Times New Roman" w:hAnsi="Times New Roman" w:cs="Times New Roman"/>
                <w:noProof/>
                <w:sz w:val="24"/>
                <w:szCs w:val="24"/>
              </w:rPr>
              <w:t>00</w:t>
            </w:r>
            <w:r w:rsidR="00170E6F" w:rsidRPr="00297839">
              <w:rPr>
                <w:rFonts w:ascii="Times New Roman" w:hAnsi="Times New Roman" w:cs="Times New Roman"/>
                <w:noProof/>
                <w:sz w:val="24"/>
                <w:szCs w:val="24"/>
              </w:rPr>
              <w:t xml:space="preserve"> </w:t>
            </w:r>
            <w:r w:rsidR="00550EA5">
              <w:rPr>
                <w:rFonts w:ascii="Times New Roman" w:hAnsi="Times New Roman" w:cs="Times New Roman"/>
                <w:noProof/>
                <w:sz w:val="24"/>
                <w:szCs w:val="24"/>
              </w:rPr>
              <w:t>"</w:t>
            </w:r>
            <w:r w:rsidR="00297839" w:rsidRPr="00297839">
              <w:rPr>
                <w:rFonts w:ascii="Times New Roman" w:hAnsi="Times New Roman" w:cs="Times New Roman"/>
                <w:noProof/>
                <w:sz w:val="24"/>
                <w:szCs w:val="24"/>
              </w:rPr>
              <w:t>Iemaksas Eiropas Kopienas budžetā</w:t>
            </w:r>
            <w:r w:rsidR="00550EA5">
              <w:rPr>
                <w:rFonts w:ascii="Times New Roman" w:hAnsi="Times New Roman" w:cs="Times New Roman"/>
                <w:noProof/>
                <w:sz w:val="24"/>
                <w:szCs w:val="24"/>
              </w:rPr>
              <w:t>"</w:t>
            </w:r>
            <w:r w:rsidR="00297839" w:rsidRPr="00297839">
              <w:rPr>
                <w:rFonts w:ascii="Times New Roman" w:hAnsi="Times New Roman" w:cs="Times New Roman"/>
                <w:noProof/>
                <w:sz w:val="24"/>
                <w:szCs w:val="24"/>
              </w:rPr>
              <w:t xml:space="preserve"> u</w:t>
            </w:r>
            <w:r w:rsidR="002D46C0">
              <w:rPr>
                <w:rFonts w:ascii="Times New Roman" w:hAnsi="Times New Roman" w:cs="Times New Roman"/>
                <w:noProof/>
                <w:sz w:val="24"/>
                <w:szCs w:val="24"/>
              </w:rPr>
              <w:t>z P</w:t>
            </w:r>
            <w:r w:rsidR="00297839" w:rsidRPr="00297839">
              <w:rPr>
                <w:rFonts w:ascii="Times New Roman" w:hAnsi="Times New Roman" w:cs="Times New Roman"/>
                <w:noProof/>
                <w:sz w:val="24"/>
                <w:szCs w:val="24"/>
              </w:rPr>
              <w:t>rokuratūras pamat</w:t>
            </w:r>
            <w:r w:rsidR="00297839" w:rsidRPr="00297839">
              <w:rPr>
                <w:rFonts w:ascii="Times New Roman" w:eastAsia="Calibri" w:hAnsi="Times New Roman" w:cs="Times New Roman"/>
                <w:bCs/>
                <w:noProof/>
                <w:sz w:val="24"/>
                <w:szCs w:val="24"/>
              </w:rPr>
              <w:t xml:space="preserve">budžeta </w:t>
            </w:r>
            <w:r w:rsidR="00297839" w:rsidRPr="00297839">
              <w:rPr>
                <w:rFonts w:ascii="Times New Roman" w:hAnsi="Times New Roman" w:cs="Times New Roman"/>
                <w:bCs/>
                <w:noProof/>
                <w:sz w:val="24"/>
                <w:szCs w:val="24"/>
              </w:rPr>
              <w:t>programmu</w:t>
            </w:r>
            <w:r w:rsidR="00297839" w:rsidRPr="00297839">
              <w:rPr>
                <w:rFonts w:ascii="Times New Roman" w:hAnsi="Times New Roman" w:cs="Times New Roman"/>
                <w:bCs/>
                <w:sz w:val="24"/>
                <w:szCs w:val="24"/>
              </w:rPr>
              <w:t xml:space="preserve"> 01.00.00 </w:t>
            </w:r>
            <w:r w:rsidR="00550EA5">
              <w:rPr>
                <w:rFonts w:ascii="Times New Roman" w:hAnsi="Times New Roman" w:cs="Times New Roman"/>
                <w:bCs/>
                <w:noProof/>
                <w:sz w:val="24"/>
                <w:szCs w:val="24"/>
              </w:rPr>
              <w:t>"</w:t>
            </w:r>
            <w:r w:rsidR="00297839" w:rsidRPr="00AF1348">
              <w:rPr>
                <w:rFonts w:ascii="Times New Roman" w:hAnsi="Times New Roman" w:cs="Times New Roman"/>
                <w:bCs/>
                <w:noProof/>
                <w:sz w:val="24"/>
                <w:szCs w:val="24"/>
              </w:rPr>
              <w:t>Prokuratūras iestāžu uzturēšana</w:t>
            </w:r>
            <w:r w:rsidR="00550EA5">
              <w:rPr>
                <w:rFonts w:ascii="Times New Roman" w:hAnsi="Times New Roman" w:cs="Times New Roman"/>
                <w:bCs/>
                <w:sz w:val="24"/>
                <w:szCs w:val="24"/>
              </w:rPr>
              <w:t>"</w:t>
            </w:r>
            <w:r w:rsidR="00297839" w:rsidRPr="00AF1348">
              <w:rPr>
                <w:rFonts w:ascii="Times New Roman" w:hAnsi="Times New Roman" w:cs="Times New Roman"/>
                <w:bCs/>
                <w:sz w:val="24"/>
                <w:szCs w:val="24"/>
              </w:rPr>
              <w:t xml:space="preserve"> </w:t>
            </w:r>
            <w:r w:rsidR="00297839" w:rsidRPr="00C049F1">
              <w:rPr>
                <w:rFonts w:ascii="Times New Roman" w:hAnsi="Times New Roman" w:cs="Times New Roman"/>
                <w:b/>
                <w:bCs/>
                <w:sz w:val="24"/>
                <w:szCs w:val="24"/>
              </w:rPr>
              <w:t>159</w:t>
            </w:r>
            <w:r w:rsidR="00550EA5">
              <w:rPr>
                <w:rFonts w:ascii="Times New Roman" w:hAnsi="Times New Roman" w:cs="Times New Roman"/>
                <w:b/>
                <w:bCs/>
                <w:sz w:val="24"/>
                <w:szCs w:val="24"/>
              </w:rPr>
              <w:t> </w:t>
            </w:r>
            <w:r w:rsidR="00297839" w:rsidRPr="00C049F1">
              <w:rPr>
                <w:rFonts w:ascii="Times New Roman" w:hAnsi="Times New Roman" w:cs="Times New Roman"/>
                <w:b/>
                <w:bCs/>
                <w:sz w:val="24"/>
                <w:szCs w:val="24"/>
              </w:rPr>
              <w:t>980</w:t>
            </w:r>
            <w:r w:rsidR="00550EA5">
              <w:rPr>
                <w:rFonts w:ascii="Times New Roman" w:hAnsi="Times New Roman" w:cs="Times New Roman"/>
                <w:b/>
                <w:bCs/>
                <w:sz w:val="24"/>
                <w:szCs w:val="24"/>
              </w:rPr>
              <w:t> </w:t>
            </w:r>
            <w:proofErr w:type="spellStart"/>
            <w:r w:rsidR="00297839" w:rsidRPr="00C049F1">
              <w:rPr>
                <w:rFonts w:ascii="Times New Roman" w:hAnsi="Times New Roman" w:cs="Times New Roman"/>
                <w:b/>
                <w:bCs/>
                <w:i/>
                <w:sz w:val="24"/>
                <w:szCs w:val="24"/>
              </w:rPr>
              <w:t>euro</w:t>
            </w:r>
            <w:proofErr w:type="spellEnd"/>
            <w:r w:rsidR="00297839" w:rsidRPr="00AF1348">
              <w:rPr>
                <w:rFonts w:ascii="Times New Roman" w:hAnsi="Times New Roman" w:cs="Times New Roman"/>
                <w:bCs/>
                <w:sz w:val="24"/>
                <w:szCs w:val="24"/>
              </w:rPr>
              <w:t xml:space="preserve"> </w:t>
            </w:r>
            <w:r w:rsidR="00297839" w:rsidRPr="00AF1348">
              <w:rPr>
                <w:rFonts w:ascii="Times New Roman" w:hAnsi="Times New Roman" w:cs="Times New Roman"/>
                <w:bCs/>
                <w:noProof/>
                <w:sz w:val="24"/>
                <w:szCs w:val="24"/>
              </w:rPr>
              <w:t>apmērā,</w:t>
            </w:r>
            <w:r w:rsidR="00AF1348" w:rsidRPr="00AF1348">
              <w:rPr>
                <w:rFonts w:ascii="Times New Roman" w:hAnsi="Times New Roman" w:cs="Times New Roman"/>
                <w:bCs/>
                <w:sz w:val="24"/>
                <w:szCs w:val="24"/>
              </w:rPr>
              <w:t xml:space="preserve"> lai </w:t>
            </w:r>
            <w:r w:rsidR="00170E6F">
              <w:rPr>
                <w:rFonts w:ascii="Times New Roman" w:hAnsi="Times New Roman" w:cs="Times New Roman"/>
                <w:sz w:val="24"/>
                <w:szCs w:val="24"/>
              </w:rPr>
              <w:t>risinātu neatliekamu p</w:t>
            </w:r>
            <w:r w:rsidR="00AF1348" w:rsidRPr="00AF1348">
              <w:rPr>
                <w:rFonts w:ascii="Times New Roman" w:hAnsi="Times New Roman" w:cs="Times New Roman"/>
                <w:sz w:val="24"/>
                <w:szCs w:val="24"/>
              </w:rPr>
              <w:t xml:space="preserve">rokuratūras autoparka un drošības sistēmu atjaunošanas jautājumu, </w:t>
            </w:r>
            <w:r w:rsidR="00D75F0E">
              <w:rPr>
                <w:rFonts w:ascii="Times New Roman" w:hAnsi="Times New Roman" w:cs="Times New Roman"/>
                <w:sz w:val="24"/>
                <w:szCs w:val="24"/>
              </w:rPr>
              <w:t>kā arī veiktu tehnikas iegādi p</w:t>
            </w:r>
            <w:r w:rsidR="00AF1348" w:rsidRPr="00AF1348">
              <w:rPr>
                <w:rFonts w:ascii="Times New Roman" w:hAnsi="Times New Roman" w:cs="Times New Roman"/>
                <w:sz w:val="24"/>
                <w:szCs w:val="24"/>
              </w:rPr>
              <w:t>rokuratūrai noteikto funkciju izpildei.</w:t>
            </w:r>
            <w:r w:rsidR="00297839" w:rsidRPr="00297839">
              <w:rPr>
                <w:rFonts w:ascii="Times New Roman" w:hAnsi="Times New Roman" w:cs="Times New Roman"/>
                <w:bCs/>
                <w:sz w:val="24"/>
                <w:szCs w:val="24"/>
              </w:rPr>
              <w:t xml:space="preserve"> </w:t>
            </w:r>
          </w:p>
        </w:tc>
      </w:tr>
      <w:tr w:rsidR="001A55C9" w:rsidRPr="004D3AEF" w14:paraId="52E96D39" w14:textId="77777777" w:rsidTr="00D55C4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7" w:type="pct"/>
            <w:tcBorders>
              <w:top w:val="outset" w:sz="6" w:space="0" w:color="auto"/>
              <w:left w:val="outset" w:sz="6" w:space="0" w:color="auto"/>
              <w:bottom w:val="outset" w:sz="6" w:space="0" w:color="auto"/>
              <w:right w:val="outset" w:sz="6" w:space="0" w:color="auto"/>
            </w:tcBorders>
            <w:hideMark/>
          </w:tcPr>
          <w:p w14:paraId="428A68F6" w14:textId="32006DD9" w:rsidR="001813AA" w:rsidRPr="004D3AEF" w:rsidRDefault="00D01013" w:rsidP="00D010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w:t>
            </w:r>
            <w:r w:rsidR="00550EA5">
              <w:rPr>
                <w:rFonts w:ascii="Times New Roman" w:eastAsia="Times New Roman" w:hAnsi="Times New Roman" w:cs="Times New Roman"/>
                <w:sz w:val="24"/>
                <w:szCs w:val="24"/>
                <w:lang w:eastAsia="lv-LV"/>
              </w:rPr>
              <w:t>.</w:t>
            </w:r>
          </w:p>
        </w:tc>
      </w:tr>
      <w:tr w:rsidR="001A55C9" w:rsidRPr="004D3AEF" w14:paraId="0579936A" w14:textId="77777777" w:rsidTr="00D55C4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2418EB87" w14:textId="764DAE48" w:rsidR="001813AA"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5BE1" w:rsidRPr="006277EB" w14:paraId="6F5C9248" w14:textId="77777777" w:rsidTr="0090796E">
        <w:trPr>
          <w:trHeight w:val="555"/>
          <w:tblCellSpacing w:w="20" w:type="dxa"/>
        </w:trPr>
        <w:tc>
          <w:tcPr>
            <w:tcW w:w="0" w:type="auto"/>
            <w:vAlign w:val="center"/>
            <w:hideMark/>
          </w:tcPr>
          <w:p w14:paraId="204AC461" w14:textId="77777777" w:rsidR="00575BE1" w:rsidRPr="006277EB" w:rsidRDefault="00575BE1" w:rsidP="00CE1664">
            <w:pPr>
              <w:spacing w:after="0" w:line="240" w:lineRule="auto"/>
              <w:jc w:val="center"/>
              <w:rPr>
                <w:rFonts w:ascii="Times New Roman" w:eastAsia="Times New Roman" w:hAnsi="Times New Roman" w:cs="Times New Roman"/>
                <w:b/>
                <w:bCs/>
                <w:iCs/>
                <w:color w:val="0D0D0D"/>
                <w:sz w:val="24"/>
                <w:szCs w:val="24"/>
                <w:lang w:eastAsia="lv-LV"/>
              </w:rPr>
            </w:pPr>
            <w:r w:rsidRPr="006277EB">
              <w:rPr>
                <w:rFonts w:ascii="Times New Roman" w:eastAsia="Times New Roman" w:hAnsi="Times New Roman" w:cs="Times New Roman"/>
                <w:b/>
                <w:bCs/>
                <w:iCs/>
                <w:color w:val="0D0D0D"/>
                <w:sz w:val="24"/>
                <w:szCs w:val="24"/>
                <w:lang w:eastAsia="lv-LV"/>
              </w:rPr>
              <w:t>II. Tiesību akta projekta ietekme uz sabiedrību, tautsaimniecības attīstību un administratīvo slogu</w:t>
            </w:r>
          </w:p>
        </w:tc>
      </w:tr>
      <w:tr w:rsidR="00575BE1" w:rsidRPr="006277EB" w14:paraId="2B6276BA" w14:textId="77777777" w:rsidTr="0090796E">
        <w:trPr>
          <w:trHeight w:val="465"/>
          <w:tblCellSpacing w:w="20" w:type="dxa"/>
        </w:trPr>
        <w:tc>
          <w:tcPr>
            <w:tcW w:w="5000" w:type="pct"/>
          </w:tcPr>
          <w:p w14:paraId="4D64B437" w14:textId="77777777" w:rsidR="00575BE1" w:rsidRPr="006277EB" w:rsidRDefault="00575BE1" w:rsidP="00CE1664">
            <w:pPr>
              <w:spacing w:after="0" w:line="240" w:lineRule="auto"/>
              <w:jc w:val="center"/>
              <w:rPr>
                <w:rFonts w:ascii="Times New Roman" w:eastAsia="Times New Roman" w:hAnsi="Times New Roman" w:cs="Times New Roman"/>
                <w:iCs/>
                <w:color w:val="0D0D0D"/>
                <w:sz w:val="24"/>
                <w:szCs w:val="24"/>
                <w:lang w:eastAsia="lv-LV"/>
              </w:rPr>
            </w:pPr>
            <w:r w:rsidRPr="006277EB">
              <w:rPr>
                <w:rFonts w:ascii="Times New Roman" w:eastAsia="Times New Roman" w:hAnsi="Times New Roman" w:cs="Times New Roman"/>
                <w:iCs/>
                <w:color w:val="0D0D0D"/>
                <w:sz w:val="24"/>
                <w:szCs w:val="24"/>
                <w:lang w:eastAsia="lv-LV"/>
              </w:rPr>
              <w:t>Rīkojuma projekts šo jomu neskar.</w:t>
            </w:r>
          </w:p>
        </w:tc>
      </w:tr>
    </w:tbl>
    <w:p w14:paraId="18E788EB" w14:textId="77777777" w:rsidR="00550EA5" w:rsidRPr="004D3AEF" w:rsidRDefault="00550EA5"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13"/>
        <w:gridCol w:w="1360"/>
        <w:gridCol w:w="1452"/>
        <w:gridCol w:w="1118"/>
        <w:gridCol w:w="1118"/>
        <w:gridCol w:w="1294"/>
      </w:tblGrid>
      <w:tr w:rsidR="001A55C9" w:rsidRPr="004D3AEF"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3C811A15" w:rsidR="001813AA" w:rsidRPr="004D3AEF" w:rsidRDefault="00A31500"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mc:AlternateContent>
                <mc:Choice Requires="wps">
                  <w:drawing>
                    <wp:anchor distT="0" distB="0" distL="114300" distR="114300" simplePos="0" relativeHeight="251659264" behindDoc="0" locked="0" layoutInCell="1" allowOverlap="1" wp14:anchorId="3FD27225" wp14:editId="4F9C042D">
                      <wp:simplePos x="0" y="0"/>
                      <wp:positionH relativeFrom="column">
                        <wp:posOffset>2034540</wp:posOffset>
                      </wp:positionH>
                      <wp:positionV relativeFrom="paragraph">
                        <wp:posOffset>400685</wp:posOffset>
                      </wp:positionV>
                      <wp:extent cx="10572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lt1"/>
                              </a:solidFill>
                              <a:ln w="6350">
                                <a:noFill/>
                              </a:ln>
                            </wps:spPr>
                            <wps:txbx>
                              <w:txbxContent>
                                <w:p w14:paraId="771D7512" w14:textId="5FDE2B66" w:rsidR="00550EA5" w:rsidRPr="008A4CA9" w:rsidRDefault="00550EA5" w:rsidP="008A4CA9">
                                  <w:pPr>
                                    <w:jc w:val="center"/>
                                    <w:rPr>
                                      <w:rFonts w:ascii="Times New Roman" w:hAnsi="Times New Roman" w:cs="Times New Roman"/>
                                      <w:b/>
                                      <w:sz w:val="24"/>
                                      <w:szCs w:val="24"/>
                                    </w:rPr>
                                  </w:pPr>
                                  <w:r w:rsidRPr="008A4CA9">
                                    <w:rPr>
                                      <w:rFonts w:ascii="Times New Roman" w:hAnsi="Times New Roman" w:cs="Times New Roman"/>
                                      <w:b/>
                                      <w:sz w:val="24"/>
                                      <w:szCs w:val="2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7225" id="_x0000_t202" coordsize="21600,21600" o:spt="202" path="m,l,21600r21600,l21600,xe">
                      <v:stroke joinstyle="miter"/>
                      <v:path gradientshapeok="t" o:connecttype="rect"/>
                    </v:shapetype>
                    <v:shape id="Text Box 1" o:spid="_x0000_s1026" type="#_x0000_t202" style="position:absolute;left:0;text-align:left;margin-left:160.2pt;margin-top:31.55pt;width:8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" fillcolor="white [3201]" stroked="f" strokeweight=".5pt">
                      <v:textbox>
                        <w:txbxContent>
                          <w:p w14:paraId="771D7512" w14:textId="5FDE2B66" w:rsidR="00550EA5" w:rsidRPr="008A4CA9" w:rsidRDefault="00550EA5" w:rsidP="008A4CA9">
                            <w:pPr>
                              <w:jc w:val="center"/>
                              <w:rPr>
                                <w:rFonts w:ascii="Times New Roman" w:hAnsi="Times New Roman" w:cs="Times New Roman"/>
                                <w:b/>
                                <w:sz w:val="24"/>
                                <w:szCs w:val="24"/>
                              </w:rPr>
                            </w:pPr>
                            <w:r w:rsidRPr="008A4CA9">
                              <w:rPr>
                                <w:rFonts w:ascii="Times New Roman" w:hAnsi="Times New Roman" w:cs="Times New Roman"/>
                                <w:b/>
                                <w:sz w:val="24"/>
                                <w:szCs w:val="24"/>
                              </w:rPr>
                              <w:t>2017</w:t>
                            </w:r>
                          </w:p>
                        </w:txbxContent>
                      </v:textbox>
                    </v:shape>
                  </w:pict>
                </mc:Fallback>
              </mc:AlternateContent>
            </w:r>
            <w:r w:rsidR="001813AA"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7A438B">
        <w:trPr>
          <w:tblCellSpacing w:w="15" w:type="dxa"/>
          <w:jc w:val="center"/>
        </w:trPr>
        <w:tc>
          <w:tcPr>
            <w:tcW w:w="1493"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4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75EB9658" w:rsidR="001813AA" w:rsidRPr="004D3AEF" w:rsidRDefault="00927A94" w:rsidP="008A283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1901"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14:paraId="21FEE3CF" w14:textId="77777777" w:rsidTr="007A438B">
        <w:trPr>
          <w:tblCellSpacing w:w="15" w:type="dxa"/>
          <w:jc w:val="center"/>
        </w:trPr>
        <w:tc>
          <w:tcPr>
            <w:tcW w:w="1493"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541"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9FEFFEC" w14:textId="22AB9165" w:rsidR="001813AA" w:rsidRPr="004D3AEF" w:rsidRDefault="001A55C9" w:rsidP="00FC0B2B">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sidR="00927A94">
              <w:rPr>
                <w:rFonts w:ascii="Times New Roman" w:eastAsia="Times New Roman" w:hAnsi="Times New Roman" w:cs="Times New Roman"/>
                <w:b/>
                <w:bCs/>
                <w:sz w:val="24"/>
                <w:szCs w:val="24"/>
                <w:lang w:eastAsia="lv-LV"/>
              </w:rPr>
              <w:t>8</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ACC1C7" w14:textId="1F0A23E5" w:rsidR="001813AA" w:rsidRPr="004D3AEF" w:rsidRDefault="00927A94"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50" w:type="pct"/>
            <w:tcBorders>
              <w:top w:val="outset" w:sz="6" w:space="0" w:color="auto"/>
              <w:left w:val="outset" w:sz="6" w:space="0" w:color="auto"/>
              <w:bottom w:val="outset" w:sz="6" w:space="0" w:color="auto"/>
              <w:right w:val="outset" w:sz="6" w:space="0" w:color="auto"/>
            </w:tcBorders>
            <w:vAlign w:val="center"/>
            <w:hideMark/>
          </w:tcPr>
          <w:p w14:paraId="7C92ACDF" w14:textId="78A9A5BD" w:rsidR="001813AA" w:rsidRPr="004D3AEF" w:rsidRDefault="00927A94"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8A2835" w:rsidRPr="004D3AEF" w14:paraId="5DF441FE" w14:textId="77777777" w:rsidTr="007A438B">
        <w:trPr>
          <w:tblCellSpacing w:w="15" w:type="dxa"/>
          <w:jc w:val="center"/>
        </w:trPr>
        <w:tc>
          <w:tcPr>
            <w:tcW w:w="1493"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779"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2EE6146A" w14:textId="6485F625" w:rsidR="001813AA" w:rsidRPr="004D3AEF" w:rsidRDefault="001813AA" w:rsidP="00A31500">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A31500">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9EE5D" w14:textId="0240D02C" w:rsidR="001813AA" w:rsidRPr="004D3AEF" w:rsidRDefault="001813AA" w:rsidP="00A31500">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A31500">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2A470B" w14:textId="0B7EDC96" w:rsidR="001813AA" w:rsidRPr="004D3AEF" w:rsidRDefault="001813AA" w:rsidP="00A31500">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w:t>
            </w:r>
            <w:r w:rsidR="00A31500">
              <w:rPr>
                <w:rFonts w:ascii="Times New Roman" w:eastAsia="Times New Roman" w:hAnsi="Times New Roman" w:cs="Times New Roman"/>
                <w:sz w:val="24"/>
                <w:szCs w:val="24"/>
                <w:lang w:eastAsia="lv-LV"/>
              </w:rPr>
              <w:t>2017</w:t>
            </w:r>
            <w:r w:rsidRPr="004D3AEF">
              <w:rPr>
                <w:rFonts w:ascii="Times New Roman" w:eastAsia="Times New Roman" w:hAnsi="Times New Roman" w:cs="Times New Roman"/>
                <w:sz w:val="24"/>
                <w:szCs w:val="24"/>
                <w:lang w:eastAsia="lv-LV"/>
              </w:rPr>
              <w:t>) gadu</w:t>
            </w:r>
          </w:p>
        </w:tc>
      </w:tr>
      <w:tr w:rsidR="008A2835" w:rsidRPr="004D3AEF" w14:paraId="10797D69"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745"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79"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50"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745"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745"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745"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745"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30F43EB2"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745"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2386BBC9" w14:textId="75CB96C4" w:rsidR="001813AA" w:rsidRPr="004D3AEF" w:rsidRDefault="00A0007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5C0111AB"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745"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661F6DE0" w14:textId="154958F1" w:rsidR="001813AA" w:rsidRPr="004D3AEF" w:rsidRDefault="00A0007B"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0599F" w:rsidRPr="004D3AEF" w14:paraId="76E29F3D"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tcPr>
          <w:p w14:paraId="0C4AFF1D" w14:textId="50A3FFBF" w:rsidR="00E0599F" w:rsidRPr="00E0599F" w:rsidRDefault="00E0599F" w:rsidP="001813AA">
            <w:pPr>
              <w:spacing w:after="0" w:line="240" w:lineRule="auto"/>
              <w:rPr>
                <w:rFonts w:ascii="Times New Roman" w:eastAsia="Times New Roman" w:hAnsi="Times New Roman" w:cs="Times New Roman"/>
                <w:sz w:val="24"/>
                <w:szCs w:val="24"/>
                <w:lang w:eastAsia="lv-LV"/>
              </w:rPr>
            </w:pPr>
            <w:r w:rsidRPr="00E0599F">
              <w:rPr>
                <w:rFonts w:ascii="Times New Roman" w:hAnsi="Times New Roman" w:cs="Times New Roman"/>
              </w:rPr>
              <w:t>2.1.1. Finanšu ministrijas budžeta apakšprogramma 41.01.00 “Iemaksas Eiropas Kopienas budžetā”</w:t>
            </w:r>
          </w:p>
        </w:tc>
        <w:tc>
          <w:tcPr>
            <w:tcW w:w="745" w:type="pct"/>
            <w:tcBorders>
              <w:top w:val="outset" w:sz="6" w:space="0" w:color="auto"/>
              <w:left w:val="outset" w:sz="6" w:space="0" w:color="auto"/>
              <w:bottom w:val="outset" w:sz="6" w:space="0" w:color="auto"/>
              <w:right w:val="outset" w:sz="6" w:space="0" w:color="auto"/>
            </w:tcBorders>
          </w:tcPr>
          <w:p w14:paraId="3429C138" w14:textId="45649D49" w:rsidR="00E0599F" w:rsidRDefault="002D46C0" w:rsidP="0049356B">
            <w:pPr>
              <w:spacing w:after="0" w:line="240" w:lineRule="auto"/>
              <w:jc w:val="center"/>
              <w:rPr>
                <w:rFonts w:ascii="Times New Roman" w:eastAsia="Times New Roman" w:hAnsi="Times New Roman" w:cs="Times New Roman"/>
                <w:sz w:val="24"/>
                <w:szCs w:val="24"/>
                <w:lang w:eastAsia="lv-LV"/>
              </w:rPr>
            </w:pPr>
            <w:r w:rsidRPr="002D46C0">
              <w:rPr>
                <w:rFonts w:ascii="Times New Roman" w:eastAsia="Times New Roman" w:hAnsi="Times New Roman" w:cs="Times New Roman"/>
                <w:sz w:val="24"/>
                <w:szCs w:val="24"/>
                <w:lang w:eastAsia="lv-LV"/>
              </w:rPr>
              <w:t>289 800</w:t>
            </w:r>
            <w:r w:rsidR="00672C32">
              <w:rPr>
                <w:rFonts w:ascii="Times New Roman" w:eastAsia="Times New Roman" w:hAnsi="Times New Roman" w:cs="Times New Roman"/>
                <w:sz w:val="24"/>
                <w:szCs w:val="24"/>
                <w:lang w:eastAsia="lv-LV"/>
              </w:rPr>
              <w:t> </w:t>
            </w:r>
            <w:r w:rsidRPr="002D46C0">
              <w:rPr>
                <w:rFonts w:ascii="Times New Roman" w:eastAsia="Times New Roman" w:hAnsi="Times New Roman" w:cs="Times New Roman"/>
                <w:sz w:val="24"/>
                <w:szCs w:val="24"/>
                <w:lang w:eastAsia="lv-LV"/>
              </w:rPr>
              <w:t>000</w:t>
            </w:r>
          </w:p>
        </w:tc>
        <w:tc>
          <w:tcPr>
            <w:tcW w:w="779" w:type="pct"/>
            <w:tcBorders>
              <w:top w:val="outset" w:sz="6" w:space="0" w:color="auto"/>
              <w:left w:val="outset" w:sz="6" w:space="0" w:color="auto"/>
              <w:bottom w:val="outset" w:sz="6" w:space="0" w:color="auto"/>
              <w:right w:val="outset" w:sz="6" w:space="0" w:color="auto"/>
            </w:tcBorders>
          </w:tcPr>
          <w:p w14:paraId="40E663D6" w14:textId="3FF2C7AC" w:rsidR="00E0599F" w:rsidRPr="008E2EA5" w:rsidRDefault="008E2EA5" w:rsidP="008E2EA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078C3">
              <w:rPr>
                <w:rFonts w:ascii="Times New Roman" w:eastAsia="Times New Roman" w:hAnsi="Times New Roman" w:cs="Times New Roman"/>
                <w:sz w:val="24"/>
                <w:szCs w:val="24"/>
                <w:lang w:eastAsia="lv-LV"/>
              </w:rPr>
              <w:t>159</w:t>
            </w:r>
            <w:r w:rsidR="00672C32">
              <w:rPr>
                <w:rFonts w:ascii="Times New Roman" w:eastAsia="Times New Roman" w:hAnsi="Times New Roman" w:cs="Times New Roman"/>
                <w:sz w:val="24"/>
                <w:szCs w:val="24"/>
                <w:lang w:eastAsia="lv-LV"/>
              </w:rPr>
              <w:t> </w:t>
            </w:r>
            <w:r w:rsidR="00E078C3">
              <w:rPr>
                <w:rFonts w:ascii="Times New Roman" w:eastAsia="Times New Roman" w:hAnsi="Times New Roman" w:cs="Times New Roman"/>
                <w:sz w:val="24"/>
                <w:szCs w:val="24"/>
                <w:lang w:eastAsia="lv-LV"/>
              </w:rPr>
              <w:t>980</w:t>
            </w:r>
          </w:p>
        </w:tc>
        <w:tc>
          <w:tcPr>
            <w:tcW w:w="609" w:type="pct"/>
            <w:tcBorders>
              <w:top w:val="outset" w:sz="6" w:space="0" w:color="auto"/>
              <w:left w:val="outset" w:sz="6" w:space="0" w:color="auto"/>
              <w:bottom w:val="outset" w:sz="6" w:space="0" w:color="auto"/>
              <w:right w:val="outset" w:sz="6" w:space="0" w:color="auto"/>
            </w:tcBorders>
          </w:tcPr>
          <w:p w14:paraId="6190ECCF" w14:textId="102A838B"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tcPr>
          <w:p w14:paraId="0FD99E1D" w14:textId="045BB158"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tcPr>
          <w:p w14:paraId="2A937B01" w14:textId="3F30B9D8"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0599F" w:rsidRPr="004D3AEF" w14:paraId="7F1BC73C"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tcPr>
          <w:p w14:paraId="64AD0F87" w14:textId="6B55EABB" w:rsidR="00E0599F" w:rsidRPr="00E0599F" w:rsidRDefault="00E0599F" w:rsidP="001813AA">
            <w:pPr>
              <w:spacing w:after="0" w:line="240" w:lineRule="auto"/>
              <w:rPr>
                <w:rFonts w:ascii="Times New Roman" w:hAnsi="Times New Roman" w:cs="Times New Roman"/>
              </w:rPr>
            </w:pPr>
            <w:r>
              <w:rPr>
                <w:rFonts w:ascii="Times New Roman" w:hAnsi="Times New Roman" w:cs="Times New Roman"/>
              </w:rPr>
              <w:t xml:space="preserve">2.1.2. Prokuratūras pamatbudžeta programma </w:t>
            </w:r>
            <w:r w:rsidR="002C4AD5">
              <w:rPr>
                <w:rFonts w:ascii="Times New Roman" w:hAnsi="Times New Roman" w:cs="Times New Roman"/>
              </w:rPr>
              <w:t>01.00.00 “Prokuratūras iestāžu uzturēšana”</w:t>
            </w:r>
          </w:p>
        </w:tc>
        <w:tc>
          <w:tcPr>
            <w:tcW w:w="745" w:type="pct"/>
            <w:tcBorders>
              <w:top w:val="outset" w:sz="6" w:space="0" w:color="auto"/>
              <w:left w:val="outset" w:sz="6" w:space="0" w:color="auto"/>
              <w:bottom w:val="outset" w:sz="6" w:space="0" w:color="auto"/>
              <w:right w:val="outset" w:sz="6" w:space="0" w:color="auto"/>
            </w:tcBorders>
          </w:tcPr>
          <w:p w14:paraId="5E399717" w14:textId="1CE12D9B" w:rsidR="00E0599F" w:rsidRPr="00E0599F" w:rsidRDefault="00D94AC8" w:rsidP="0049356B">
            <w:pPr>
              <w:spacing w:after="0" w:line="240" w:lineRule="auto"/>
              <w:jc w:val="center"/>
              <w:rPr>
                <w:rFonts w:ascii="Times New Roman" w:eastAsia="Times New Roman" w:hAnsi="Times New Roman" w:cs="Times New Roman"/>
                <w:color w:val="FF0000"/>
                <w:sz w:val="24"/>
                <w:szCs w:val="24"/>
                <w:lang w:eastAsia="lv-LV"/>
              </w:rPr>
            </w:pPr>
            <w:r w:rsidRPr="00D94AC8">
              <w:rPr>
                <w:rFonts w:ascii="Times New Roman" w:eastAsia="Times New Roman" w:hAnsi="Times New Roman" w:cs="Times New Roman"/>
                <w:sz w:val="24"/>
                <w:szCs w:val="24"/>
                <w:lang w:eastAsia="lv-LV"/>
              </w:rPr>
              <w:t>23 939</w:t>
            </w:r>
            <w:r w:rsidR="00A31500">
              <w:rPr>
                <w:rFonts w:ascii="Times New Roman" w:eastAsia="Times New Roman" w:hAnsi="Times New Roman" w:cs="Times New Roman"/>
                <w:sz w:val="24"/>
                <w:szCs w:val="24"/>
                <w:lang w:eastAsia="lv-LV"/>
              </w:rPr>
              <w:t> </w:t>
            </w:r>
            <w:r w:rsidRPr="00D94AC8">
              <w:rPr>
                <w:rFonts w:ascii="Times New Roman" w:eastAsia="Times New Roman" w:hAnsi="Times New Roman" w:cs="Times New Roman"/>
                <w:sz w:val="24"/>
                <w:szCs w:val="24"/>
                <w:lang w:eastAsia="lv-LV"/>
              </w:rPr>
              <w:t>787</w:t>
            </w:r>
          </w:p>
        </w:tc>
        <w:tc>
          <w:tcPr>
            <w:tcW w:w="779" w:type="pct"/>
            <w:tcBorders>
              <w:top w:val="outset" w:sz="6" w:space="0" w:color="auto"/>
              <w:left w:val="outset" w:sz="6" w:space="0" w:color="auto"/>
              <w:bottom w:val="outset" w:sz="6" w:space="0" w:color="auto"/>
              <w:right w:val="outset" w:sz="6" w:space="0" w:color="auto"/>
            </w:tcBorders>
          </w:tcPr>
          <w:p w14:paraId="62664085" w14:textId="5FE2D644" w:rsidR="00E0599F" w:rsidRDefault="00E078C3"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w:t>
            </w:r>
            <w:r w:rsidR="00672C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980</w:t>
            </w:r>
          </w:p>
        </w:tc>
        <w:tc>
          <w:tcPr>
            <w:tcW w:w="609" w:type="pct"/>
            <w:tcBorders>
              <w:top w:val="outset" w:sz="6" w:space="0" w:color="auto"/>
              <w:left w:val="outset" w:sz="6" w:space="0" w:color="auto"/>
              <w:bottom w:val="outset" w:sz="6" w:space="0" w:color="auto"/>
              <w:right w:val="outset" w:sz="6" w:space="0" w:color="auto"/>
            </w:tcBorders>
          </w:tcPr>
          <w:p w14:paraId="07C60F21" w14:textId="7AA7DC7D"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tcPr>
          <w:p w14:paraId="543F0C2D" w14:textId="00037BC9"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tcPr>
          <w:p w14:paraId="11C2F41D" w14:textId="457C2AF3" w:rsidR="00E0599F" w:rsidRDefault="00A31500"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7217B9D"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745"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84D3F6C"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745"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8452830"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1686CE1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745"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55357A87" w14:textId="4E7E3BA6" w:rsidR="001813AA" w:rsidRPr="0049356B" w:rsidRDefault="00A0007B" w:rsidP="00855D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FAA5ED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6062B9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5C3EC1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1D678F7"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1023A0C4"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745" w:type="pct"/>
            <w:tcBorders>
              <w:top w:val="outset" w:sz="6" w:space="0" w:color="auto"/>
              <w:left w:val="outset" w:sz="6" w:space="0" w:color="auto"/>
              <w:bottom w:val="outset" w:sz="6" w:space="0" w:color="auto"/>
              <w:right w:val="outset" w:sz="6" w:space="0" w:color="auto"/>
            </w:tcBorders>
            <w:hideMark/>
          </w:tcPr>
          <w:p w14:paraId="41DB45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13FCEED0" w14:textId="09DD8C68" w:rsidR="001813AA" w:rsidRPr="0049356B" w:rsidRDefault="00A0007B" w:rsidP="00855D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962626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E64DB48"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7E3D54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25BAA8D9"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6BEB617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745" w:type="pct"/>
            <w:tcBorders>
              <w:top w:val="outset" w:sz="6" w:space="0" w:color="auto"/>
              <w:left w:val="outset" w:sz="6" w:space="0" w:color="auto"/>
              <w:bottom w:val="outset" w:sz="6" w:space="0" w:color="auto"/>
              <w:right w:val="outset" w:sz="6" w:space="0" w:color="auto"/>
            </w:tcBorders>
            <w:hideMark/>
          </w:tcPr>
          <w:p w14:paraId="4007D65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07B7CBF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11860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F4865C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67759AA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4774897"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04EC5E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745" w:type="pct"/>
            <w:tcBorders>
              <w:top w:val="outset" w:sz="6" w:space="0" w:color="auto"/>
              <w:left w:val="outset" w:sz="6" w:space="0" w:color="auto"/>
              <w:bottom w:val="outset" w:sz="6" w:space="0" w:color="auto"/>
              <w:right w:val="outset" w:sz="6" w:space="0" w:color="auto"/>
            </w:tcBorders>
            <w:hideMark/>
          </w:tcPr>
          <w:p w14:paraId="7AFDD3B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9" w:type="pct"/>
            <w:tcBorders>
              <w:top w:val="outset" w:sz="6" w:space="0" w:color="auto"/>
              <w:left w:val="outset" w:sz="6" w:space="0" w:color="auto"/>
              <w:bottom w:val="outset" w:sz="6" w:space="0" w:color="auto"/>
              <w:right w:val="outset" w:sz="6" w:space="0" w:color="auto"/>
            </w:tcBorders>
            <w:hideMark/>
          </w:tcPr>
          <w:p w14:paraId="76B0B76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478B7A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62AFF7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A96C10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C2CB925" w14:textId="77777777" w:rsidTr="007A438B">
        <w:trPr>
          <w:tblCellSpacing w:w="15" w:type="dxa"/>
          <w:jc w:val="center"/>
        </w:trPr>
        <w:tc>
          <w:tcPr>
            <w:tcW w:w="1493"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45"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9" w:type="pct"/>
            <w:tcBorders>
              <w:top w:val="outset" w:sz="6" w:space="0" w:color="auto"/>
              <w:left w:val="outset" w:sz="6" w:space="0" w:color="auto"/>
              <w:bottom w:val="outset" w:sz="6" w:space="0" w:color="auto"/>
              <w:right w:val="outset" w:sz="6" w:space="0" w:color="auto"/>
            </w:tcBorders>
            <w:hideMark/>
          </w:tcPr>
          <w:p w14:paraId="42C6D305"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609A2CCC"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15B580FA"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14:paraId="6F21BBC0"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00A19212" w14:textId="77777777" w:rsidTr="007A438B">
        <w:trPr>
          <w:tblCellSpacing w:w="15" w:type="dxa"/>
          <w:jc w:val="center"/>
        </w:trPr>
        <w:tc>
          <w:tcPr>
            <w:tcW w:w="1493" w:type="pct"/>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9" w:type="pct"/>
            <w:tcBorders>
              <w:top w:val="outset" w:sz="6" w:space="0" w:color="auto"/>
              <w:left w:val="outset" w:sz="6" w:space="0" w:color="auto"/>
              <w:bottom w:val="outset" w:sz="6" w:space="0" w:color="auto"/>
              <w:right w:val="outset" w:sz="6" w:space="0" w:color="auto"/>
            </w:tcBorders>
            <w:hideMark/>
          </w:tcPr>
          <w:p w14:paraId="6C82397B"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5AE40CA8"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79C6754D"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14:paraId="4D8EF6D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6B29882C" w14:textId="77777777" w:rsidTr="007A438B">
        <w:trPr>
          <w:tblCellSpacing w:w="15" w:type="dxa"/>
          <w:jc w:val="center"/>
        </w:trPr>
        <w:tc>
          <w:tcPr>
            <w:tcW w:w="1493" w:type="pct"/>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9" w:type="pct"/>
            <w:tcBorders>
              <w:top w:val="outset" w:sz="6" w:space="0" w:color="auto"/>
              <w:left w:val="outset" w:sz="6" w:space="0" w:color="auto"/>
              <w:bottom w:val="outset" w:sz="6" w:space="0" w:color="auto"/>
              <w:right w:val="outset" w:sz="6" w:space="0" w:color="auto"/>
            </w:tcBorders>
            <w:hideMark/>
          </w:tcPr>
          <w:p w14:paraId="2F7797E7" w14:textId="00199AF0" w:rsidR="001813AA" w:rsidRPr="004D3AEF" w:rsidRDefault="00A0007B" w:rsidP="007356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A0B52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3F616E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17E945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9388F46"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3359E0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745"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9" w:type="pct"/>
            <w:tcBorders>
              <w:top w:val="outset" w:sz="6" w:space="0" w:color="auto"/>
              <w:left w:val="outset" w:sz="6" w:space="0" w:color="auto"/>
              <w:bottom w:val="outset" w:sz="6" w:space="0" w:color="auto"/>
              <w:right w:val="outset" w:sz="6" w:space="0" w:color="auto"/>
            </w:tcBorders>
            <w:hideMark/>
          </w:tcPr>
          <w:p w14:paraId="1E7C1C2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A5031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18E6D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40CCD870"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9" w:type="pct"/>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EE1CE82"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9" w:type="pct"/>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6AF4B706"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9" w:type="pct"/>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18017E">
        <w:trPr>
          <w:trHeight w:val="2321"/>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58" w:type="pct"/>
            <w:gridSpan w:val="5"/>
            <w:vMerge w:val="restart"/>
            <w:tcBorders>
              <w:top w:val="outset" w:sz="6" w:space="0" w:color="auto"/>
              <w:left w:val="outset" w:sz="6" w:space="0" w:color="auto"/>
              <w:bottom w:val="outset" w:sz="6" w:space="0" w:color="auto"/>
              <w:right w:val="outset" w:sz="6" w:space="0" w:color="auto"/>
            </w:tcBorders>
            <w:vAlign w:val="center"/>
          </w:tcPr>
          <w:p w14:paraId="0C601911" w14:textId="168E6764" w:rsidR="008953AA" w:rsidRPr="008953AA" w:rsidRDefault="008953AA" w:rsidP="007A438B">
            <w:pPr>
              <w:pStyle w:val="Nosaukums"/>
              <w:contextualSpacing/>
              <w:jc w:val="both"/>
              <w:rPr>
                <w:rFonts w:ascii="Times New Roman" w:hAnsi="Times New Roman" w:cs="Times New Roman"/>
                <w:sz w:val="24"/>
                <w:szCs w:val="24"/>
              </w:rPr>
            </w:pPr>
            <w:r w:rsidRPr="008953AA">
              <w:rPr>
                <w:rFonts w:ascii="Times New Roman" w:hAnsi="Times New Roman" w:cs="Times New Roman"/>
                <w:sz w:val="24"/>
                <w:szCs w:val="24"/>
              </w:rPr>
              <w:t>Izdevumi</w:t>
            </w:r>
          </w:p>
          <w:p w14:paraId="30125249" w14:textId="4A986BC5" w:rsidR="009C2917" w:rsidRPr="008953AA" w:rsidRDefault="00151B29" w:rsidP="007A438B">
            <w:pPr>
              <w:pStyle w:val="Nosaukums"/>
              <w:contextualSpacing/>
              <w:jc w:val="both"/>
              <w:rPr>
                <w:rFonts w:ascii="Times New Roman" w:hAnsi="Times New Roman" w:cs="Times New Roman"/>
                <w:sz w:val="24"/>
                <w:szCs w:val="24"/>
              </w:rPr>
            </w:pPr>
            <w:r w:rsidRPr="008953AA">
              <w:rPr>
                <w:rFonts w:ascii="Times New Roman" w:hAnsi="Times New Roman" w:cs="Times New Roman"/>
                <w:sz w:val="24"/>
                <w:szCs w:val="24"/>
              </w:rPr>
              <w:t xml:space="preserve">Veicot tirgus izpēti, </w:t>
            </w:r>
            <w:r w:rsidR="008D12CD">
              <w:rPr>
                <w:rFonts w:ascii="Times New Roman" w:hAnsi="Times New Roman" w:cs="Times New Roman"/>
                <w:sz w:val="24"/>
                <w:szCs w:val="24"/>
              </w:rPr>
              <w:t>p</w:t>
            </w:r>
            <w:r w:rsidRPr="008953AA">
              <w:rPr>
                <w:rFonts w:ascii="Times New Roman" w:hAnsi="Times New Roman" w:cs="Times New Roman"/>
                <w:sz w:val="24"/>
                <w:szCs w:val="24"/>
              </w:rPr>
              <w:t>rokuratūras prasībām atbilstoša automobiļa p</w:t>
            </w:r>
            <w:r w:rsidR="007A438B" w:rsidRPr="008953AA">
              <w:rPr>
                <w:rFonts w:ascii="Times New Roman" w:hAnsi="Times New Roman" w:cs="Times New Roman"/>
                <w:sz w:val="24"/>
                <w:szCs w:val="24"/>
              </w:rPr>
              <w:t>aredzamā aptuvenā cena ir 23</w:t>
            </w:r>
            <w:r w:rsidR="00771178">
              <w:rPr>
                <w:rFonts w:ascii="Times New Roman" w:hAnsi="Times New Roman" w:cs="Times New Roman"/>
                <w:sz w:val="24"/>
                <w:szCs w:val="24"/>
              </w:rPr>
              <w:t> </w:t>
            </w:r>
            <w:r w:rsidR="007A438B" w:rsidRPr="008953AA">
              <w:rPr>
                <w:rFonts w:ascii="Times New Roman" w:hAnsi="Times New Roman" w:cs="Times New Roman"/>
                <w:sz w:val="24"/>
                <w:szCs w:val="24"/>
              </w:rPr>
              <w:t>750</w:t>
            </w:r>
            <w:r w:rsidR="00771178">
              <w:rPr>
                <w:rFonts w:ascii="Times New Roman" w:hAnsi="Times New Roman" w:cs="Times New Roman"/>
                <w:sz w:val="24"/>
                <w:szCs w:val="24"/>
              </w:rPr>
              <w:t> </w:t>
            </w:r>
            <w:proofErr w:type="spellStart"/>
            <w:r w:rsidRPr="008953AA">
              <w:rPr>
                <w:rFonts w:ascii="Times New Roman" w:hAnsi="Times New Roman" w:cs="Times New Roman"/>
                <w:i/>
                <w:sz w:val="24"/>
                <w:szCs w:val="24"/>
              </w:rPr>
              <w:t>euro</w:t>
            </w:r>
            <w:proofErr w:type="spellEnd"/>
            <w:r w:rsidRPr="008953AA">
              <w:rPr>
                <w:rFonts w:ascii="Times New Roman" w:hAnsi="Times New Roman" w:cs="Times New Roman"/>
                <w:sz w:val="24"/>
                <w:szCs w:val="24"/>
              </w:rPr>
              <w:t xml:space="preserve"> (ieskait</w:t>
            </w:r>
            <w:r w:rsidR="007A438B" w:rsidRPr="008953AA">
              <w:rPr>
                <w:rFonts w:ascii="Times New Roman" w:hAnsi="Times New Roman" w:cs="Times New Roman"/>
                <w:sz w:val="24"/>
                <w:szCs w:val="24"/>
              </w:rPr>
              <w:t>ot pievienotās vērtības nodokli),</w:t>
            </w:r>
            <w:r w:rsidRPr="008953AA">
              <w:rPr>
                <w:rFonts w:ascii="Times New Roman" w:hAnsi="Times New Roman" w:cs="Times New Roman"/>
                <w:sz w:val="24"/>
                <w:szCs w:val="24"/>
              </w:rPr>
              <w:t xml:space="preserve"> </w:t>
            </w:r>
            <w:r w:rsidR="007A438B" w:rsidRPr="008953AA">
              <w:rPr>
                <w:rFonts w:ascii="Times New Roman" w:hAnsi="Times New Roman" w:cs="Times New Roman"/>
                <w:sz w:val="24"/>
                <w:szCs w:val="24"/>
              </w:rPr>
              <w:t xml:space="preserve">divu automobiļu nomaiņai kopsummā nepieciešami </w:t>
            </w:r>
            <w:r w:rsidR="007A438B" w:rsidRPr="008953AA">
              <w:rPr>
                <w:rFonts w:ascii="Times New Roman" w:hAnsi="Times New Roman" w:cs="Times New Roman"/>
                <w:b/>
                <w:sz w:val="24"/>
                <w:szCs w:val="24"/>
              </w:rPr>
              <w:t>47 500</w:t>
            </w:r>
            <w:r w:rsidR="00771178">
              <w:rPr>
                <w:rFonts w:ascii="Times New Roman" w:hAnsi="Times New Roman" w:cs="Times New Roman"/>
                <w:b/>
                <w:sz w:val="24"/>
                <w:szCs w:val="24"/>
              </w:rPr>
              <w:t> </w:t>
            </w:r>
            <w:proofErr w:type="spellStart"/>
            <w:r w:rsidR="007A438B" w:rsidRPr="008953AA">
              <w:rPr>
                <w:rFonts w:ascii="Times New Roman" w:hAnsi="Times New Roman" w:cs="Times New Roman"/>
                <w:b/>
                <w:i/>
                <w:sz w:val="24"/>
                <w:szCs w:val="24"/>
              </w:rPr>
              <w:t>euro</w:t>
            </w:r>
            <w:proofErr w:type="spellEnd"/>
            <w:r w:rsidR="007A438B" w:rsidRPr="008953AA">
              <w:rPr>
                <w:rFonts w:ascii="Times New Roman" w:hAnsi="Times New Roman" w:cs="Times New Roman"/>
                <w:sz w:val="24"/>
                <w:szCs w:val="24"/>
              </w:rPr>
              <w:t>.</w:t>
            </w:r>
          </w:p>
          <w:p w14:paraId="2A455BD9" w14:textId="77777777" w:rsidR="008953AA" w:rsidRDefault="008953AA" w:rsidP="0018017E">
            <w:pPr>
              <w:spacing w:line="360" w:lineRule="auto"/>
              <w:jc w:val="both"/>
              <w:rPr>
                <w:rFonts w:ascii="Times New Roman" w:hAnsi="Times New Roman" w:cs="Times New Roman"/>
                <w:sz w:val="24"/>
                <w:szCs w:val="24"/>
              </w:rPr>
            </w:pPr>
          </w:p>
          <w:p w14:paraId="73C843E6" w14:textId="77777777" w:rsidR="00A31500" w:rsidRDefault="00A31500" w:rsidP="0018017E">
            <w:pPr>
              <w:spacing w:line="360" w:lineRule="auto"/>
              <w:jc w:val="both"/>
              <w:rPr>
                <w:rFonts w:ascii="Times New Roman" w:hAnsi="Times New Roman" w:cs="Times New Roman"/>
                <w:sz w:val="24"/>
                <w:szCs w:val="24"/>
              </w:rPr>
            </w:pPr>
          </w:p>
          <w:p w14:paraId="1D3BC858" w14:textId="6E41F7B1" w:rsidR="0018017E" w:rsidRPr="008953AA" w:rsidRDefault="0018017E" w:rsidP="0018017E">
            <w:pPr>
              <w:spacing w:line="360" w:lineRule="auto"/>
              <w:jc w:val="both"/>
              <w:rPr>
                <w:rFonts w:ascii="Times New Roman" w:hAnsi="Times New Roman" w:cs="Times New Roman"/>
                <w:sz w:val="24"/>
                <w:szCs w:val="24"/>
              </w:rPr>
            </w:pPr>
            <w:r w:rsidRPr="008953AA">
              <w:rPr>
                <w:rFonts w:ascii="Times New Roman" w:hAnsi="Times New Roman" w:cs="Times New Roman"/>
                <w:sz w:val="24"/>
                <w:szCs w:val="24"/>
              </w:rPr>
              <w:t>Drošības tehnikas iegāde:</w:t>
            </w:r>
          </w:p>
          <w:tbl>
            <w:tblPr>
              <w:tblStyle w:val="Reatabula"/>
              <w:tblW w:w="0" w:type="auto"/>
              <w:tblLook w:val="04A0" w:firstRow="1" w:lastRow="0" w:firstColumn="1" w:lastColumn="0" w:noHBand="0" w:noVBand="1"/>
            </w:tblPr>
            <w:tblGrid>
              <w:gridCol w:w="2131"/>
              <w:gridCol w:w="1342"/>
              <w:gridCol w:w="1350"/>
              <w:gridCol w:w="1374"/>
            </w:tblGrid>
            <w:tr w:rsidR="0018017E" w:rsidRPr="0018017E" w14:paraId="484C1335" w14:textId="77777777" w:rsidTr="0018017E">
              <w:tc>
                <w:tcPr>
                  <w:tcW w:w="2131" w:type="dxa"/>
                </w:tcPr>
                <w:p w14:paraId="38FA67C5" w14:textId="3E2FEE6E"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Nosaukums</w:t>
                  </w:r>
                </w:p>
              </w:tc>
              <w:tc>
                <w:tcPr>
                  <w:tcW w:w="1342" w:type="dxa"/>
                </w:tcPr>
                <w:p w14:paraId="796BB413" w14:textId="4FDAC8E1"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Skaits</w:t>
                  </w:r>
                </w:p>
              </w:tc>
              <w:tc>
                <w:tcPr>
                  <w:tcW w:w="1350" w:type="dxa"/>
                </w:tcPr>
                <w:p w14:paraId="33E82FFE" w14:textId="546B5422"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 xml:space="preserve">Cena (ar PVN), </w:t>
                  </w:r>
                  <w:proofErr w:type="spellStart"/>
                  <w:r w:rsidRPr="0018017E">
                    <w:rPr>
                      <w:rFonts w:ascii="Times New Roman" w:hAnsi="Times New Roman" w:cs="Times New Roman"/>
                      <w:i/>
                      <w:sz w:val="20"/>
                      <w:szCs w:val="20"/>
                    </w:rPr>
                    <w:t>euro</w:t>
                  </w:r>
                  <w:proofErr w:type="spellEnd"/>
                </w:p>
              </w:tc>
              <w:tc>
                <w:tcPr>
                  <w:tcW w:w="1374" w:type="dxa"/>
                </w:tcPr>
                <w:p w14:paraId="6D85FD1C" w14:textId="348787F3"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 xml:space="preserve">Summa (ar PVN ), </w:t>
                  </w:r>
                  <w:proofErr w:type="spellStart"/>
                  <w:r w:rsidRPr="0018017E">
                    <w:rPr>
                      <w:rFonts w:ascii="Times New Roman" w:hAnsi="Times New Roman" w:cs="Times New Roman"/>
                      <w:i/>
                      <w:sz w:val="20"/>
                      <w:szCs w:val="20"/>
                    </w:rPr>
                    <w:t>euro</w:t>
                  </w:r>
                  <w:proofErr w:type="spellEnd"/>
                </w:p>
              </w:tc>
            </w:tr>
            <w:tr w:rsidR="0018017E" w:rsidRPr="0018017E" w14:paraId="64E2FED0" w14:textId="77777777" w:rsidTr="0018017E">
              <w:tc>
                <w:tcPr>
                  <w:tcW w:w="2131" w:type="dxa"/>
                </w:tcPr>
                <w:p w14:paraId="2989B1CB" w14:textId="2794D9EB"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Video novērošanas serveris ar programmatūru (IP video novērošanas kamerām)</w:t>
                  </w:r>
                </w:p>
              </w:tc>
              <w:tc>
                <w:tcPr>
                  <w:tcW w:w="1342" w:type="dxa"/>
                </w:tcPr>
                <w:p w14:paraId="227694E9" w14:textId="258A26F8"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w:t>
                  </w:r>
                </w:p>
              </w:tc>
              <w:tc>
                <w:tcPr>
                  <w:tcW w:w="1350" w:type="dxa"/>
                </w:tcPr>
                <w:p w14:paraId="3A3B7228" w14:textId="4E7748D2"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8630</w:t>
                  </w:r>
                </w:p>
              </w:tc>
              <w:tc>
                <w:tcPr>
                  <w:tcW w:w="1374" w:type="dxa"/>
                </w:tcPr>
                <w:p w14:paraId="15973543" w14:textId="51318E6F"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8630</w:t>
                  </w:r>
                </w:p>
              </w:tc>
            </w:tr>
            <w:tr w:rsidR="0018017E" w:rsidRPr="0018017E" w14:paraId="27F7C263" w14:textId="77777777" w:rsidTr="0018017E">
              <w:tc>
                <w:tcPr>
                  <w:tcW w:w="2131" w:type="dxa"/>
                </w:tcPr>
                <w:p w14:paraId="73566998" w14:textId="566875EB"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Cieto disku masīvs video ierakstu uzglabāšanai vismaz 96 TB</w:t>
                  </w:r>
                </w:p>
              </w:tc>
              <w:tc>
                <w:tcPr>
                  <w:tcW w:w="1342" w:type="dxa"/>
                </w:tcPr>
                <w:p w14:paraId="551DEBF8" w14:textId="0080A7F2"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w:t>
                  </w:r>
                </w:p>
              </w:tc>
              <w:tc>
                <w:tcPr>
                  <w:tcW w:w="1350" w:type="dxa"/>
                </w:tcPr>
                <w:p w14:paraId="77F27DC1" w14:textId="7532129C"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25</w:t>
                  </w:r>
                  <w:r w:rsidR="00771178">
                    <w:rPr>
                      <w:rFonts w:ascii="Times New Roman" w:hAnsi="Times New Roman" w:cs="Times New Roman"/>
                      <w:sz w:val="20"/>
                      <w:szCs w:val="20"/>
                    </w:rPr>
                    <w:t> </w:t>
                  </w:r>
                  <w:r w:rsidRPr="0018017E">
                    <w:rPr>
                      <w:rFonts w:ascii="Times New Roman" w:hAnsi="Times New Roman" w:cs="Times New Roman"/>
                      <w:sz w:val="20"/>
                      <w:szCs w:val="20"/>
                    </w:rPr>
                    <w:t>750</w:t>
                  </w:r>
                </w:p>
              </w:tc>
              <w:tc>
                <w:tcPr>
                  <w:tcW w:w="1374" w:type="dxa"/>
                </w:tcPr>
                <w:p w14:paraId="2CCF4E33" w14:textId="1D00E628"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25</w:t>
                  </w:r>
                  <w:r w:rsidR="00771178">
                    <w:rPr>
                      <w:rFonts w:ascii="Times New Roman" w:hAnsi="Times New Roman" w:cs="Times New Roman"/>
                      <w:sz w:val="20"/>
                      <w:szCs w:val="20"/>
                    </w:rPr>
                    <w:t> </w:t>
                  </w:r>
                  <w:r w:rsidRPr="0018017E">
                    <w:rPr>
                      <w:rFonts w:ascii="Times New Roman" w:hAnsi="Times New Roman" w:cs="Times New Roman"/>
                      <w:sz w:val="20"/>
                      <w:szCs w:val="20"/>
                    </w:rPr>
                    <w:t>750</w:t>
                  </w:r>
                </w:p>
              </w:tc>
            </w:tr>
            <w:tr w:rsidR="0018017E" w:rsidRPr="0018017E" w14:paraId="33C5DE7C" w14:textId="77777777" w:rsidTr="0018017E">
              <w:tc>
                <w:tcPr>
                  <w:tcW w:w="2131" w:type="dxa"/>
                </w:tcPr>
                <w:p w14:paraId="66E90ADB" w14:textId="11DF2CED"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 xml:space="preserve">Nepārtrauktās barošanas iekārta 5000VA, 230V, </w:t>
                  </w:r>
                  <w:proofErr w:type="spellStart"/>
                  <w:r w:rsidRPr="0018017E">
                    <w:rPr>
                      <w:rFonts w:ascii="Times New Roman" w:hAnsi="Times New Roman" w:cs="Times New Roman"/>
                      <w:sz w:val="20"/>
                      <w:szCs w:val="20"/>
                    </w:rPr>
                    <w:t>Rackmount</w:t>
                  </w:r>
                  <w:proofErr w:type="spellEnd"/>
                </w:p>
              </w:tc>
              <w:tc>
                <w:tcPr>
                  <w:tcW w:w="1342" w:type="dxa"/>
                </w:tcPr>
                <w:p w14:paraId="15526AEC" w14:textId="39CB2C02"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w:t>
                  </w:r>
                </w:p>
              </w:tc>
              <w:tc>
                <w:tcPr>
                  <w:tcW w:w="1350" w:type="dxa"/>
                </w:tcPr>
                <w:p w14:paraId="15DCA0C6" w14:textId="468A4D32"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3145</w:t>
                  </w:r>
                </w:p>
              </w:tc>
              <w:tc>
                <w:tcPr>
                  <w:tcW w:w="1374" w:type="dxa"/>
                </w:tcPr>
                <w:p w14:paraId="4C1098E1" w14:textId="42C047A3"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3145</w:t>
                  </w:r>
                </w:p>
              </w:tc>
            </w:tr>
            <w:tr w:rsidR="0018017E" w:rsidRPr="0018017E" w14:paraId="098E0DCB" w14:textId="77777777" w:rsidTr="0018017E">
              <w:tc>
                <w:tcPr>
                  <w:tcW w:w="2131" w:type="dxa"/>
                </w:tcPr>
                <w:p w14:paraId="48F5005B" w14:textId="507D70FE"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Video novērošanas programmatūras licence</w:t>
                  </w:r>
                </w:p>
              </w:tc>
              <w:tc>
                <w:tcPr>
                  <w:tcW w:w="1342" w:type="dxa"/>
                </w:tcPr>
                <w:p w14:paraId="7A1B7D92" w14:textId="77649670"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w:t>
                  </w:r>
                </w:p>
              </w:tc>
              <w:tc>
                <w:tcPr>
                  <w:tcW w:w="1350" w:type="dxa"/>
                </w:tcPr>
                <w:p w14:paraId="0BAD3411" w14:textId="65891533"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8068</w:t>
                  </w:r>
                </w:p>
              </w:tc>
              <w:tc>
                <w:tcPr>
                  <w:tcW w:w="1374" w:type="dxa"/>
                </w:tcPr>
                <w:p w14:paraId="0EB3248E" w14:textId="56FF2F53"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8068</w:t>
                  </w:r>
                </w:p>
              </w:tc>
            </w:tr>
            <w:tr w:rsidR="0018017E" w:rsidRPr="0018017E" w14:paraId="0708155B" w14:textId="77777777" w:rsidTr="0018017E">
              <w:tc>
                <w:tcPr>
                  <w:tcW w:w="2131" w:type="dxa"/>
                </w:tcPr>
                <w:p w14:paraId="29B3CCAF" w14:textId="03D96C1B"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Komutators IP videonovērošanas sistēmai, 48 porti, POE+</w:t>
                  </w:r>
                </w:p>
              </w:tc>
              <w:tc>
                <w:tcPr>
                  <w:tcW w:w="1342" w:type="dxa"/>
                </w:tcPr>
                <w:p w14:paraId="71C0284B" w14:textId="4714FC2F"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2</w:t>
                  </w:r>
                </w:p>
              </w:tc>
              <w:tc>
                <w:tcPr>
                  <w:tcW w:w="1350" w:type="dxa"/>
                </w:tcPr>
                <w:p w14:paraId="73D6B376" w14:textId="16C76F47"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2950</w:t>
                  </w:r>
                </w:p>
              </w:tc>
              <w:tc>
                <w:tcPr>
                  <w:tcW w:w="1374" w:type="dxa"/>
                </w:tcPr>
                <w:p w14:paraId="0EAFBD91" w14:textId="7C04AE63"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5900</w:t>
                  </w:r>
                </w:p>
              </w:tc>
            </w:tr>
            <w:tr w:rsidR="0018017E" w:rsidRPr="0018017E" w14:paraId="2AC5C25B" w14:textId="77777777" w:rsidTr="0018017E">
              <w:tc>
                <w:tcPr>
                  <w:tcW w:w="2131" w:type="dxa"/>
                </w:tcPr>
                <w:p w14:paraId="5C2807F1" w14:textId="4EA5EE75"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Darba apliecību un piekļuves kontroles sistēmas karšu apdrukas printeris</w:t>
                  </w:r>
                </w:p>
              </w:tc>
              <w:tc>
                <w:tcPr>
                  <w:tcW w:w="1342" w:type="dxa"/>
                </w:tcPr>
                <w:p w14:paraId="06C5981F" w14:textId="4EB9ECB9"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w:t>
                  </w:r>
                </w:p>
              </w:tc>
              <w:tc>
                <w:tcPr>
                  <w:tcW w:w="1350" w:type="dxa"/>
                </w:tcPr>
                <w:p w14:paraId="6569A27E" w14:textId="5AA303A0"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12</w:t>
                  </w:r>
                  <w:r w:rsidR="00771178">
                    <w:rPr>
                      <w:rFonts w:ascii="Times New Roman" w:hAnsi="Times New Roman" w:cs="Times New Roman"/>
                      <w:sz w:val="20"/>
                      <w:szCs w:val="20"/>
                    </w:rPr>
                    <w:t> </w:t>
                  </w:r>
                  <w:r w:rsidRPr="0018017E">
                    <w:rPr>
                      <w:rFonts w:ascii="Times New Roman" w:hAnsi="Times New Roman" w:cs="Times New Roman"/>
                      <w:sz w:val="20"/>
                      <w:szCs w:val="20"/>
                    </w:rPr>
                    <w:t>099</w:t>
                  </w:r>
                </w:p>
              </w:tc>
              <w:tc>
                <w:tcPr>
                  <w:tcW w:w="1374" w:type="dxa"/>
                </w:tcPr>
                <w:p w14:paraId="208BB5AF" w14:textId="3ACEEE1D"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12</w:t>
                  </w:r>
                  <w:r w:rsidR="00771178">
                    <w:rPr>
                      <w:rFonts w:ascii="Times New Roman" w:hAnsi="Times New Roman" w:cs="Times New Roman"/>
                      <w:sz w:val="20"/>
                      <w:szCs w:val="20"/>
                    </w:rPr>
                    <w:t> </w:t>
                  </w:r>
                  <w:r w:rsidRPr="0018017E">
                    <w:rPr>
                      <w:rFonts w:ascii="Times New Roman" w:hAnsi="Times New Roman" w:cs="Times New Roman"/>
                      <w:sz w:val="20"/>
                      <w:szCs w:val="20"/>
                    </w:rPr>
                    <w:t>099</w:t>
                  </w:r>
                </w:p>
              </w:tc>
            </w:tr>
            <w:tr w:rsidR="0018017E" w:rsidRPr="0018017E" w14:paraId="604676AF" w14:textId="77777777" w:rsidTr="0018017E">
              <w:tc>
                <w:tcPr>
                  <w:tcW w:w="2131" w:type="dxa"/>
                </w:tcPr>
                <w:p w14:paraId="7FBDF758" w14:textId="02706C7A" w:rsidR="0018017E" w:rsidRPr="0018017E" w:rsidRDefault="0018017E" w:rsidP="0018017E">
                  <w:pPr>
                    <w:pStyle w:val="Nosaukums"/>
                    <w:contextualSpacing/>
                    <w:jc w:val="both"/>
                    <w:rPr>
                      <w:rFonts w:ascii="Times New Roman" w:hAnsi="Times New Roman" w:cs="Times New Roman"/>
                      <w:sz w:val="20"/>
                      <w:szCs w:val="20"/>
                    </w:rPr>
                  </w:pPr>
                  <w:r w:rsidRPr="0018017E">
                    <w:rPr>
                      <w:rFonts w:ascii="Times New Roman" w:hAnsi="Times New Roman" w:cs="Times New Roman"/>
                      <w:sz w:val="20"/>
                      <w:szCs w:val="20"/>
                    </w:rPr>
                    <w:t>KOPĀ</w:t>
                  </w:r>
                </w:p>
              </w:tc>
              <w:tc>
                <w:tcPr>
                  <w:tcW w:w="1342" w:type="dxa"/>
                </w:tcPr>
                <w:p w14:paraId="35C6E674" w14:textId="77777777" w:rsidR="0018017E" w:rsidRPr="0018017E" w:rsidRDefault="0018017E" w:rsidP="0018017E">
                  <w:pPr>
                    <w:pStyle w:val="Nosaukums"/>
                    <w:contextualSpacing/>
                    <w:jc w:val="both"/>
                    <w:rPr>
                      <w:rFonts w:ascii="Times New Roman" w:hAnsi="Times New Roman" w:cs="Times New Roman"/>
                      <w:sz w:val="20"/>
                      <w:szCs w:val="20"/>
                    </w:rPr>
                  </w:pPr>
                </w:p>
              </w:tc>
              <w:tc>
                <w:tcPr>
                  <w:tcW w:w="1350" w:type="dxa"/>
                </w:tcPr>
                <w:p w14:paraId="2A83B0CE" w14:textId="77777777" w:rsidR="0018017E" w:rsidRPr="0018017E" w:rsidRDefault="0018017E" w:rsidP="0018017E">
                  <w:pPr>
                    <w:pStyle w:val="Nosaukums"/>
                    <w:contextualSpacing/>
                    <w:jc w:val="both"/>
                    <w:rPr>
                      <w:rFonts w:ascii="Times New Roman" w:hAnsi="Times New Roman" w:cs="Times New Roman"/>
                      <w:sz w:val="20"/>
                      <w:szCs w:val="20"/>
                    </w:rPr>
                  </w:pPr>
                </w:p>
              </w:tc>
              <w:tc>
                <w:tcPr>
                  <w:tcW w:w="1374" w:type="dxa"/>
                </w:tcPr>
                <w:p w14:paraId="19229F50" w14:textId="2F9191F9" w:rsidR="0018017E" w:rsidRPr="008953AA" w:rsidRDefault="0018017E" w:rsidP="0018017E">
                  <w:pPr>
                    <w:pStyle w:val="Nosaukums"/>
                    <w:contextualSpacing/>
                    <w:jc w:val="both"/>
                    <w:rPr>
                      <w:rFonts w:ascii="Times New Roman" w:hAnsi="Times New Roman" w:cs="Times New Roman"/>
                      <w:b/>
                      <w:sz w:val="20"/>
                      <w:szCs w:val="20"/>
                    </w:rPr>
                  </w:pPr>
                  <w:r w:rsidRPr="008953AA">
                    <w:rPr>
                      <w:rFonts w:ascii="Times New Roman" w:hAnsi="Times New Roman" w:cs="Times New Roman"/>
                      <w:b/>
                      <w:sz w:val="20"/>
                      <w:szCs w:val="20"/>
                    </w:rPr>
                    <w:t>63</w:t>
                  </w:r>
                  <w:r w:rsidR="00771178">
                    <w:rPr>
                      <w:rFonts w:ascii="Times New Roman" w:hAnsi="Times New Roman" w:cs="Times New Roman"/>
                      <w:b/>
                      <w:sz w:val="20"/>
                      <w:szCs w:val="20"/>
                    </w:rPr>
                    <w:t> </w:t>
                  </w:r>
                  <w:r w:rsidRPr="008953AA">
                    <w:rPr>
                      <w:rFonts w:ascii="Times New Roman" w:hAnsi="Times New Roman" w:cs="Times New Roman"/>
                      <w:b/>
                      <w:sz w:val="20"/>
                      <w:szCs w:val="20"/>
                    </w:rPr>
                    <w:t>592</w:t>
                  </w:r>
                </w:p>
              </w:tc>
            </w:tr>
          </w:tbl>
          <w:p w14:paraId="5516A904" w14:textId="77777777" w:rsidR="0018017E" w:rsidRPr="0018017E" w:rsidRDefault="0018017E" w:rsidP="007A438B">
            <w:pPr>
              <w:pStyle w:val="Nosaukums"/>
              <w:contextualSpacing/>
              <w:jc w:val="both"/>
              <w:rPr>
                <w:rFonts w:ascii="Times New Roman" w:hAnsi="Times New Roman" w:cs="Times New Roman"/>
                <w:sz w:val="20"/>
                <w:szCs w:val="20"/>
              </w:rPr>
            </w:pPr>
          </w:p>
          <w:p w14:paraId="066502AB" w14:textId="77777777" w:rsidR="0018017E" w:rsidRPr="0018017E" w:rsidRDefault="0018017E" w:rsidP="007A438B">
            <w:pPr>
              <w:pStyle w:val="Nosaukums"/>
              <w:contextualSpacing/>
              <w:jc w:val="both"/>
              <w:rPr>
                <w:rFonts w:ascii="Times New Roman" w:hAnsi="Times New Roman" w:cs="Times New Roman"/>
                <w:sz w:val="20"/>
                <w:szCs w:val="20"/>
              </w:rPr>
            </w:pPr>
          </w:p>
          <w:p w14:paraId="18EE0E3C" w14:textId="3F7AF699" w:rsidR="0018017E" w:rsidRDefault="008953AA" w:rsidP="007A438B">
            <w:pPr>
              <w:pStyle w:val="Nosaukums"/>
              <w:contextualSpacing/>
              <w:jc w:val="both"/>
              <w:rPr>
                <w:rFonts w:ascii="Times New Roman" w:hAnsi="Times New Roman" w:cs="Times New Roman"/>
                <w:sz w:val="24"/>
                <w:szCs w:val="24"/>
              </w:rPr>
            </w:pPr>
            <w:proofErr w:type="spellStart"/>
            <w:r w:rsidRPr="008953AA">
              <w:rPr>
                <w:rFonts w:ascii="Times New Roman" w:hAnsi="Times New Roman" w:cs="Times New Roman"/>
                <w:sz w:val="24"/>
                <w:szCs w:val="24"/>
              </w:rPr>
              <w:t>Multifunkcionālo</w:t>
            </w:r>
            <w:proofErr w:type="spellEnd"/>
            <w:r w:rsidRPr="008953AA">
              <w:rPr>
                <w:rFonts w:ascii="Times New Roman" w:hAnsi="Times New Roman" w:cs="Times New Roman"/>
                <w:sz w:val="24"/>
                <w:szCs w:val="24"/>
              </w:rPr>
              <w:t xml:space="preserve"> iekārtu iegāde</w:t>
            </w:r>
            <w:r>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2224"/>
              <w:gridCol w:w="1356"/>
              <w:gridCol w:w="1289"/>
              <w:gridCol w:w="1328"/>
            </w:tblGrid>
            <w:tr w:rsidR="008953AA" w14:paraId="404FF019" w14:textId="77777777" w:rsidTr="008953AA">
              <w:tc>
                <w:tcPr>
                  <w:tcW w:w="2224" w:type="dxa"/>
                </w:tcPr>
                <w:p w14:paraId="5A1143E6" w14:textId="18D2B3A8"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Nosaukums</w:t>
                  </w:r>
                </w:p>
              </w:tc>
              <w:tc>
                <w:tcPr>
                  <w:tcW w:w="1356" w:type="dxa"/>
                </w:tcPr>
                <w:p w14:paraId="6366C6E3" w14:textId="6642E1F6"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Skaits</w:t>
                  </w:r>
                </w:p>
              </w:tc>
              <w:tc>
                <w:tcPr>
                  <w:tcW w:w="1289" w:type="dxa"/>
                </w:tcPr>
                <w:p w14:paraId="2EE38178" w14:textId="7E99C336" w:rsidR="008953AA" w:rsidRPr="008953AA" w:rsidRDefault="008953AA" w:rsidP="008953AA">
                  <w:pPr>
                    <w:jc w:val="center"/>
                    <w:rPr>
                      <w:rFonts w:ascii="Times New Roman" w:hAnsi="Times New Roman" w:cs="Times New Roman"/>
                      <w:sz w:val="20"/>
                      <w:szCs w:val="20"/>
                    </w:rPr>
                  </w:pPr>
                  <w:r w:rsidRPr="008953AA">
                    <w:rPr>
                      <w:rFonts w:ascii="Times New Roman" w:hAnsi="Times New Roman" w:cs="Times New Roman"/>
                      <w:sz w:val="20"/>
                      <w:szCs w:val="20"/>
                    </w:rPr>
                    <w:t>Cena (ar PVN)</w:t>
                  </w:r>
                </w:p>
                <w:p w14:paraId="78E8E7B9" w14:textId="68EAB008" w:rsidR="008953AA" w:rsidRPr="008953AA" w:rsidRDefault="008953AA" w:rsidP="008953AA">
                  <w:pPr>
                    <w:pStyle w:val="Nosaukums"/>
                    <w:contextualSpacing/>
                    <w:jc w:val="both"/>
                    <w:rPr>
                      <w:rFonts w:ascii="Times New Roman" w:hAnsi="Times New Roman" w:cs="Times New Roman"/>
                      <w:sz w:val="20"/>
                      <w:szCs w:val="20"/>
                    </w:rPr>
                  </w:pPr>
                  <w:proofErr w:type="spellStart"/>
                  <w:r w:rsidRPr="008953AA">
                    <w:rPr>
                      <w:rFonts w:ascii="Times New Roman" w:hAnsi="Times New Roman" w:cs="Times New Roman"/>
                      <w:i/>
                      <w:sz w:val="20"/>
                      <w:szCs w:val="20"/>
                    </w:rPr>
                    <w:t>euro</w:t>
                  </w:r>
                  <w:proofErr w:type="spellEnd"/>
                </w:p>
              </w:tc>
              <w:tc>
                <w:tcPr>
                  <w:tcW w:w="1328" w:type="dxa"/>
                </w:tcPr>
                <w:p w14:paraId="0E702223" w14:textId="6BE2F2F0" w:rsidR="008953AA" w:rsidRPr="008953AA" w:rsidRDefault="008953AA" w:rsidP="008953AA">
                  <w:pPr>
                    <w:jc w:val="center"/>
                    <w:rPr>
                      <w:rFonts w:ascii="Times New Roman" w:hAnsi="Times New Roman" w:cs="Times New Roman"/>
                      <w:sz w:val="20"/>
                      <w:szCs w:val="20"/>
                    </w:rPr>
                  </w:pPr>
                  <w:r w:rsidRPr="008953AA">
                    <w:rPr>
                      <w:rFonts w:ascii="Times New Roman" w:hAnsi="Times New Roman" w:cs="Times New Roman"/>
                      <w:sz w:val="20"/>
                      <w:szCs w:val="20"/>
                    </w:rPr>
                    <w:t>Summa (ar PVN ),</w:t>
                  </w:r>
                </w:p>
                <w:p w14:paraId="1A0EAEAD" w14:textId="7EDA5C85" w:rsidR="008953AA" w:rsidRPr="008953AA" w:rsidRDefault="008953AA" w:rsidP="008953AA">
                  <w:pPr>
                    <w:pStyle w:val="Nosaukums"/>
                    <w:contextualSpacing/>
                    <w:jc w:val="both"/>
                    <w:rPr>
                      <w:rFonts w:ascii="Times New Roman" w:hAnsi="Times New Roman" w:cs="Times New Roman"/>
                      <w:sz w:val="20"/>
                      <w:szCs w:val="20"/>
                    </w:rPr>
                  </w:pPr>
                  <w:proofErr w:type="spellStart"/>
                  <w:r w:rsidRPr="008953AA">
                    <w:rPr>
                      <w:rFonts w:ascii="Times New Roman" w:hAnsi="Times New Roman" w:cs="Times New Roman"/>
                      <w:i/>
                      <w:sz w:val="20"/>
                      <w:szCs w:val="20"/>
                    </w:rPr>
                    <w:t>euro</w:t>
                  </w:r>
                  <w:proofErr w:type="spellEnd"/>
                </w:p>
              </w:tc>
            </w:tr>
            <w:tr w:rsidR="008953AA" w14:paraId="117E3BBD" w14:textId="77777777" w:rsidTr="008953AA">
              <w:tc>
                <w:tcPr>
                  <w:tcW w:w="2224" w:type="dxa"/>
                </w:tcPr>
                <w:p w14:paraId="55BAD356" w14:textId="0DDCF14D" w:rsidR="008953AA" w:rsidRPr="008953AA" w:rsidRDefault="008953AA" w:rsidP="008953AA">
                  <w:pPr>
                    <w:pStyle w:val="Nosaukums"/>
                    <w:contextualSpacing/>
                    <w:jc w:val="both"/>
                    <w:rPr>
                      <w:rFonts w:ascii="Times New Roman" w:hAnsi="Times New Roman" w:cs="Times New Roman"/>
                      <w:sz w:val="20"/>
                      <w:szCs w:val="20"/>
                    </w:rPr>
                  </w:pPr>
                  <w:proofErr w:type="spellStart"/>
                  <w:r w:rsidRPr="008953AA">
                    <w:rPr>
                      <w:rFonts w:ascii="Times New Roman" w:hAnsi="Times New Roman" w:cs="Times New Roman"/>
                      <w:sz w:val="20"/>
                      <w:szCs w:val="20"/>
                    </w:rPr>
                    <w:t>Multifunkcionāla</w:t>
                  </w:r>
                  <w:proofErr w:type="spellEnd"/>
                  <w:r w:rsidRPr="008953AA">
                    <w:rPr>
                      <w:rFonts w:ascii="Times New Roman" w:hAnsi="Times New Roman" w:cs="Times New Roman"/>
                      <w:sz w:val="20"/>
                      <w:szCs w:val="20"/>
                    </w:rPr>
                    <w:t xml:space="preserve"> biroja iekārta ar vismaz 35 lapu apstrādes (drukas) ātrumu</w:t>
                  </w:r>
                </w:p>
              </w:tc>
              <w:tc>
                <w:tcPr>
                  <w:tcW w:w="1356" w:type="dxa"/>
                </w:tcPr>
                <w:p w14:paraId="7B4A656D" w14:textId="7021DCBA"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3</w:t>
                  </w:r>
                </w:p>
              </w:tc>
              <w:tc>
                <w:tcPr>
                  <w:tcW w:w="1289" w:type="dxa"/>
                </w:tcPr>
                <w:p w14:paraId="702208F8" w14:textId="7C8ED8FF"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6506</w:t>
                  </w:r>
                </w:p>
              </w:tc>
              <w:tc>
                <w:tcPr>
                  <w:tcW w:w="1328" w:type="dxa"/>
                </w:tcPr>
                <w:p w14:paraId="64BF1464" w14:textId="0F279990"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19</w:t>
                  </w:r>
                  <w:r w:rsidR="00771178">
                    <w:rPr>
                      <w:rFonts w:ascii="Times New Roman" w:hAnsi="Times New Roman" w:cs="Times New Roman"/>
                      <w:sz w:val="20"/>
                      <w:szCs w:val="20"/>
                    </w:rPr>
                    <w:t> </w:t>
                  </w:r>
                  <w:r w:rsidRPr="008953AA">
                    <w:rPr>
                      <w:rFonts w:ascii="Times New Roman" w:hAnsi="Times New Roman" w:cs="Times New Roman"/>
                      <w:sz w:val="20"/>
                      <w:szCs w:val="20"/>
                    </w:rPr>
                    <w:t>518</w:t>
                  </w:r>
                </w:p>
              </w:tc>
            </w:tr>
            <w:tr w:rsidR="008953AA" w14:paraId="1180D8E7" w14:textId="77777777" w:rsidTr="008953AA">
              <w:tc>
                <w:tcPr>
                  <w:tcW w:w="2224" w:type="dxa"/>
                </w:tcPr>
                <w:p w14:paraId="32C67B5B" w14:textId="2D049E25" w:rsidR="008953AA" w:rsidRPr="008953AA" w:rsidRDefault="008953AA" w:rsidP="008953AA">
                  <w:pPr>
                    <w:pStyle w:val="Nosaukums"/>
                    <w:contextualSpacing/>
                    <w:jc w:val="both"/>
                    <w:rPr>
                      <w:rFonts w:ascii="Times New Roman" w:hAnsi="Times New Roman" w:cs="Times New Roman"/>
                      <w:sz w:val="20"/>
                      <w:szCs w:val="20"/>
                    </w:rPr>
                  </w:pPr>
                  <w:proofErr w:type="spellStart"/>
                  <w:r w:rsidRPr="008953AA">
                    <w:rPr>
                      <w:rFonts w:ascii="Times New Roman" w:hAnsi="Times New Roman" w:cs="Times New Roman"/>
                      <w:sz w:val="20"/>
                      <w:szCs w:val="20"/>
                    </w:rPr>
                    <w:t>Multifunkcionāla</w:t>
                  </w:r>
                  <w:proofErr w:type="spellEnd"/>
                  <w:r w:rsidRPr="008953AA">
                    <w:rPr>
                      <w:rFonts w:ascii="Times New Roman" w:hAnsi="Times New Roman" w:cs="Times New Roman"/>
                      <w:sz w:val="20"/>
                      <w:szCs w:val="20"/>
                    </w:rPr>
                    <w:t xml:space="preserve"> biroja iekārta ar vismaz 60 lapu apstrādes (drukas) ātrumu</w:t>
                  </w:r>
                </w:p>
              </w:tc>
              <w:tc>
                <w:tcPr>
                  <w:tcW w:w="1356" w:type="dxa"/>
                </w:tcPr>
                <w:p w14:paraId="037726A8" w14:textId="2533CAE8"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3</w:t>
                  </w:r>
                </w:p>
              </w:tc>
              <w:tc>
                <w:tcPr>
                  <w:tcW w:w="1289" w:type="dxa"/>
                </w:tcPr>
                <w:p w14:paraId="0D12B148" w14:textId="7D3AE494"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9790</w:t>
                  </w:r>
                </w:p>
              </w:tc>
              <w:tc>
                <w:tcPr>
                  <w:tcW w:w="1328" w:type="dxa"/>
                </w:tcPr>
                <w:p w14:paraId="2127DE1E" w14:textId="575FF59B"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29</w:t>
                  </w:r>
                  <w:r w:rsidR="00771178">
                    <w:rPr>
                      <w:rFonts w:ascii="Times New Roman" w:hAnsi="Times New Roman" w:cs="Times New Roman"/>
                      <w:sz w:val="20"/>
                      <w:szCs w:val="20"/>
                    </w:rPr>
                    <w:t> </w:t>
                  </w:r>
                  <w:r w:rsidRPr="008953AA">
                    <w:rPr>
                      <w:rFonts w:ascii="Times New Roman" w:hAnsi="Times New Roman" w:cs="Times New Roman"/>
                      <w:sz w:val="20"/>
                      <w:szCs w:val="20"/>
                    </w:rPr>
                    <w:t>370</w:t>
                  </w:r>
                </w:p>
              </w:tc>
            </w:tr>
            <w:tr w:rsidR="008953AA" w14:paraId="1C969A3A" w14:textId="77777777" w:rsidTr="008953AA">
              <w:tc>
                <w:tcPr>
                  <w:tcW w:w="2224" w:type="dxa"/>
                </w:tcPr>
                <w:p w14:paraId="170DCBA5" w14:textId="35CF84FE" w:rsidR="008953AA" w:rsidRPr="008953AA" w:rsidRDefault="008953AA" w:rsidP="008953AA">
                  <w:pPr>
                    <w:pStyle w:val="Nosaukums"/>
                    <w:contextualSpacing/>
                    <w:jc w:val="both"/>
                    <w:rPr>
                      <w:rFonts w:ascii="Times New Roman" w:hAnsi="Times New Roman" w:cs="Times New Roman"/>
                      <w:sz w:val="20"/>
                      <w:szCs w:val="20"/>
                    </w:rPr>
                  </w:pPr>
                  <w:r w:rsidRPr="008953AA">
                    <w:rPr>
                      <w:rFonts w:ascii="Times New Roman" w:hAnsi="Times New Roman" w:cs="Times New Roman"/>
                      <w:sz w:val="20"/>
                      <w:szCs w:val="20"/>
                    </w:rPr>
                    <w:t>KOPĀ</w:t>
                  </w:r>
                </w:p>
              </w:tc>
              <w:tc>
                <w:tcPr>
                  <w:tcW w:w="1356" w:type="dxa"/>
                </w:tcPr>
                <w:p w14:paraId="074A357D" w14:textId="77777777" w:rsidR="008953AA" w:rsidRPr="008953AA" w:rsidRDefault="008953AA" w:rsidP="008953AA">
                  <w:pPr>
                    <w:pStyle w:val="Nosaukums"/>
                    <w:contextualSpacing/>
                    <w:jc w:val="both"/>
                    <w:rPr>
                      <w:rFonts w:ascii="Times New Roman" w:hAnsi="Times New Roman" w:cs="Times New Roman"/>
                      <w:sz w:val="20"/>
                      <w:szCs w:val="20"/>
                    </w:rPr>
                  </w:pPr>
                </w:p>
              </w:tc>
              <w:tc>
                <w:tcPr>
                  <w:tcW w:w="1289" w:type="dxa"/>
                </w:tcPr>
                <w:p w14:paraId="44F2A6E5" w14:textId="77777777" w:rsidR="008953AA" w:rsidRPr="008953AA" w:rsidRDefault="008953AA" w:rsidP="008953AA">
                  <w:pPr>
                    <w:pStyle w:val="Nosaukums"/>
                    <w:contextualSpacing/>
                    <w:jc w:val="both"/>
                    <w:rPr>
                      <w:rFonts w:ascii="Times New Roman" w:hAnsi="Times New Roman" w:cs="Times New Roman"/>
                      <w:sz w:val="20"/>
                      <w:szCs w:val="20"/>
                    </w:rPr>
                  </w:pPr>
                </w:p>
              </w:tc>
              <w:tc>
                <w:tcPr>
                  <w:tcW w:w="1328" w:type="dxa"/>
                </w:tcPr>
                <w:p w14:paraId="2BF978A8" w14:textId="175E0E42" w:rsidR="008953AA" w:rsidRPr="008953AA" w:rsidRDefault="008953AA" w:rsidP="008953AA">
                  <w:pPr>
                    <w:pStyle w:val="Nosaukums"/>
                    <w:contextualSpacing/>
                    <w:jc w:val="both"/>
                    <w:rPr>
                      <w:rFonts w:ascii="Times New Roman" w:hAnsi="Times New Roman" w:cs="Times New Roman"/>
                      <w:b/>
                      <w:sz w:val="20"/>
                      <w:szCs w:val="20"/>
                    </w:rPr>
                  </w:pPr>
                  <w:r w:rsidRPr="008953AA">
                    <w:rPr>
                      <w:rFonts w:ascii="Times New Roman" w:hAnsi="Times New Roman" w:cs="Times New Roman"/>
                      <w:b/>
                      <w:sz w:val="20"/>
                      <w:szCs w:val="20"/>
                    </w:rPr>
                    <w:t>48</w:t>
                  </w:r>
                  <w:r w:rsidR="00771178">
                    <w:rPr>
                      <w:rFonts w:ascii="Times New Roman" w:hAnsi="Times New Roman" w:cs="Times New Roman"/>
                      <w:b/>
                      <w:sz w:val="20"/>
                      <w:szCs w:val="20"/>
                    </w:rPr>
                    <w:t> </w:t>
                  </w:r>
                  <w:r w:rsidRPr="008953AA">
                    <w:rPr>
                      <w:rFonts w:ascii="Times New Roman" w:hAnsi="Times New Roman" w:cs="Times New Roman"/>
                      <w:b/>
                      <w:sz w:val="20"/>
                      <w:szCs w:val="20"/>
                    </w:rPr>
                    <w:t>888</w:t>
                  </w:r>
                </w:p>
              </w:tc>
            </w:tr>
          </w:tbl>
          <w:p w14:paraId="5ED25DE2" w14:textId="153442C7" w:rsidR="0018017E" w:rsidRPr="0018017E" w:rsidRDefault="0018017E" w:rsidP="008953AA">
            <w:pPr>
              <w:pStyle w:val="Nosaukums"/>
              <w:contextualSpacing/>
              <w:jc w:val="both"/>
              <w:rPr>
                <w:rFonts w:ascii="Times New Roman" w:hAnsi="Times New Roman" w:cs="Times New Roman"/>
                <w:sz w:val="20"/>
                <w:szCs w:val="20"/>
                <w:lang w:eastAsia="lv-LV"/>
              </w:rPr>
            </w:pPr>
          </w:p>
        </w:tc>
      </w:tr>
      <w:tr w:rsidR="001A55C9" w:rsidRPr="004D3AEF" w14:paraId="2D293B63"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1118B8DA" w14:textId="1D14810C"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6.1. detalizēts ieņēmumu aprēķins</w:t>
            </w:r>
          </w:p>
        </w:tc>
        <w:tc>
          <w:tcPr>
            <w:tcW w:w="3458"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7A438B">
        <w:trPr>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58"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7A438B" w:rsidRPr="004D3AEF" w14:paraId="73053D64" w14:textId="77777777" w:rsidTr="007A438B">
        <w:trPr>
          <w:trHeight w:val="555"/>
          <w:tblCellSpacing w:w="15" w:type="dxa"/>
          <w:jc w:val="center"/>
        </w:trPr>
        <w:tc>
          <w:tcPr>
            <w:tcW w:w="1493" w:type="pct"/>
            <w:tcBorders>
              <w:top w:val="outset" w:sz="6" w:space="0" w:color="auto"/>
              <w:left w:val="outset" w:sz="6" w:space="0" w:color="auto"/>
              <w:bottom w:val="outset" w:sz="6" w:space="0" w:color="auto"/>
              <w:right w:val="outset" w:sz="6" w:space="0" w:color="auto"/>
            </w:tcBorders>
            <w:hideMark/>
          </w:tcPr>
          <w:p w14:paraId="43B14C26" w14:textId="77777777" w:rsidR="007A438B" w:rsidRPr="004D3AEF" w:rsidRDefault="007A438B" w:rsidP="007A438B">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58" w:type="pct"/>
            <w:gridSpan w:val="5"/>
            <w:tcBorders>
              <w:top w:val="outset" w:sz="6" w:space="0" w:color="auto"/>
              <w:left w:val="outset" w:sz="6" w:space="0" w:color="auto"/>
              <w:bottom w:val="outset" w:sz="6" w:space="0" w:color="auto"/>
              <w:right w:val="outset" w:sz="6" w:space="0" w:color="auto"/>
            </w:tcBorders>
            <w:hideMark/>
          </w:tcPr>
          <w:p w14:paraId="32C31CD2" w14:textId="57D13CBB" w:rsidR="00A31500" w:rsidRDefault="00A31500" w:rsidP="0085357E">
            <w:pPr>
              <w:spacing w:line="240" w:lineRule="auto"/>
              <w:jc w:val="both"/>
              <w:rPr>
                <w:rFonts w:ascii="Times New Roman" w:hAnsi="Times New Roman" w:cs="Times New Roman"/>
                <w:sz w:val="24"/>
                <w:szCs w:val="24"/>
              </w:rPr>
            </w:pPr>
          </w:p>
          <w:p w14:paraId="03C33642" w14:textId="181165CB" w:rsidR="007A438B" w:rsidRPr="0085357E" w:rsidRDefault="00A31500" w:rsidP="00A31500">
            <w:pPr>
              <w:spacing w:line="240" w:lineRule="auto"/>
              <w:jc w:val="both"/>
              <w:rPr>
                <w:rFonts w:ascii="Times New Roman" w:eastAsia="Times New Roman" w:hAnsi="Times New Roman" w:cs="Times New Roman"/>
                <w:sz w:val="24"/>
                <w:szCs w:val="24"/>
                <w:lang w:eastAsia="lv-LV"/>
              </w:rPr>
            </w:pPr>
            <w:r w:rsidRPr="00612D06">
              <w:rPr>
                <w:rFonts w:ascii="Times New Roman" w:hAnsi="Times New Roman" w:cs="Times New Roman"/>
                <w:sz w:val="24"/>
                <w:szCs w:val="24"/>
              </w:rPr>
              <w:t xml:space="preserve">Finanšu ministrijas apakšprogrammā 41.01.00 </w:t>
            </w:r>
            <w:r w:rsidR="00771178">
              <w:rPr>
                <w:rFonts w:ascii="Times New Roman" w:hAnsi="Times New Roman" w:cs="Times New Roman"/>
                <w:i/>
                <w:sz w:val="24"/>
                <w:szCs w:val="24"/>
              </w:rPr>
              <w:t>"</w:t>
            </w:r>
            <w:r w:rsidRPr="0087442B">
              <w:rPr>
                <w:rFonts w:ascii="Times New Roman" w:hAnsi="Times New Roman" w:cs="Times New Roman"/>
                <w:i/>
                <w:sz w:val="24"/>
                <w:szCs w:val="24"/>
              </w:rPr>
              <w:t>Iemaksas Eiropas Kopienas budžetā</w:t>
            </w:r>
            <w:r w:rsidR="00771178">
              <w:rPr>
                <w:rFonts w:ascii="Times New Roman" w:hAnsi="Times New Roman" w:cs="Times New Roman"/>
                <w:i/>
                <w:sz w:val="24"/>
                <w:szCs w:val="24"/>
              </w:rPr>
              <w:t>"</w:t>
            </w:r>
            <w:r w:rsidRPr="00612D06">
              <w:rPr>
                <w:rFonts w:ascii="Times New Roman" w:hAnsi="Times New Roman" w:cs="Times New Roman"/>
                <w:sz w:val="24"/>
                <w:szCs w:val="24"/>
              </w:rPr>
              <w:t xml:space="preserve"> ir izveidojusies valsts budžeta līdzekļu ekonomija, ņemot vērā Eiropas Savienības budžeta grozījumu samazinošo ietekmi uz dalībvalstu iemaksām, Padomdevējas komitejas pašu resursu jautājumos (ACOR) sanāksmē apstiprinātās pašu resursu prognozes, kā arī Eiropas Komisijas atjaunoto informāciju par 2017.</w:t>
            </w:r>
            <w:r w:rsidR="00771178">
              <w:rPr>
                <w:rFonts w:ascii="Times New Roman" w:hAnsi="Times New Roman" w:cs="Times New Roman"/>
                <w:sz w:val="24"/>
                <w:szCs w:val="24"/>
              </w:rPr>
              <w:t> </w:t>
            </w:r>
            <w:r w:rsidRPr="00612D06">
              <w:rPr>
                <w:rFonts w:ascii="Times New Roman" w:hAnsi="Times New Roman" w:cs="Times New Roman"/>
                <w:sz w:val="24"/>
                <w:szCs w:val="24"/>
              </w:rPr>
              <w:t>gada Eiropas Savienības budžeta grozījumu sagaidāmo ietekmi uz dalībvalstu iemaksām.</w:t>
            </w:r>
            <w:r w:rsidRPr="00612D06">
              <w:rPr>
                <w:rFonts w:ascii="Times New Roman" w:hAnsi="Times New Roman" w:cs="Times New Roman"/>
              </w:rPr>
              <w:t xml:space="preserve"> </w:t>
            </w:r>
            <w:r w:rsidRPr="00612D06">
              <w:rPr>
                <w:rFonts w:ascii="Times New Roman" w:hAnsi="Times New Roman" w:cs="Times New Roman"/>
                <w:sz w:val="24"/>
                <w:szCs w:val="24"/>
              </w:rPr>
              <w:t xml:space="preserve">Līdz ar to ir iespējams veikt apropriācijas pārdali uz </w:t>
            </w:r>
            <w:r>
              <w:rPr>
                <w:rFonts w:ascii="Times New Roman" w:hAnsi="Times New Roman" w:cs="Times New Roman"/>
                <w:sz w:val="24"/>
                <w:szCs w:val="24"/>
              </w:rPr>
              <w:lastRenderedPageBreak/>
              <w:t xml:space="preserve">Prokuratūras budžeta programmu 01.00.00 </w:t>
            </w:r>
            <w:r w:rsidR="00771178">
              <w:rPr>
                <w:rFonts w:ascii="Times New Roman" w:hAnsi="Times New Roman" w:cs="Times New Roman"/>
                <w:i/>
                <w:sz w:val="24"/>
                <w:szCs w:val="24"/>
              </w:rPr>
              <w:t>"</w:t>
            </w:r>
            <w:r>
              <w:rPr>
                <w:rFonts w:ascii="Times New Roman" w:hAnsi="Times New Roman" w:cs="Times New Roman"/>
                <w:i/>
                <w:sz w:val="24"/>
                <w:szCs w:val="24"/>
              </w:rPr>
              <w:t>Prokuratūras iestāžu uzturēšana</w:t>
            </w:r>
            <w:r w:rsidR="00771178">
              <w:rPr>
                <w:rFonts w:ascii="Times New Roman" w:hAnsi="Times New Roman" w:cs="Times New Roman"/>
                <w:i/>
                <w:sz w:val="24"/>
                <w:szCs w:val="24"/>
              </w:rPr>
              <w:t>"</w:t>
            </w:r>
            <w:r>
              <w:rPr>
                <w:rFonts w:ascii="Times New Roman" w:hAnsi="Times New Roman" w:cs="Times New Roman"/>
                <w:sz w:val="24"/>
                <w:szCs w:val="24"/>
              </w:rPr>
              <w:t xml:space="preserve"> 159</w:t>
            </w:r>
            <w:r w:rsidR="00771178">
              <w:rPr>
                <w:rFonts w:ascii="Times New Roman" w:hAnsi="Times New Roman" w:cs="Times New Roman"/>
                <w:sz w:val="24"/>
                <w:szCs w:val="24"/>
              </w:rPr>
              <w:t> </w:t>
            </w:r>
            <w:r>
              <w:rPr>
                <w:rFonts w:ascii="Times New Roman" w:hAnsi="Times New Roman" w:cs="Times New Roman"/>
                <w:sz w:val="24"/>
                <w:szCs w:val="24"/>
              </w:rPr>
              <w:t>980 </w:t>
            </w:r>
            <w:proofErr w:type="spellStart"/>
            <w:r w:rsidRPr="00612D06">
              <w:rPr>
                <w:rFonts w:ascii="Times New Roman" w:hAnsi="Times New Roman" w:cs="Times New Roman"/>
                <w:i/>
                <w:sz w:val="24"/>
                <w:szCs w:val="24"/>
              </w:rPr>
              <w:t>euro</w:t>
            </w:r>
            <w:proofErr w:type="spellEnd"/>
            <w:r w:rsidRPr="00612D06">
              <w:rPr>
                <w:rFonts w:ascii="Times New Roman" w:hAnsi="Times New Roman" w:cs="Times New Roman"/>
                <w:sz w:val="24"/>
                <w:szCs w:val="24"/>
              </w:rPr>
              <w:t xml:space="preserve"> apmērā</w:t>
            </w:r>
            <w:r>
              <w:rPr>
                <w:rFonts w:ascii="Times New Roman" w:hAnsi="Times New Roman" w:cs="Times New Roman"/>
                <w:sz w:val="24"/>
                <w:szCs w:val="24"/>
              </w:rPr>
              <w:t>.</w:t>
            </w:r>
          </w:p>
        </w:tc>
      </w:tr>
    </w:tbl>
    <w:p w14:paraId="2B11271B" w14:textId="61E2F0B4" w:rsidR="001813A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75BE1" w:rsidRPr="006277EB" w14:paraId="032A5FE9" w14:textId="77777777" w:rsidTr="0090796E">
        <w:trPr>
          <w:trHeight w:val="555"/>
          <w:tblCellSpacing w:w="20" w:type="dxa"/>
        </w:trPr>
        <w:tc>
          <w:tcPr>
            <w:tcW w:w="0" w:type="auto"/>
            <w:vAlign w:val="center"/>
            <w:hideMark/>
          </w:tcPr>
          <w:p w14:paraId="736BA1C8" w14:textId="77777777" w:rsidR="00575BE1" w:rsidRPr="006277EB" w:rsidRDefault="00575BE1" w:rsidP="00CE1664">
            <w:pPr>
              <w:spacing w:after="0" w:line="240" w:lineRule="auto"/>
              <w:jc w:val="center"/>
              <w:rPr>
                <w:rFonts w:ascii="Times New Roman" w:eastAsia="Times New Roman" w:hAnsi="Times New Roman" w:cs="Times New Roman"/>
                <w:b/>
                <w:bCs/>
                <w:color w:val="0D0D0D"/>
                <w:sz w:val="24"/>
                <w:szCs w:val="24"/>
                <w:lang w:eastAsia="lv-LV"/>
              </w:rPr>
            </w:pPr>
            <w:r w:rsidRPr="006277EB">
              <w:rPr>
                <w:rFonts w:ascii="Times New Roman" w:eastAsia="Times New Roman" w:hAnsi="Times New Roman" w:cs="Times New Roman"/>
                <w:b/>
                <w:bCs/>
                <w:color w:val="0D0D0D"/>
                <w:sz w:val="24"/>
                <w:szCs w:val="24"/>
                <w:lang w:eastAsia="lv-LV"/>
              </w:rPr>
              <w:t>IV. Tiesību akta projekta ietekme uz spēkā esošo tiesību normu sistēmu</w:t>
            </w:r>
          </w:p>
        </w:tc>
      </w:tr>
      <w:tr w:rsidR="00575BE1" w:rsidRPr="006277EB" w14:paraId="2FC11064" w14:textId="77777777" w:rsidTr="0090796E">
        <w:trPr>
          <w:trHeight w:val="292"/>
          <w:tblCellSpacing w:w="20" w:type="dxa"/>
        </w:trPr>
        <w:tc>
          <w:tcPr>
            <w:tcW w:w="5000" w:type="pct"/>
          </w:tcPr>
          <w:p w14:paraId="0BAE10A4" w14:textId="77777777" w:rsidR="00575BE1" w:rsidRPr="006277EB" w:rsidRDefault="00575BE1" w:rsidP="00CE1664">
            <w:pPr>
              <w:spacing w:after="0" w:line="240" w:lineRule="auto"/>
              <w:jc w:val="center"/>
              <w:rPr>
                <w:rFonts w:ascii="Times New Roman" w:eastAsia="Times New Roman" w:hAnsi="Times New Roman" w:cs="Times New Roman"/>
                <w:color w:val="0D0D0D"/>
                <w:sz w:val="24"/>
                <w:szCs w:val="24"/>
                <w:lang w:eastAsia="lv-LV"/>
              </w:rPr>
            </w:pPr>
            <w:r w:rsidRPr="006277EB">
              <w:rPr>
                <w:rFonts w:ascii="Times New Roman" w:eastAsia="Times New Roman" w:hAnsi="Times New Roman" w:cs="Times New Roman"/>
                <w:iCs/>
                <w:color w:val="0D0D0D"/>
                <w:sz w:val="24"/>
                <w:szCs w:val="24"/>
                <w:lang w:eastAsia="lv-LV"/>
              </w:rPr>
              <w:t>Rīkojuma projekts šo jomu neskar.</w:t>
            </w:r>
          </w:p>
        </w:tc>
      </w:tr>
    </w:tbl>
    <w:p w14:paraId="1C9E8844" w14:textId="77777777" w:rsidR="00575BE1" w:rsidRDefault="00575BE1" w:rsidP="00575BE1">
      <w:pPr>
        <w:tabs>
          <w:tab w:val="left" w:pos="6521"/>
        </w:tabs>
        <w:spacing w:after="0" w:line="240" w:lineRule="auto"/>
        <w:rPr>
          <w:rFonts w:ascii="Times New Roman" w:hAnsi="Times New Roman" w:cs="Times New Roman"/>
          <w:i/>
          <w:color w:val="000000"/>
          <w:sz w:val="24"/>
          <w:szCs w:val="24"/>
        </w:rPr>
      </w:pPr>
    </w:p>
    <w:tbl>
      <w:tblPr>
        <w:tblW w:w="9072" w:type="dxa"/>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575BE1" w:rsidRPr="006277EB" w14:paraId="52A04802" w14:textId="77777777" w:rsidTr="0090796E">
        <w:trPr>
          <w:tblCellSpacing w:w="20" w:type="dxa"/>
        </w:trPr>
        <w:tc>
          <w:tcPr>
            <w:tcW w:w="9072" w:type="dxa"/>
            <w:vAlign w:val="center"/>
          </w:tcPr>
          <w:p w14:paraId="08DE48EC" w14:textId="77777777" w:rsidR="00575BE1" w:rsidRPr="006277EB" w:rsidRDefault="00575BE1" w:rsidP="00CE1664">
            <w:pPr>
              <w:spacing w:after="0" w:line="240" w:lineRule="auto"/>
              <w:rPr>
                <w:rFonts w:ascii="Times New Roman" w:eastAsia="Times New Roman" w:hAnsi="Times New Roman" w:cs="Times New Roman"/>
                <w:b/>
                <w:color w:val="0D0D0D"/>
                <w:sz w:val="24"/>
                <w:szCs w:val="24"/>
                <w:lang w:eastAsia="lv-LV"/>
              </w:rPr>
            </w:pPr>
            <w:r w:rsidRPr="006277EB">
              <w:rPr>
                <w:rFonts w:ascii="Times New Roman" w:eastAsia="Times New Roman" w:hAnsi="Times New Roman" w:cs="Times New Roman"/>
                <w:b/>
                <w:color w:val="0D0D0D"/>
                <w:sz w:val="24"/>
                <w:szCs w:val="24"/>
                <w:lang w:eastAsia="lv-LV"/>
              </w:rPr>
              <w:t>V. Tiesību akta projekta atbilstība Latvijas Republikas starptautiskajām saistībām</w:t>
            </w:r>
          </w:p>
        </w:tc>
      </w:tr>
      <w:tr w:rsidR="00575BE1" w:rsidRPr="006277EB" w14:paraId="507B07A4" w14:textId="77777777" w:rsidTr="0090796E">
        <w:trPr>
          <w:tblCellSpacing w:w="20" w:type="dxa"/>
        </w:trPr>
        <w:tc>
          <w:tcPr>
            <w:tcW w:w="9072" w:type="dxa"/>
          </w:tcPr>
          <w:p w14:paraId="69F754BF" w14:textId="77777777" w:rsidR="00575BE1" w:rsidRPr="006277EB" w:rsidRDefault="00575BE1" w:rsidP="00CE1664">
            <w:pPr>
              <w:spacing w:after="0" w:line="240" w:lineRule="auto"/>
              <w:jc w:val="center"/>
              <w:rPr>
                <w:rFonts w:ascii="Times New Roman" w:eastAsia="Times New Roman" w:hAnsi="Times New Roman" w:cs="Times New Roman"/>
                <w:color w:val="0D0D0D"/>
                <w:sz w:val="24"/>
                <w:szCs w:val="24"/>
                <w:lang w:eastAsia="lv-LV"/>
              </w:rPr>
            </w:pPr>
            <w:r w:rsidRPr="006277EB">
              <w:rPr>
                <w:rFonts w:ascii="Times New Roman" w:eastAsia="Times New Roman" w:hAnsi="Times New Roman" w:cs="Times New Roman"/>
                <w:iCs/>
                <w:color w:val="0D0D0D"/>
                <w:sz w:val="24"/>
                <w:szCs w:val="24"/>
                <w:lang w:eastAsia="lv-LV"/>
              </w:rPr>
              <w:t>Rīkojuma projekts šo jomu neskar.</w:t>
            </w:r>
          </w:p>
        </w:tc>
      </w:tr>
    </w:tbl>
    <w:p w14:paraId="1AE0F9C5" w14:textId="77777777" w:rsidR="00575BE1" w:rsidRDefault="00575BE1" w:rsidP="00575BE1">
      <w:pPr>
        <w:tabs>
          <w:tab w:val="left" w:pos="6521"/>
        </w:tabs>
        <w:spacing w:after="0" w:line="240" w:lineRule="auto"/>
        <w:rPr>
          <w:rFonts w:ascii="Times New Roman" w:hAnsi="Times New Roman" w:cs="Times New Roman"/>
          <w:i/>
          <w:color w:val="000000"/>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5BE1" w:rsidRPr="006277EB" w14:paraId="37A709EB" w14:textId="77777777" w:rsidTr="0090796E">
        <w:trPr>
          <w:trHeight w:val="421"/>
          <w:tblCellSpacing w:w="20" w:type="dxa"/>
        </w:trPr>
        <w:tc>
          <w:tcPr>
            <w:tcW w:w="0" w:type="auto"/>
            <w:vAlign w:val="center"/>
            <w:hideMark/>
          </w:tcPr>
          <w:p w14:paraId="43DAB037" w14:textId="77777777" w:rsidR="00575BE1" w:rsidRPr="006277EB" w:rsidRDefault="00575BE1" w:rsidP="00CE1664">
            <w:pPr>
              <w:spacing w:after="0" w:line="240" w:lineRule="auto"/>
              <w:jc w:val="center"/>
              <w:rPr>
                <w:rFonts w:ascii="Times New Roman" w:eastAsia="Times New Roman" w:hAnsi="Times New Roman" w:cs="Times New Roman"/>
                <w:b/>
                <w:bCs/>
                <w:color w:val="0D0D0D"/>
                <w:sz w:val="24"/>
                <w:szCs w:val="24"/>
                <w:lang w:eastAsia="lv-LV"/>
              </w:rPr>
            </w:pPr>
            <w:r w:rsidRPr="006277EB">
              <w:rPr>
                <w:rFonts w:ascii="Times New Roman" w:eastAsia="Times New Roman" w:hAnsi="Times New Roman" w:cs="Times New Roman"/>
                <w:b/>
                <w:bCs/>
                <w:color w:val="0D0D0D"/>
                <w:sz w:val="24"/>
                <w:szCs w:val="24"/>
                <w:lang w:eastAsia="lv-LV"/>
              </w:rPr>
              <w:t>VI. Sabiedrības līdzdalība un komunikācijas aktivitātes</w:t>
            </w:r>
          </w:p>
        </w:tc>
      </w:tr>
      <w:tr w:rsidR="00575BE1" w:rsidRPr="006277EB" w14:paraId="58214FB2" w14:textId="77777777" w:rsidTr="0090796E">
        <w:trPr>
          <w:trHeight w:val="288"/>
          <w:tblCellSpacing w:w="20" w:type="dxa"/>
        </w:trPr>
        <w:tc>
          <w:tcPr>
            <w:tcW w:w="5000" w:type="pct"/>
          </w:tcPr>
          <w:p w14:paraId="1E345158" w14:textId="77777777" w:rsidR="00575BE1" w:rsidRPr="006277EB" w:rsidRDefault="00575BE1" w:rsidP="00CE1664">
            <w:pPr>
              <w:spacing w:after="0" w:line="240" w:lineRule="auto"/>
              <w:jc w:val="center"/>
              <w:rPr>
                <w:rFonts w:ascii="Times New Roman" w:eastAsia="Times New Roman" w:hAnsi="Times New Roman" w:cs="Times New Roman"/>
                <w:color w:val="0D0D0D"/>
                <w:sz w:val="24"/>
                <w:szCs w:val="24"/>
                <w:lang w:eastAsia="lv-LV"/>
              </w:rPr>
            </w:pPr>
            <w:r w:rsidRPr="006277EB">
              <w:rPr>
                <w:rFonts w:ascii="Times New Roman" w:eastAsia="Times New Roman" w:hAnsi="Times New Roman" w:cs="Times New Roman"/>
                <w:color w:val="0D0D0D"/>
                <w:sz w:val="24"/>
                <w:szCs w:val="24"/>
                <w:lang w:eastAsia="lv-LV"/>
              </w:rPr>
              <w:t>Rīkojuma projekts šo jomu neskar.</w:t>
            </w:r>
          </w:p>
        </w:tc>
      </w:tr>
    </w:tbl>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1A55C9" w:rsidRPr="004D3AEF"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65C5BC4F" w14:textId="16198048" w:rsidR="001813AA" w:rsidRPr="004D3AEF" w:rsidRDefault="00735672"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w:t>
            </w:r>
            <w:r w:rsidR="00771178">
              <w:rPr>
                <w:rFonts w:ascii="Times New Roman" w:eastAsia="Times New Roman" w:hAnsi="Times New Roman" w:cs="Times New Roman"/>
                <w:sz w:val="24"/>
                <w:szCs w:val="24"/>
                <w:lang w:eastAsia="lv-LV"/>
              </w:rPr>
              <w:t>.</w:t>
            </w:r>
          </w:p>
        </w:tc>
      </w:tr>
      <w:tr w:rsidR="001A55C9" w:rsidRPr="00772DEE" w14:paraId="5BE36EE8" w14:textId="77777777"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6B07EA72" w14:textId="541C4508" w:rsidR="007305B6" w:rsidRDefault="00772DEE" w:rsidP="007305B6">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00897591">
              <w:rPr>
                <w:rFonts w:ascii="Times New Roman" w:hAnsi="Times New Roman" w:cs="Times New Roman"/>
                <w:sz w:val="24"/>
                <w:szCs w:val="24"/>
              </w:rPr>
              <w:t>veicina p</w:t>
            </w:r>
            <w:r w:rsidR="007305B6">
              <w:rPr>
                <w:rFonts w:ascii="Times New Roman" w:hAnsi="Times New Roman" w:cs="Times New Roman"/>
                <w:sz w:val="24"/>
                <w:szCs w:val="24"/>
              </w:rPr>
              <w:t xml:space="preserve">rokuratūrai noteikto </w:t>
            </w:r>
            <w:r w:rsidR="007305B6">
              <w:rPr>
                <w:rFonts w:ascii="Times New Roman" w:hAnsi="Times New Roman" w:cs="Times New Roman"/>
                <w:noProof/>
                <w:sz w:val="24"/>
                <w:szCs w:val="24"/>
              </w:rPr>
              <w:t xml:space="preserve">funkciju </w:t>
            </w:r>
            <w:r w:rsidR="007305B6">
              <w:rPr>
                <w:rFonts w:ascii="Times New Roman" w:hAnsi="Times New Roman" w:cs="Times New Roman"/>
                <w:sz w:val="24"/>
                <w:szCs w:val="24"/>
              </w:rPr>
              <w:t>izpildi.</w:t>
            </w:r>
            <w:r w:rsidR="00DC17E5" w:rsidRPr="00772DEE">
              <w:rPr>
                <w:rFonts w:ascii="Times New Roman" w:hAnsi="Times New Roman" w:cs="Times New Roman"/>
                <w:sz w:val="24"/>
                <w:szCs w:val="24"/>
              </w:rPr>
              <w:t xml:space="preserve"> </w:t>
            </w:r>
          </w:p>
          <w:p w14:paraId="3289648E" w14:textId="48FB480D" w:rsidR="00772DEE" w:rsidRPr="00772DEE" w:rsidRDefault="00772DEE" w:rsidP="007305B6">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14DAE836" w14:textId="77777777" w:rsidR="006277EB" w:rsidRDefault="006277EB" w:rsidP="00FF090A">
      <w:pPr>
        <w:tabs>
          <w:tab w:val="left" w:pos="6521"/>
        </w:tabs>
        <w:spacing w:after="0" w:line="240" w:lineRule="auto"/>
        <w:rPr>
          <w:rFonts w:ascii="Times New Roman" w:hAnsi="Times New Roman" w:cs="Times New Roman"/>
          <w:i/>
          <w:color w:val="000000"/>
          <w:sz w:val="24"/>
          <w:szCs w:val="24"/>
        </w:rPr>
      </w:pPr>
    </w:p>
    <w:p w14:paraId="7E7F96C2" w14:textId="77777777" w:rsidR="006277EB" w:rsidRDefault="006277EB" w:rsidP="00FF090A">
      <w:pPr>
        <w:tabs>
          <w:tab w:val="left" w:pos="6521"/>
        </w:tabs>
        <w:spacing w:after="0" w:line="240" w:lineRule="auto"/>
        <w:rPr>
          <w:rFonts w:ascii="Times New Roman" w:hAnsi="Times New Roman" w:cs="Times New Roman"/>
          <w:i/>
          <w:color w:val="000000"/>
          <w:sz w:val="24"/>
          <w:szCs w:val="24"/>
        </w:rPr>
      </w:pP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7A5EBB2E" w14:textId="6AFFE9AB" w:rsidR="009B1D7A" w:rsidRDefault="009B1D7A"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34F015E7" w14:textId="1205E3BE" w:rsidR="001813AA" w:rsidRPr="004D3AEF" w:rsidRDefault="009B1D7A"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305B6">
        <w:rPr>
          <w:rFonts w:ascii="Times New Roman" w:hAnsi="Times New Roman" w:cs="Times New Roman"/>
          <w:sz w:val="24"/>
          <w:szCs w:val="24"/>
        </w:rPr>
        <w:t>ieslietu ministrs</w:t>
      </w:r>
      <w:r w:rsidR="001813AA" w:rsidRPr="004D3AEF">
        <w:rPr>
          <w:rFonts w:ascii="Times New Roman" w:hAnsi="Times New Roman" w:cs="Times New Roman"/>
          <w:sz w:val="24"/>
          <w:szCs w:val="24"/>
        </w:rPr>
        <w:tab/>
      </w:r>
      <w:r w:rsidR="007305B6">
        <w:rPr>
          <w:rFonts w:ascii="Times New Roman" w:hAnsi="Times New Roman" w:cs="Times New Roman"/>
          <w:sz w:val="24"/>
          <w:szCs w:val="24"/>
        </w:rPr>
        <w:t>Dzintars Rasnačs</w:t>
      </w:r>
    </w:p>
    <w:p w14:paraId="798500B4"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45E8B313" w14:textId="77777777" w:rsidR="001A55C9" w:rsidRPr="004D3AEF" w:rsidRDefault="001A55C9">
      <w:pPr>
        <w:tabs>
          <w:tab w:val="left" w:pos="6521"/>
        </w:tabs>
        <w:spacing w:after="0" w:line="240" w:lineRule="auto"/>
        <w:rPr>
          <w:rFonts w:ascii="Times New Roman" w:hAnsi="Times New Roman" w:cs="Times New Roman"/>
          <w:sz w:val="24"/>
          <w:szCs w:val="24"/>
        </w:rPr>
      </w:pPr>
    </w:p>
    <w:p w14:paraId="33E85FED" w14:textId="48C74BC1" w:rsidR="009B1D7A" w:rsidRDefault="009B1D7A" w:rsidP="002022CA">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4"/>
        </w:rPr>
        <w:t>Mickāne</w:t>
      </w:r>
      <w:proofErr w:type="spellEnd"/>
      <w:r>
        <w:rPr>
          <w:rFonts w:ascii="Times New Roman" w:hAnsi="Times New Roman" w:cs="Times New Roman"/>
          <w:color w:val="000000"/>
          <w:sz w:val="20"/>
          <w:szCs w:val="20"/>
        </w:rPr>
        <w:t xml:space="preserve"> </w:t>
      </w:r>
      <w:r w:rsidR="001A55C9" w:rsidRPr="00A3709F">
        <w:rPr>
          <w:rFonts w:ascii="Times New Roman" w:hAnsi="Times New Roman" w:cs="Times New Roman"/>
          <w:color w:val="000000"/>
          <w:sz w:val="20"/>
          <w:szCs w:val="20"/>
        </w:rPr>
        <w:t>670</w:t>
      </w:r>
      <w:r w:rsidR="007305B6">
        <w:rPr>
          <w:rFonts w:ascii="Times New Roman" w:hAnsi="Times New Roman" w:cs="Times New Roman"/>
          <w:color w:val="000000"/>
          <w:sz w:val="20"/>
          <w:szCs w:val="20"/>
        </w:rPr>
        <w:t>44512</w:t>
      </w:r>
    </w:p>
    <w:p w14:paraId="23C5C7E2" w14:textId="69830A27" w:rsidR="001A55C9" w:rsidRPr="00A3709F" w:rsidRDefault="0084799A" w:rsidP="002022C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I</w:t>
      </w:r>
      <w:r w:rsidR="007A438B">
        <w:rPr>
          <w:rFonts w:ascii="Times New Roman" w:hAnsi="Times New Roman" w:cs="Times New Roman"/>
          <w:color w:val="000000"/>
          <w:sz w:val="20"/>
          <w:szCs w:val="20"/>
        </w:rPr>
        <w:t>neta.Mickane</w:t>
      </w:r>
      <w:r w:rsidR="007305B6">
        <w:rPr>
          <w:rFonts w:ascii="Times New Roman" w:hAnsi="Times New Roman" w:cs="Times New Roman"/>
          <w:color w:val="000000"/>
          <w:sz w:val="20"/>
          <w:szCs w:val="20"/>
        </w:rPr>
        <w:t>@lrp.gov.lv</w:t>
      </w:r>
    </w:p>
    <w:sectPr w:rsidR="001A55C9" w:rsidRPr="00A3709F" w:rsidSect="009B1D7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8674" w14:textId="77777777" w:rsidR="00550EA5" w:rsidRDefault="00550EA5" w:rsidP="001A55C9">
      <w:pPr>
        <w:spacing w:after="0" w:line="240" w:lineRule="auto"/>
      </w:pPr>
      <w:r>
        <w:separator/>
      </w:r>
    </w:p>
  </w:endnote>
  <w:endnote w:type="continuationSeparator" w:id="0">
    <w:p w14:paraId="644768B1" w14:textId="77777777" w:rsidR="00550EA5" w:rsidRDefault="00550EA5"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43C1" w14:textId="707EED51" w:rsidR="00550EA5" w:rsidRDefault="00550EA5" w:rsidP="006F619D">
    <w:pPr>
      <w:spacing w:after="0" w:line="240" w:lineRule="auto"/>
      <w:jc w:val="both"/>
    </w:pPr>
    <w:r>
      <w:rPr>
        <w:rFonts w:ascii="Times New Roman" w:hAnsi="Times New Roman" w:cs="Times New Roman"/>
        <w:sz w:val="20"/>
        <w:szCs w:val="20"/>
      </w:rPr>
      <w:t>TM</w:t>
    </w:r>
    <w:r w:rsidRPr="00D41E6F">
      <w:rPr>
        <w:rFonts w:ascii="Times New Roman" w:hAnsi="Times New Roman" w:cs="Times New Roman"/>
        <w:sz w:val="20"/>
        <w:szCs w:val="20"/>
      </w:rPr>
      <w:t>Anot_</w:t>
    </w:r>
    <w:r>
      <w:rPr>
        <w:rFonts w:ascii="Times New Roman" w:hAnsi="Times New Roman" w:cs="Times New Roman"/>
        <w:sz w:val="20"/>
        <w:szCs w:val="20"/>
      </w:rPr>
      <w:t>120917_autoparks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0216" w14:textId="4FEE2EA3" w:rsidR="00550EA5" w:rsidRDefault="00550EA5" w:rsidP="00CA4D71">
    <w:pPr>
      <w:spacing w:after="0" w:line="240" w:lineRule="auto"/>
      <w:jc w:val="both"/>
    </w:pPr>
    <w:r>
      <w:rPr>
        <w:rFonts w:ascii="Times New Roman" w:hAnsi="Times New Roman" w:cs="Times New Roman"/>
        <w:sz w:val="20"/>
        <w:szCs w:val="20"/>
      </w:rPr>
      <w:t>TM</w:t>
    </w:r>
    <w:r w:rsidRPr="00D41E6F">
      <w:rPr>
        <w:rFonts w:ascii="Times New Roman" w:hAnsi="Times New Roman" w:cs="Times New Roman"/>
        <w:sz w:val="20"/>
        <w:szCs w:val="20"/>
      </w:rPr>
      <w:t>Anot_</w:t>
    </w:r>
    <w:r>
      <w:rPr>
        <w:rFonts w:ascii="Times New Roman" w:hAnsi="Times New Roman" w:cs="Times New Roman"/>
        <w:sz w:val="20"/>
        <w:szCs w:val="20"/>
      </w:rPr>
      <w:t>120917_autoparks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BD28" w14:textId="77777777" w:rsidR="00550EA5" w:rsidRDefault="00550EA5" w:rsidP="001A55C9">
      <w:pPr>
        <w:spacing w:after="0" w:line="240" w:lineRule="auto"/>
      </w:pPr>
      <w:r>
        <w:separator/>
      </w:r>
    </w:p>
  </w:footnote>
  <w:footnote w:type="continuationSeparator" w:id="0">
    <w:p w14:paraId="36AC0119" w14:textId="77777777" w:rsidR="00550EA5" w:rsidRDefault="00550EA5"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5E1C2017" w14:textId="3312419F" w:rsidR="00550EA5" w:rsidRDefault="00550EA5" w:rsidP="002022CA">
        <w:pPr>
          <w:pStyle w:val="Galvene"/>
          <w:jc w:val="cente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ED13BA">
          <w:rPr>
            <w:rFonts w:ascii="Times New Roman" w:hAnsi="Times New Roman" w:cs="Times New Roman"/>
            <w:noProof/>
            <w:sz w:val="24"/>
            <w:szCs w:val="24"/>
          </w:rPr>
          <w:t>7</w:t>
        </w:r>
        <w:r w:rsidRPr="008A283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EEC"/>
    <w:multiLevelType w:val="hybridMultilevel"/>
    <w:tmpl w:val="7736E280"/>
    <w:lvl w:ilvl="0" w:tplc="F128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F10B5A"/>
    <w:multiLevelType w:val="hybridMultilevel"/>
    <w:tmpl w:val="76480DEA"/>
    <w:lvl w:ilvl="0" w:tplc="C5FAAE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8"/>
  </w:num>
  <w:num w:numId="6">
    <w:abstractNumId w:val="5"/>
  </w:num>
  <w:num w:numId="7">
    <w:abstractNumId w:val="11"/>
  </w:num>
  <w:num w:numId="8">
    <w:abstractNumId w:val="2"/>
  </w:num>
  <w:num w:numId="9">
    <w:abstractNumId w:val="3"/>
  </w:num>
  <w:num w:numId="10">
    <w:abstractNumId w:val="1"/>
  </w:num>
  <w:num w:numId="11">
    <w:abstractNumId w:val="7"/>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13F72"/>
    <w:rsid w:val="0001416C"/>
    <w:rsid w:val="00036114"/>
    <w:rsid w:val="0005275F"/>
    <w:rsid w:val="000534D3"/>
    <w:rsid w:val="00060E7A"/>
    <w:rsid w:val="00063203"/>
    <w:rsid w:val="00083F97"/>
    <w:rsid w:val="000A5A05"/>
    <w:rsid w:val="000D2D72"/>
    <w:rsid w:val="000D4E66"/>
    <w:rsid w:val="000E1076"/>
    <w:rsid w:val="000F2CC4"/>
    <w:rsid w:val="001007E4"/>
    <w:rsid w:val="00102F2E"/>
    <w:rsid w:val="00110313"/>
    <w:rsid w:val="00143905"/>
    <w:rsid w:val="00151B29"/>
    <w:rsid w:val="00153866"/>
    <w:rsid w:val="00160E5B"/>
    <w:rsid w:val="00170E6F"/>
    <w:rsid w:val="0017508D"/>
    <w:rsid w:val="0018017E"/>
    <w:rsid w:val="001813AA"/>
    <w:rsid w:val="00182E51"/>
    <w:rsid w:val="001913CB"/>
    <w:rsid w:val="00192FE2"/>
    <w:rsid w:val="001954A3"/>
    <w:rsid w:val="001A1CA6"/>
    <w:rsid w:val="001A55C9"/>
    <w:rsid w:val="001B6418"/>
    <w:rsid w:val="001B7D56"/>
    <w:rsid w:val="001D25FA"/>
    <w:rsid w:val="001D7781"/>
    <w:rsid w:val="001E0807"/>
    <w:rsid w:val="001F1618"/>
    <w:rsid w:val="001F69A5"/>
    <w:rsid w:val="002022CA"/>
    <w:rsid w:val="00211112"/>
    <w:rsid w:val="00215D0D"/>
    <w:rsid w:val="0023183A"/>
    <w:rsid w:val="00252FAE"/>
    <w:rsid w:val="0027138C"/>
    <w:rsid w:val="00282324"/>
    <w:rsid w:val="002925C5"/>
    <w:rsid w:val="00292D65"/>
    <w:rsid w:val="00297023"/>
    <w:rsid w:val="00297839"/>
    <w:rsid w:val="002A16E2"/>
    <w:rsid w:val="002A7C63"/>
    <w:rsid w:val="002B04B8"/>
    <w:rsid w:val="002C2287"/>
    <w:rsid w:val="002C4AD5"/>
    <w:rsid w:val="002D43F0"/>
    <w:rsid w:val="002D46C0"/>
    <w:rsid w:val="002D5294"/>
    <w:rsid w:val="002D5C3D"/>
    <w:rsid w:val="002D68CD"/>
    <w:rsid w:val="002E2762"/>
    <w:rsid w:val="002F22A8"/>
    <w:rsid w:val="00305F05"/>
    <w:rsid w:val="0031520B"/>
    <w:rsid w:val="00320910"/>
    <w:rsid w:val="00321466"/>
    <w:rsid w:val="00324D4F"/>
    <w:rsid w:val="00326D71"/>
    <w:rsid w:val="00333EB2"/>
    <w:rsid w:val="00334DFA"/>
    <w:rsid w:val="00336A05"/>
    <w:rsid w:val="00340248"/>
    <w:rsid w:val="0034203F"/>
    <w:rsid w:val="0035651E"/>
    <w:rsid w:val="003617F5"/>
    <w:rsid w:val="00372913"/>
    <w:rsid w:val="003729FE"/>
    <w:rsid w:val="00377478"/>
    <w:rsid w:val="00380EB1"/>
    <w:rsid w:val="003A5A4B"/>
    <w:rsid w:val="003A608F"/>
    <w:rsid w:val="003C38FF"/>
    <w:rsid w:val="003E72EA"/>
    <w:rsid w:val="003F1869"/>
    <w:rsid w:val="003F4760"/>
    <w:rsid w:val="00404D0C"/>
    <w:rsid w:val="00407E2E"/>
    <w:rsid w:val="0042192E"/>
    <w:rsid w:val="00445F21"/>
    <w:rsid w:val="00486A49"/>
    <w:rsid w:val="00491BD6"/>
    <w:rsid w:val="0049356B"/>
    <w:rsid w:val="004A24E1"/>
    <w:rsid w:val="004A4485"/>
    <w:rsid w:val="004A6368"/>
    <w:rsid w:val="004A63E5"/>
    <w:rsid w:val="004B29DD"/>
    <w:rsid w:val="004C0529"/>
    <w:rsid w:val="004D3AEF"/>
    <w:rsid w:val="004E0BF2"/>
    <w:rsid w:val="004F3010"/>
    <w:rsid w:val="00500D2B"/>
    <w:rsid w:val="00524130"/>
    <w:rsid w:val="0054069C"/>
    <w:rsid w:val="0054372A"/>
    <w:rsid w:val="005465AA"/>
    <w:rsid w:val="00550EA5"/>
    <w:rsid w:val="00563072"/>
    <w:rsid w:val="00571A21"/>
    <w:rsid w:val="00575BE1"/>
    <w:rsid w:val="005914C6"/>
    <w:rsid w:val="00597ED1"/>
    <w:rsid w:val="005A5FE6"/>
    <w:rsid w:val="005B66BF"/>
    <w:rsid w:val="005D4A79"/>
    <w:rsid w:val="005F6CB9"/>
    <w:rsid w:val="006067CE"/>
    <w:rsid w:val="006102AF"/>
    <w:rsid w:val="00612B69"/>
    <w:rsid w:val="006224FF"/>
    <w:rsid w:val="00626945"/>
    <w:rsid w:val="006277EB"/>
    <w:rsid w:val="00630772"/>
    <w:rsid w:val="00634602"/>
    <w:rsid w:val="00637049"/>
    <w:rsid w:val="00657FE6"/>
    <w:rsid w:val="006673FC"/>
    <w:rsid w:val="00672C32"/>
    <w:rsid w:val="00674F2F"/>
    <w:rsid w:val="00677F94"/>
    <w:rsid w:val="0069020C"/>
    <w:rsid w:val="006961D4"/>
    <w:rsid w:val="006B1730"/>
    <w:rsid w:val="006B2CCF"/>
    <w:rsid w:val="006B2CE1"/>
    <w:rsid w:val="006B3131"/>
    <w:rsid w:val="006B4326"/>
    <w:rsid w:val="006D31EF"/>
    <w:rsid w:val="006E6AEF"/>
    <w:rsid w:val="006F1717"/>
    <w:rsid w:val="006F619D"/>
    <w:rsid w:val="007040DA"/>
    <w:rsid w:val="00706FA0"/>
    <w:rsid w:val="00722A56"/>
    <w:rsid w:val="0072497A"/>
    <w:rsid w:val="007305B6"/>
    <w:rsid w:val="00735672"/>
    <w:rsid w:val="00740B75"/>
    <w:rsid w:val="00757764"/>
    <w:rsid w:val="00771178"/>
    <w:rsid w:val="00772DEE"/>
    <w:rsid w:val="0077683A"/>
    <w:rsid w:val="007A438B"/>
    <w:rsid w:val="007A7EF4"/>
    <w:rsid w:val="007B2A12"/>
    <w:rsid w:val="007C1B0D"/>
    <w:rsid w:val="007E729C"/>
    <w:rsid w:val="007F728D"/>
    <w:rsid w:val="00800AAA"/>
    <w:rsid w:val="0082780E"/>
    <w:rsid w:val="00836A92"/>
    <w:rsid w:val="0084799A"/>
    <w:rsid w:val="008506BA"/>
    <w:rsid w:val="0085357E"/>
    <w:rsid w:val="00855A0F"/>
    <w:rsid w:val="00855D74"/>
    <w:rsid w:val="00864BC6"/>
    <w:rsid w:val="00875217"/>
    <w:rsid w:val="008910BC"/>
    <w:rsid w:val="008953AA"/>
    <w:rsid w:val="00897591"/>
    <w:rsid w:val="008A004D"/>
    <w:rsid w:val="008A2835"/>
    <w:rsid w:val="008A4CA9"/>
    <w:rsid w:val="008A7B9A"/>
    <w:rsid w:val="008D12CD"/>
    <w:rsid w:val="008D6CB3"/>
    <w:rsid w:val="008D6F22"/>
    <w:rsid w:val="008E2EA5"/>
    <w:rsid w:val="008E39D8"/>
    <w:rsid w:val="008F3099"/>
    <w:rsid w:val="008F6FD2"/>
    <w:rsid w:val="0090796E"/>
    <w:rsid w:val="00910C6C"/>
    <w:rsid w:val="00922271"/>
    <w:rsid w:val="00924394"/>
    <w:rsid w:val="00927A94"/>
    <w:rsid w:val="00931A48"/>
    <w:rsid w:val="0093602B"/>
    <w:rsid w:val="00937D1F"/>
    <w:rsid w:val="00942779"/>
    <w:rsid w:val="00944202"/>
    <w:rsid w:val="00951909"/>
    <w:rsid w:val="00953412"/>
    <w:rsid w:val="00953FB7"/>
    <w:rsid w:val="00976883"/>
    <w:rsid w:val="00983A03"/>
    <w:rsid w:val="00985F1D"/>
    <w:rsid w:val="009B048C"/>
    <w:rsid w:val="009B1D7A"/>
    <w:rsid w:val="009C2917"/>
    <w:rsid w:val="009C2D90"/>
    <w:rsid w:val="009C35CE"/>
    <w:rsid w:val="009C6559"/>
    <w:rsid w:val="009D2F9B"/>
    <w:rsid w:val="009D3562"/>
    <w:rsid w:val="00A0007B"/>
    <w:rsid w:val="00A00856"/>
    <w:rsid w:val="00A01D41"/>
    <w:rsid w:val="00A10755"/>
    <w:rsid w:val="00A31500"/>
    <w:rsid w:val="00A3709F"/>
    <w:rsid w:val="00A47D8C"/>
    <w:rsid w:val="00A523D5"/>
    <w:rsid w:val="00A558CD"/>
    <w:rsid w:val="00A72710"/>
    <w:rsid w:val="00A81D73"/>
    <w:rsid w:val="00A82624"/>
    <w:rsid w:val="00A93907"/>
    <w:rsid w:val="00A9785E"/>
    <w:rsid w:val="00AB4CE8"/>
    <w:rsid w:val="00AC082E"/>
    <w:rsid w:val="00AC43B0"/>
    <w:rsid w:val="00AE091B"/>
    <w:rsid w:val="00AE3194"/>
    <w:rsid w:val="00AE65AD"/>
    <w:rsid w:val="00AE668F"/>
    <w:rsid w:val="00AF1348"/>
    <w:rsid w:val="00AF3C58"/>
    <w:rsid w:val="00B0048A"/>
    <w:rsid w:val="00B306F1"/>
    <w:rsid w:val="00B63F7A"/>
    <w:rsid w:val="00B70738"/>
    <w:rsid w:val="00C049F1"/>
    <w:rsid w:val="00C22AED"/>
    <w:rsid w:val="00C47A15"/>
    <w:rsid w:val="00C63E86"/>
    <w:rsid w:val="00C724B5"/>
    <w:rsid w:val="00C769F0"/>
    <w:rsid w:val="00C77E20"/>
    <w:rsid w:val="00C82667"/>
    <w:rsid w:val="00CA4D71"/>
    <w:rsid w:val="00CB0178"/>
    <w:rsid w:val="00CF0D14"/>
    <w:rsid w:val="00CF32D6"/>
    <w:rsid w:val="00CF4889"/>
    <w:rsid w:val="00D01013"/>
    <w:rsid w:val="00D10341"/>
    <w:rsid w:val="00D17F76"/>
    <w:rsid w:val="00D2049F"/>
    <w:rsid w:val="00D26754"/>
    <w:rsid w:val="00D31DB3"/>
    <w:rsid w:val="00D36B37"/>
    <w:rsid w:val="00D41E6F"/>
    <w:rsid w:val="00D4751C"/>
    <w:rsid w:val="00D53E68"/>
    <w:rsid w:val="00D55C4F"/>
    <w:rsid w:val="00D70651"/>
    <w:rsid w:val="00D75F0E"/>
    <w:rsid w:val="00D91B3E"/>
    <w:rsid w:val="00D94AC8"/>
    <w:rsid w:val="00D968FD"/>
    <w:rsid w:val="00D97D04"/>
    <w:rsid w:val="00DB0405"/>
    <w:rsid w:val="00DB19E9"/>
    <w:rsid w:val="00DC17E5"/>
    <w:rsid w:val="00DC6375"/>
    <w:rsid w:val="00DE0433"/>
    <w:rsid w:val="00DE1DBD"/>
    <w:rsid w:val="00DE2387"/>
    <w:rsid w:val="00DF0285"/>
    <w:rsid w:val="00E0599F"/>
    <w:rsid w:val="00E078C3"/>
    <w:rsid w:val="00E12F67"/>
    <w:rsid w:val="00E21FE9"/>
    <w:rsid w:val="00E2241A"/>
    <w:rsid w:val="00E45BE0"/>
    <w:rsid w:val="00E62CF0"/>
    <w:rsid w:val="00E6460F"/>
    <w:rsid w:val="00E64DD2"/>
    <w:rsid w:val="00E867E9"/>
    <w:rsid w:val="00E8728F"/>
    <w:rsid w:val="00E933D6"/>
    <w:rsid w:val="00EA1E5E"/>
    <w:rsid w:val="00EA3B18"/>
    <w:rsid w:val="00EA4A64"/>
    <w:rsid w:val="00EB026A"/>
    <w:rsid w:val="00EB1178"/>
    <w:rsid w:val="00EB1AE0"/>
    <w:rsid w:val="00EB78BB"/>
    <w:rsid w:val="00EC3EC9"/>
    <w:rsid w:val="00EC6A8F"/>
    <w:rsid w:val="00ED13BA"/>
    <w:rsid w:val="00ED42AB"/>
    <w:rsid w:val="00ED502E"/>
    <w:rsid w:val="00EE0980"/>
    <w:rsid w:val="00EF1887"/>
    <w:rsid w:val="00EF5361"/>
    <w:rsid w:val="00EF5E5D"/>
    <w:rsid w:val="00EF6DC8"/>
    <w:rsid w:val="00F16DE8"/>
    <w:rsid w:val="00F17891"/>
    <w:rsid w:val="00F27E13"/>
    <w:rsid w:val="00F3042F"/>
    <w:rsid w:val="00F3550D"/>
    <w:rsid w:val="00F42085"/>
    <w:rsid w:val="00F47D40"/>
    <w:rsid w:val="00F53A60"/>
    <w:rsid w:val="00F55A3A"/>
    <w:rsid w:val="00F7073A"/>
    <w:rsid w:val="00F84F6A"/>
    <w:rsid w:val="00F90A50"/>
    <w:rsid w:val="00FA17BB"/>
    <w:rsid w:val="00FC0B2B"/>
    <w:rsid w:val="00FC76B8"/>
    <w:rsid w:val="00FD081E"/>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47BD8532"/>
  <w15:docId w15:val="{EF3A9230-2D4E-43C5-B0F9-556952B9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customStyle="1" w:styleId="Style1">
    <w:name w:val="Style1"/>
    <w:basedOn w:val="Parasts"/>
    <w:link w:val="Style1Char"/>
    <w:qFormat/>
    <w:rsid w:val="00EC6A8F"/>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EC6A8F"/>
    <w:rPr>
      <w:rFonts w:ascii="Times New Roman" w:eastAsia="Times New Roman" w:hAnsi="Times New Roman" w:cs="Times New Roman"/>
      <w:sz w:val="28"/>
      <w:szCs w:val="28"/>
      <w:lang w:val="en-US"/>
    </w:rPr>
  </w:style>
  <w:style w:type="paragraph" w:styleId="Nosaukums">
    <w:name w:val="Title"/>
    <w:basedOn w:val="Parasts"/>
    <w:link w:val="NosaukumsRakstz"/>
    <w:qFormat/>
    <w:rsid w:val="00EC6A8F"/>
    <w:pPr>
      <w:spacing w:after="0" w:line="240" w:lineRule="auto"/>
      <w:jc w:val="center"/>
    </w:pPr>
    <w:rPr>
      <w:rFonts w:ascii="Arial" w:eastAsia="Times New Roman" w:hAnsi="Arial" w:cs="Arial"/>
      <w:sz w:val="28"/>
      <w:szCs w:val="28"/>
    </w:rPr>
  </w:style>
  <w:style w:type="character" w:customStyle="1" w:styleId="NosaukumsRakstz">
    <w:name w:val="Nosaukums Rakstz."/>
    <w:basedOn w:val="Noklusjumarindkopasfonts"/>
    <w:link w:val="Nosaukums"/>
    <w:rsid w:val="00EC6A8F"/>
    <w:rPr>
      <w:rFonts w:ascii="Arial" w:eastAsia="Times New Roman" w:hAnsi="Arial" w:cs="Arial"/>
      <w:sz w:val="28"/>
      <w:szCs w:val="28"/>
    </w:rPr>
  </w:style>
  <w:style w:type="paragraph" w:styleId="Pamatteksts2">
    <w:name w:val="Body Text 2"/>
    <w:basedOn w:val="Parasts"/>
    <w:link w:val="Pamatteksts2Rakstz"/>
    <w:rsid w:val="00D55C4F"/>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D55C4F"/>
    <w:rPr>
      <w:rFonts w:ascii="Times New Roman" w:eastAsia="Times New Roman" w:hAnsi="Times New Roman" w:cs="Times New Roman"/>
      <w:sz w:val="24"/>
      <w:szCs w:val="24"/>
      <w:lang w:eastAsia="lv-LV"/>
    </w:rPr>
  </w:style>
  <w:style w:type="paragraph" w:customStyle="1" w:styleId="tv213">
    <w:name w:val="tv213"/>
    <w:basedOn w:val="Parasts"/>
    <w:link w:val="tv213Char"/>
    <w:rsid w:val="00EC3EC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tv213Char">
    <w:name w:val="tv213 Char"/>
    <w:basedOn w:val="Noklusjumarindkopasfonts"/>
    <w:link w:val="tv213"/>
    <w:rsid w:val="00EC3EC9"/>
    <w:rPr>
      <w:rFonts w:ascii="Times New Roman" w:eastAsia="Times New Roman" w:hAnsi="Times New Roman" w:cs="Times New Roman"/>
      <w:sz w:val="24"/>
      <w:szCs w:val="24"/>
      <w:lang w:val="en-US"/>
    </w:rPr>
  </w:style>
  <w:style w:type="paragraph" w:styleId="Apakvirsraksts">
    <w:name w:val="Subtitle"/>
    <w:basedOn w:val="Parasts"/>
    <w:link w:val="ApakvirsrakstsRakstz"/>
    <w:qFormat/>
    <w:rsid w:val="00EF5361"/>
    <w:pPr>
      <w:spacing w:after="0" w:line="240" w:lineRule="auto"/>
      <w:jc w:val="both"/>
    </w:pPr>
    <w:rPr>
      <w:rFonts w:ascii="Arial" w:eastAsia="Times New Roman" w:hAnsi="Arial" w:cs="Arial"/>
      <w:sz w:val="28"/>
      <w:szCs w:val="28"/>
    </w:rPr>
  </w:style>
  <w:style w:type="character" w:customStyle="1" w:styleId="ApakvirsrakstsRakstz">
    <w:name w:val="Apakšvirsraksts Rakstz."/>
    <w:basedOn w:val="Noklusjumarindkopasfonts"/>
    <w:link w:val="Apakvirsraksts"/>
    <w:rsid w:val="00EF5361"/>
    <w:rPr>
      <w:rFonts w:ascii="Arial" w:eastAsia="Times New Roman" w:hAnsi="Arial" w:cs="Arial"/>
      <w:sz w:val="28"/>
      <w:szCs w:val="28"/>
    </w:rPr>
  </w:style>
  <w:style w:type="character" w:customStyle="1" w:styleId="spelle">
    <w:name w:val="spelle"/>
    <w:rsid w:val="00297839"/>
  </w:style>
  <w:style w:type="table" w:styleId="Reatabula">
    <w:name w:val="Table Grid"/>
    <w:basedOn w:val="Parastatabula"/>
    <w:uiPriority w:val="59"/>
    <w:rsid w:val="0018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1701-18CC-405D-98DA-FF6BC4854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B9C14C-4AA5-4F22-9EDD-13001B9D5954}">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D7CDFFF-9054-4EE9-8A6E-C2F044BEEC56}">
  <ds:schemaRefs>
    <ds:schemaRef ds:uri="http://schemas.microsoft.com/sharepoint/v3/contenttype/forms"/>
  </ds:schemaRefs>
</ds:datastoreItem>
</file>

<file path=customXml/itemProps4.xml><?xml version="1.0" encoding="utf-8"?>
<ds:datastoreItem xmlns:ds="http://schemas.openxmlformats.org/officeDocument/2006/customXml" ds:itemID="{F1CB9AA3-2DCA-4F8D-85F3-6D11D8BD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8241</Words>
  <Characters>4698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apropriācijas pārdali"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Sākotnējās ietekmes novērtējuma ziņojums (anotācija)</dc:subject>
  <dc:creator>Ineta Mickāne</dc:creator>
  <dc:description>67044512, Ineta.Mickane@lrp.gov.lv</dc:description>
  <cp:lastModifiedBy>Lelde Stepanova</cp:lastModifiedBy>
  <cp:revision>11</cp:revision>
  <cp:lastPrinted>2017-09-04T07:04:00Z</cp:lastPrinted>
  <dcterms:created xsi:type="dcterms:W3CDTF">2017-09-12T11:12:00Z</dcterms:created>
  <dcterms:modified xsi:type="dcterms:W3CDTF">2017-09-13T08:58:00Z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