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F68B" w14:textId="3581742B" w:rsidR="006705FF" w:rsidRDefault="006705FF" w:rsidP="00F8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DA">
        <w:rPr>
          <w:rFonts w:ascii="Times New Roman" w:hAnsi="Times New Roman" w:cs="Times New Roman"/>
          <w:b/>
          <w:sz w:val="24"/>
          <w:szCs w:val="24"/>
        </w:rPr>
        <w:t>Ministru kabineta noteikumu projekta "</w:t>
      </w:r>
      <w:r w:rsidR="009001AE" w:rsidRPr="009001AE">
        <w:rPr>
          <w:rFonts w:ascii="Times New Roman" w:hAnsi="Times New Roman" w:cs="Times New Roman"/>
          <w:b/>
          <w:sz w:val="24"/>
          <w:szCs w:val="24"/>
        </w:rPr>
        <w:t>Grozījumi M</w:t>
      </w:r>
      <w:r w:rsidR="009001AE">
        <w:rPr>
          <w:rFonts w:ascii="Times New Roman" w:hAnsi="Times New Roman" w:cs="Times New Roman"/>
          <w:b/>
          <w:sz w:val="24"/>
          <w:szCs w:val="24"/>
        </w:rPr>
        <w:t>inistru kabineta 2004.</w:t>
      </w:r>
      <w:r w:rsidR="00954A9E">
        <w:rPr>
          <w:rFonts w:ascii="Times New Roman" w:hAnsi="Times New Roman" w:cs="Times New Roman"/>
          <w:b/>
          <w:sz w:val="24"/>
          <w:szCs w:val="24"/>
        </w:rPr>
        <w:t> </w:t>
      </w:r>
      <w:r w:rsidR="009001AE">
        <w:rPr>
          <w:rFonts w:ascii="Times New Roman" w:hAnsi="Times New Roman" w:cs="Times New Roman"/>
          <w:b/>
          <w:sz w:val="24"/>
          <w:szCs w:val="24"/>
        </w:rPr>
        <w:t>gada 20. </w:t>
      </w:r>
      <w:r w:rsidR="009001AE" w:rsidRPr="009001AE">
        <w:rPr>
          <w:rFonts w:ascii="Times New Roman" w:hAnsi="Times New Roman" w:cs="Times New Roman"/>
          <w:b/>
          <w:sz w:val="24"/>
          <w:szCs w:val="24"/>
        </w:rPr>
        <w:t>janvāra noteikumos Nr.</w:t>
      </w:r>
      <w:r w:rsidR="00954A9E">
        <w:rPr>
          <w:rFonts w:ascii="Times New Roman" w:hAnsi="Times New Roman" w:cs="Times New Roman"/>
          <w:b/>
          <w:sz w:val="24"/>
          <w:szCs w:val="24"/>
        </w:rPr>
        <w:t> </w:t>
      </w:r>
      <w:r w:rsidR="009001AE" w:rsidRPr="009001AE">
        <w:rPr>
          <w:rFonts w:ascii="Times New Roman" w:hAnsi="Times New Roman" w:cs="Times New Roman"/>
          <w:b/>
          <w:sz w:val="24"/>
          <w:szCs w:val="24"/>
        </w:rPr>
        <w:t>42 "Noziedzības novēršanas padomes nolikums"</w:t>
      </w:r>
      <w:r w:rsidRPr="00F818DA">
        <w:rPr>
          <w:rFonts w:ascii="Times New Roman" w:hAnsi="Times New Roman" w:cs="Times New Roman"/>
          <w:b/>
          <w:sz w:val="24"/>
          <w:szCs w:val="24"/>
        </w:rPr>
        <w:t>" sākotnējās ietekmes novērtējuma ziņojums (anotācija)</w:t>
      </w:r>
    </w:p>
    <w:p w14:paraId="49A31BEC" w14:textId="77777777" w:rsidR="00F818DA" w:rsidRDefault="00F818DA" w:rsidP="00F8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2106"/>
        <w:gridCol w:w="268"/>
        <w:gridCol w:w="6228"/>
        <w:gridCol w:w="44"/>
      </w:tblGrid>
      <w:tr w:rsidR="006705FF" w:rsidRPr="00F818DA" w14:paraId="0254C3A9" w14:textId="77777777" w:rsidTr="00C62DCC">
        <w:trPr>
          <w:trHeight w:val="434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72F604" w14:textId="77777777" w:rsidR="006705FF" w:rsidRPr="00F818DA" w:rsidRDefault="006705FF" w:rsidP="0090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705FF" w:rsidRPr="00F818DA" w14:paraId="53837523" w14:textId="77777777" w:rsidTr="00C62DCC">
        <w:trPr>
          <w:trHeight w:val="8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E2D375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6F7AB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7FC28" w14:textId="6DB09EE8" w:rsidR="00B1426B" w:rsidRPr="00877049" w:rsidRDefault="00C61D26" w:rsidP="00877049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1D26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noteikumu projekt</w:t>
            </w:r>
            <w:r w:rsidR="005236A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C6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 w:rsidR="00C553FA" w:rsidRPr="00C553FA">
              <w:rPr>
                <w:rFonts w:ascii="Times New Roman" w:hAnsi="Times New Roman" w:cs="Times New Roman"/>
                <w:bCs/>
                <w:sz w:val="24"/>
                <w:szCs w:val="24"/>
              </w:rPr>
              <w:t>Grozījumi Ministru kabineta 2004.</w:t>
            </w:r>
            <w:r w:rsidR="00954A9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553FA" w:rsidRPr="00C553FA">
              <w:rPr>
                <w:rFonts w:ascii="Times New Roman" w:hAnsi="Times New Roman" w:cs="Times New Roman"/>
                <w:bCs/>
                <w:sz w:val="24"/>
                <w:szCs w:val="24"/>
              </w:rPr>
              <w:t>gada 20.</w:t>
            </w:r>
            <w:r w:rsidR="00954A9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553FA" w:rsidRPr="00C553FA">
              <w:rPr>
                <w:rFonts w:ascii="Times New Roman" w:hAnsi="Times New Roman" w:cs="Times New Roman"/>
                <w:bCs/>
                <w:sz w:val="24"/>
                <w:szCs w:val="24"/>
              </w:rPr>
              <w:t>janvāra noteikumos Nr.</w:t>
            </w:r>
            <w:r w:rsidR="00954A9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553FA" w:rsidRPr="00C553FA">
              <w:rPr>
                <w:rFonts w:ascii="Times New Roman" w:hAnsi="Times New Roman" w:cs="Times New Roman"/>
                <w:bCs/>
                <w:sz w:val="24"/>
                <w:szCs w:val="24"/>
              </w:rPr>
              <w:t>42 "Noziedzības novēršanas padomes nolikums"</w:t>
            </w:r>
            <w:r w:rsidRPr="00C61D2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BD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 –</w:t>
            </w:r>
            <w:r w:rsidR="0052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7AC7" w:rsidRPr="00F818DA">
              <w:rPr>
                <w:rFonts w:ascii="Times New Roman" w:hAnsi="Times New Roman" w:cs="Times New Roman"/>
                <w:bCs/>
                <w:sz w:val="24"/>
                <w:szCs w:val="24"/>
              </w:rPr>
              <w:t>Noteikumu projekts</w:t>
            </w:r>
            <w:r w:rsidR="005236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F7AC7" w:rsidRPr="00F81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izstrādāts </w:t>
            </w:r>
            <w:r w:rsidR="005236A5">
              <w:rPr>
                <w:rFonts w:ascii="Times New Roman" w:hAnsi="Times New Roman" w:cs="Times New Roman"/>
                <w:bCs/>
                <w:sz w:val="24"/>
                <w:szCs w:val="24"/>
              </w:rPr>
              <w:t>atbilstoši</w:t>
            </w:r>
            <w:r w:rsidR="004F7AC7" w:rsidRPr="00F81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331D" w:rsidRPr="00877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Ministru kabineta 2017. gada 11. aprīļa sēdes </w:t>
            </w:r>
            <w:proofErr w:type="spellStart"/>
            <w:r w:rsidR="002F331D" w:rsidRPr="00877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protokollēmuma</w:t>
            </w:r>
            <w:proofErr w:type="spellEnd"/>
            <w:r w:rsidR="002F331D" w:rsidRPr="00877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(Nr. 19, </w:t>
            </w:r>
            <w:r w:rsidR="002F331D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>30. </w:t>
            </w:r>
            <w:r w:rsidR="0089117B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§) </w:t>
            </w:r>
            <w:r w:rsidR="00964222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(turpmāk </w:t>
            </w:r>
            <w:r w:rsidR="00EA0F3C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964222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0F3C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>Protokollēmums</w:t>
            </w:r>
            <w:proofErr w:type="spellEnd"/>
            <w:r w:rsidR="00EA0F3C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2F331D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>2. </w:t>
            </w:r>
            <w:r w:rsidR="0089117B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punktam, </w:t>
            </w:r>
            <w:r w:rsidR="00532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kuru </w:t>
            </w:r>
            <w:r w:rsidR="0089117B"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kabinets </w:t>
            </w:r>
            <w:r w:rsidR="0089117B" w:rsidRPr="00877049">
              <w:rPr>
                <w:rFonts w:ascii="Times New Roman" w:hAnsi="Times New Roman" w:cs="Times New Roman"/>
                <w:sz w:val="24"/>
                <w:szCs w:val="24"/>
              </w:rPr>
              <w:t>atbalstīja</w:t>
            </w:r>
            <w:r w:rsidR="002F331D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informatīvajā ziņojumā "Par priekšlikumiem turpmākai rīcībai, lai izveidotu mehānismu konfiscēto noziedzīgi iegūto līdzekļu izmantošanai"</w:t>
            </w:r>
            <w:r w:rsidR="00EA0F3C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(turpmāk – informatīvais ziņojums)</w:t>
            </w:r>
            <w:r w:rsidR="002F331D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plānot</w:t>
            </w:r>
            <w:r w:rsidR="0089117B" w:rsidRPr="00877049">
              <w:rPr>
                <w:rFonts w:ascii="Times New Roman" w:hAnsi="Times New Roman" w:cs="Times New Roman"/>
                <w:sz w:val="24"/>
                <w:szCs w:val="24"/>
              </w:rPr>
              <w:t>o mehānismu</w:t>
            </w:r>
            <w:r w:rsidR="002F331D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konfiscēto noziedzīgi iegūto līdzekļu izmantošanai un tā administrēšanai, kas paredzēja, </w:t>
            </w:r>
            <w:r w:rsidR="0089117B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="002F331D" w:rsidRPr="00877049">
              <w:rPr>
                <w:rFonts w:ascii="Times New Roman" w:hAnsi="Times New Roman" w:cs="Times New Roman"/>
                <w:sz w:val="24"/>
                <w:szCs w:val="24"/>
              </w:rPr>
              <w:t>padome</w:t>
            </w:r>
            <w:r w:rsidR="0089117B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s locekļi būs tie, kas </w:t>
            </w:r>
            <w:r w:rsidR="00EF0022" w:rsidRPr="0087704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EA0F3C" w:rsidRPr="00877049">
              <w:rPr>
                <w:rFonts w:ascii="Times New Roman" w:hAnsi="Times New Roman" w:cs="Times New Roman"/>
                <w:sz w:val="24"/>
                <w:szCs w:val="24"/>
              </w:rPr>
              <w:t>lems</w:t>
            </w:r>
            <w:r w:rsidR="0089117B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par Tieslietu ministrijas budžeta programmas </w:t>
            </w:r>
            <w:r w:rsidR="004361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9117B" w:rsidRPr="00877049">
              <w:rPr>
                <w:rFonts w:ascii="Times New Roman" w:hAnsi="Times New Roman" w:cs="Times New Roman"/>
                <w:sz w:val="24"/>
                <w:szCs w:val="24"/>
              </w:rPr>
              <w:t>Noziedzīgi iegūtu līdzekļu konfiskācijas fonds</w:t>
            </w:r>
            <w:r w:rsidR="004361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A0F3C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17B" w:rsidRPr="00877049">
              <w:rPr>
                <w:rFonts w:ascii="Times New Roman" w:hAnsi="Times New Roman" w:cs="Times New Roman"/>
                <w:sz w:val="24"/>
                <w:szCs w:val="24"/>
              </w:rPr>
              <w:t>finanšu līdzekļu izlietojumu konkrētiem mērķiem un pasākumiem, un to sadali starp iesaistītajām institūcijām</w:t>
            </w:r>
            <w:r w:rsidR="00877049" w:rsidRPr="0087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B427C2" w14:textId="77777777" w:rsidR="00877049" w:rsidRDefault="00877049" w:rsidP="002C2141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projekts izstrādāts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arī </w:t>
            </w:r>
            <w:r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atbilstoši 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>Noziedzības novēršanas padomes (turpmāk – padome) 2017. gada 17. maija sēdes protokola Nr.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>4, 4.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>§, 2.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punktā uzdotajam </w:t>
            </w:r>
            <w:r w:rsidRPr="0087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>Tieslietu ministrijai izvērtēt iespēju veikt turpmāko padome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materiāltehnisko nodrošināšanu un attiecīgā gadījumā iesniegt noteiktā kārtībā izskatīšanai Ministru kabineta sēdē Ministru kabineta noteikumu projektu par nepieciešamajiem grozījumiem Ministru kabineta 2004.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>janvāra noteikumos Nr.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>42 "Noziedzības novēršanas padomes nolikums (turpmāk – Noteikumi).</w:t>
            </w:r>
          </w:p>
          <w:p w14:paraId="4BC15916" w14:textId="3A36C86F" w:rsidR="00405068" w:rsidRPr="00877049" w:rsidRDefault="00405068" w:rsidP="002C2141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F" w:rsidRPr="00F818DA" w14:paraId="73662A2D" w14:textId="77777777" w:rsidTr="00C62DCC">
        <w:trPr>
          <w:trHeight w:val="49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198E0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2CF6D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9C3A6C" w14:textId="00F59FA8" w:rsidR="00CB756C" w:rsidRDefault="00CB756C" w:rsidP="004D29FE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Noteikumu 1. punktu padome</w:t>
            </w:r>
            <w:r w:rsidRPr="00CB756C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016D7C">
              <w:rPr>
                <w:rFonts w:ascii="Times New Roman" w:hAnsi="Times New Roman" w:cs="Times New Roman"/>
                <w:sz w:val="24"/>
                <w:szCs w:val="24"/>
              </w:rPr>
              <w:t>koordinējoša institūcija, kuras darbības mērķis ir koordinēt un pilnveidot valsts institūciju darbību noziedzības (tai</w:t>
            </w:r>
            <w:r w:rsidRPr="00CB756C">
              <w:rPr>
                <w:rFonts w:ascii="Times New Roman" w:hAnsi="Times New Roman" w:cs="Times New Roman"/>
                <w:sz w:val="24"/>
                <w:szCs w:val="24"/>
              </w:rPr>
              <w:t xml:space="preserve"> skaitā korupcijas un organizētās noziedzības) novēršanā un apkarošanā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D7C">
              <w:rPr>
                <w:rFonts w:ascii="Times New Roman" w:hAnsi="Times New Roman" w:cs="Times New Roman"/>
                <w:sz w:val="24"/>
                <w:szCs w:val="24"/>
              </w:rPr>
              <w:t>Ievērojot to, ka padomes mērķi un funkcijas saskaņā ar Noteikumu 1. un 2.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6D7C">
              <w:rPr>
                <w:rFonts w:ascii="Times New Roman" w:hAnsi="Times New Roman" w:cs="Times New Roman"/>
                <w:sz w:val="24"/>
                <w:szCs w:val="24"/>
              </w:rPr>
              <w:t xml:space="preserve">punktu nav tikai koordinējošas, Noteikumu projekts paredz Noteikumu </w:t>
            </w:r>
            <w:r w:rsidR="00016D7C" w:rsidRPr="00016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6D7C" w:rsidRPr="00016D7C">
              <w:rPr>
                <w:rFonts w:ascii="Times New Roman" w:hAnsi="Times New Roman" w:cs="Times New Roman"/>
                <w:sz w:val="24"/>
                <w:szCs w:val="24"/>
              </w:rPr>
              <w:t xml:space="preserve">punktā vārdu "koordinējoša" </w:t>
            </w:r>
            <w:r w:rsidR="00016D7C">
              <w:rPr>
                <w:rFonts w:ascii="Times New Roman" w:hAnsi="Times New Roman" w:cs="Times New Roman"/>
                <w:sz w:val="24"/>
                <w:szCs w:val="24"/>
              </w:rPr>
              <w:t xml:space="preserve">aizstāt </w:t>
            </w:r>
            <w:r w:rsidR="00016D7C" w:rsidRPr="00016D7C">
              <w:rPr>
                <w:rFonts w:ascii="Times New Roman" w:hAnsi="Times New Roman" w:cs="Times New Roman"/>
                <w:sz w:val="24"/>
                <w:szCs w:val="24"/>
              </w:rPr>
              <w:t>ar vārdu "koleģiāla"</w:t>
            </w:r>
            <w:r w:rsidR="00016D7C">
              <w:rPr>
                <w:rFonts w:ascii="Times New Roman" w:hAnsi="Times New Roman" w:cs="Times New Roman"/>
                <w:sz w:val="24"/>
                <w:szCs w:val="24"/>
              </w:rPr>
              <w:t>, jo atbilstoši Noteikumu 5.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6D7C">
              <w:rPr>
                <w:rFonts w:ascii="Times New Roman" w:hAnsi="Times New Roman" w:cs="Times New Roman"/>
                <w:sz w:val="24"/>
                <w:szCs w:val="24"/>
              </w:rPr>
              <w:t>punktam padome ir koleģiāla institūcija.</w:t>
            </w:r>
          </w:p>
          <w:p w14:paraId="7A7A396B" w14:textId="77777777" w:rsidR="00016D7C" w:rsidRDefault="00016D7C" w:rsidP="004D29FE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A533" w14:textId="306BD0F7" w:rsidR="00016D7C" w:rsidRDefault="00BD512A" w:rsidP="00BD512A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 paredz p</w:t>
            </w:r>
            <w:r w:rsidRPr="00BD512A">
              <w:rPr>
                <w:rFonts w:ascii="Times New Roman" w:hAnsi="Times New Roman" w:cs="Times New Roman"/>
                <w:sz w:val="24"/>
                <w:szCs w:val="24"/>
              </w:rPr>
              <w:t xml:space="preserve">apildināt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2.7.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apakšpunktu, nosakot padomei funkciju </w:t>
            </w:r>
            <w:r w:rsidRPr="00BD512A">
              <w:rPr>
                <w:rFonts w:ascii="Times New Roman" w:hAnsi="Times New Roman" w:cs="Times New Roman"/>
                <w:sz w:val="24"/>
                <w:szCs w:val="24"/>
              </w:rPr>
              <w:t xml:space="preserve">lemt par Tieslietu ministrijas budžeta programmas 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512A">
              <w:rPr>
                <w:rFonts w:ascii="Times New Roman" w:hAnsi="Times New Roman" w:cs="Times New Roman"/>
                <w:sz w:val="24"/>
                <w:szCs w:val="24"/>
              </w:rPr>
              <w:t>Noziedzīgi iegūtu līdzekļu konfiskācijas fonds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512A">
              <w:rPr>
                <w:rFonts w:ascii="Times New Roman" w:hAnsi="Times New Roman" w:cs="Times New Roman"/>
                <w:sz w:val="24"/>
                <w:szCs w:val="24"/>
              </w:rPr>
              <w:t xml:space="preserve"> līdzekļu </w:t>
            </w:r>
            <w:r w:rsidR="00C62DCC" w:rsidRPr="00BD51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2DCC">
              <w:rPr>
                <w:rFonts w:ascii="Times New Roman" w:hAnsi="Times New Roman" w:cs="Times New Roman"/>
                <w:sz w:val="24"/>
                <w:szCs w:val="24"/>
              </w:rPr>
              <w:t>adali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. Tas, ka padomei ir nododama šāda funkcija, tika </w:t>
            </w:r>
            <w:r w:rsidR="00EA0F3C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noteikts </w:t>
            </w:r>
            <w:r w:rsidR="009E0DB7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="00EA0F3C" w:rsidRPr="00877049">
              <w:rPr>
                <w:rFonts w:ascii="Times New Roman" w:hAnsi="Times New Roman" w:cs="Times New Roman"/>
                <w:sz w:val="24"/>
                <w:szCs w:val="24"/>
              </w:rPr>
              <w:t>Protokollēmuma</w:t>
            </w:r>
            <w:proofErr w:type="spellEnd"/>
            <w:r w:rsidR="00A04A65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954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4A65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punktu, </w:t>
            </w:r>
            <w:r w:rsidR="00EA0F3C" w:rsidRPr="00877049">
              <w:rPr>
                <w:rFonts w:ascii="Times New Roman" w:hAnsi="Times New Roman" w:cs="Times New Roman"/>
                <w:sz w:val="24"/>
                <w:szCs w:val="24"/>
              </w:rPr>
              <w:t>ar kuru tika atbalstīts informatīvajā ziņojumā plānotais mehānism</w:t>
            </w:r>
            <w:r w:rsidR="00877049" w:rsidRPr="00877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0F3C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konfiscēto noziedzīgi iegūto līdzekļu izmantošanai un tā administrēšanai. Atbilstoši informatīvajā ziņojum</w:t>
            </w:r>
            <w:r w:rsidR="00EF0022" w:rsidRPr="00877049">
              <w:rPr>
                <w:rFonts w:ascii="Times New Roman" w:hAnsi="Times New Roman" w:cs="Times New Roman"/>
                <w:sz w:val="24"/>
                <w:szCs w:val="24"/>
              </w:rPr>
              <w:t>ā paredzētajam</w:t>
            </w:r>
            <w:r w:rsidR="00877049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F0022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F3C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padomes locekļi politiskā līmenī izlems par saņemto līdzekļu </w:t>
            </w:r>
            <w:r w:rsidR="00EA0F3C" w:rsidRPr="0087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izlietojumu konkrētiem mērķiem un pasākumiem, un to sadali starp iesaistītajām</w:t>
            </w:r>
            <w:r w:rsidR="00EA0F3C" w:rsidRPr="00EA0F3C">
              <w:rPr>
                <w:rFonts w:ascii="Times New Roman" w:hAnsi="Times New Roman" w:cs="Times New Roman"/>
                <w:sz w:val="24"/>
                <w:szCs w:val="24"/>
              </w:rPr>
              <w:t xml:space="preserve"> institūcijām. </w:t>
            </w:r>
          </w:p>
          <w:p w14:paraId="2D435B96" w14:textId="02DC7B55" w:rsidR="00401260" w:rsidRDefault="00401260" w:rsidP="002D36A3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 paredz no Noteikum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svītrot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6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260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u, kurā noteikts, ka, </w:t>
            </w:r>
            <w:r w:rsidRPr="00401260">
              <w:rPr>
                <w:rFonts w:ascii="Times New Roman" w:hAnsi="Times New Roman" w:cs="Times New Roman"/>
                <w:sz w:val="24"/>
                <w:szCs w:val="24"/>
              </w:rPr>
              <w:t xml:space="preserve">lai koordinētu Latvijas tiesībaizsardzības iestāžu darbību cīņā pret noziedzību (īpaši </w:t>
            </w:r>
            <w:r w:rsidR="000D13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13DE" w:rsidRPr="0040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60">
              <w:rPr>
                <w:rFonts w:ascii="Times New Roman" w:hAnsi="Times New Roman" w:cs="Times New Roman"/>
                <w:sz w:val="24"/>
                <w:szCs w:val="24"/>
              </w:rPr>
              <w:t xml:space="preserve">korupciju un organizēto noziedzību),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padome var </w:t>
            </w:r>
            <w:r w:rsidRPr="00401260">
              <w:rPr>
                <w:rFonts w:ascii="Times New Roman" w:hAnsi="Times New Roman" w:cs="Times New Roman"/>
                <w:sz w:val="24"/>
                <w:szCs w:val="24"/>
              </w:rPr>
              <w:t>veidot pastāvīgi darbojošās starpinstitūciju darba grupas.</w:t>
            </w:r>
            <w:r w:rsidR="002D36A3">
              <w:rPr>
                <w:rFonts w:ascii="Times New Roman" w:hAnsi="Times New Roman" w:cs="Times New Roman"/>
                <w:sz w:val="24"/>
                <w:szCs w:val="24"/>
              </w:rPr>
              <w:t xml:space="preserve"> Minētās normas izslēgšana ir nepieciešama, jo d</w:t>
            </w:r>
            <w:r w:rsidR="002D36A3" w:rsidRPr="002D36A3">
              <w:rPr>
                <w:rFonts w:ascii="Times New Roman" w:hAnsi="Times New Roman" w:cs="Times New Roman"/>
                <w:sz w:val="24"/>
                <w:szCs w:val="24"/>
              </w:rPr>
              <w:t xml:space="preserve">arba grupas valsts pārvaldē </w:t>
            </w:r>
            <w:r w:rsidR="002D36A3">
              <w:rPr>
                <w:rFonts w:ascii="Times New Roman" w:hAnsi="Times New Roman" w:cs="Times New Roman"/>
                <w:sz w:val="24"/>
                <w:szCs w:val="24"/>
              </w:rPr>
              <w:t>parasti</w:t>
            </w:r>
            <w:r w:rsidR="002D36A3" w:rsidRPr="002D36A3">
              <w:rPr>
                <w:rFonts w:ascii="Times New Roman" w:hAnsi="Times New Roman" w:cs="Times New Roman"/>
                <w:sz w:val="24"/>
                <w:szCs w:val="24"/>
              </w:rPr>
              <w:t xml:space="preserve"> izveido Ministru kabinets </w:t>
            </w:r>
            <w:r w:rsidR="002D36A3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2D36A3" w:rsidRPr="002D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6A3">
              <w:rPr>
                <w:rFonts w:ascii="Times New Roman" w:hAnsi="Times New Roman" w:cs="Times New Roman"/>
                <w:sz w:val="24"/>
                <w:szCs w:val="24"/>
              </w:rPr>
              <w:t>ministrijas. Padomei savas darbības ietvaros nav jāveido darba grupas, bet tā var uzdot, kādai no valsts pārvaldes institūcijām izveidot attiecīgu darba grupu.</w:t>
            </w:r>
          </w:p>
          <w:p w14:paraId="0C1D5CF7" w14:textId="77777777" w:rsidR="004E41F3" w:rsidRDefault="004E41F3" w:rsidP="002D36A3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308B" w14:textId="523263D9" w:rsidR="004E41F3" w:rsidRPr="00401260" w:rsidRDefault="00255B1A" w:rsidP="002D36A3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E41F3" w:rsidRPr="00877049">
              <w:rPr>
                <w:rFonts w:ascii="Times New Roman" w:hAnsi="Times New Roman" w:cs="Times New Roman"/>
                <w:sz w:val="24"/>
                <w:szCs w:val="24"/>
              </w:rPr>
              <w:t>askaņā ar Minist</w:t>
            </w:r>
            <w:r w:rsidR="00E7297F" w:rsidRPr="008770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41F3" w:rsidRPr="00877049">
              <w:rPr>
                <w:rFonts w:ascii="Times New Roman" w:hAnsi="Times New Roman" w:cs="Times New Roman"/>
                <w:sz w:val="24"/>
                <w:szCs w:val="24"/>
              </w:rPr>
              <w:t>u kabineta n</w:t>
            </w:r>
            <w:r w:rsidR="005F3BBF" w:rsidRPr="00877049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3BBF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"Tieslietu ministrijas budžeta programmas </w:t>
            </w:r>
            <w:r w:rsidR="004361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F3BBF" w:rsidRPr="00877049">
              <w:rPr>
                <w:rFonts w:ascii="Times New Roman" w:hAnsi="Times New Roman" w:cs="Times New Roman"/>
                <w:sz w:val="24"/>
                <w:szCs w:val="24"/>
              </w:rPr>
              <w:t>Noziedzīgi iegūtu līdzekļu konfiskācijas fonds</w:t>
            </w:r>
            <w:r w:rsidR="004361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F3BBF"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finanšu līdzekļu izmantošanas kārtība"</w:t>
            </w:r>
            <w:r w:rsidRPr="00877049">
              <w:rPr>
                <w:rFonts w:ascii="Times New Roman" w:hAnsi="Times New Roman" w:cs="Times New Roman"/>
                <w:sz w:val="24"/>
                <w:szCs w:val="24"/>
              </w:rPr>
              <w:t xml:space="preserve"> Tieslietu ministrija veiks minētās budžeta programmas koordināciju</w:t>
            </w:r>
            <w:r w:rsidR="00311B1C">
              <w:rPr>
                <w:rFonts w:ascii="Times New Roman" w:hAnsi="Times New Roman" w:cs="Times New Roman"/>
                <w:sz w:val="24"/>
                <w:szCs w:val="24"/>
              </w:rPr>
              <w:t xml:space="preserve"> un uzraudzību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Ievērojot minēto, Noteikumu projekts paredz Noteikumu 11. punktā noteikt tieslietu ministram tiesības sasaukt padomes</w:t>
            </w:r>
            <w:r w:rsidR="00FA6C83">
              <w:rPr>
                <w:rFonts w:ascii="Times New Roman" w:hAnsi="Times New Roman" w:cs="Times New Roman"/>
                <w:sz w:val="24"/>
                <w:szCs w:val="24"/>
              </w:rPr>
              <w:t xml:space="preserve"> sēdi, lai nodrošinātu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55B1A">
              <w:rPr>
                <w:rFonts w:ascii="Times New Roman" w:hAnsi="Times New Roman" w:cs="Times New Roman"/>
                <w:sz w:val="24"/>
                <w:szCs w:val="24"/>
              </w:rPr>
              <w:t>oteikumu 2.7.</w:t>
            </w:r>
            <w:r w:rsidR="004361EB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Pr="00255B1A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 w:rsidR="00FA6C83">
              <w:rPr>
                <w:rFonts w:ascii="Times New Roman" w:hAnsi="Times New Roman" w:cs="Times New Roman"/>
                <w:sz w:val="24"/>
                <w:szCs w:val="24"/>
              </w:rPr>
              <w:t>ktā paredzēto funkciju izpildi, proti, lai padome iz</w:t>
            </w:r>
            <w:r w:rsidR="00FA6C83" w:rsidRPr="00FA6C83">
              <w:rPr>
                <w:rFonts w:ascii="Times New Roman" w:hAnsi="Times New Roman" w:cs="Times New Roman"/>
                <w:sz w:val="24"/>
                <w:szCs w:val="24"/>
              </w:rPr>
              <w:t>lemt</w:t>
            </w:r>
            <w:r w:rsidR="00FA6C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A6C83" w:rsidRPr="00FA6C83">
              <w:rPr>
                <w:rFonts w:ascii="Times New Roman" w:hAnsi="Times New Roman" w:cs="Times New Roman"/>
                <w:sz w:val="24"/>
                <w:szCs w:val="24"/>
              </w:rPr>
              <w:t xml:space="preserve"> par Tieslietu ministrijas budžeta programmas 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A6C83" w:rsidRPr="00FA6C83">
              <w:rPr>
                <w:rFonts w:ascii="Times New Roman" w:hAnsi="Times New Roman" w:cs="Times New Roman"/>
                <w:sz w:val="24"/>
                <w:szCs w:val="24"/>
              </w:rPr>
              <w:t>Noziedzīgi iegūtu līdzekļu konfiskācijas fonds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A6C83" w:rsidRPr="00FA6C83">
              <w:rPr>
                <w:rFonts w:ascii="Times New Roman" w:hAnsi="Times New Roman" w:cs="Times New Roman"/>
                <w:sz w:val="24"/>
                <w:szCs w:val="24"/>
              </w:rPr>
              <w:t xml:space="preserve"> līdzekļu </w:t>
            </w:r>
            <w:r w:rsidR="00C62DCC" w:rsidRPr="00FA6C83">
              <w:rPr>
                <w:rFonts w:ascii="Times New Roman" w:hAnsi="Times New Roman" w:cs="Times New Roman"/>
                <w:sz w:val="24"/>
                <w:szCs w:val="24"/>
              </w:rPr>
              <w:t>sadal</w:t>
            </w:r>
            <w:r w:rsidR="00C62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6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4722E8" w14:textId="77777777" w:rsidR="00CB756C" w:rsidRDefault="00CB756C" w:rsidP="008A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F306" w14:textId="77777777" w:rsidR="004D29FE" w:rsidRPr="004D29FE" w:rsidRDefault="00C553FA" w:rsidP="004D29FE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E77594"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C553FA">
              <w:rPr>
                <w:rFonts w:ascii="Times New Roman" w:hAnsi="Times New Roman" w:cs="Times New Roman"/>
                <w:sz w:val="24"/>
                <w:szCs w:val="24"/>
              </w:rPr>
              <w:t xml:space="preserve"> 13. punktu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9FE" w:rsidRPr="004D29FE">
              <w:rPr>
                <w:rFonts w:ascii="Times New Roman" w:hAnsi="Times New Roman" w:cs="Times New Roman"/>
                <w:sz w:val="24"/>
                <w:szCs w:val="24"/>
              </w:rPr>
              <w:t>Valsts kanceleja materiāltehniski nodrošina padomes pastāvīgo funkciju izpildi, kā arī:</w:t>
            </w:r>
          </w:p>
          <w:p w14:paraId="310217BB" w14:textId="722D6F12" w:rsidR="004D29FE" w:rsidRPr="004D29FE" w:rsidRDefault="004D29FE" w:rsidP="004D29FE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sagatavo padomes sēdes darba kārtības projektu;</w:t>
            </w:r>
          </w:p>
          <w:p w14:paraId="38551FA6" w14:textId="540AED50" w:rsidR="004D29FE" w:rsidRPr="004D29FE" w:rsidRDefault="004D29FE" w:rsidP="004D29FE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sagatavo iesniegtos materiālus izskatīšanai padomes sēdē;</w:t>
            </w:r>
          </w:p>
          <w:p w14:paraId="34ABFE6B" w14:textId="423F05EE" w:rsidR="004D29FE" w:rsidRPr="004D29FE" w:rsidRDefault="004D29FE" w:rsidP="004D29FE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kontrolē padomes lēmumu izpildi;</w:t>
            </w:r>
          </w:p>
          <w:p w14:paraId="454C23EA" w14:textId="06D35C92" w:rsidR="000C1945" w:rsidRDefault="004D29FE" w:rsidP="004D29FE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nodrošina informācijas apmaiņu starp institūcijām un amatpersonām, kuras iesaistītas padomes kompetencē esošo jautājumu risināšanā, kā arī padomes priekšsēdētāja uzdevumā veic citus pasākumus padomes funkciju izpildei.</w:t>
            </w:r>
          </w:p>
          <w:p w14:paraId="150AA812" w14:textId="7C9A2DF2" w:rsidR="00E9671D" w:rsidRDefault="00E9671D" w:rsidP="00746182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C553FA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6A2A68" w:rsidRPr="006A2A68">
              <w:rPr>
                <w:rFonts w:ascii="Times New Roman" w:hAnsi="Times New Roman" w:cs="Times New Roman"/>
                <w:sz w:val="24"/>
                <w:szCs w:val="24"/>
              </w:rPr>
              <w:t>2017. gada 16. august</w:t>
            </w:r>
            <w:r w:rsidR="006A2A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5D77"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FA">
              <w:rPr>
                <w:rFonts w:ascii="Times New Roman" w:hAnsi="Times New Roman" w:cs="Times New Roman"/>
                <w:sz w:val="24"/>
                <w:szCs w:val="24"/>
              </w:rPr>
              <w:t>noteikumu Nr.</w:t>
            </w:r>
            <w:r w:rsidR="00AB20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2A6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6A2A68" w:rsidRPr="00C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5D77" w:rsidRPr="00405D77">
              <w:rPr>
                <w:rFonts w:ascii="Times New Roman" w:hAnsi="Times New Roman" w:cs="Times New Roman"/>
                <w:sz w:val="24"/>
                <w:szCs w:val="24"/>
              </w:rPr>
              <w:t>Tieslietu ministrijas nolikums</w:t>
            </w:r>
            <w:r w:rsidR="00405D7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A2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3FA">
              <w:rPr>
                <w:rFonts w:ascii="Times New Roman" w:hAnsi="Times New Roman" w:cs="Times New Roman"/>
                <w:sz w:val="24"/>
                <w:szCs w:val="24"/>
              </w:rPr>
              <w:t>. punktu</w:t>
            </w:r>
            <w:r w:rsidR="006A2A68">
              <w:t xml:space="preserve"> </w:t>
            </w:r>
            <w:r w:rsidR="006A2A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A68" w:rsidRPr="006A2A68">
              <w:rPr>
                <w:rFonts w:ascii="Times New Roman" w:hAnsi="Times New Roman" w:cs="Times New Roman"/>
                <w:sz w:val="24"/>
                <w:szCs w:val="24"/>
              </w:rPr>
              <w:t>inistrijas funkcijas</w:t>
            </w:r>
            <w:r w:rsidR="006A2A6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6A2A68" w:rsidRPr="006A2A68">
              <w:rPr>
                <w:rFonts w:ascii="Times New Roman" w:hAnsi="Times New Roman" w:cs="Times New Roman"/>
                <w:sz w:val="24"/>
                <w:szCs w:val="24"/>
              </w:rPr>
              <w:t>izstrādāt, organizēt un koordinēt politiku</w:t>
            </w:r>
            <w:r w:rsidR="006A2A68">
              <w:t xml:space="preserve"> </w:t>
            </w:r>
            <w:r w:rsidR="006A2A68" w:rsidRPr="006A2A68">
              <w:rPr>
                <w:rFonts w:ascii="Times New Roman" w:hAnsi="Times New Roman" w:cs="Times New Roman"/>
                <w:sz w:val="24"/>
                <w:szCs w:val="24"/>
              </w:rPr>
              <w:t>krimināltiesību un procesuālo tiesību jomā</w:t>
            </w:r>
            <w:r w:rsidR="0074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AC1FA" w14:textId="77777777" w:rsidR="00454B59" w:rsidRDefault="00746182" w:rsidP="00454B59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Ievērojot minēto, kā arī padomes 2017. gada 17. maija sēdē </w:t>
            </w:r>
            <w:r w:rsidR="00E77594">
              <w:rPr>
                <w:rFonts w:ascii="Times New Roman" w:hAnsi="Times New Roman" w:cs="Times New Roman"/>
                <w:sz w:val="24"/>
                <w:szCs w:val="24"/>
              </w:rPr>
              <w:t>uzdoto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Noteikumu projekts paredz</w:t>
            </w:r>
            <w:r w:rsidR="00091284">
              <w:rPr>
                <w:rFonts w:ascii="Times New Roman" w:hAnsi="Times New Roman" w:cs="Times New Roman"/>
                <w:sz w:val="24"/>
                <w:szCs w:val="24"/>
              </w:rPr>
              <w:t>, ka turpmāk Tieslietu ministrija</w:t>
            </w:r>
            <w:r w:rsidR="00091284" w:rsidRPr="00091284">
              <w:rPr>
                <w:rFonts w:ascii="Times New Roman" w:hAnsi="Times New Roman" w:cs="Times New Roman"/>
                <w:sz w:val="24"/>
                <w:szCs w:val="24"/>
              </w:rPr>
              <w:t xml:space="preserve"> materiāltehniski nodrošin</w:t>
            </w:r>
            <w:r w:rsidR="00091284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091284" w:rsidRPr="00091284">
              <w:rPr>
                <w:rFonts w:ascii="Times New Roman" w:hAnsi="Times New Roman" w:cs="Times New Roman"/>
                <w:sz w:val="24"/>
                <w:szCs w:val="24"/>
              </w:rPr>
              <w:t xml:space="preserve"> padomes pastāvīgo funkciju izpildi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84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 13.</w:t>
            </w:r>
            <w:r w:rsidR="004361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1284">
              <w:rPr>
                <w:rFonts w:ascii="Times New Roman" w:hAnsi="Times New Roman" w:cs="Times New Roman"/>
                <w:sz w:val="24"/>
                <w:szCs w:val="24"/>
              </w:rPr>
              <w:t xml:space="preserve">punktu. </w:t>
            </w:r>
          </w:p>
          <w:p w14:paraId="6D909160" w14:textId="104E4315" w:rsidR="00405068" w:rsidRDefault="00405068" w:rsidP="00405068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paredz, ka </w:t>
            </w:r>
            <w:r w:rsidR="006B58BF">
              <w:rPr>
                <w:rFonts w:ascii="Times New Roman" w:hAnsi="Times New Roman" w:cs="Times New Roman"/>
                <w:sz w:val="24"/>
                <w:szCs w:val="24"/>
              </w:rPr>
              <w:t>grozījumi</w:t>
            </w:r>
            <w:r w:rsidRPr="00405068">
              <w:rPr>
                <w:rFonts w:ascii="Times New Roman" w:hAnsi="Times New Roman" w:cs="Times New Roman"/>
                <w:sz w:val="24"/>
                <w:szCs w:val="24"/>
              </w:rPr>
              <w:t xml:space="preserve"> stā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sies spēkā 2018. gada 1. </w:t>
            </w:r>
            <w:r w:rsidRPr="00405068">
              <w:rPr>
                <w:rFonts w:ascii="Times New Roman" w:hAnsi="Times New Roman" w:cs="Times New Roman"/>
                <w:sz w:val="24"/>
                <w:szCs w:val="24"/>
              </w:rPr>
              <w:t>janvārī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lai nodrošinātu to vienlaicīgu spēkā stāšanos ar </w:t>
            </w:r>
            <w:r w:rsidRPr="00405068">
              <w:rPr>
                <w:rFonts w:ascii="Times New Roman" w:hAnsi="Times New Roman" w:cs="Times New Roman"/>
                <w:sz w:val="24"/>
                <w:szCs w:val="24"/>
              </w:rPr>
              <w:t>Ministru kabineta noteikumu projektu "Tieslietu ministrijas budžeta programmas "Noziedzīgi iegūtu līdzekļu konfiskācijas fonds"</w:t>
            </w:r>
            <w:r w:rsidR="006B58BF">
              <w:rPr>
                <w:rFonts w:ascii="Times New Roman" w:hAnsi="Times New Roman" w:cs="Times New Roman"/>
                <w:sz w:val="24"/>
                <w:szCs w:val="24"/>
              </w:rPr>
              <w:t xml:space="preserve"> finanšu līdzekļu izmantošanas kārtība"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E68C5" w14:textId="64BE24A4" w:rsidR="00405068" w:rsidRPr="00F818DA" w:rsidRDefault="00405068" w:rsidP="00405068">
            <w:pPr>
              <w:spacing w:after="0" w:line="24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F" w:rsidRPr="00F818DA" w14:paraId="351ADD26" w14:textId="77777777" w:rsidTr="00C62DCC">
        <w:trPr>
          <w:trHeight w:val="49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CEDAB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6938F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7B801" w14:textId="77777777" w:rsidR="006705FF" w:rsidRPr="00F818DA" w:rsidRDefault="00395FE5" w:rsidP="002C2141">
            <w:pPr>
              <w:spacing w:after="0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Noteikumu projekt</w:t>
            </w:r>
            <w:r w:rsidR="00582458" w:rsidRPr="00F8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 izstrādāja Tieslietu ministrija</w:t>
            </w:r>
            <w:r w:rsidR="006705FF" w:rsidRPr="00F81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05FF" w:rsidRPr="00F818DA" w14:paraId="7E334380" w14:textId="77777777" w:rsidTr="00C62DCC">
        <w:trPr>
          <w:trHeight w:val="28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2CC06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9FE7D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F9A2D" w14:textId="77777777" w:rsidR="006705FF" w:rsidRDefault="006705FF" w:rsidP="002C2141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  <w:p w14:paraId="5524C1FF" w14:textId="0D852F2D" w:rsidR="00405068" w:rsidRPr="00F818DA" w:rsidRDefault="00405068" w:rsidP="002C2141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62DCC" w:rsidRPr="00BC2633" w14:paraId="28539C57" w14:textId="77777777" w:rsidTr="00C62DCC">
        <w:trPr>
          <w:gridAfter w:val="1"/>
          <w:wAfter w:w="25" w:type="pct"/>
          <w:trHeight w:val="128"/>
        </w:trPr>
        <w:tc>
          <w:tcPr>
            <w:tcW w:w="4975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2DAB8680" w14:textId="77777777" w:rsidR="00C62DCC" w:rsidRPr="00BC2633" w:rsidRDefault="00C62DCC" w:rsidP="00A44104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ab/>
            </w:r>
          </w:p>
        </w:tc>
      </w:tr>
      <w:tr w:rsidR="00C62DCC" w:rsidRPr="00BC2633" w14:paraId="11A46A20" w14:textId="77777777" w:rsidTr="00C62DCC">
        <w:trPr>
          <w:gridAfter w:val="1"/>
          <w:wAfter w:w="25" w:type="pct"/>
          <w:trHeight w:val="555"/>
        </w:trPr>
        <w:tc>
          <w:tcPr>
            <w:tcW w:w="0" w:type="auto"/>
            <w:gridSpan w:val="4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A18628" w14:textId="77777777" w:rsidR="00C62DCC" w:rsidRPr="00BC2633" w:rsidRDefault="00C62DCC" w:rsidP="00A441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62DCC" w:rsidRPr="00BC2633" w14:paraId="5A391125" w14:textId="77777777" w:rsidTr="00C62DCC">
        <w:trPr>
          <w:gridAfter w:val="1"/>
          <w:wAfter w:w="25" w:type="pct"/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80CF0" w14:textId="77777777" w:rsidR="00C62DCC" w:rsidRPr="00BC2633" w:rsidRDefault="00C62DCC" w:rsidP="00A4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653FAF" w14:textId="77777777" w:rsidR="00C62DCC" w:rsidRPr="00BC2633" w:rsidRDefault="00C62DCC" w:rsidP="00A4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4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48F704" w14:textId="4B4CFE9D" w:rsidR="00C62DCC" w:rsidRPr="00BC2633" w:rsidRDefault="008E723D" w:rsidP="00A4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Regulējums attieksies uz </w:t>
            </w:r>
            <w:r w:rsidR="00C62D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Padom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C62D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Tieslietu ministrij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865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62DCC" w:rsidRPr="00BC2633" w14:paraId="2F1C0464" w14:textId="77777777" w:rsidTr="00C62DCC">
        <w:trPr>
          <w:gridAfter w:val="1"/>
          <w:wAfter w:w="25" w:type="pct"/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39739" w14:textId="77777777" w:rsidR="00C62DCC" w:rsidRPr="00BC2633" w:rsidRDefault="00C62DCC" w:rsidP="00A4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D5D4B" w14:textId="77777777" w:rsidR="00C62DCC" w:rsidRPr="00BC2633" w:rsidRDefault="00C62DCC" w:rsidP="00A4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4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29489" w14:textId="63D0BBED" w:rsidR="00C62DCC" w:rsidRDefault="00C62DCC" w:rsidP="00A4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Padomei tiek noteikta papildu funkcija, proti, lemt </w:t>
            </w:r>
            <w:r w:rsidRPr="00C62DCC">
              <w:rPr>
                <w:rFonts w:ascii="Times New Roman" w:hAnsi="Times New Roman" w:cs="Times New Roman"/>
                <w:sz w:val="24"/>
                <w:szCs w:val="24"/>
              </w:rPr>
              <w:t>par Tieslietu ministrijas budžeta programmas "Noziedzīgi iegūtu līdzekļu konfiskācijas fonds" līdzekļu sadali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EA2AA5D" w14:textId="77777777" w:rsidR="00C62DCC" w:rsidRDefault="00C62DCC" w:rsidP="00A4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66DF9C" w14:textId="77777777" w:rsidR="00C62DCC" w:rsidRDefault="00C62DCC" w:rsidP="00A4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2D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turpmāk</w:t>
            </w:r>
            <w:r w:rsidRPr="00C62D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materiāltehniski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 jānodrošina</w:t>
            </w:r>
            <w:r w:rsidRPr="00C62D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padom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 pastāvīgo funkciju izpildi saskaņā ar </w:t>
            </w:r>
            <w:r w:rsidR="00865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13.</w:t>
            </w:r>
            <w:r w:rsidR="00865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62D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</w:t>
            </w:r>
            <w:r w:rsidR="00865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62D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Tieslietu ministrijai būs jānosaka atbildīgā amatpersona, kas pildīs Noteikumu 13.</w:t>
            </w:r>
            <w:r w:rsidR="00865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62D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noteiktos pienākumus.</w:t>
            </w:r>
          </w:p>
          <w:p w14:paraId="6E50DC30" w14:textId="61420FD9" w:rsidR="00405068" w:rsidRPr="00BC2633" w:rsidRDefault="00405068" w:rsidP="00A4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62DCC" w:rsidRPr="00BC2633" w14:paraId="19929AA5" w14:textId="77777777" w:rsidTr="00C62DCC">
        <w:trPr>
          <w:gridAfter w:val="1"/>
          <w:wAfter w:w="25" w:type="pct"/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E139FB" w14:textId="77777777" w:rsidR="00C62DCC" w:rsidRPr="00BC2633" w:rsidRDefault="00C62DCC" w:rsidP="00A4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0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7A413A" w14:textId="77777777" w:rsidR="00C62DCC" w:rsidRPr="00BC2633" w:rsidRDefault="00C62DCC" w:rsidP="00A4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4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252F40" w14:textId="75B83AAA" w:rsidR="00C62DCC" w:rsidRPr="00BC2633" w:rsidRDefault="00865EDD" w:rsidP="00A4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="00C62D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C62DCC" w:rsidRPr="00BC2633" w14:paraId="7594A08A" w14:textId="77777777" w:rsidTr="00C62DCC">
        <w:trPr>
          <w:gridAfter w:val="1"/>
          <w:wAfter w:w="25" w:type="pct"/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3711A" w14:textId="77777777" w:rsidR="00C62DCC" w:rsidRPr="00BC2633" w:rsidRDefault="00C62DCC" w:rsidP="00A4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6BF06" w14:textId="77777777" w:rsidR="00C62DCC" w:rsidRPr="00BC2633" w:rsidRDefault="00C62DCC" w:rsidP="00A4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EB1516" w14:textId="77777777" w:rsidR="00C62DCC" w:rsidRPr="00BC2633" w:rsidRDefault="00C62DCC" w:rsidP="00A4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FB18CF9" w14:textId="77777777" w:rsidR="00F818DA" w:rsidRPr="00F818DA" w:rsidRDefault="00F818DA" w:rsidP="006705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04143F" w:rsidRPr="0004143F" w14:paraId="0AB336B7" w14:textId="77777777" w:rsidTr="00485287">
        <w:trPr>
          <w:trHeight w:val="360"/>
        </w:trPr>
        <w:tc>
          <w:tcPr>
            <w:tcW w:w="0" w:type="auto"/>
            <w:hideMark/>
          </w:tcPr>
          <w:p w14:paraId="7A2C25CE" w14:textId="77777777" w:rsidR="0004143F" w:rsidRPr="00454B59" w:rsidRDefault="0004143F" w:rsidP="00454B59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4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4143F" w:rsidRPr="0004143F" w14:paraId="6F36D78D" w14:textId="77777777" w:rsidTr="0004143F">
        <w:tc>
          <w:tcPr>
            <w:tcW w:w="5000" w:type="pct"/>
          </w:tcPr>
          <w:p w14:paraId="1846CD18" w14:textId="77777777" w:rsidR="0004143F" w:rsidRPr="0004143F" w:rsidRDefault="0004143F" w:rsidP="0004143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041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3B1CA26B" w14:textId="4F628619" w:rsidR="008547E3" w:rsidRDefault="008547E3" w:rsidP="0004143F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D451CE" w:rsidRPr="0004143F" w14:paraId="086A44A8" w14:textId="77777777" w:rsidTr="00190356">
        <w:trPr>
          <w:trHeight w:val="450"/>
        </w:trPr>
        <w:tc>
          <w:tcPr>
            <w:tcW w:w="0" w:type="auto"/>
            <w:hideMark/>
          </w:tcPr>
          <w:p w14:paraId="791A7E40" w14:textId="77777777" w:rsidR="00D451CE" w:rsidRPr="0004143F" w:rsidRDefault="00D451CE" w:rsidP="00190356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2E0C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</w:tbl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D451CE" w:rsidRPr="00F818DA" w14:paraId="01538F02" w14:textId="77777777" w:rsidTr="00190356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8879E" w14:textId="77777777" w:rsidR="00D451CE" w:rsidRPr="00F818DA" w:rsidRDefault="00D451CE" w:rsidP="0019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7A724" w14:textId="77777777" w:rsidR="00D451CE" w:rsidRPr="00F818DA" w:rsidRDefault="00D451CE" w:rsidP="00190356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3FBE6" w14:textId="66C53818" w:rsidR="00D451CE" w:rsidRPr="00F818DA" w:rsidRDefault="00D451CE" w:rsidP="0019035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tiks virzīts kopā ar Ministru kabineta noteikumu projektu </w:t>
            </w:r>
            <w:r w:rsidRPr="00854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"Tieslietu ministrijas budžeta programmas "Noziedzīgi iegūtu līdzekļu konfiskācijas fonds" finanšu līdzekļu izmantošanas kārtība"</w:t>
            </w:r>
            <w:r w:rsidRPr="00BE4E8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451CE" w:rsidRPr="00F818DA" w14:paraId="13877D32" w14:textId="77777777" w:rsidTr="00190356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A1FB24" w14:textId="77777777" w:rsidR="00D451CE" w:rsidRPr="00F818DA" w:rsidRDefault="00D451CE" w:rsidP="0019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2C95DB" w14:textId="77777777" w:rsidR="00D451CE" w:rsidRPr="002E0C4D" w:rsidRDefault="00D451CE" w:rsidP="001903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4D">
              <w:rPr>
                <w:rFonts w:ascii="Times New Roman" w:hAnsi="Times New Roman" w:cs="Times New Roman"/>
                <w:bCs/>
                <w:sz w:val="24"/>
                <w:szCs w:val="24"/>
              </w:rPr>
              <w:t>Atbildīgā institūcija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DC8A7" w14:textId="77777777" w:rsidR="00D451CE" w:rsidRPr="002E0C4D" w:rsidRDefault="00D451CE" w:rsidP="001903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4D">
              <w:rPr>
                <w:rFonts w:ascii="Times New Roman" w:hAnsi="Times New Roman" w:cs="Times New Roman"/>
                <w:bCs/>
                <w:sz w:val="24"/>
                <w:szCs w:val="24"/>
              </w:rPr>
              <w:t>Tieslietu ministrija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451CE" w:rsidRPr="00F818DA" w14:paraId="3248061D" w14:textId="77777777" w:rsidTr="00190356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DAA86D" w14:textId="77777777" w:rsidR="00D451CE" w:rsidRPr="00F818DA" w:rsidRDefault="00D451CE" w:rsidP="0019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7C3F75" w14:textId="77777777" w:rsidR="00D451CE" w:rsidRPr="002E0C4D" w:rsidRDefault="00D451CE" w:rsidP="001903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4D">
              <w:rPr>
                <w:rFonts w:ascii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9B2786" w14:textId="77777777" w:rsidR="00D451CE" w:rsidRPr="002E0C4D" w:rsidRDefault="00D451CE" w:rsidP="001903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4D">
              <w:rPr>
                <w:rFonts w:ascii="Times New Roman" w:hAnsi="Times New Roman" w:cs="Times New Roman"/>
                <w:bCs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9AF8994" w14:textId="77777777" w:rsidR="0004143F" w:rsidRPr="00454B59" w:rsidRDefault="0004143F" w:rsidP="00454B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454B5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04143F" w:rsidRPr="00932B72" w14:paraId="6779B6A5" w14:textId="77777777" w:rsidTr="00485287">
        <w:tc>
          <w:tcPr>
            <w:tcW w:w="0" w:type="auto"/>
            <w:hideMark/>
          </w:tcPr>
          <w:p w14:paraId="1E02AB7E" w14:textId="77777777" w:rsidR="0004143F" w:rsidRPr="00454B59" w:rsidRDefault="0004143F" w:rsidP="00454B59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4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4143F" w:rsidRPr="00932B72" w14:paraId="73038F9F" w14:textId="77777777" w:rsidTr="00485287">
        <w:trPr>
          <w:trHeight w:val="435"/>
        </w:trPr>
        <w:tc>
          <w:tcPr>
            <w:tcW w:w="4967" w:type="pct"/>
          </w:tcPr>
          <w:p w14:paraId="4360C8C9" w14:textId="77777777" w:rsidR="0004143F" w:rsidRPr="00454B59" w:rsidRDefault="0004143F" w:rsidP="00454B59">
            <w:pPr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3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0E5122C2" w14:textId="77777777" w:rsidR="008547E3" w:rsidRPr="00F818DA" w:rsidRDefault="008547E3" w:rsidP="0067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705FF" w:rsidRPr="00F818DA" w14:paraId="3101A770" w14:textId="77777777" w:rsidTr="009001AE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AF3142" w14:textId="77777777" w:rsidR="006705FF" w:rsidRPr="00F818DA" w:rsidRDefault="006705FF" w:rsidP="009001A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21D20" w:rsidRPr="00F818DA" w14:paraId="2787DA35" w14:textId="77777777" w:rsidTr="00454B59">
        <w:trPr>
          <w:trHeight w:val="35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815432" w14:textId="77777777" w:rsidR="00821D20" w:rsidRPr="00F818DA" w:rsidRDefault="00821D20" w:rsidP="008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0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</w:tbl>
    <w:p w14:paraId="21CAE724" w14:textId="77777777" w:rsidR="008547E3" w:rsidRPr="00F818DA" w:rsidRDefault="008547E3" w:rsidP="006705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082"/>
        <w:gridCol w:w="5520"/>
      </w:tblGrid>
      <w:tr w:rsidR="006705FF" w:rsidRPr="00F818DA" w14:paraId="5160CAC1" w14:textId="77777777" w:rsidTr="009001AE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12194A" w14:textId="77777777" w:rsidR="006705FF" w:rsidRPr="00F818DA" w:rsidRDefault="006705FF" w:rsidP="009001A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705FF" w:rsidRPr="00F818DA" w14:paraId="0B109A70" w14:textId="77777777" w:rsidTr="00454B5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4F21AA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B25D0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767918" w14:textId="77777777" w:rsidR="006705FF" w:rsidRPr="00F818DA" w:rsidRDefault="00821D20" w:rsidP="00EF3A05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907A1B"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705FF" w:rsidRPr="00F818DA" w14:paraId="6E47FC9A" w14:textId="77777777" w:rsidTr="00454B5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0172F6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40AA7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093986DB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60E3BE" w14:textId="77777777" w:rsidR="006705FF" w:rsidRDefault="00395FE5" w:rsidP="00907A1B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Noteikumu projekts </w:t>
            </w:r>
            <w:r w:rsidR="00EF3A05" w:rsidRPr="00F8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neietekmēs </w:t>
            </w:r>
            <w:r w:rsidR="00EF3A05"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pārvaldes funkcijas un institucionālo struktūru. Jaunas institūcijas nebūs jāveido, esošās institūcijas nebūs jālikvidē vai jāreorganizē. </w:t>
            </w:r>
            <w:r w:rsidR="00821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ministrijai būs</w:t>
            </w:r>
            <w:r w:rsidR="008936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jānosaka atbildīgā amatpersona</w:t>
            </w:r>
            <w:r w:rsidR="00821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pildīs Noteikumu 13.</w:t>
            </w:r>
            <w:r w:rsidR="00902B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21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noteiktās funkcijas</w:t>
            </w:r>
            <w:r w:rsidR="00EF3A05"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EF73F65" w14:textId="3447B7BF" w:rsidR="00405068" w:rsidRPr="00F818DA" w:rsidRDefault="00405068" w:rsidP="00907A1B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05FF" w:rsidRPr="00F818DA" w14:paraId="064AA9FF" w14:textId="77777777" w:rsidTr="00454B5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283F9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DD42E" w14:textId="77777777" w:rsidR="006705FF" w:rsidRPr="00F818DA" w:rsidRDefault="006705FF" w:rsidP="0090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1B1B1" w14:textId="77777777" w:rsidR="006705FF" w:rsidRPr="00F818DA" w:rsidRDefault="006705FF" w:rsidP="00F85963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1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968552E" w14:textId="77777777" w:rsidR="006705FF" w:rsidRPr="00F818DA" w:rsidRDefault="006705FF" w:rsidP="006705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0D94DD" w14:textId="77777777" w:rsidR="006705FF" w:rsidRPr="00F24635" w:rsidRDefault="006705FF" w:rsidP="006705FF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F24635">
        <w:rPr>
          <w:sz w:val="24"/>
          <w:szCs w:val="24"/>
        </w:rPr>
        <w:t>Iesniedzējs:</w:t>
      </w:r>
    </w:p>
    <w:p w14:paraId="4F14AF76" w14:textId="3A81D8AD" w:rsidR="006705FF" w:rsidRPr="00F818DA" w:rsidRDefault="00F818DA" w:rsidP="002C2141">
      <w:pPr>
        <w:pStyle w:val="StyleRight"/>
        <w:tabs>
          <w:tab w:val="left" w:pos="7230"/>
        </w:tabs>
        <w:spacing w:after="0"/>
        <w:ind w:firstLine="0"/>
        <w:jc w:val="both"/>
        <w:rPr>
          <w:sz w:val="24"/>
          <w:szCs w:val="24"/>
        </w:rPr>
      </w:pPr>
      <w:r w:rsidRPr="00F24635">
        <w:rPr>
          <w:sz w:val="24"/>
          <w:szCs w:val="24"/>
        </w:rPr>
        <w:t>Tieslietu ministrijas valsts sekretār</w:t>
      </w:r>
      <w:r w:rsidR="006B43F2">
        <w:rPr>
          <w:sz w:val="24"/>
          <w:szCs w:val="24"/>
        </w:rPr>
        <w:t>s</w:t>
      </w:r>
      <w:r w:rsidR="002C2141">
        <w:rPr>
          <w:sz w:val="24"/>
          <w:szCs w:val="24"/>
        </w:rPr>
        <w:tab/>
      </w:r>
      <w:r w:rsidR="006B43F2">
        <w:rPr>
          <w:sz w:val="24"/>
          <w:szCs w:val="24"/>
        </w:rPr>
        <w:t>Raivis Kronbergs</w:t>
      </w:r>
    </w:p>
    <w:p w14:paraId="6B63FA79" w14:textId="5CCFD7F5" w:rsidR="00B534EE" w:rsidRDefault="00B534EE" w:rsidP="006705FF">
      <w:pPr>
        <w:pStyle w:val="StyleRight"/>
        <w:spacing w:after="0"/>
        <w:ind w:firstLine="0"/>
        <w:jc w:val="both"/>
        <w:rPr>
          <w:sz w:val="24"/>
          <w:szCs w:val="20"/>
        </w:rPr>
      </w:pPr>
    </w:p>
    <w:p w14:paraId="2C9CBA88" w14:textId="77777777" w:rsidR="008E723D" w:rsidRPr="00F818DA" w:rsidRDefault="008E723D" w:rsidP="006705FF">
      <w:pPr>
        <w:pStyle w:val="StyleRight"/>
        <w:spacing w:after="0"/>
        <w:ind w:firstLine="0"/>
        <w:jc w:val="both"/>
        <w:rPr>
          <w:sz w:val="24"/>
          <w:szCs w:val="20"/>
        </w:rPr>
      </w:pPr>
    </w:p>
    <w:p w14:paraId="758CF5F4" w14:textId="77777777" w:rsidR="00B33971" w:rsidRDefault="00821D20" w:rsidP="00243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493153035"/>
      <w:r>
        <w:rPr>
          <w:rFonts w:ascii="Times New Roman" w:hAnsi="Times New Roman" w:cs="Times New Roman"/>
          <w:sz w:val="20"/>
          <w:szCs w:val="20"/>
        </w:rPr>
        <w:t>Zemzars</w:t>
      </w:r>
      <w:r w:rsidR="00B33971">
        <w:rPr>
          <w:rFonts w:ascii="Times New Roman" w:hAnsi="Times New Roman" w:cs="Times New Roman"/>
          <w:sz w:val="20"/>
          <w:szCs w:val="20"/>
        </w:rPr>
        <w:t xml:space="preserve"> </w:t>
      </w:r>
      <w:r w:rsidR="00910D9E" w:rsidRPr="00910D9E">
        <w:rPr>
          <w:rFonts w:ascii="Times New Roman" w:hAnsi="Times New Roman" w:cs="Times New Roman"/>
          <w:sz w:val="20"/>
          <w:szCs w:val="20"/>
        </w:rPr>
        <w:t>67036</w:t>
      </w:r>
      <w:r>
        <w:rPr>
          <w:rFonts w:ascii="Times New Roman" w:hAnsi="Times New Roman" w:cs="Times New Roman"/>
          <w:sz w:val="20"/>
          <w:szCs w:val="20"/>
        </w:rPr>
        <w:t>943</w:t>
      </w:r>
    </w:p>
    <w:p w14:paraId="3BC4978A" w14:textId="77777777" w:rsidR="009A0DF7" w:rsidRDefault="00D451CE" w:rsidP="0024327E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  <w:hyperlink r:id="rId7" w:history="1">
        <w:r w:rsidR="00821D20" w:rsidRPr="005E39B1">
          <w:rPr>
            <w:rStyle w:val="Hipersaite"/>
            <w:rFonts w:ascii="Times New Roman" w:hAnsi="Times New Roman" w:cs="Times New Roman"/>
            <w:sz w:val="20"/>
            <w:szCs w:val="20"/>
          </w:rPr>
          <w:t>Uldis.Zemzars@tm.gov.lv</w:t>
        </w:r>
      </w:hyperlink>
      <w:bookmarkEnd w:id="1"/>
    </w:p>
    <w:p w14:paraId="7FF65362" w14:textId="77777777" w:rsidR="00877049" w:rsidRDefault="00877049" w:rsidP="008770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Kalniņa </w:t>
      </w:r>
      <w:r w:rsidRPr="00910D9E">
        <w:rPr>
          <w:rFonts w:ascii="Times New Roman" w:hAnsi="Times New Roman" w:cs="Times New Roman"/>
          <w:sz w:val="20"/>
          <w:szCs w:val="20"/>
        </w:rPr>
        <w:t>67036</w:t>
      </w:r>
      <w:r>
        <w:rPr>
          <w:rFonts w:ascii="Times New Roman" w:hAnsi="Times New Roman" w:cs="Times New Roman"/>
          <w:sz w:val="20"/>
          <w:szCs w:val="20"/>
        </w:rPr>
        <w:t>9</w:t>
      </w:r>
      <w:r w:rsidR="000E2349">
        <w:rPr>
          <w:rFonts w:ascii="Times New Roman" w:hAnsi="Times New Roman" w:cs="Times New Roman"/>
          <w:sz w:val="20"/>
          <w:szCs w:val="20"/>
        </w:rPr>
        <w:t>88</w:t>
      </w:r>
    </w:p>
    <w:p w14:paraId="27E9D708" w14:textId="77777777" w:rsidR="00877049" w:rsidRPr="00B33971" w:rsidRDefault="00D451CE" w:rsidP="008770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77049" w:rsidRPr="00306AA2">
          <w:rPr>
            <w:rStyle w:val="Hipersaite"/>
            <w:rFonts w:ascii="Times New Roman" w:hAnsi="Times New Roman" w:cs="Times New Roman"/>
            <w:sz w:val="20"/>
            <w:szCs w:val="20"/>
          </w:rPr>
          <w:t>Kristiana.Kalniņa@tm.gov.lv</w:t>
        </w:r>
      </w:hyperlink>
    </w:p>
    <w:sectPr w:rsidR="00877049" w:rsidRPr="00B33971" w:rsidSect="0024327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82ED" w14:textId="77777777" w:rsidR="00AD7D35" w:rsidRDefault="00AD7D35" w:rsidP="00910D9E">
      <w:pPr>
        <w:spacing w:after="0" w:line="240" w:lineRule="auto"/>
      </w:pPr>
      <w:r>
        <w:separator/>
      </w:r>
    </w:p>
  </w:endnote>
  <w:endnote w:type="continuationSeparator" w:id="0">
    <w:p w14:paraId="7499753E" w14:textId="77777777" w:rsidR="00AD7D35" w:rsidRDefault="00AD7D35" w:rsidP="0091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508C" w14:textId="10B4BCD8" w:rsidR="00AD7D35" w:rsidRPr="00907A1B" w:rsidRDefault="00AD7D35" w:rsidP="00907A1B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027689">
      <w:rPr>
        <w:rFonts w:ascii="Times New Roman" w:hAnsi="Times New Roman" w:cs="Times New Roman"/>
        <w:sz w:val="20"/>
        <w:szCs w:val="20"/>
      </w:rPr>
      <w:t>TMAnot_</w:t>
    </w:r>
    <w:r w:rsidR="006B43F2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10</w:t>
    </w:r>
    <w:r w:rsidRPr="00027689">
      <w:rPr>
        <w:rFonts w:ascii="Times New Roman" w:hAnsi="Times New Roman" w:cs="Times New Roman"/>
        <w:sz w:val="20"/>
        <w:szCs w:val="20"/>
      </w:rPr>
      <w:t>17_NNP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C754" w14:textId="388C832E" w:rsidR="00AD7D35" w:rsidRPr="00907A1B" w:rsidRDefault="00AD7D35" w:rsidP="00910D9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027689">
      <w:rPr>
        <w:rFonts w:ascii="Times New Roman" w:hAnsi="Times New Roman" w:cs="Times New Roman"/>
        <w:sz w:val="20"/>
        <w:szCs w:val="20"/>
      </w:rPr>
      <w:t>TMAnot_</w:t>
    </w:r>
    <w:r w:rsidR="006B43F2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10</w:t>
    </w:r>
    <w:r w:rsidRPr="00027689">
      <w:rPr>
        <w:rFonts w:ascii="Times New Roman" w:hAnsi="Times New Roman" w:cs="Times New Roman"/>
        <w:sz w:val="20"/>
        <w:szCs w:val="20"/>
      </w:rPr>
      <w:t>17_NNP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475B" w14:textId="77777777" w:rsidR="00AD7D35" w:rsidRDefault="00AD7D35" w:rsidP="00910D9E">
      <w:pPr>
        <w:spacing w:after="0" w:line="240" w:lineRule="auto"/>
      </w:pPr>
      <w:r>
        <w:separator/>
      </w:r>
    </w:p>
  </w:footnote>
  <w:footnote w:type="continuationSeparator" w:id="0">
    <w:p w14:paraId="48495FEC" w14:textId="77777777" w:rsidR="00AD7D35" w:rsidRDefault="00AD7D35" w:rsidP="0091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55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3E1A59" w14:textId="3E1D28A6" w:rsidR="00AD7D35" w:rsidRPr="004D15A9" w:rsidRDefault="00AD7D3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1C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85BA12" w14:textId="77777777" w:rsidR="00AD7D35" w:rsidRDefault="00AD7D3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F"/>
    <w:rsid w:val="00012073"/>
    <w:rsid w:val="00016D7C"/>
    <w:rsid w:val="00024C1F"/>
    <w:rsid w:val="000269EF"/>
    <w:rsid w:val="00027689"/>
    <w:rsid w:val="000320DB"/>
    <w:rsid w:val="000369BE"/>
    <w:rsid w:val="0004143F"/>
    <w:rsid w:val="00044E67"/>
    <w:rsid w:val="00091284"/>
    <w:rsid w:val="000A6C52"/>
    <w:rsid w:val="000C1945"/>
    <w:rsid w:val="000D13DE"/>
    <w:rsid w:val="000D3B8E"/>
    <w:rsid w:val="000E2349"/>
    <w:rsid w:val="000E5BE6"/>
    <w:rsid w:val="000F0E11"/>
    <w:rsid w:val="00110C2F"/>
    <w:rsid w:val="00126687"/>
    <w:rsid w:val="00144104"/>
    <w:rsid w:val="00154D8E"/>
    <w:rsid w:val="00156DC7"/>
    <w:rsid w:val="00186A3F"/>
    <w:rsid w:val="001B1942"/>
    <w:rsid w:val="001C4859"/>
    <w:rsid w:val="001D14D0"/>
    <w:rsid w:val="001D3266"/>
    <w:rsid w:val="001E7907"/>
    <w:rsid w:val="001F3450"/>
    <w:rsid w:val="00205335"/>
    <w:rsid w:val="0021180D"/>
    <w:rsid w:val="0022408C"/>
    <w:rsid w:val="00232519"/>
    <w:rsid w:val="0024098F"/>
    <w:rsid w:val="0024327E"/>
    <w:rsid w:val="00255B1A"/>
    <w:rsid w:val="00271E13"/>
    <w:rsid w:val="002A123D"/>
    <w:rsid w:val="002B363A"/>
    <w:rsid w:val="002C2141"/>
    <w:rsid w:val="002D0DB7"/>
    <w:rsid w:val="002D36A3"/>
    <w:rsid w:val="002D7069"/>
    <w:rsid w:val="002F331D"/>
    <w:rsid w:val="002F5A6E"/>
    <w:rsid w:val="00311B1C"/>
    <w:rsid w:val="00314AFC"/>
    <w:rsid w:val="00327861"/>
    <w:rsid w:val="00375791"/>
    <w:rsid w:val="003804A7"/>
    <w:rsid w:val="00395FE5"/>
    <w:rsid w:val="003B365E"/>
    <w:rsid w:val="003D2B24"/>
    <w:rsid w:val="003E169B"/>
    <w:rsid w:val="00401260"/>
    <w:rsid w:val="00405068"/>
    <w:rsid w:val="00405D77"/>
    <w:rsid w:val="00406FF4"/>
    <w:rsid w:val="00416314"/>
    <w:rsid w:val="004259BF"/>
    <w:rsid w:val="004361EB"/>
    <w:rsid w:val="00454666"/>
    <w:rsid w:val="00454B59"/>
    <w:rsid w:val="00457855"/>
    <w:rsid w:val="00484542"/>
    <w:rsid w:val="00485287"/>
    <w:rsid w:val="004D29FE"/>
    <w:rsid w:val="004E41F3"/>
    <w:rsid w:val="004F0560"/>
    <w:rsid w:val="004F1FEE"/>
    <w:rsid w:val="004F7AC7"/>
    <w:rsid w:val="004F7C37"/>
    <w:rsid w:val="005236A5"/>
    <w:rsid w:val="005308A5"/>
    <w:rsid w:val="00532172"/>
    <w:rsid w:val="00582458"/>
    <w:rsid w:val="00591E5B"/>
    <w:rsid w:val="00597088"/>
    <w:rsid w:val="005D6D6D"/>
    <w:rsid w:val="005E54A7"/>
    <w:rsid w:val="005F3BBF"/>
    <w:rsid w:val="005F5C80"/>
    <w:rsid w:val="0060125E"/>
    <w:rsid w:val="006029AB"/>
    <w:rsid w:val="00614E7F"/>
    <w:rsid w:val="006410F5"/>
    <w:rsid w:val="00646C9E"/>
    <w:rsid w:val="0065511A"/>
    <w:rsid w:val="006570DE"/>
    <w:rsid w:val="00661AC6"/>
    <w:rsid w:val="006705FF"/>
    <w:rsid w:val="006A2A68"/>
    <w:rsid w:val="006B43F2"/>
    <w:rsid w:val="006B58BF"/>
    <w:rsid w:val="00730F81"/>
    <w:rsid w:val="00746182"/>
    <w:rsid w:val="00766299"/>
    <w:rsid w:val="007664C1"/>
    <w:rsid w:val="00770918"/>
    <w:rsid w:val="0079082D"/>
    <w:rsid w:val="007A3854"/>
    <w:rsid w:val="007B73B9"/>
    <w:rsid w:val="007C0537"/>
    <w:rsid w:val="007C5966"/>
    <w:rsid w:val="007D2FE8"/>
    <w:rsid w:val="007E63C0"/>
    <w:rsid w:val="00801F7E"/>
    <w:rsid w:val="00821D20"/>
    <w:rsid w:val="00835ACE"/>
    <w:rsid w:val="0085188C"/>
    <w:rsid w:val="0085437C"/>
    <w:rsid w:val="008547E3"/>
    <w:rsid w:val="00857311"/>
    <w:rsid w:val="00865EDD"/>
    <w:rsid w:val="00876F62"/>
    <w:rsid w:val="00877049"/>
    <w:rsid w:val="0089117B"/>
    <w:rsid w:val="00893645"/>
    <w:rsid w:val="008A23A4"/>
    <w:rsid w:val="008D41A1"/>
    <w:rsid w:val="008D7F3D"/>
    <w:rsid w:val="008E723D"/>
    <w:rsid w:val="009001AE"/>
    <w:rsid w:val="00902BC7"/>
    <w:rsid w:val="00907A1B"/>
    <w:rsid w:val="00910D9E"/>
    <w:rsid w:val="00932B72"/>
    <w:rsid w:val="00954A9E"/>
    <w:rsid w:val="00964222"/>
    <w:rsid w:val="00971500"/>
    <w:rsid w:val="00975667"/>
    <w:rsid w:val="009930C1"/>
    <w:rsid w:val="009A0DF7"/>
    <w:rsid w:val="009B090E"/>
    <w:rsid w:val="009D55A6"/>
    <w:rsid w:val="009E0DB7"/>
    <w:rsid w:val="009F6A64"/>
    <w:rsid w:val="00A04A65"/>
    <w:rsid w:val="00A11BA1"/>
    <w:rsid w:val="00A35C69"/>
    <w:rsid w:val="00A718DF"/>
    <w:rsid w:val="00AB200E"/>
    <w:rsid w:val="00AD7D35"/>
    <w:rsid w:val="00B1426B"/>
    <w:rsid w:val="00B33971"/>
    <w:rsid w:val="00B35CCF"/>
    <w:rsid w:val="00B534EE"/>
    <w:rsid w:val="00B60524"/>
    <w:rsid w:val="00B833DA"/>
    <w:rsid w:val="00BD512A"/>
    <w:rsid w:val="00BD6DD0"/>
    <w:rsid w:val="00BE48CC"/>
    <w:rsid w:val="00BF27BA"/>
    <w:rsid w:val="00C05BC4"/>
    <w:rsid w:val="00C3111C"/>
    <w:rsid w:val="00C37BA6"/>
    <w:rsid w:val="00C441D6"/>
    <w:rsid w:val="00C553FA"/>
    <w:rsid w:val="00C61D26"/>
    <w:rsid w:val="00C62DCC"/>
    <w:rsid w:val="00C73E16"/>
    <w:rsid w:val="00C8030B"/>
    <w:rsid w:val="00C82031"/>
    <w:rsid w:val="00CB000C"/>
    <w:rsid w:val="00CB756C"/>
    <w:rsid w:val="00CC68C9"/>
    <w:rsid w:val="00CF388F"/>
    <w:rsid w:val="00D02FFC"/>
    <w:rsid w:val="00D06E67"/>
    <w:rsid w:val="00D10D83"/>
    <w:rsid w:val="00D451CE"/>
    <w:rsid w:val="00D94AA2"/>
    <w:rsid w:val="00DD6747"/>
    <w:rsid w:val="00DD7C93"/>
    <w:rsid w:val="00DE2FCE"/>
    <w:rsid w:val="00E068D9"/>
    <w:rsid w:val="00E108DA"/>
    <w:rsid w:val="00E3405E"/>
    <w:rsid w:val="00E37CE6"/>
    <w:rsid w:val="00E677AE"/>
    <w:rsid w:val="00E71E87"/>
    <w:rsid w:val="00E7297F"/>
    <w:rsid w:val="00E77594"/>
    <w:rsid w:val="00E9671D"/>
    <w:rsid w:val="00EA0F3C"/>
    <w:rsid w:val="00EE33AB"/>
    <w:rsid w:val="00EF0022"/>
    <w:rsid w:val="00EF3A05"/>
    <w:rsid w:val="00F24635"/>
    <w:rsid w:val="00F7505D"/>
    <w:rsid w:val="00F818DA"/>
    <w:rsid w:val="00F85963"/>
    <w:rsid w:val="00F94DAA"/>
    <w:rsid w:val="00FA6C83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8DB25C5"/>
  <w15:docId w15:val="{407FD7C7-CC83-4930-8924-7641639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05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6705F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670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05FF"/>
  </w:style>
  <w:style w:type="paragraph" w:styleId="Kjene">
    <w:name w:val="footer"/>
    <w:basedOn w:val="Parasts"/>
    <w:link w:val="KjeneRakstz"/>
    <w:uiPriority w:val="99"/>
    <w:unhideWhenUsed/>
    <w:rsid w:val="00670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05FF"/>
  </w:style>
  <w:style w:type="character" w:styleId="Hipersaite">
    <w:name w:val="Hyperlink"/>
    <w:basedOn w:val="Noklusjumarindkopasfonts"/>
    <w:uiPriority w:val="99"/>
    <w:unhideWhenUsed/>
    <w:rsid w:val="006705FF"/>
    <w:rPr>
      <w:color w:val="0000FF" w:themeColor="hyperlink"/>
      <w:u w:val="single"/>
    </w:rPr>
  </w:style>
  <w:style w:type="paragraph" w:customStyle="1" w:styleId="naiskr">
    <w:name w:val="naiskr"/>
    <w:basedOn w:val="Parasts"/>
    <w:rsid w:val="006705F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7C3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94D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4D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4DA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4D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4DAA"/>
    <w:rPr>
      <w:b/>
      <w:bCs/>
      <w:sz w:val="20"/>
      <w:szCs w:val="20"/>
    </w:rPr>
  </w:style>
  <w:style w:type="paragraph" w:customStyle="1" w:styleId="tv2132">
    <w:name w:val="tv2132"/>
    <w:basedOn w:val="Parasts"/>
    <w:rsid w:val="0045785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59"/>
    <w:rsid w:val="0004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821D20"/>
    <w:rPr>
      <w:color w:val="808080"/>
      <w:shd w:val="clear" w:color="auto" w:fill="E6E6E6"/>
    </w:rPr>
  </w:style>
  <w:style w:type="paragraph" w:styleId="Prskatjums">
    <w:name w:val="Revision"/>
    <w:hidden/>
    <w:uiPriority w:val="99"/>
    <w:semiHidden/>
    <w:rsid w:val="00D4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85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9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ana.Kalni&#326;a@t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dis.Zemzars@t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AA48-2338-4F4D-8E08-EEEEF250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5089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"Grozījumi Ministru kabineta 2004. gada 20. janvāra noteikumos Nr. 42 "Noziedzības novēršanas padomes nolikums"" sākotnējās ietekmes novērtējuma ziņojums (anotācija)</vt:lpstr>
    </vt:vector>
  </TitlesOfParts>
  <Company>Tieslietu ministrija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2004. gada 20. janvāra noteikumos Nr. 42 "Noziedzības novēršanas padomes nolikums"" sākotnējās ietekmes novērtējuma ziņojums (anotācija)</dc:title>
  <dc:subject>Anotācija</dc:subject>
  <dc:creator>Uldis Zemzars, Kristiāna Kalniņa</dc:creator>
  <dc:description>67036943, Uldis.Zemzars@tm.gov.lv_x000d_
67036988, Kristiana.Kalniņa@tm.gov.lv</dc:description>
  <cp:lastModifiedBy>Lelde Stepanova</cp:lastModifiedBy>
  <cp:revision>3</cp:revision>
  <cp:lastPrinted>2017-07-14T12:20:00Z</cp:lastPrinted>
  <dcterms:created xsi:type="dcterms:W3CDTF">2017-10-20T11:24:00Z</dcterms:created>
  <dcterms:modified xsi:type="dcterms:W3CDTF">2017-10-20T11:46:00Z</dcterms:modified>
</cp:coreProperties>
</file>