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A6A0B" w14:textId="042FE2DF" w:rsidR="004D29D8" w:rsidRPr="001E6B65" w:rsidRDefault="00C305C9" w:rsidP="004D29D8">
      <w:pPr>
        <w:spacing w:after="0" w:line="240" w:lineRule="auto"/>
        <w:jc w:val="center"/>
        <w:rPr>
          <w:rFonts w:ascii="Times New Roman" w:eastAsia="Calibri" w:hAnsi="Times New Roman" w:cs="Times New Roman"/>
          <w:b/>
        </w:rPr>
      </w:pPr>
      <w:bookmarkStart w:id="0" w:name="_GoBack"/>
      <w:bookmarkEnd w:id="0"/>
      <w:r w:rsidRPr="001E6B65">
        <w:rPr>
          <w:rFonts w:ascii="Times New Roman" w:eastAsia="Calibri" w:hAnsi="Times New Roman" w:cs="Times New Roman"/>
          <w:b/>
          <w:bCs/>
          <w:lang w:eastAsia="lv-LV"/>
        </w:rPr>
        <w:t xml:space="preserve">Grozījumi Ministru kabineta 2017. gada 29. augusta rīkojumā Nr. 455 “Par ārkārtējās situācijas izsludināšanu” </w:t>
      </w:r>
      <w:r w:rsidR="007C0F1A" w:rsidRPr="001E6B65">
        <w:rPr>
          <w:rFonts w:ascii="Times New Roman" w:hAnsi="Times New Roman" w:cs="Times New Roman"/>
          <w:b/>
        </w:rPr>
        <w:t>sākotnējās ietekmes novērtējuma ziņojums (anotācija)</w:t>
      </w:r>
      <w:bookmarkStart w:id="1" w:name="OLE_LINK4"/>
      <w:bookmarkStart w:id="2" w:name="OLE_LINK5"/>
      <w:r w:rsidR="004D29D8" w:rsidRPr="001E6B65">
        <w:rPr>
          <w:rFonts w:ascii="Times New Roman" w:eastAsia="Calibri" w:hAnsi="Times New Roman" w:cs="Times New Roman"/>
          <w:b/>
        </w:rPr>
        <w:t xml:space="preserve"> </w:t>
      </w:r>
    </w:p>
    <w:bookmarkEnd w:id="1"/>
    <w:bookmarkEnd w:id="2"/>
    <w:p w14:paraId="43931ED5" w14:textId="77777777" w:rsidR="007C0F1A" w:rsidRPr="001E6B65" w:rsidRDefault="007C0F1A" w:rsidP="007C0F1A">
      <w:pPr>
        <w:spacing w:after="0" w:line="24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663"/>
        <w:gridCol w:w="2593"/>
        <w:gridCol w:w="5805"/>
      </w:tblGrid>
      <w:tr w:rsidR="00AE319F" w:rsidRPr="001E6B65" w14:paraId="2DBDCF54" w14:textId="77777777" w:rsidTr="001E6B65">
        <w:tc>
          <w:tcPr>
            <w:tcW w:w="9061" w:type="dxa"/>
            <w:gridSpan w:val="3"/>
          </w:tcPr>
          <w:p w14:paraId="7E12AE83" w14:textId="77777777" w:rsidR="00AE319F" w:rsidRPr="001E6B65" w:rsidRDefault="00AE319F" w:rsidP="00843EE1">
            <w:pPr>
              <w:pStyle w:val="ListParagraph"/>
              <w:tabs>
                <w:tab w:val="left" w:pos="2268"/>
                <w:tab w:val="left" w:pos="2410"/>
              </w:tabs>
              <w:ind w:left="1080"/>
              <w:jc w:val="center"/>
              <w:rPr>
                <w:rFonts w:ascii="Times New Roman" w:hAnsi="Times New Roman" w:cs="Times New Roman"/>
                <w:b/>
              </w:rPr>
            </w:pPr>
            <w:r w:rsidRPr="001E6B65">
              <w:rPr>
                <w:rFonts w:ascii="Times New Roman" w:hAnsi="Times New Roman" w:cs="Times New Roman"/>
                <w:b/>
                <w:bCs/>
              </w:rPr>
              <w:t>I. Tiesību akta projekta izstrādes nepieciešamība</w:t>
            </w:r>
          </w:p>
        </w:tc>
      </w:tr>
      <w:tr w:rsidR="00426FC3" w:rsidRPr="001E6B65" w14:paraId="6FADF63F" w14:textId="77777777" w:rsidTr="001E6B65">
        <w:tc>
          <w:tcPr>
            <w:tcW w:w="663" w:type="dxa"/>
          </w:tcPr>
          <w:p w14:paraId="65C7872E" w14:textId="77777777" w:rsidR="00AE319F" w:rsidRPr="001E6B65" w:rsidRDefault="00AE319F" w:rsidP="00843EE1">
            <w:pPr>
              <w:jc w:val="center"/>
              <w:rPr>
                <w:rFonts w:ascii="Times New Roman" w:hAnsi="Times New Roman" w:cs="Times New Roman"/>
              </w:rPr>
            </w:pPr>
            <w:r w:rsidRPr="001E6B65">
              <w:rPr>
                <w:rFonts w:ascii="Times New Roman" w:hAnsi="Times New Roman" w:cs="Times New Roman"/>
              </w:rPr>
              <w:t>1.</w:t>
            </w:r>
          </w:p>
        </w:tc>
        <w:tc>
          <w:tcPr>
            <w:tcW w:w="2593" w:type="dxa"/>
          </w:tcPr>
          <w:p w14:paraId="3299DC5C" w14:textId="77777777" w:rsidR="00AE319F" w:rsidRPr="001E6B65" w:rsidRDefault="00AE319F" w:rsidP="00843EE1">
            <w:pPr>
              <w:tabs>
                <w:tab w:val="left" w:pos="1904"/>
              </w:tabs>
              <w:rPr>
                <w:rFonts w:ascii="Times New Roman" w:hAnsi="Times New Roman" w:cs="Times New Roman"/>
              </w:rPr>
            </w:pPr>
            <w:r w:rsidRPr="001E6B65">
              <w:rPr>
                <w:rFonts w:ascii="Times New Roman" w:hAnsi="Times New Roman" w:cs="Times New Roman"/>
              </w:rPr>
              <w:t>Pamatojums</w:t>
            </w:r>
          </w:p>
        </w:tc>
        <w:tc>
          <w:tcPr>
            <w:tcW w:w="5805" w:type="dxa"/>
            <w:vAlign w:val="center"/>
          </w:tcPr>
          <w:p w14:paraId="5A9DB823" w14:textId="5206F68A" w:rsidR="00426FC3" w:rsidRPr="001E6B65" w:rsidRDefault="00993ABB" w:rsidP="006168D3">
            <w:pPr>
              <w:jc w:val="both"/>
              <w:rPr>
                <w:rFonts w:ascii="Times New Roman" w:hAnsi="Times New Roman" w:cs="Times New Roman"/>
              </w:rPr>
            </w:pPr>
            <w:r w:rsidRPr="001E6B65">
              <w:rPr>
                <w:rFonts w:ascii="Times New Roman" w:eastAsia="Calibri" w:hAnsi="Times New Roman" w:cs="Times New Roman"/>
                <w:bCs/>
                <w:lang w:eastAsia="lv-LV"/>
              </w:rPr>
              <w:t xml:space="preserve">Ministru kabinets 2017. gada 29. augusta sēdē lēma (protokols Nr.42 1.§ 3. punkts) par koordinācijas padomes izveidošanu 2017. gada augusta lietavu un plūdu seku likvidēšanai. Koordinācijas padome š.g. 28. septembrī sēdē lēma par nepieciešamību </w:t>
            </w:r>
            <w:r w:rsidRPr="001E6B65">
              <w:rPr>
                <w:rFonts w:ascii="Times New Roman" w:hAnsi="Times New Roman" w:cs="Times New Roman"/>
              </w:rPr>
              <w:t xml:space="preserve">rast risinājumu nodrošināt pašvaldībām 0% līdzfinansējumu </w:t>
            </w:r>
            <w:r w:rsidRPr="001E6B65">
              <w:rPr>
                <w:rFonts w:ascii="Times New Roman" w:hAnsi="Times New Roman" w:cs="Times New Roman"/>
                <w:lang w:eastAsia="lv-LV"/>
              </w:rPr>
              <w:t xml:space="preserve">visiem lietavās un plūdos cietušajiem pašvaldību infrastruktūras objektiem, kur pamatā seku likvidācija ir saistīti ar pašvaldību ceļu infrastruktūras atjaunošanu. Pamatojums šādai pieejai ir saistīts ar gada beigās faktiski pieejamiem pašvaldību budžeta līdzekļiem, kuri ir ierobežoti un plānoti jau citiem noteiktie mērķiem pašvaldību darbības nodrošināšanai </w:t>
            </w:r>
            <w:r w:rsidRPr="001E6B65">
              <w:rPr>
                <w:rFonts w:ascii="Times New Roman" w:hAnsi="Times New Roman" w:cs="Times New Roman"/>
              </w:rPr>
              <w:t xml:space="preserve">un attīstībai. </w:t>
            </w:r>
          </w:p>
        </w:tc>
      </w:tr>
      <w:tr w:rsidR="00426FC3" w:rsidRPr="001E6B65" w14:paraId="3A0AB46C" w14:textId="77777777" w:rsidTr="001E6B65">
        <w:tc>
          <w:tcPr>
            <w:tcW w:w="663" w:type="dxa"/>
          </w:tcPr>
          <w:p w14:paraId="7FCCBF6D" w14:textId="77777777" w:rsidR="00AE319F" w:rsidRPr="001E6B65" w:rsidRDefault="00AE319F" w:rsidP="00843EE1">
            <w:pPr>
              <w:jc w:val="center"/>
              <w:rPr>
                <w:rFonts w:ascii="Times New Roman" w:hAnsi="Times New Roman" w:cs="Times New Roman"/>
              </w:rPr>
            </w:pPr>
            <w:r w:rsidRPr="001E6B65">
              <w:rPr>
                <w:rFonts w:ascii="Times New Roman" w:hAnsi="Times New Roman" w:cs="Times New Roman"/>
              </w:rPr>
              <w:t>2.</w:t>
            </w:r>
          </w:p>
        </w:tc>
        <w:tc>
          <w:tcPr>
            <w:tcW w:w="2593" w:type="dxa"/>
          </w:tcPr>
          <w:p w14:paraId="6CD8B234" w14:textId="77777777" w:rsidR="00AE319F" w:rsidRPr="001E6B65" w:rsidRDefault="00AE319F" w:rsidP="00843EE1">
            <w:pPr>
              <w:rPr>
                <w:rFonts w:ascii="Times New Roman" w:hAnsi="Times New Roman" w:cs="Times New Roman"/>
              </w:rPr>
            </w:pPr>
            <w:r w:rsidRPr="001E6B65">
              <w:rPr>
                <w:rFonts w:ascii="Times New Roman" w:hAnsi="Times New Roman" w:cs="Times New Roman"/>
              </w:rPr>
              <w:t>Pašreizējā situācija un problēmas, kuru risināšanai tiesību akta projekts izstrādāts, tiesiskā regulējuma mērķis un būtība</w:t>
            </w:r>
          </w:p>
        </w:tc>
        <w:tc>
          <w:tcPr>
            <w:tcW w:w="5805" w:type="dxa"/>
            <w:shd w:val="clear" w:color="auto" w:fill="auto"/>
          </w:tcPr>
          <w:p w14:paraId="56695C0A" w14:textId="346048EC" w:rsidR="00B859DB" w:rsidRPr="001E6B65" w:rsidRDefault="00993ABB" w:rsidP="00B859DB">
            <w:pPr>
              <w:jc w:val="both"/>
              <w:rPr>
                <w:rFonts w:ascii="Times New Roman" w:hAnsi="Times New Roman" w:cs="Times New Roman"/>
                <w:lang w:eastAsia="lv-LV"/>
              </w:rPr>
            </w:pPr>
            <w:r w:rsidRPr="001E6B65">
              <w:rPr>
                <w:rFonts w:ascii="Times New Roman" w:hAnsi="Times New Roman" w:cs="Times New Roman"/>
                <w:lang w:eastAsia="lv-LV"/>
              </w:rPr>
              <w:t>Lai rastu tiesisku risinājumu</w:t>
            </w:r>
            <w:r w:rsidR="001A0C22">
              <w:rPr>
                <w:rFonts w:ascii="Times New Roman" w:hAnsi="Times New Roman" w:cs="Times New Roman"/>
                <w:lang w:eastAsia="lv-LV"/>
              </w:rPr>
              <w:t>,</w:t>
            </w:r>
            <w:r w:rsidRPr="001E6B65">
              <w:rPr>
                <w:rFonts w:ascii="Times New Roman" w:eastAsia="Times New Roman" w:hAnsi="Times New Roman" w:cs="Times New Roman"/>
                <w:color w:val="000000"/>
              </w:rPr>
              <w:t xml:space="preserve"> </w:t>
            </w:r>
            <w:r w:rsidR="001A0C22">
              <w:rPr>
                <w:rFonts w:ascii="Times New Roman" w:eastAsia="Times New Roman" w:hAnsi="Times New Roman" w:cs="Times New Roman"/>
                <w:color w:val="000000"/>
              </w:rPr>
              <w:t xml:space="preserve">minētajam </w:t>
            </w:r>
            <w:r w:rsidRPr="001E6B65">
              <w:rPr>
                <w:rFonts w:ascii="Times New Roman" w:eastAsia="Times New Roman" w:hAnsi="Times New Roman" w:cs="Times New Roman"/>
                <w:color w:val="000000"/>
              </w:rPr>
              <w:t>koordinācijas padomes ierosinājumam</w:t>
            </w:r>
            <w:r w:rsidR="001A0C22">
              <w:rPr>
                <w:rFonts w:ascii="Times New Roman" w:eastAsia="Times New Roman" w:hAnsi="Times New Roman" w:cs="Times New Roman"/>
                <w:color w:val="000000"/>
              </w:rPr>
              <w:t>,</w:t>
            </w:r>
            <w:r w:rsidRPr="001E6B65">
              <w:rPr>
                <w:rFonts w:ascii="Times New Roman" w:eastAsia="Times New Roman" w:hAnsi="Times New Roman" w:cs="Times New Roman"/>
                <w:color w:val="000000"/>
              </w:rPr>
              <w:t xml:space="preserve"> Vides aizsardzības un reģionālās attīstības ministrija</w:t>
            </w:r>
            <w:r w:rsidR="00445E5A" w:rsidRPr="001E6B65">
              <w:rPr>
                <w:rFonts w:ascii="Times New Roman" w:eastAsia="Times New Roman" w:hAnsi="Times New Roman" w:cs="Times New Roman"/>
                <w:color w:val="000000"/>
              </w:rPr>
              <w:t xml:space="preserve"> (VARAM)</w:t>
            </w:r>
            <w:r w:rsidRPr="001E6B65">
              <w:rPr>
                <w:rFonts w:ascii="Times New Roman" w:eastAsia="Times New Roman" w:hAnsi="Times New Roman" w:cs="Times New Roman"/>
                <w:color w:val="000000"/>
              </w:rPr>
              <w:t xml:space="preserve"> ir sagatavojusi grozījumus</w:t>
            </w:r>
            <w:r w:rsidRPr="001E6B65">
              <w:rPr>
                <w:rFonts w:ascii="Times New Roman" w:hAnsi="Times New Roman" w:cs="Times New Roman"/>
                <w:lang w:eastAsia="lv-LV"/>
              </w:rPr>
              <w:t xml:space="preserve"> </w:t>
            </w:r>
            <w:r w:rsidRPr="001E6B65">
              <w:rPr>
                <w:rFonts w:ascii="Times New Roman" w:eastAsia="Calibri" w:hAnsi="Times New Roman" w:cs="Times New Roman"/>
                <w:bCs/>
                <w:lang w:eastAsia="lv-LV"/>
              </w:rPr>
              <w:t xml:space="preserve">Ministru kabineta 2017. gada 29. augusta rīkojumā Nr. 455 “Par ārkārtējās situācijas izsludināšanu”. Grozījumu būtība sevī ietver šajā gadījumā noteikt īpašu tiesisko regulējumu attiecībā pret </w:t>
            </w:r>
            <w:r w:rsidRPr="001E6B65">
              <w:rPr>
                <w:rFonts w:ascii="Times New Roman" w:hAnsi="Times New Roman" w:cs="Times New Roman"/>
                <w:lang w:eastAsia="lv-LV"/>
              </w:rPr>
              <w:t>Ministru kabineta noteikumu Nr.1644 “Kārtība, kādā pieprasa un izlieto budžeta programmas "Līdzekļi neparedzētiem gadījumiem" 9.punktā noteikto</w:t>
            </w:r>
            <w:r w:rsidR="00445E5A" w:rsidRPr="001E6B65">
              <w:rPr>
                <w:rFonts w:ascii="Times New Roman" w:hAnsi="Times New Roman" w:cs="Times New Roman"/>
                <w:lang w:eastAsia="lv-LV"/>
              </w:rPr>
              <w:t>, proti, minētais punkts nosaka, ka: “</w:t>
            </w:r>
            <w:r w:rsidR="00B859DB" w:rsidRPr="001E6B65">
              <w:rPr>
                <w:rFonts w:ascii="Times New Roman" w:hAnsi="Times New Roman" w:cs="Times New Roman"/>
                <w:lang w:eastAsia="lv-LV"/>
              </w:rPr>
              <w:t>Pašvaldība nodrošina līdzfinansējumu pieprasījumā minētajam objektam radīto zaudējumu novēršanai ne mazāk kā 30 procentu apmērā no objektam radīto zaudējumu apmēra, izņemot gadījumu, ja objekts ir sociālās aprūpes centrs, dienas aprūpes centrs, sociālā māja vai internātskola. Ja objekts ir apdrošināts, pašvaldības līdzfinansējumā ietilpst objekta apdrošināšanas prēmija attiecīgajam gadam. Lielu stihisku nelaimju gadījumā, ja radīto zaudējumu apmērs pārsniedz divus procentus no pašvaldības plānotajiem budžeta izdevumiem kārtējā gadā, Ministru kabinets var pieņemt lēmumu par citiem līdzekļu piešķiršanas nosacījumiem pašvaldībām.”.</w:t>
            </w:r>
          </w:p>
          <w:p w14:paraId="5664424D" w14:textId="2F805AC7" w:rsidR="00B859DB" w:rsidRPr="001E6B65" w:rsidRDefault="00445E5A" w:rsidP="00B859DB">
            <w:pPr>
              <w:jc w:val="both"/>
              <w:rPr>
                <w:rFonts w:ascii="Times New Roman" w:hAnsi="Times New Roman" w:cs="Times New Roman"/>
              </w:rPr>
            </w:pPr>
            <w:r w:rsidRPr="001E6B65">
              <w:rPr>
                <w:rFonts w:ascii="Times New Roman" w:hAnsi="Times New Roman" w:cs="Times New Roman"/>
              </w:rPr>
              <w:t>Savukārt</w:t>
            </w:r>
            <w:r w:rsidRPr="001E6B65">
              <w:rPr>
                <w:rFonts w:ascii="Times New Roman" w:hAnsi="Times New Roman" w:cs="Times New Roman"/>
                <w:b/>
              </w:rPr>
              <w:t xml:space="preserve"> l</w:t>
            </w:r>
            <w:r w:rsidR="00B859DB" w:rsidRPr="001E6B65">
              <w:rPr>
                <w:rFonts w:ascii="Times New Roman" w:hAnsi="Times New Roman" w:cs="Times New Roman"/>
                <w:b/>
              </w:rPr>
              <w:t>ikuma “Par ārkārtējo situāciju un izņēmuma stāvokli”</w:t>
            </w:r>
            <w:r w:rsidR="00B859DB" w:rsidRPr="001E6B65">
              <w:rPr>
                <w:rFonts w:ascii="Times New Roman" w:hAnsi="Times New Roman" w:cs="Times New Roman"/>
              </w:rPr>
              <w:t xml:space="preserve"> 8. panta otrā daļa nosaka, ka: Ministru kabinetam izsludinot ārkārtējo situāciju ir tiesības noteikt konkrētajā ārkārtējā situācijā nepieciešamus pasākumus, kas valsts apdraudējuma un tā seku novēršanai vai pārvarēšanai paredzēti likumos, kā arī valsts pārvaldes un pašvaldību institūciju kompetenci valsts apdraudējuma novēršanā vai pārvarēšanā. </w:t>
            </w:r>
            <w:r w:rsidRPr="001E6B65">
              <w:rPr>
                <w:rFonts w:ascii="Times New Roman" w:hAnsi="Times New Roman" w:cs="Times New Roman"/>
              </w:rPr>
              <w:t>Vienlaikus</w:t>
            </w:r>
            <w:r w:rsidR="00B859DB" w:rsidRPr="001E6B65">
              <w:rPr>
                <w:rFonts w:ascii="Times New Roman" w:hAnsi="Times New Roman" w:cs="Times New Roman"/>
              </w:rPr>
              <w:t xml:space="preserve"> </w:t>
            </w:r>
            <w:r w:rsidR="00B859DB" w:rsidRPr="001E6B65">
              <w:rPr>
                <w:rFonts w:ascii="Times New Roman" w:hAnsi="Times New Roman" w:cs="Times New Roman"/>
                <w:b/>
              </w:rPr>
              <w:t xml:space="preserve">Likums par finanšu un budžeta vadību </w:t>
            </w:r>
            <w:r w:rsidR="00B859DB" w:rsidRPr="001E6B65">
              <w:rPr>
                <w:rFonts w:ascii="Times New Roman" w:hAnsi="Times New Roman" w:cs="Times New Roman"/>
              </w:rPr>
              <w:t xml:space="preserve">12.pantā otrajā daļā nosaka, ka: “Kārtību, kādā ministrijas, citas centrālās valsts iestādes un pašvaldības sagatavo atsevišķā budžeta programmā “Līdzekļi neparedzētiem gadījumiem” paredzēto līdzekļu pieprasījumu, šā pieprasījuma izskatīšanas kārtību, līdzekļu piešķiršanas kritērijus, šo līdzekļu izlietojuma, uzskaites, kontroles un </w:t>
            </w:r>
            <w:r w:rsidR="00B859DB" w:rsidRPr="001E6B65">
              <w:rPr>
                <w:rFonts w:ascii="Times New Roman" w:hAnsi="Times New Roman" w:cs="Times New Roman"/>
              </w:rPr>
              <w:lastRenderedPageBreak/>
              <w:t xml:space="preserve">pārskatu sniegšanas kārtību, kā arī </w:t>
            </w:r>
            <w:r w:rsidR="00B859DB" w:rsidRPr="001E6B65">
              <w:rPr>
                <w:rFonts w:ascii="Times New Roman" w:hAnsi="Times New Roman" w:cs="Times New Roman"/>
                <w:b/>
              </w:rPr>
              <w:t>īpašus nosacījumus pašvaldībām reglamentē Ministru kabinets.</w:t>
            </w:r>
            <w:r w:rsidR="00B859DB" w:rsidRPr="001E6B65">
              <w:rPr>
                <w:rFonts w:ascii="Times New Roman" w:hAnsi="Times New Roman" w:cs="Times New Roman"/>
              </w:rPr>
              <w:t xml:space="preserve">”. </w:t>
            </w:r>
          </w:p>
          <w:p w14:paraId="489C94F1" w14:textId="719D424F" w:rsidR="00FE3CFC" w:rsidRPr="001E6B65" w:rsidRDefault="00B859DB" w:rsidP="002B142B">
            <w:pPr>
              <w:jc w:val="both"/>
              <w:rPr>
                <w:rFonts w:ascii="Times New Roman" w:hAnsi="Times New Roman" w:cs="Times New Roman"/>
                <w:lang w:eastAsia="lv-LV"/>
              </w:rPr>
            </w:pPr>
            <w:r w:rsidRPr="001E6B65">
              <w:rPr>
                <w:rFonts w:ascii="Times New Roman" w:hAnsi="Times New Roman" w:cs="Times New Roman"/>
              </w:rPr>
              <w:t xml:space="preserve">Ņemot vērā iepriekšminēto, VARAM uzskata, ka nav </w:t>
            </w:r>
            <w:r w:rsidR="00445E5A" w:rsidRPr="001E6B65">
              <w:rPr>
                <w:rFonts w:ascii="Times New Roman" w:hAnsi="Times New Roman" w:cs="Times New Roman"/>
              </w:rPr>
              <w:t>pamats</w:t>
            </w:r>
            <w:r w:rsidRPr="001E6B65">
              <w:rPr>
                <w:rFonts w:ascii="Times New Roman" w:hAnsi="Times New Roman" w:cs="Times New Roman"/>
              </w:rPr>
              <w:t xml:space="preserve"> grozīt </w:t>
            </w:r>
            <w:r w:rsidRPr="001E6B65">
              <w:rPr>
                <w:rFonts w:ascii="Times New Roman" w:hAnsi="Times New Roman" w:cs="Times New Roman"/>
                <w:lang w:eastAsia="lv-LV"/>
              </w:rPr>
              <w:t xml:space="preserve">Ministru kabineta noteikumos Nr.1644 “Kārtība, kādā pieprasa un izlieto budžeta programmas "Līdzekļi neparedzētiem gadījumiem" </w:t>
            </w:r>
            <w:r w:rsidR="00445E5A" w:rsidRPr="001E6B65">
              <w:rPr>
                <w:rFonts w:ascii="Times New Roman" w:hAnsi="Times New Roman" w:cs="Times New Roman"/>
                <w:lang w:eastAsia="lv-LV"/>
              </w:rPr>
              <w:t xml:space="preserve">9.punktā </w:t>
            </w:r>
            <w:r w:rsidRPr="001E6B65">
              <w:rPr>
                <w:rFonts w:ascii="Times New Roman" w:hAnsi="Times New Roman" w:cs="Times New Roman"/>
                <w:lang w:eastAsia="lv-LV"/>
              </w:rPr>
              <w:t>noteikto kārtību, bet 2017. gada augusta lietavu un plūdu seku likvidācijai</w:t>
            </w:r>
            <w:r w:rsidR="00445E5A" w:rsidRPr="001E6B65">
              <w:rPr>
                <w:rFonts w:ascii="Times New Roman" w:hAnsi="Times New Roman" w:cs="Times New Roman"/>
                <w:lang w:eastAsia="lv-LV"/>
              </w:rPr>
              <w:t>,</w:t>
            </w:r>
            <w:r w:rsidRPr="001E6B65">
              <w:rPr>
                <w:rFonts w:ascii="Times New Roman" w:hAnsi="Times New Roman" w:cs="Times New Roman"/>
                <w:lang w:eastAsia="lv-LV"/>
              </w:rPr>
              <w:t xml:space="preserve"> pašvaldību infrastruktūras atjaunošanai piemērot īpašu kārtību</w:t>
            </w:r>
            <w:r w:rsidR="00445E5A" w:rsidRPr="001E6B65">
              <w:rPr>
                <w:rFonts w:ascii="Times New Roman" w:hAnsi="Times New Roman" w:cs="Times New Roman"/>
                <w:lang w:eastAsia="lv-LV"/>
              </w:rPr>
              <w:t>,</w:t>
            </w:r>
            <w:r w:rsidRPr="001E6B65">
              <w:rPr>
                <w:rFonts w:ascii="Times New Roman" w:hAnsi="Times New Roman" w:cs="Times New Roman"/>
                <w:lang w:eastAsia="lv-LV"/>
              </w:rPr>
              <w:t xml:space="preserve"> attiecībā uz pašvaldību līdzfinansējuma jautājumu, tādejādi īstenojot </w:t>
            </w:r>
            <w:r w:rsidR="00445E5A" w:rsidRPr="001E6B65">
              <w:rPr>
                <w:rFonts w:ascii="Times New Roman" w:hAnsi="Times New Roman" w:cs="Times New Roman"/>
                <w:lang w:eastAsia="lv-LV"/>
              </w:rPr>
              <w:t>k</w:t>
            </w:r>
            <w:r w:rsidRPr="001E6B65">
              <w:rPr>
                <w:rFonts w:ascii="Times New Roman" w:hAnsi="Times New Roman" w:cs="Times New Roman"/>
                <w:lang w:eastAsia="lv-LV"/>
              </w:rPr>
              <w:t xml:space="preserve">oordinācijas padomes ierosinājumu. </w:t>
            </w:r>
          </w:p>
        </w:tc>
      </w:tr>
      <w:tr w:rsidR="00426FC3" w:rsidRPr="001E6B65" w14:paraId="6A8E4A05" w14:textId="77777777" w:rsidTr="001E6B65">
        <w:tc>
          <w:tcPr>
            <w:tcW w:w="663" w:type="dxa"/>
          </w:tcPr>
          <w:p w14:paraId="47B86907" w14:textId="01A0BEE3" w:rsidR="00AE319F" w:rsidRPr="001E6B65" w:rsidRDefault="00AE319F" w:rsidP="00843EE1">
            <w:pPr>
              <w:jc w:val="center"/>
              <w:rPr>
                <w:rFonts w:ascii="Times New Roman" w:hAnsi="Times New Roman" w:cs="Times New Roman"/>
              </w:rPr>
            </w:pPr>
            <w:r w:rsidRPr="001E6B65">
              <w:rPr>
                <w:rFonts w:ascii="Times New Roman" w:hAnsi="Times New Roman" w:cs="Times New Roman"/>
              </w:rPr>
              <w:lastRenderedPageBreak/>
              <w:t>3.</w:t>
            </w:r>
          </w:p>
        </w:tc>
        <w:tc>
          <w:tcPr>
            <w:tcW w:w="2593" w:type="dxa"/>
          </w:tcPr>
          <w:p w14:paraId="08A20A90" w14:textId="77777777" w:rsidR="00AE319F" w:rsidRPr="001E6B65" w:rsidRDefault="00AE319F" w:rsidP="00843EE1">
            <w:pPr>
              <w:rPr>
                <w:rFonts w:ascii="Times New Roman" w:hAnsi="Times New Roman" w:cs="Times New Roman"/>
              </w:rPr>
            </w:pPr>
            <w:r w:rsidRPr="001E6B65">
              <w:rPr>
                <w:rFonts w:ascii="Times New Roman" w:hAnsi="Times New Roman" w:cs="Times New Roman"/>
              </w:rPr>
              <w:t>Projekta izstrādē iesaistītās institūcijas</w:t>
            </w:r>
          </w:p>
        </w:tc>
        <w:tc>
          <w:tcPr>
            <w:tcW w:w="5805" w:type="dxa"/>
            <w:shd w:val="clear" w:color="auto" w:fill="auto"/>
          </w:tcPr>
          <w:p w14:paraId="4B7BE1B2" w14:textId="5EACD92E" w:rsidR="00AE319F" w:rsidRPr="001E6B65" w:rsidRDefault="001E6B65" w:rsidP="001E6B65">
            <w:pPr>
              <w:rPr>
                <w:rFonts w:ascii="Times New Roman" w:hAnsi="Times New Roman" w:cs="Times New Roman"/>
              </w:rPr>
            </w:pPr>
            <w:r w:rsidRPr="001E6B65">
              <w:rPr>
                <w:rFonts w:ascii="Times New Roman" w:eastAsia="Calibri" w:hAnsi="Times New Roman" w:cs="Times New Roman"/>
                <w:bCs/>
                <w:lang w:eastAsia="lv-LV"/>
              </w:rPr>
              <w:t>Koordinācijas padome 2017. gada augusta lietavu un plūdu seku likvidēšanai</w:t>
            </w:r>
          </w:p>
        </w:tc>
      </w:tr>
      <w:tr w:rsidR="00426FC3" w:rsidRPr="001E6B65" w14:paraId="64EB831D" w14:textId="77777777" w:rsidTr="001E6B65">
        <w:tc>
          <w:tcPr>
            <w:tcW w:w="663" w:type="dxa"/>
          </w:tcPr>
          <w:p w14:paraId="6FBA9248" w14:textId="77777777" w:rsidR="00AE319F" w:rsidRPr="001E6B65" w:rsidRDefault="00AE319F" w:rsidP="00843EE1">
            <w:pPr>
              <w:jc w:val="center"/>
              <w:rPr>
                <w:rFonts w:ascii="Times New Roman" w:hAnsi="Times New Roman" w:cs="Times New Roman"/>
              </w:rPr>
            </w:pPr>
            <w:r w:rsidRPr="001E6B65">
              <w:rPr>
                <w:rFonts w:ascii="Times New Roman" w:hAnsi="Times New Roman" w:cs="Times New Roman"/>
              </w:rPr>
              <w:t>4.</w:t>
            </w:r>
          </w:p>
        </w:tc>
        <w:tc>
          <w:tcPr>
            <w:tcW w:w="2593" w:type="dxa"/>
          </w:tcPr>
          <w:p w14:paraId="638AC6A5" w14:textId="77777777" w:rsidR="00AE319F" w:rsidRPr="001E6B65" w:rsidRDefault="00AE319F" w:rsidP="00843EE1">
            <w:pPr>
              <w:rPr>
                <w:rFonts w:ascii="Times New Roman" w:hAnsi="Times New Roman" w:cs="Times New Roman"/>
              </w:rPr>
            </w:pPr>
            <w:r w:rsidRPr="001E6B65">
              <w:rPr>
                <w:rFonts w:ascii="Times New Roman" w:hAnsi="Times New Roman" w:cs="Times New Roman"/>
              </w:rPr>
              <w:t>Cita informācija</w:t>
            </w:r>
          </w:p>
        </w:tc>
        <w:tc>
          <w:tcPr>
            <w:tcW w:w="5805" w:type="dxa"/>
          </w:tcPr>
          <w:p w14:paraId="5DF396C2" w14:textId="77777777" w:rsidR="00AE319F" w:rsidRPr="001E6B65" w:rsidRDefault="00AE319F" w:rsidP="00843EE1">
            <w:pPr>
              <w:rPr>
                <w:rFonts w:ascii="Times New Roman" w:hAnsi="Times New Roman" w:cs="Times New Roman"/>
              </w:rPr>
            </w:pPr>
            <w:r w:rsidRPr="001E6B65">
              <w:rPr>
                <w:rFonts w:ascii="Times New Roman" w:hAnsi="Times New Roman" w:cs="Times New Roman"/>
              </w:rPr>
              <w:t>Nav.</w:t>
            </w:r>
          </w:p>
        </w:tc>
      </w:tr>
    </w:tbl>
    <w:p w14:paraId="3A11EC4B" w14:textId="77777777" w:rsidR="003E7B62" w:rsidRPr="001E6B65" w:rsidRDefault="003E7B62" w:rsidP="00AE319F">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3E7B62" w:rsidRPr="001E6B65" w14:paraId="6A444A4C" w14:textId="77777777" w:rsidTr="00843EE1">
        <w:tc>
          <w:tcPr>
            <w:tcW w:w="9287" w:type="dxa"/>
          </w:tcPr>
          <w:p w14:paraId="5CA2BD48" w14:textId="77777777" w:rsidR="003E7B62" w:rsidRPr="001E6B65" w:rsidRDefault="003E7B62" w:rsidP="00843EE1">
            <w:pPr>
              <w:jc w:val="center"/>
              <w:rPr>
                <w:rFonts w:ascii="Times New Roman" w:hAnsi="Times New Roman" w:cs="Times New Roman"/>
                <w:b/>
              </w:rPr>
            </w:pPr>
            <w:r w:rsidRPr="001E6B65">
              <w:rPr>
                <w:rFonts w:ascii="Times New Roman" w:hAnsi="Times New Roman" w:cs="Times New Roman"/>
                <w:b/>
              </w:rPr>
              <w:t>II. Tiesību akta projekta ietekme uz sabiedrību, tautsaimniecības attīstību un administratīvo slogu</w:t>
            </w:r>
          </w:p>
        </w:tc>
      </w:tr>
      <w:tr w:rsidR="003E7B62" w:rsidRPr="001E6B65" w14:paraId="1DA76007" w14:textId="77777777" w:rsidTr="00843EE1">
        <w:tc>
          <w:tcPr>
            <w:tcW w:w="9287" w:type="dxa"/>
          </w:tcPr>
          <w:p w14:paraId="58E328F7" w14:textId="77777777" w:rsidR="003E7B62" w:rsidRPr="001E6B65" w:rsidRDefault="003E7B62" w:rsidP="00843EE1">
            <w:pPr>
              <w:jc w:val="center"/>
              <w:rPr>
                <w:rFonts w:ascii="Times New Roman" w:hAnsi="Times New Roman" w:cs="Times New Roman"/>
              </w:rPr>
            </w:pPr>
            <w:r w:rsidRPr="001E6B65">
              <w:rPr>
                <w:rFonts w:ascii="Times New Roman" w:hAnsi="Times New Roman" w:cs="Times New Roman"/>
              </w:rPr>
              <w:t>Projekts šo jomu neskar</w:t>
            </w:r>
          </w:p>
        </w:tc>
      </w:tr>
    </w:tbl>
    <w:p w14:paraId="391BAD48" w14:textId="77777777" w:rsidR="005C14EA" w:rsidRPr="001E6B65" w:rsidRDefault="005C14EA" w:rsidP="00AE319F">
      <w:pPr>
        <w:spacing w:after="0" w:line="240" w:lineRule="auto"/>
        <w:jc w:val="both"/>
        <w:rPr>
          <w:rFonts w:ascii="Times New Roman" w:hAnsi="Times New Roman" w:cs="Times New Roman"/>
        </w:rPr>
      </w:pPr>
    </w:p>
    <w:tbl>
      <w:tblPr>
        <w:tblStyle w:val="TableGrid"/>
        <w:tblW w:w="9061" w:type="dxa"/>
        <w:tblLook w:val="04A0" w:firstRow="1" w:lastRow="0" w:firstColumn="1" w:lastColumn="0" w:noHBand="0" w:noVBand="1"/>
      </w:tblPr>
      <w:tblGrid>
        <w:gridCol w:w="9061"/>
      </w:tblGrid>
      <w:tr w:rsidR="00A45F5A" w:rsidRPr="001E6B65" w14:paraId="12B65AE4" w14:textId="77777777" w:rsidTr="00A45F5A">
        <w:tc>
          <w:tcPr>
            <w:tcW w:w="9061" w:type="dxa"/>
          </w:tcPr>
          <w:p w14:paraId="1EDCABC5" w14:textId="68C4C364" w:rsidR="00A45F5A" w:rsidRPr="001E6B65" w:rsidRDefault="00A45F5A" w:rsidP="008B4486">
            <w:pPr>
              <w:jc w:val="center"/>
              <w:rPr>
                <w:rFonts w:ascii="Times New Roman" w:hAnsi="Times New Roman" w:cs="Times New Roman"/>
                <w:b/>
              </w:rPr>
            </w:pPr>
            <w:r w:rsidRPr="001E6B65">
              <w:rPr>
                <w:rFonts w:ascii="Times New Roman" w:hAnsi="Times New Roman" w:cs="Times New Roman"/>
                <w:b/>
                <w:bCs/>
              </w:rPr>
              <w:t>III. Tiesību akta projekta ietekme uz valsts budžetu un pašvaldību budžetiem</w:t>
            </w:r>
          </w:p>
        </w:tc>
      </w:tr>
      <w:tr w:rsidR="00A45F5A" w:rsidRPr="001E6B65" w14:paraId="6BA8845A" w14:textId="77777777" w:rsidTr="00A45F5A">
        <w:tc>
          <w:tcPr>
            <w:tcW w:w="9061" w:type="dxa"/>
          </w:tcPr>
          <w:p w14:paraId="78C9AAC0" w14:textId="77777777" w:rsidR="00A45F5A" w:rsidRPr="001E6B65" w:rsidRDefault="00A45F5A" w:rsidP="008B4486">
            <w:pPr>
              <w:jc w:val="center"/>
              <w:rPr>
                <w:rFonts w:ascii="Times New Roman" w:hAnsi="Times New Roman" w:cs="Times New Roman"/>
              </w:rPr>
            </w:pPr>
            <w:r w:rsidRPr="001E6B65">
              <w:rPr>
                <w:rFonts w:ascii="Times New Roman" w:hAnsi="Times New Roman" w:cs="Times New Roman"/>
              </w:rPr>
              <w:t>Projekts šo jomu neskar</w:t>
            </w:r>
          </w:p>
        </w:tc>
      </w:tr>
    </w:tbl>
    <w:p w14:paraId="477691E6" w14:textId="77777777" w:rsidR="00AE319F" w:rsidRPr="001E6B65" w:rsidRDefault="00AE319F" w:rsidP="00AE319F">
      <w:pPr>
        <w:spacing w:after="0" w:line="24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3E7B62" w:rsidRPr="001E6B65" w14:paraId="56601E46" w14:textId="77777777" w:rsidTr="00843EE1">
        <w:tc>
          <w:tcPr>
            <w:tcW w:w="9287" w:type="dxa"/>
          </w:tcPr>
          <w:p w14:paraId="2AC80477" w14:textId="77777777" w:rsidR="003E7B62" w:rsidRPr="001E6B65" w:rsidRDefault="003E7B62" w:rsidP="00843EE1">
            <w:pPr>
              <w:jc w:val="center"/>
              <w:rPr>
                <w:rFonts w:ascii="Times New Roman" w:hAnsi="Times New Roman" w:cs="Times New Roman"/>
                <w:b/>
              </w:rPr>
            </w:pPr>
            <w:r w:rsidRPr="001E6B65">
              <w:rPr>
                <w:rFonts w:ascii="Times New Roman" w:hAnsi="Times New Roman" w:cs="Times New Roman"/>
                <w:b/>
              </w:rPr>
              <w:t>IV. Tiesību akta projekta ietekme uz spēkā esošo tiesību normu sistēmu</w:t>
            </w:r>
          </w:p>
        </w:tc>
      </w:tr>
      <w:tr w:rsidR="003E7B62" w:rsidRPr="001E6B65" w14:paraId="1407E702" w14:textId="77777777" w:rsidTr="00843EE1">
        <w:tc>
          <w:tcPr>
            <w:tcW w:w="9287" w:type="dxa"/>
          </w:tcPr>
          <w:p w14:paraId="4076437D" w14:textId="77777777" w:rsidR="003E7B62" w:rsidRPr="001E6B65" w:rsidRDefault="003E7B62" w:rsidP="00843EE1">
            <w:pPr>
              <w:jc w:val="center"/>
              <w:rPr>
                <w:rFonts w:ascii="Times New Roman" w:hAnsi="Times New Roman" w:cs="Times New Roman"/>
              </w:rPr>
            </w:pPr>
            <w:r w:rsidRPr="001E6B65">
              <w:rPr>
                <w:rFonts w:ascii="Times New Roman" w:hAnsi="Times New Roman" w:cs="Times New Roman"/>
              </w:rPr>
              <w:t>Projekts šo jomu neskar</w:t>
            </w:r>
          </w:p>
        </w:tc>
      </w:tr>
    </w:tbl>
    <w:p w14:paraId="0E35EDFA" w14:textId="77777777" w:rsidR="003E7B62" w:rsidRPr="001E6B65" w:rsidRDefault="003E7B62" w:rsidP="003E7B62">
      <w:pPr>
        <w:spacing w:after="0" w:line="24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3E7B62" w:rsidRPr="001E6B65" w14:paraId="3CC8EAA8" w14:textId="77777777" w:rsidTr="00843EE1">
        <w:tc>
          <w:tcPr>
            <w:tcW w:w="9287" w:type="dxa"/>
          </w:tcPr>
          <w:p w14:paraId="45F756C7" w14:textId="77777777" w:rsidR="003E7B62" w:rsidRPr="001E6B65" w:rsidRDefault="003E7B62" w:rsidP="00843EE1">
            <w:pPr>
              <w:jc w:val="center"/>
              <w:rPr>
                <w:rFonts w:ascii="Times New Roman" w:hAnsi="Times New Roman" w:cs="Times New Roman"/>
                <w:b/>
              </w:rPr>
            </w:pPr>
            <w:r w:rsidRPr="001E6B65">
              <w:rPr>
                <w:rFonts w:ascii="Times New Roman" w:hAnsi="Times New Roman" w:cs="Times New Roman"/>
                <w:b/>
              </w:rPr>
              <w:t>V. Tiesību akta projekta atbilstība Latvijas Republikas starptautiskajām saistībām</w:t>
            </w:r>
          </w:p>
        </w:tc>
      </w:tr>
      <w:tr w:rsidR="003E7B62" w:rsidRPr="001E6B65" w14:paraId="41BA60CE" w14:textId="77777777" w:rsidTr="00843EE1">
        <w:tc>
          <w:tcPr>
            <w:tcW w:w="9287" w:type="dxa"/>
          </w:tcPr>
          <w:p w14:paraId="02DF0B1F" w14:textId="77777777" w:rsidR="003E7B62" w:rsidRPr="001E6B65" w:rsidRDefault="003E7B62" w:rsidP="00843EE1">
            <w:pPr>
              <w:jc w:val="center"/>
              <w:rPr>
                <w:rFonts w:ascii="Times New Roman" w:hAnsi="Times New Roman" w:cs="Times New Roman"/>
              </w:rPr>
            </w:pPr>
            <w:r w:rsidRPr="001E6B65">
              <w:rPr>
                <w:rFonts w:ascii="Times New Roman" w:hAnsi="Times New Roman" w:cs="Times New Roman"/>
              </w:rPr>
              <w:t>Projekts šo jomu neskar</w:t>
            </w:r>
          </w:p>
        </w:tc>
      </w:tr>
    </w:tbl>
    <w:p w14:paraId="26208FB0" w14:textId="77777777" w:rsidR="003E7B62" w:rsidRPr="001E6B65" w:rsidRDefault="003E7B62" w:rsidP="003E7B62">
      <w:pPr>
        <w:spacing w:after="0" w:line="24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3E7B62" w:rsidRPr="001E6B65" w14:paraId="72A7FB1F" w14:textId="77777777" w:rsidTr="00843EE1">
        <w:tc>
          <w:tcPr>
            <w:tcW w:w="9287" w:type="dxa"/>
          </w:tcPr>
          <w:p w14:paraId="4A351D0B" w14:textId="77777777" w:rsidR="003E7B62" w:rsidRPr="001E6B65" w:rsidRDefault="003E7B62" w:rsidP="00843EE1">
            <w:pPr>
              <w:jc w:val="center"/>
              <w:rPr>
                <w:rFonts w:ascii="Times New Roman" w:hAnsi="Times New Roman" w:cs="Times New Roman"/>
                <w:b/>
              </w:rPr>
            </w:pPr>
            <w:r w:rsidRPr="001E6B65">
              <w:rPr>
                <w:rFonts w:ascii="Times New Roman" w:hAnsi="Times New Roman" w:cs="Times New Roman"/>
                <w:b/>
              </w:rPr>
              <w:t>VI. Sabiedrības līdzdalība un komunikācijas aktivitātes</w:t>
            </w:r>
          </w:p>
        </w:tc>
      </w:tr>
      <w:tr w:rsidR="003E7B62" w:rsidRPr="001E6B65" w14:paraId="5B9DC8FB" w14:textId="77777777" w:rsidTr="00843EE1">
        <w:tc>
          <w:tcPr>
            <w:tcW w:w="9287" w:type="dxa"/>
          </w:tcPr>
          <w:p w14:paraId="3159C315" w14:textId="77777777" w:rsidR="003E7B62" w:rsidRPr="001E6B65" w:rsidRDefault="003E7B62" w:rsidP="00843EE1">
            <w:pPr>
              <w:jc w:val="center"/>
              <w:rPr>
                <w:rFonts w:ascii="Times New Roman" w:hAnsi="Times New Roman" w:cs="Times New Roman"/>
              </w:rPr>
            </w:pPr>
            <w:r w:rsidRPr="001E6B65">
              <w:rPr>
                <w:rFonts w:ascii="Times New Roman" w:hAnsi="Times New Roman" w:cs="Times New Roman"/>
              </w:rPr>
              <w:t>Projekts šo jomu neskar</w:t>
            </w:r>
          </w:p>
        </w:tc>
      </w:tr>
    </w:tbl>
    <w:p w14:paraId="4F34228B" w14:textId="77777777" w:rsidR="003E7B62" w:rsidRPr="001E6B65" w:rsidRDefault="003E7B62" w:rsidP="00AE319F">
      <w:pPr>
        <w:spacing w:after="0" w:line="24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801"/>
        <w:gridCol w:w="4020"/>
        <w:gridCol w:w="4240"/>
      </w:tblGrid>
      <w:tr w:rsidR="00AE319F" w:rsidRPr="001E6B65" w14:paraId="030FC773" w14:textId="77777777" w:rsidTr="00843EE1">
        <w:tc>
          <w:tcPr>
            <w:tcW w:w="9287" w:type="dxa"/>
            <w:gridSpan w:val="3"/>
          </w:tcPr>
          <w:p w14:paraId="1E1E14C7" w14:textId="77777777" w:rsidR="00AE319F" w:rsidRPr="001E6B65" w:rsidRDefault="00AE319F" w:rsidP="00843EE1">
            <w:pPr>
              <w:jc w:val="center"/>
              <w:rPr>
                <w:rFonts w:ascii="Times New Roman" w:hAnsi="Times New Roman" w:cs="Times New Roman"/>
              </w:rPr>
            </w:pPr>
            <w:r w:rsidRPr="001E6B65">
              <w:rPr>
                <w:rFonts w:ascii="Times New Roman" w:hAnsi="Times New Roman" w:cs="Times New Roman"/>
                <w:b/>
                <w:bCs/>
              </w:rPr>
              <w:t>VII. Tiesību akta projekta izpildes nodrošināšana un tās ietekme uz institūcijām</w:t>
            </w:r>
          </w:p>
        </w:tc>
      </w:tr>
      <w:tr w:rsidR="00AE319F" w:rsidRPr="001E6B65" w14:paraId="437EAF63" w14:textId="77777777" w:rsidTr="00843EE1">
        <w:tc>
          <w:tcPr>
            <w:tcW w:w="817" w:type="dxa"/>
          </w:tcPr>
          <w:p w14:paraId="0F634040" w14:textId="77777777" w:rsidR="00AE319F" w:rsidRPr="001E6B65" w:rsidRDefault="00AE319F" w:rsidP="00843EE1">
            <w:pPr>
              <w:jc w:val="center"/>
              <w:rPr>
                <w:rFonts w:ascii="Times New Roman" w:hAnsi="Times New Roman" w:cs="Times New Roman"/>
              </w:rPr>
            </w:pPr>
            <w:r w:rsidRPr="001E6B65">
              <w:rPr>
                <w:rFonts w:ascii="Times New Roman" w:hAnsi="Times New Roman" w:cs="Times New Roman"/>
              </w:rPr>
              <w:t>1.</w:t>
            </w:r>
          </w:p>
        </w:tc>
        <w:tc>
          <w:tcPr>
            <w:tcW w:w="4111" w:type="dxa"/>
          </w:tcPr>
          <w:p w14:paraId="6DA496F0" w14:textId="77777777" w:rsidR="00AE319F" w:rsidRPr="001E6B65" w:rsidRDefault="00AE319F" w:rsidP="00843EE1">
            <w:pPr>
              <w:rPr>
                <w:rFonts w:ascii="Times New Roman" w:hAnsi="Times New Roman" w:cs="Times New Roman"/>
              </w:rPr>
            </w:pPr>
            <w:r w:rsidRPr="001E6B65">
              <w:rPr>
                <w:rFonts w:ascii="Times New Roman" w:hAnsi="Times New Roman" w:cs="Times New Roman"/>
              </w:rPr>
              <w:t>Projekta izpildē iesaistītās institūcijas</w:t>
            </w:r>
          </w:p>
        </w:tc>
        <w:tc>
          <w:tcPr>
            <w:tcW w:w="4359" w:type="dxa"/>
          </w:tcPr>
          <w:p w14:paraId="5E3F752A" w14:textId="3E38028D" w:rsidR="00AE319F" w:rsidRPr="001E6B65" w:rsidRDefault="001E6B65" w:rsidP="001E6B65">
            <w:pPr>
              <w:rPr>
                <w:rFonts w:ascii="Times New Roman" w:hAnsi="Times New Roman" w:cs="Times New Roman"/>
              </w:rPr>
            </w:pPr>
            <w:r w:rsidRPr="001E6B65">
              <w:rPr>
                <w:rFonts w:ascii="Times New Roman" w:eastAsia="Calibri" w:hAnsi="Times New Roman" w:cs="Times New Roman"/>
                <w:bCs/>
                <w:lang w:eastAsia="lv-LV"/>
              </w:rPr>
              <w:t xml:space="preserve">VARAM, Finanšu ministrija, Ministru kabinets </w:t>
            </w:r>
          </w:p>
        </w:tc>
      </w:tr>
      <w:tr w:rsidR="00AE319F" w:rsidRPr="001E6B65" w14:paraId="1962E871" w14:textId="77777777" w:rsidTr="00843EE1">
        <w:tc>
          <w:tcPr>
            <w:tcW w:w="817" w:type="dxa"/>
          </w:tcPr>
          <w:p w14:paraId="6E1B4EB7" w14:textId="77777777" w:rsidR="00AE319F" w:rsidRPr="001E6B65" w:rsidRDefault="00AE319F" w:rsidP="00843EE1">
            <w:pPr>
              <w:jc w:val="center"/>
              <w:rPr>
                <w:rFonts w:ascii="Times New Roman" w:hAnsi="Times New Roman" w:cs="Times New Roman"/>
              </w:rPr>
            </w:pPr>
            <w:r w:rsidRPr="001E6B65">
              <w:rPr>
                <w:rFonts w:ascii="Times New Roman" w:hAnsi="Times New Roman" w:cs="Times New Roman"/>
              </w:rPr>
              <w:t>2.</w:t>
            </w:r>
          </w:p>
        </w:tc>
        <w:tc>
          <w:tcPr>
            <w:tcW w:w="4111" w:type="dxa"/>
          </w:tcPr>
          <w:p w14:paraId="28A7B5F2" w14:textId="77777777" w:rsidR="00AE319F" w:rsidRPr="001E6B65" w:rsidRDefault="00AE319F" w:rsidP="00AE319F">
            <w:pPr>
              <w:jc w:val="both"/>
              <w:rPr>
                <w:rFonts w:ascii="Times New Roman" w:eastAsia="Times New Roman" w:hAnsi="Times New Roman" w:cs="Times New Roman"/>
                <w:lang w:eastAsia="lv-LV"/>
              </w:rPr>
            </w:pPr>
            <w:r w:rsidRPr="001E6B65">
              <w:rPr>
                <w:rFonts w:ascii="Times New Roman" w:eastAsia="Times New Roman" w:hAnsi="Times New Roman" w:cs="Times New Roman"/>
                <w:lang w:eastAsia="lv-LV"/>
              </w:rPr>
              <w:t xml:space="preserve">Projekta izpildes ietekme uz pārvaldes funkcijām un institucionālo struktūru. </w:t>
            </w:r>
          </w:p>
          <w:p w14:paraId="44FBDB4E" w14:textId="77777777" w:rsidR="00AE319F" w:rsidRPr="001E6B65" w:rsidRDefault="00AE319F" w:rsidP="00AE319F">
            <w:pPr>
              <w:jc w:val="both"/>
              <w:rPr>
                <w:rFonts w:ascii="Times New Roman" w:hAnsi="Times New Roman" w:cs="Times New Roman"/>
              </w:rPr>
            </w:pPr>
            <w:r w:rsidRPr="001E6B65">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4359" w:type="dxa"/>
          </w:tcPr>
          <w:p w14:paraId="0D1929BD" w14:textId="77777777" w:rsidR="00AE319F" w:rsidRPr="001E6B65" w:rsidRDefault="00AE319F" w:rsidP="00843EE1">
            <w:pPr>
              <w:rPr>
                <w:rFonts w:ascii="Times New Roman" w:hAnsi="Times New Roman" w:cs="Times New Roman"/>
              </w:rPr>
            </w:pPr>
            <w:r w:rsidRPr="001E6B65">
              <w:rPr>
                <w:rFonts w:ascii="Times New Roman" w:hAnsi="Times New Roman" w:cs="Times New Roman"/>
              </w:rPr>
              <w:t>Projekts šo jomu neskar.</w:t>
            </w:r>
          </w:p>
        </w:tc>
      </w:tr>
      <w:tr w:rsidR="00AE319F" w:rsidRPr="001E6B65" w14:paraId="75F328FD" w14:textId="77777777" w:rsidTr="00843EE1">
        <w:tc>
          <w:tcPr>
            <w:tcW w:w="817" w:type="dxa"/>
          </w:tcPr>
          <w:p w14:paraId="027BF40C" w14:textId="77777777" w:rsidR="00AE319F" w:rsidRPr="001E6B65" w:rsidRDefault="00AE319F" w:rsidP="00843EE1">
            <w:pPr>
              <w:jc w:val="center"/>
              <w:rPr>
                <w:rFonts w:ascii="Times New Roman" w:hAnsi="Times New Roman" w:cs="Times New Roman"/>
              </w:rPr>
            </w:pPr>
            <w:r w:rsidRPr="001E6B65">
              <w:rPr>
                <w:rFonts w:ascii="Times New Roman" w:hAnsi="Times New Roman" w:cs="Times New Roman"/>
              </w:rPr>
              <w:t>3.</w:t>
            </w:r>
          </w:p>
        </w:tc>
        <w:tc>
          <w:tcPr>
            <w:tcW w:w="4111" w:type="dxa"/>
          </w:tcPr>
          <w:p w14:paraId="684E1E4A" w14:textId="77777777" w:rsidR="00AE319F" w:rsidRPr="001E6B65" w:rsidRDefault="00AE319F" w:rsidP="00843EE1">
            <w:pPr>
              <w:rPr>
                <w:rFonts w:ascii="Times New Roman" w:hAnsi="Times New Roman" w:cs="Times New Roman"/>
              </w:rPr>
            </w:pPr>
            <w:r w:rsidRPr="001E6B65">
              <w:rPr>
                <w:rFonts w:ascii="Times New Roman" w:hAnsi="Times New Roman" w:cs="Times New Roman"/>
              </w:rPr>
              <w:t>Cita informācija</w:t>
            </w:r>
          </w:p>
        </w:tc>
        <w:tc>
          <w:tcPr>
            <w:tcW w:w="4359" w:type="dxa"/>
          </w:tcPr>
          <w:p w14:paraId="17ECE3FD" w14:textId="77777777" w:rsidR="00AE319F" w:rsidRPr="001E6B65" w:rsidRDefault="00AE319F" w:rsidP="00843EE1">
            <w:pPr>
              <w:rPr>
                <w:rFonts w:ascii="Times New Roman" w:hAnsi="Times New Roman" w:cs="Times New Roman"/>
              </w:rPr>
            </w:pPr>
            <w:r w:rsidRPr="001E6B65">
              <w:rPr>
                <w:rFonts w:ascii="Times New Roman" w:hAnsi="Times New Roman" w:cs="Times New Roman"/>
              </w:rPr>
              <w:t>Nav.</w:t>
            </w:r>
          </w:p>
        </w:tc>
      </w:tr>
    </w:tbl>
    <w:p w14:paraId="0C786813" w14:textId="77777777" w:rsidR="00AE319F" w:rsidRPr="001E6B65" w:rsidRDefault="00AE319F" w:rsidP="00AE319F">
      <w:pPr>
        <w:spacing w:after="0" w:line="240" w:lineRule="auto"/>
        <w:jc w:val="both"/>
        <w:rPr>
          <w:rFonts w:ascii="Times New Roman" w:hAnsi="Times New Roman" w:cs="Times New Roman"/>
        </w:rPr>
      </w:pPr>
    </w:p>
    <w:p w14:paraId="023D659E" w14:textId="77777777" w:rsidR="008B24AA" w:rsidRPr="001E6B65" w:rsidRDefault="008B24AA" w:rsidP="007C0F1A">
      <w:pPr>
        <w:spacing w:after="0" w:line="240" w:lineRule="auto"/>
        <w:jc w:val="both"/>
        <w:rPr>
          <w:rFonts w:ascii="Times New Roman" w:hAnsi="Times New Roman" w:cs="Times New Roman"/>
          <w:i/>
        </w:rPr>
      </w:pPr>
    </w:p>
    <w:p w14:paraId="0870012B" w14:textId="77777777" w:rsidR="00D1430F" w:rsidRPr="001E6B65" w:rsidRDefault="00D1430F" w:rsidP="007C0F1A">
      <w:pPr>
        <w:spacing w:after="0" w:line="240" w:lineRule="auto"/>
        <w:jc w:val="both"/>
        <w:rPr>
          <w:rFonts w:ascii="Times New Roman" w:hAnsi="Times New Roman" w:cs="Times New Roman"/>
          <w:i/>
        </w:rPr>
      </w:pPr>
    </w:p>
    <w:p w14:paraId="4BE98CE3" w14:textId="77777777" w:rsidR="007C0F1A" w:rsidRPr="001E6B65" w:rsidRDefault="007C0F1A" w:rsidP="007C0F1A">
      <w:pPr>
        <w:spacing w:after="0" w:line="240" w:lineRule="auto"/>
        <w:jc w:val="both"/>
        <w:rPr>
          <w:rFonts w:ascii="Times New Roman" w:hAnsi="Times New Roman" w:cs="Times New Roman"/>
        </w:rPr>
      </w:pPr>
      <w:r w:rsidRPr="001E6B65">
        <w:rPr>
          <w:rFonts w:ascii="Times New Roman" w:hAnsi="Times New Roman" w:cs="Times New Roman"/>
        </w:rPr>
        <w:t>Vides aizsardzības un reģionālās</w:t>
      </w:r>
    </w:p>
    <w:p w14:paraId="59CECF20" w14:textId="77777777" w:rsidR="007C0F1A" w:rsidRPr="001E6B65" w:rsidRDefault="007C0F1A" w:rsidP="007C0F1A">
      <w:pPr>
        <w:spacing w:after="0" w:line="240" w:lineRule="auto"/>
        <w:jc w:val="both"/>
        <w:rPr>
          <w:rFonts w:ascii="Times New Roman" w:hAnsi="Times New Roman" w:cs="Times New Roman"/>
        </w:rPr>
      </w:pPr>
      <w:r w:rsidRPr="001E6B65">
        <w:rPr>
          <w:rFonts w:ascii="Times New Roman" w:hAnsi="Times New Roman" w:cs="Times New Roman"/>
        </w:rPr>
        <w:lastRenderedPageBreak/>
        <w:t>attīstības ministrs</w:t>
      </w:r>
      <w:r w:rsidRPr="001E6B65">
        <w:rPr>
          <w:rFonts w:ascii="Times New Roman" w:hAnsi="Times New Roman" w:cs="Times New Roman"/>
        </w:rPr>
        <w:tab/>
      </w:r>
      <w:r w:rsidR="00F36B62" w:rsidRPr="001E6B65">
        <w:rPr>
          <w:rFonts w:ascii="Times New Roman" w:hAnsi="Times New Roman" w:cs="Times New Roman"/>
        </w:rPr>
        <w:tab/>
      </w:r>
      <w:r w:rsidRPr="001E6B65">
        <w:rPr>
          <w:rFonts w:ascii="Times New Roman" w:hAnsi="Times New Roman" w:cs="Times New Roman"/>
        </w:rPr>
        <w:tab/>
      </w:r>
      <w:r w:rsidRPr="001E6B65">
        <w:rPr>
          <w:rFonts w:ascii="Times New Roman" w:hAnsi="Times New Roman" w:cs="Times New Roman"/>
        </w:rPr>
        <w:tab/>
      </w:r>
      <w:r w:rsidRPr="001E6B65">
        <w:rPr>
          <w:rFonts w:ascii="Times New Roman" w:hAnsi="Times New Roman" w:cs="Times New Roman"/>
        </w:rPr>
        <w:tab/>
      </w:r>
      <w:r w:rsidRPr="001E6B65">
        <w:rPr>
          <w:rFonts w:ascii="Times New Roman" w:hAnsi="Times New Roman" w:cs="Times New Roman"/>
        </w:rPr>
        <w:tab/>
      </w:r>
      <w:r w:rsidRPr="001E6B65">
        <w:rPr>
          <w:rFonts w:ascii="Times New Roman" w:hAnsi="Times New Roman" w:cs="Times New Roman"/>
        </w:rPr>
        <w:tab/>
      </w:r>
      <w:r w:rsidRPr="001E6B65">
        <w:rPr>
          <w:rFonts w:ascii="Times New Roman" w:hAnsi="Times New Roman" w:cs="Times New Roman"/>
        </w:rPr>
        <w:tab/>
      </w:r>
      <w:r w:rsidRPr="001E6B65">
        <w:rPr>
          <w:rFonts w:ascii="Times New Roman" w:hAnsi="Times New Roman" w:cs="Times New Roman"/>
        </w:rPr>
        <w:tab/>
        <w:t>K.Gerhards</w:t>
      </w:r>
    </w:p>
    <w:p w14:paraId="6DECD40A" w14:textId="77777777" w:rsidR="007C0F1A" w:rsidRPr="001E6B65" w:rsidRDefault="007C0F1A" w:rsidP="007C0F1A">
      <w:pPr>
        <w:spacing w:after="0" w:line="240" w:lineRule="auto"/>
        <w:jc w:val="both"/>
        <w:rPr>
          <w:rFonts w:ascii="Times New Roman" w:hAnsi="Times New Roman" w:cs="Times New Roman"/>
        </w:rPr>
      </w:pPr>
    </w:p>
    <w:p w14:paraId="318F8689" w14:textId="77777777" w:rsidR="008B24AA" w:rsidRPr="001E6B65" w:rsidRDefault="008B24AA" w:rsidP="007C0F1A">
      <w:pPr>
        <w:spacing w:after="0" w:line="240" w:lineRule="auto"/>
        <w:jc w:val="both"/>
        <w:rPr>
          <w:rFonts w:ascii="Times New Roman" w:hAnsi="Times New Roman" w:cs="Times New Roman"/>
        </w:rPr>
      </w:pPr>
    </w:p>
    <w:p w14:paraId="6A28F5D5" w14:textId="77777777" w:rsidR="008B24AA" w:rsidRPr="001E6B65" w:rsidRDefault="008B24AA" w:rsidP="007C0F1A">
      <w:pPr>
        <w:spacing w:after="0" w:line="240" w:lineRule="auto"/>
        <w:jc w:val="both"/>
        <w:rPr>
          <w:rFonts w:ascii="Times New Roman" w:hAnsi="Times New Roman" w:cs="Times New Roman"/>
        </w:rPr>
      </w:pPr>
    </w:p>
    <w:p w14:paraId="406BD1D5" w14:textId="77777777" w:rsidR="008B24AA" w:rsidRPr="001E6B65" w:rsidRDefault="008B24AA" w:rsidP="007C0F1A">
      <w:pPr>
        <w:spacing w:after="0" w:line="240" w:lineRule="auto"/>
        <w:jc w:val="both"/>
        <w:rPr>
          <w:rFonts w:ascii="Times New Roman" w:hAnsi="Times New Roman" w:cs="Times New Roman"/>
        </w:rPr>
      </w:pPr>
    </w:p>
    <w:p w14:paraId="035DAFF9" w14:textId="77777777" w:rsidR="008B24AA" w:rsidRPr="001E6B65" w:rsidRDefault="008B24AA" w:rsidP="007C0F1A">
      <w:pPr>
        <w:spacing w:after="0" w:line="240" w:lineRule="auto"/>
        <w:jc w:val="both"/>
        <w:rPr>
          <w:rFonts w:ascii="Times New Roman" w:hAnsi="Times New Roman" w:cs="Times New Roman"/>
        </w:rPr>
      </w:pPr>
    </w:p>
    <w:p w14:paraId="3C34A3E5" w14:textId="77777777" w:rsidR="007C0F1A" w:rsidRPr="001E6B65" w:rsidRDefault="007C0F1A" w:rsidP="007C0F1A">
      <w:pPr>
        <w:spacing w:after="0" w:line="240" w:lineRule="auto"/>
        <w:jc w:val="both"/>
        <w:rPr>
          <w:rFonts w:ascii="Times New Roman" w:hAnsi="Times New Roman" w:cs="Times New Roman"/>
        </w:rPr>
      </w:pPr>
    </w:p>
    <w:p w14:paraId="31B1E5BC" w14:textId="77777777" w:rsidR="00FC414A" w:rsidRPr="001E6B65" w:rsidRDefault="00FC414A" w:rsidP="007C0F1A">
      <w:pPr>
        <w:spacing w:after="0" w:line="240" w:lineRule="auto"/>
        <w:jc w:val="both"/>
        <w:rPr>
          <w:rFonts w:ascii="Times New Roman" w:hAnsi="Times New Roman" w:cs="Times New Roman"/>
          <w:sz w:val="20"/>
          <w:szCs w:val="20"/>
        </w:rPr>
      </w:pPr>
    </w:p>
    <w:p w14:paraId="6BD6AC74" w14:textId="77777777" w:rsidR="00FC414A" w:rsidRPr="001E6B65" w:rsidRDefault="00FC414A" w:rsidP="001234BD">
      <w:pPr>
        <w:spacing w:after="0" w:line="240" w:lineRule="auto"/>
        <w:jc w:val="both"/>
        <w:rPr>
          <w:rFonts w:ascii="Times New Roman" w:eastAsia="Calibri" w:hAnsi="Times New Roman" w:cs="Times New Roman"/>
          <w:sz w:val="20"/>
          <w:szCs w:val="20"/>
          <w:lang w:eastAsia="lv-LV"/>
        </w:rPr>
      </w:pPr>
      <w:r w:rsidRPr="001E6B65">
        <w:rPr>
          <w:rFonts w:ascii="Times New Roman" w:eastAsia="Calibri" w:hAnsi="Times New Roman" w:cs="Times New Roman"/>
          <w:sz w:val="20"/>
          <w:szCs w:val="20"/>
          <w:lang w:eastAsia="lv-LV"/>
        </w:rPr>
        <w:t>A.Šults, 67026521</w:t>
      </w:r>
    </w:p>
    <w:p w14:paraId="6CE160D9" w14:textId="2E4BB01C" w:rsidR="001234BD" w:rsidRPr="001E6B65" w:rsidRDefault="009650AD" w:rsidP="001234BD">
      <w:pPr>
        <w:spacing w:after="0" w:line="240" w:lineRule="auto"/>
        <w:jc w:val="both"/>
        <w:rPr>
          <w:rFonts w:ascii="Times New Roman" w:eastAsia="Calibri" w:hAnsi="Times New Roman" w:cs="Times New Roman"/>
          <w:color w:val="1F497D" w:themeColor="text2"/>
          <w:sz w:val="20"/>
          <w:szCs w:val="20"/>
          <w:lang w:eastAsia="lv-LV"/>
        </w:rPr>
      </w:pPr>
      <w:hyperlink r:id="rId8" w:history="1">
        <w:r w:rsidR="001E6B65">
          <w:rPr>
            <w:rStyle w:val="Hyperlink"/>
            <w:rFonts w:ascii="Times New Roman" w:eastAsia="Calibri" w:hAnsi="Times New Roman" w:cs="Times New Roman"/>
            <w:sz w:val="20"/>
            <w:szCs w:val="20"/>
            <w:lang w:eastAsia="lv-LV"/>
          </w:rPr>
          <w:t>a</w:t>
        </w:r>
        <w:r w:rsidR="00FC414A" w:rsidRPr="001E6B65">
          <w:rPr>
            <w:rStyle w:val="Hyperlink"/>
            <w:rFonts w:ascii="Times New Roman" w:eastAsia="Calibri" w:hAnsi="Times New Roman" w:cs="Times New Roman"/>
            <w:sz w:val="20"/>
            <w:szCs w:val="20"/>
            <w:lang w:eastAsia="lv-LV"/>
          </w:rPr>
          <w:t>rnis.sults@varam.gov.lv</w:t>
        </w:r>
      </w:hyperlink>
    </w:p>
    <w:p w14:paraId="77541239" w14:textId="77777777" w:rsidR="00FC414A" w:rsidRPr="001E6B65" w:rsidRDefault="00FC414A" w:rsidP="001234BD">
      <w:pPr>
        <w:spacing w:after="0" w:line="240" w:lineRule="auto"/>
        <w:jc w:val="both"/>
        <w:rPr>
          <w:rFonts w:ascii="Times New Roman" w:eastAsia="Calibri" w:hAnsi="Times New Roman" w:cs="Times New Roman"/>
          <w:sz w:val="20"/>
          <w:szCs w:val="20"/>
          <w:lang w:eastAsia="lv-LV"/>
        </w:rPr>
      </w:pPr>
    </w:p>
    <w:p w14:paraId="6EAE1958" w14:textId="77777777" w:rsidR="00177ACC" w:rsidRPr="001E6B65" w:rsidRDefault="00177ACC" w:rsidP="001234BD">
      <w:pPr>
        <w:widowControl w:val="0"/>
        <w:spacing w:after="0" w:line="240" w:lineRule="auto"/>
        <w:rPr>
          <w:sz w:val="20"/>
          <w:szCs w:val="20"/>
        </w:rPr>
      </w:pPr>
    </w:p>
    <w:sectPr w:rsidR="00177ACC" w:rsidRPr="001E6B65" w:rsidSect="00843EE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A5390" w14:textId="77777777" w:rsidR="009650AD" w:rsidRDefault="009650AD">
      <w:pPr>
        <w:spacing w:after="0" w:line="240" w:lineRule="auto"/>
      </w:pPr>
      <w:r>
        <w:separator/>
      </w:r>
    </w:p>
  </w:endnote>
  <w:endnote w:type="continuationSeparator" w:id="0">
    <w:p w14:paraId="1AB256BE" w14:textId="77777777" w:rsidR="009650AD" w:rsidRDefault="0096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A0F75" w14:textId="77777777" w:rsidR="00983FAB" w:rsidRPr="0061370D" w:rsidRDefault="00983FAB" w:rsidP="00983FAB">
    <w:pPr>
      <w:pStyle w:val="Footer"/>
      <w:rPr>
        <w:rFonts w:ascii="Times New Roman" w:hAnsi="Times New Roman" w:cs="Times New Roman"/>
        <w:sz w:val="20"/>
        <w:szCs w:val="20"/>
      </w:rPr>
    </w:pPr>
    <w:r w:rsidRPr="00C03732">
      <w:rPr>
        <w:rFonts w:ascii="Times New Roman" w:hAnsi="Times New Roman" w:cs="Times New Roman"/>
        <w:sz w:val="20"/>
        <w:szCs w:val="20"/>
      </w:rPr>
      <w:t>VARAM</w:t>
    </w:r>
    <w:r>
      <w:rPr>
        <w:rFonts w:ascii="Times New Roman" w:hAnsi="Times New Roman" w:cs="Times New Roman"/>
        <w:sz w:val="20"/>
        <w:szCs w:val="20"/>
      </w:rPr>
      <w:t>_</w:t>
    </w:r>
    <w:r w:rsidRPr="00C03732">
      <w:rPr>
        <w:rFonts w:ascii="Times New Roman" w:hAnsi="Times New Roman" w:cs="Times New Roman"/>
        <w:sz w:val="20"/>
        <w:szCs w:val="20"/>
      </w:rPr>
      <w:t>Anot_</w:t>
    </w:r>
    <w:r>
      <w:rPr>
        <w:rFonts w:ascii="Times New Roman" w:hAnsi="Times New Roman" w:cs="Times New Roman"/>
        <w:sz w:val="20"/>
        <w:szCs w:val="20"/>
      </w:rPr>
      <w:t xml:space="preserve"> 290917; </w:t>
    </w:r>
    <w:r w:rsidRPr="00C305C9">
      <w:rPr>
        <w:rFonts w:ascii="Times New Roman" w:hAnsi="Times New Roman" w:cs="Times New Roman"/>
        <w:sz w:val="20"/>
        <w:szCs w:val="20"/>
      </w:rPr>
      <w:t>Grozījumi Ministru kabineta 2017. gada 29. augusta rīkojumā Nr. 455 “Par ārkārtējās situācijas izsludināšanu”</w:t>
    </w:r>
    <w:r w:rsidRPr="00AE432C">
      <w:rPr>
        <w:rFonts w:ascii="Times New Roman" w:eastAsia="Times New Roman" w:hAnsi="Times New Roman" w:cs="Times New Roman"/>
        <w:color w:val="000000"/>
        <w:sz w:val="24"/>
        <w:szCs w:val="24"/>
      </w:rPr>
      <w:t xml:space="preserve"> </w:t>
    </w:r>
    <w:r>
      <w:rPr>
        <w:rFonts w:ascii="Times New Roman" w:hAnsi="Times New Roman" w:cs="Times New Roman"/>
        <w:sz w:val="20"/>
        <w:szCs w:val="20"/>
      </w:rPr>
      <w:t>sākotnējās ietekmes ziņojums (anotācija)</w:t>
    </w:r>
  </w:p>
  <w:p w14:paraId="53CA44D4" w14:textId="75A98872" w:rsidR="005924FC" w:rsidRPr="00983FAB" w:rsidRDefault="005924FC" w:rsidP="00983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FAA70" w14:textId="5091C72E" w:rsidR="005924FC" w:rsidRPr="0061370D" w:rsidRDefault="005924FC" w:rsidP="0061370D">
    <w:pPr>
      <w:pStyle w:val="Footer"/>
      <w:rPr>
        <w:rFonts w:ascii="Times New Roman" w:hAnsi="Times New Roman" w:cs="Times New Roman"/>
        <w:sz w:val="20"/>
        <w:szCs w:val="20"/>
      </w:rPr>
    </w:pPr>
    <w:r w:rsidRPr="00C03732">
      <w:rPr>
        <w:rFonts w:ascii="Times New Roman" w:hAnsi="Times New Roman" w:cs="Times New Roman"/>
        <w:sz w:val="20"/>
        <w:szCs w:val="20"/>
      </w:rPr>
      <w:t>VARAM</w:t>
    </w:r>
    <w:r w:rsidR="00983FAB">
      <w:rPr>
        <w:rFonts w:ascii="Times New Roman" w:hAnsi="Times New Roman" w:cs="Times New Roman"/>
        <w:sz w:val="20"/>
        <w:szCs w:val="20"/>
      </w:rPr>
      <w:t>_</w:t>
    </w:r>
    <w:r w:rsidRPr="00C03732">
      <w:rPr>
        <w:rFonts w:ascii="Times New Roman" w:hAnsi="Times New Roman" w:cs="Times New Roman"/>
        <w:sz w:val="20"/>
        <w:szCs w:val="20"/>
      </w:rPr>
      <w:t>Anot_</w:t>
    </w:r>
    <w:r w:rsidR="00983FAB">
      <w:rPr>
        <w:rFonts w:ascii="Times New Roman" w:hAnsi="Times New Roman" w:cs="Times New Roman"/>
        <w:sz w:val="20"/>
        <w:szCs w:val="20"/>
      </w:rPr>
      <w:t xml:space="preserve"> </w:t>
    </w:r>
    <w:r w:rsidR="001672A7">
      <w:rPr>
        <w:rFonts w:ascii="Times New Roman" w:hAnsi="Times New Roman" w:cs="Times New Roman"/>
        <w:sz w:val="20"/>
        <w:szCs w:val="20"/>
      </w:rPr>
      <w:t>2</w:t>
    </w:r>
    <w:r w:rsidR="00983FAB">
      <w:rPr>
        <w:rFonts w:ascii="Times New Roman" w:hAnsi="Times New Roman" w:cs="Times New Roman"/>
        <w:sz w:val="20"/>
        <w:szCs w:val="20"/>
      </w:rPr>
      <w:t>9</w:t>
    </w:r>
    <w:r w:rsidR="001672A7">
      <w:rPr>
        <w:rFonts w:ascii="Times New Roman" w:hAnsi="Times New Roman" w:cs="Times New Roman"/>
        <w:sz w:val="20"/>
        <w:szCs w:val="20"/>
      </w:rPr>
      <w:t>09</w:t>
    </w:r>
    <w:r>
      <w:rPr>
        <w:rFonts w:ascii="Times New Roman" w:hAnsi="Times New Roman" w:cs="Times New Roman"/>
        <w:sz w:val="20"/>
        <w:szCs w:val="20"/>
      </w:rPr>
      <w:t xml:space="preserve">17; </w:t>
    </w:r>
    <w:r w:rsidR="00983FAB" w:rsidRPr="00C305C9">
      <w:rPr>
        <w:rFonts w:ascii="Times New Roman" w:hAnsi="Times New Roman" w:cs="Times New Roman"/>
        <w:sz w:val="20"/>
        <w:szCs w:val="20"/>
      </w:rPr>
      <w:t>Grozījumi Ministru kabineta 2017. gada 29. augusta rīkojumā Nr. 455 “Par ārkārtējās situācijas izsludināšanu”</w:t>
    </w:r>
    <w:r w:rsidR="00983FAB" w:rsidRPr="00AE432C">
      <w:rPr>
        <w:rFonts w:ascii="Times New Roman" w:eastAsia="Times New Roman" w:hAnsi="Times New Roman" w:cs="Times New Roman"/>
        <w:color w:val="000000"/>
        <w:sz w:val="24"/>
        <w:szCs w:val="24"/>
      </w:rPr>
      <w:t xml:space="preserve"> </w:t>
    </w:r>
    <w:r>
      <w:rPr>
        <w:rFonts w:ascii="Times New Roman" w:hAnsi="Times New Roman" w:cs="Times New Roman"/>
        <w:sz w:val="20"/>
        <w:szCs w:val="20"/>
      </w:rPr>
      <w:t>sākotnējās ietekmes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5F23B" w14:textId="77777777" w:rsidR="009650AD" w:rsidRDefault="009650AD">
      <w:pPr>
        <w:spacing w:after="0" w:line="240" w:lineRule="auto"/>
      </w:pPr>
      <w:r>
        <w:separator/>
      </w:r>
    </w:p>
  </w:footnote>
  <w:footnote w:type="continuationSeparator" w:id="0">
    <w:p w14:paraId="0D9DDE5D" w14:textId="77777777" w:rsidR="009650AD" w:rsidRDefault="00965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0289"/>
      <w:docPartObj>
        <w:docPartGallery w:val="Page Numbers (Top of Page)"/>
        <w:docPartUnique/>
      </w:docPartObj>
    </w:sdtPr>
    <w:sdtEndPr>
      <w:rPr>
        <w:rFonts w:ascii="Times New Roman" w:hAnsi="Times New Roman" w:cs="Times New Roman"/>
        <w:noProof/>
      </w:rPr>
    </w:sdtEndPr>
    <w:sdtContent>
      <w:p w14:paraId="4FA37F9B" w14:textId="77777777" w:rsidR="005924FC" w:rsidRPr="006718C5" w:rsidRDefault="005924FC">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DA55E3">
          <w:rPr>
            <w:rFonts w:ascii="Times New Roman" w:hAnsi="Times New Roman" w:cs="Times New Roman"/>
            <w:noProof/>
          </w:rPr>
          <w:t>2</w:t>
        </w:r>
        <w:r w:rsidRPr="006718C5">
          <w:rPr>
            <w:rFonts w:ascii="Times New Roman" w:hAnsi="Times New Roman" w:cs="Times New Roman"/>
            <w:noProof/>
          </w:rPr>
          <w:fldChar w:fldCharType="end"/>
        </w:r>
      </w:p>
    </w:sdtContent>
  </w:sdt>
  <w:p w14:paraId="4E632E28" w14:textId="77777777" w:rsidR="005924FC" w:rsidRDefault="0059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FBD"/>
    <w:multiLevelType w:val="hybridMultilevel"/>
    <w:tmpl w:val="4DF06A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3314E0"/>
    <w:multiLevelType w:val="hybridMultilevel"/>
    <w:tmpl w:val="0590CCA0"/>
    <w:lvl w:ilvl="0" w:tplc="8DD8059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 w15:restartNumberingAfterBreak="0">
    <w:nsid w:val="137B76AC"/>
    <w:multiLevelType w:val="hybridMultilevel"/>
    <w:tmpl w:val="E2C2A6CC"/>
    <w:lvl w:ilvl="0" w:tplc="55AAF734">
      <w:start w:val="1"/>
      <w:numFmt w:val="decimal"/>
      <w:lvlText w:val="%1."/>
      <w:lvlJc w:val="left"/>
      <w:pPr>
        <w:ind w:left="927" w:hanging="360"/>
      </w:pPr>
      <w:rPr>
        <w:rFonts w:hint="default"/>
        <w:i w:val="0"/>
      </w:rPr>
    </w:lvl>
    <w:lvl w:ilvl="1" w:tplc="4DE4A048" w:tentative="1">
      <w:start w:val="1"/>
      <w:numFmt w:val="lowerLetter"/>
      <w:lvlText w:val="%2."/>
      <w:lvlJc w:val="left"/>
      <w:pPr>
        <w:ind w:left="1647" w:hanging="360"/>
      </w:pPr>
    </w:lvl>
    <w:lvl w:ilvl="2" w:tplc="855CC3A4" w:tentative="1">
      <w:start w:val="1"/>
      <w:numFmt w:val="lowerRoman"/>
      <w:lvlText w:val="%3."/>
      <w:lvlJc w:val="right"/>
      <w:pPr>
        <w:ind w:left="2367" w:hanging="180"/>
      </w:pPr>
    </w:lvl>
    <w:lvl w:ilvl="3" w:tplc="03DC5F2A" w:tentative="1">
      <w:start w:val="1"/>
      <w:numFmt w:val="decimal"/>
      <w:lvlText w:val="%4."/>
      <w:lvlJc w:val="left"/>
      <w:pPr>
        <w:ind w:left="3087" w:hanging="360"/>
      </w:pPr>
    </w:lvl>
    <w:lvl w:ilvl="4" w:tplc="3566EC98" w:tentative="1">
      <w:start w:val="1"/>
      <w:numFmt w:val="lowerLetter"/>
      <w:lvlText w:val="%5."/>
      <w:lvlJc w:val="left"/>
      <w:pPr>
        <w:ind w:left="3807" w:hanging="360"/>
      </w:pPr>
    </w:lvl>
    <w:lvl w:ilvl="5" w:tplc="2CD06B5A" w:tentative="1">
      <w:start w:val="1"/>
      <w:numFmt w:val="lowerRoman"/>
      <w:lvlText w:val="%6."/>
      <w:lvlJc w:val="right"/>
      <w:pPr>
        <w:ind w:left="4527" w:hanging="180"/>
      </w:pPr>
    </w:lvl>
    <w:lvl w:ilvl="6" w:tplc="C4EA02D4" w:tentative="1">
      <w:start w:val="1"/>
      <w:numFmt w:val="decimal"/>
      <w:lvlText w:val="%7."/>
      <w:lvlJc w:val="left"/>
      <w:pPr>
        <w:ind w:left="5247" w:hanging="360"/>
      </w:pPr>
    </w:lvl>
    <w:lvl w:ilvl="7" w:tplc="C818D282" w:tentative="1">
      <w:start w:val="1"/>
      <w:numFmt w:val="lowerLetter"/>
      <w:lvlText w:val="%8."/>
      <w:lvlJc w:val="left"/>
      <w:pPr>
        <w:ind w:left="5967" w:hanging="360"/>
      </w:pPr>
    </w:lvl>
    <w:lvl w:ilvl="8" w:tplc="803E57D2" w:tentative="1">
      <w:start w:val="1"/>
      <w:numFmt w:val="lowerRoman"/>
      <w:lvlText w:val="%9."/>
      <w:lvlJc w:val="right"/>
      <w:pPr>
        <w:ind w:left="668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A"/>
    <w:rsid w:val="000121AC"/>
    <w:rsid w:val="000166E6"/>
    <w:rsid w:val="000172D7"/>
    <w:rsid w:val="00023D3E"/>
    <w:rsid w:val="0002545D"/>
    <w:rsid w:val="0004131B"/>
    <w:rsid w:val="00046F0F"/>
    <w:rsid w:val="000524D9"/>
    <w:rsid w:val="00055F9A"/>
    <w:rsid w:val="0005706B"/>
    <w:rsid w:val="00072B90"/>
    <w:rsid w:val="000857AF"/>
    <w:rsid w:val="00091154"/>
    <w:rsid w:val="000A29F8"/>
    <w:rsid w:val="000A54B5"/>
    <w:rsid w:val="000B5FD1"/>
    <w:rsid w:val="000C2EDD"/>
    <w:rsid w:val="000C2F77"/>
    <w:rsid w:val="000D3D59"/>
    <w:rsid w:val="000E17EC"/>
    <w:rsid w:val="000F2591"/>
    <w:rsid w:val="000F2746"/>
    <w:rsid w:val="000F2A0E"/>
    <w:rsid w:val="00112B9A"/>
    <w:rsid w:val="00117AFF"/>
    <w:rsid w:val="00121667"/>
    <w:rsid w:val="001234BD"/>
    <w:rsid w:val="00133680"/>
    <w:rsid w:val="001467B6"/>
    <w:rsid w:val="00150836"/>
    <w:rsid w:val="00152FBD"/>
    <w:rsid w:val="00157DFE"/>
    <w:rsid w:val="0016329A"/>
    <w:rsid w:val="001672A7"/>
    <w:rsid w:val="001742D3"/>
    <w:rsid w:val="001769F4"/>
    <w:rsid w:val="001778DC"/>
    <w:rsid w:val="00177ACC"/>
    <w:rsid w:val="001912C1"/>
    <w:rsid w:val="00196820"/>
    <w:rsid w:val="00196DE4"/>
    <w:rsid w:val="001A0410"/>
    <w:rsid w:val="001A0C22"/>
    <w:rsid w:val="001A256F"/>
    <w:rsid w:val="001A684E"/>
    <w:rsid w:val="001C07F8"/>
    <w:rsid w:val="001C6AC5"/>
    <w:rsid w:val="001D7F6E"/>
    <w:rsid w:val="001E6B65"/>
    <w:rsid w:val="00211599"/>
    <w:rsid w:val="00213A1F"/>
    <w:rsid w:val="00223D0E"/>
    <w:rsid w:val="00266D22"/>
    <w:rsid w:val="002679F7"/>
    <w:rsid w:val="00274D18"/>
    <w:rsid w:val="002930A7"/>
    <w:rsid w:val="00294F74"/>
    <w:rsid w:val="002A0291"/>
    <w:rsid w:val="002A65C8"/>
    <w:rsid w:val="002B142B"/>
    <w:rsid w:val="002B743A"/>
    <w:rsid w:val="002C2A3F"/>
    <w:rsid w:val="002C59AF"/>
    <w:rsid w:val="002F3600"/>
    <w:rsid w:val="00306737"/>
    <w:rsid w:val="00306F2E"/>
    <w:rsid w:val="00312172"/>
    <w:rsid w:val="00312268"/>
    <w:rsid w:val="00334D6C"/>
    <w:rsid w:val="0034215C"/>
    <w:rsid w:val="0034681E"/>
    <w:rsid w:val="00371598"/>
    <w:rsid w:val="0037530B"/>
    <w:rsid w:val="0038267C"/>
    <w:rsid w:val="00391448"/>
    <w:rsid w:val="003978C8"/>
    <w:rsid w:val="003C05EB"/>
    <w:rsid w:val="003E2C5D"/>
    <w:rsid w:val="003E7B62"/>
    <w:rsid w:val="003F39FE"/>
    <w:rsid w:val="0041468E"/>
    <w:rsid w:val="004156A1"/>
    <w:rsid w:val="00417E50"/>
    <w:rsid w:val="00420A8C"/>
    <w:rsid w:val="00426FC3"/>
    <w:rsid w:val="004351E2"/>
    <w:rsid w:val="00435D6B"/>
    <w:rsid w:val="00445E5A"/>
    <w:rsid w:val="00450975"/>
    <w:rsid w:val="00461870"/>
    <w:rsid w:val="00476EAA"/>
    <w:rsid w:val="0048044F"/>
    <w:rsid w:val="004A055A"/>
    <w:rsid w:val="004A3037"/>
    <w:rsid w:val="004A3C3F"/>
    <w:rsid w:val="004B7C32"/>
    <w:rsid w:val="004C6E5B"/>
    <w:rsid w:val="004D29D8"/>
    <w:rsid w:val="004D74AC"/>
    <w:rsid w:val="004E39B2"/>
    <w:rsid w:val="004E5F77"/>
    <w:rsid w:val="004F3C32"/>
    <w:rsid w:val="00502807"/>
    <w:rsid w:val="00506BBD"/>
    <w:rsid w:val="005150AE"/>
    <w:rsid w:val="00523113"/>
    <w:rsid w:val="005502D2"/>
    <w:rsid w:val="005534AF"/>
    <w:rsid w:val="005539E5"/>
    <w:rsid w:val="00566107"/>
    <w:rsid w:val="00575CD1"/>
    <w:rsid w:val="0057701C"/>
    <w:rsid w:val="005904E7"/>
    <w:rsid w:val="005924FC"/>
    <w:rsid w:val="00597652"/>
    <w:rsid w:val="005B609E"/>
    <w:rsid w:val="005C14EA"/>
    <w:rsid w:val="005C22BD"/>
    <w:rsid w:val="005C486E"/>
    <w:rsid w:val="005D3B07"/>
    <w:rsid w:val="005D611F"/>
    <w:rsid w:val="005F0232"/>
    <w:rsid w:val="005F4697"/>
    <w:rsid w:val="005F4FA9"/>
    <w:rsid w:val="005F6585"/>
    <w:rsid w:val="005F758D"/>
    <w:rsid w:val="0061370D"/>
    <w:rsid w:val="006168D3"/>
    <w:rsid w:val="00631ECF"/>
    <w:rsid w:val="00632CFB"/>
    <w:rsid w:val="00642D5F"/>
    <w:rsid w:val="00645BE6"/>
    <w:rsid w:val="00645EC3"/>
    <w:rsid w:val="0065303F"/>
    <w:rsid w:val="00662376"/>
    <w:rsid w:val="00677578"/>
    <w:rsid w:val="006830A8"/>
    <w:rsid w:val="00687FC4"/>
    <w:rsid w:val="006924B3"/>
    <w:rsid w:val="006934D7"/>
    <w:rsid w:val="006961C9"/>
    <w:rsid w:val="006B5D6E"/>
    <w:rsid w:val="006B6EE2"/>
    <w:rsid w:val="006C287C"/>
    <w:rsid w:val="006C60E8"/>
    <w:rsid w:val="006D18CE"/>
    <w:rsid w:val="006E107F"/>
    <w:rsid w:val="006E24E1"/>
    <w:rsid w:val="006F22FB"/>
    <w:rsid w:val="006F2C47"/>
    <w:rsid w:val="00717DE4"/>
    <w:rsid w:val="007345EE"/>
    <w:rsid w:val="007422B1"/>
    <w:rsid w:val="00742F2F"/>
    <w:rsid w:val="0074575F"/>
    <w:rsid w:val="00746F0F"/>
    <w:rsid w:val="00747BE7"/>
    <w:rsid w:val="00772982"/>
    <w:rsid w:val="007808B9"/>
    <w:rsid w:val="00780C00"/>
    <w:rsid w:val="00783AF3"/>
    <w:rsid w:val="0078408F"/>
    <w:rsid w:val="00790E6B"/>
    <w:rsid w:val="007917EB"/>
    <w:rsid w:val="0079330D"/>
    <w:rsid w:val="00794415"/>
    <w:rsid w:val="007A4237"/>
    <w:rsid w:val="007A4F0A"/>
    <w:rsid w:val="007C0F1A"/>
    <w:rsid w:val="007E1142"/>
    <w:rsid w:val="007E5E19"/>
    <w:rsid w:val="00806250"/>
    <w:rsid w:val="00814040"/>
    <w:rsid w:val="00820B03"/>
    <w:rsid w:val="00824778"/>
    <w:rsid w:val="0083174D"/>
    <w:rsid w:val="00834347"/>
    <w:rsid w:val="00843EE1"/>
    <w:rsid w:val="00844857"/>
    <w:rsid w:val="00846DA7"/>
    <w:rsid w:val="00863DF8"/>
    <w:rsid w:val="008668AE"/>
    <w:rsid w:val="00870CAF"/>
    <w:rsid w:val="0089072B"/>
    <w:rsid w:val="0089105C"/>
    <w:rsid w:val="00896F85"/>
    <w:rsid w:val="008A75A8"/>
    <w:rsid w:val="008B24AA"/>
    <w:rsid w:val="008B72A2"/>
    <w:rsid w:val="008B7BB6"/>
    <w:rsid w:val="008D005B"/>
    <w:rsid w:val="008E2860"/>
    <w:rsid w:val="008E567A"/>
    <w:rsid w:val="0090264E"/>
    <w:rsid w:val="00907CE4"/>
    <w:rsid w:val="00907D71"/>
    <w:rsid w:val="0092078B"/>
    <w:rsid w:val="00921C83"/>
    <w:rsid w:val="00927EDA"/>
    <w:rsid w:val="00930F80"/>
    <w:rsid w:val="00936126"/>
    <w:rsid w:val="00937223"/>
    <w:rsid w:val="009420F8"/>
    <w:rsid w:val="00961EE2"/>
    <w:rsid w:val="009650AD"/>
    <w:rsid w:val="00966149"/>
    <w:rsid w:val="009709DE"/>
    <w:rsid w:val="00980770"/>
    <w:rsid w:val="00982CD9"/>
    <w:rsid w:val="00983FAB"/>
    <w:rsid w:val="00984FBF"/>
    <w:rsid w:val="00991B11"/>
    <w:rsid w:val="00993300"/>
    <w:rsid w:val="00993ABB"/>
    <w:rsid w:val="00996773"/>
    <w:rsid w:val="00996F4A"/>
    <w:rsid w:val="009A2A3C"/>
    <w:rsid w:val="009A40B3"/>
    <w:rsid w:val="009A4E9C"/>
    <w:rsid w:val="009A6BB8"/>
    <w:rsid w:val="009A6D63"/>
    <w:rsid w:val="009B5B05"/>
    <w:rsid w:val="009C64C1"/>
    <w:rsid w:val="009E0308"/>
    <w:rsid w:val="009E54C9"/>
    <w:rsid w:val="009E7C23"/>
    <w:rsid w:val="009F02EE"/>
    <w:rsid w:val="00A00FBD"/>
    <w:rsid w:val="00A14873"/>
    <w:rsid w:val="00A17D80"/>
    <w:rsid w:val="00A45F5A"/>
    <w:rsid w:val="00A6040C"/>
    <w:rsid w:val="00A6693F"/>
    <w:rsid w:val="00A92236"/>
    <w:rsid w:val="00A95B2C"/>
    <w:rsid w:val="00AA7CBC"/>
    <w:rsid w:val="00AB68E6"/>
    <w:rsid w:val="00AC1D81"/>
    <w:rsid w:val="00AE319F"/>
    <w:rsid w:val="00AE432C"/>
    <w:rsid w:val="00AE4DAC"/>
    <w:rsid w:val="00AF03EF"/>
    <w:rsid w:val="00B060D1"/>
    <w:rsid w:val="00B073B7"/>
    <w:rsid w:val="00B22E39"/>
    <w:rsid w:val="00B500ED"/>
    <w:rsid w:val="00B51CD4"/>
    <w:rsid w:val="00B606DE"/>
    <w:rsid w:val="00B6644C"/>
    <w:rsid w:val="00B669CA"/>
    <w:rsid w:val="00B71BD8"/>
    <w:rsid w:val="00B831AC"/>
    <w:rsid w:val="00B83C97"/>
    <w:rsid w:val="00B859DB"/>
    <w:rsid w:val="00BA36C3"/>
    <w:rsid w:val="00BB5EB6"/>
    <w:rsid w:val="00BD023B"/>
    <w:rsid w:val="00BD39B2"/>
    <w:rsid w:val="00BE0495"/>
    <w:rsid w:val="00C033F7"/>
    <w:rsid w:val="00C03732"/>
    <w:rsid w:val="00C075DC"/>
    <w:rsid w:val="00C2293F"/>
    <w:rsid w:val="00C26E5B"/>
    <w:rsid w:val="00C305C9"/>
    <w:rsid w:val="00C33E78"/>
    <w:rsid w:val="00C37D1C"/>
    <w:rsid w:val="00C42526"/>
    <w:rsid w:val="00C46497"/>
    <w:rsid w:val="00C558DF"/>
    <w:rsid w:val="00C640AA"/>
    <w:rsid w:val="00C642DB"/>
    <w:rsid w:val="00C70F4D"/>
    <w:rsid w:val="00C76DAA"/>
    <w:rsid w:val="00C832EA"/>
    <w:rsid w:val="00C92936"/>
    <w:rsid w:val="00C965D2"/>
    <w:rsid w:val="00CA58EA"/>
    <w:rsid w:val="00CA5DA3"/>
    <w:rsid w:val="00CB05E7"/>
    <w:rsid w:val="00CF68E3"/>
    <w:rsid w:val="00CF730C"/>
    <w:rsid w:val="00D013B3"/>
    <w:rsid w:val="00D1430F"/>
    <w:rsid w:val="00D15539"/>
    <w:rsid w:val="00D25330"/>
    <w:rsid w:val="00D33DF4"/>
    <w:rsid w:val="00D34DDB"/>
    <w:rsid w:val="00D408F7"/>
    <w:rsid w:val="00D56161"/>
    <w:rsid w:val="00D761D9"/>
    <w:rsid w:val="00D82E85"/>
    <w:rsid w:val="00D86FAB"/>
    <w:rsid w:val="00D97AFD"/>
    <w:rsid w:val="00DA1F0F"/>
    <w:rsid w:val="00DA2DAE"/>
    <w:rsid w:val="00DA53B9"/>
    <w:rsid w:val="00DA55E3"/>
    <w:rsid w:val="00DA5F25"/>
    <w:rsid w:val="00DB5864"/>
    <w:rsid w:val="00DC2124"/>
    <w:rsid w:val="00DC2DD4"/>
    <w:rsid w:val="00DC5806"/>
    <w:rsid w:val="00DC6315"/>
    <w:rsid w:val="00DD1C77"/>
    <w:rsid w:val="00DD4077"/>
    <w:rsid w:val="00DE294A"/>
    <w:rsid w:val="00DF0275"/>
    <w:rsid w:val="00E01F9D"/>
    <w:rsid w:val="00E2338E"/>
    <w:rsid w:val="00E359EB"/>
    <w:rsid w:val="00E541D4"/>
    <w:rsid w:val="00E66117"/>
    <w:rsid w:val="00E73DC7"/>
    <w:rsid w:val="00E753FD"/>
    <w:rsid w:val="00E82CD7"/>
    <w:rsid w:val="00E84B09"/>
    <w:rsid w:val="00E90633"/>
    <w:rsid w:val="00EA3D11"/>
    <w:rsid w:val="00EC4BC9"/>
    <w:rsid w:val="00ED205C"/>
    <w:rsid w:val="00EE691E"/>
    <w:rsid w:val="00EF60A1"/>
    <w:rsid w:val="00F34B8F"/>
    <w:rsid w:val="00F36B62"/>
    <w:rsid w:val="00F372FD"/>
    <w:rsid w:val="00F424B4"/>
    <w:rsid w:val="00F53B48"/>
    <w:rsid w:val="00F63AF6"/>
    <w:rsid w:val="00F83474"/>
    <w:rsid w:val="00F9089E"/>
    <w:rsid w:val="00F95421"/>
    <w:rsid w:val="00FA3367"/>
    <w:rsid w:val="00FA7DA8"/>
    <w:rsid w:val="00FB70AF"/>
    <w:rsid w:val="00FC414A"/>
    <w:rsid w:val="00FC598D"/>
    <w:rsid w:val="00FD0263"/>
    <w:rsid w:val="00FD415E"/>
    <w:rsid w:val="00FD6E61"/>
    <w:rsid w:val="00FE3CFC"/>
    <w:rsid w:val="00FF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7F3D"/>
  <w15:docId w15:val="{627D2689-342F-43EC-A06A-03BE3B36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F1A"/>
    <w:pPr>
      <w:ind w:left="720"/>
      <w:contextualSpacing/>
    </w:pPr>
  </w:style>
  <w:style w:type="paragraph" w:styleId="Header">
    <w:name w:val="header"/>
    <w:basedOn w:val="Normal"/>
    <w:link w:val="HeaderChar"/>
    <w:unhideWhenUsed/>
    <w:rsid w:val="007C0F1A"/>
    <w:pPr>
      <w:tabs>
        <w:tab w:val="center" w:pos="4153"/>
        <w:tab w:val="right" w:pos="8306"/>
      </w:tabs>
      <w:spacing w:after="0" w:line="240" w:lineRule="auto"/>
    </w:pPr>
  </w:style>
  <w:style w:type="character" w:customStyle="1" w:styleId="HeaderChar">
    <w:name w:val="Header Char"/>
    <w:basedOn w:val="DefaultParagraphFont"/>
    <w:link w:val="Header"/>
    <w:rsid w:val="007C0F1A"/>
  </w:style>
  <w:style w:type="paragraph" w:styleId="Footer">
    <w:name w:val="footer"/>
    <w:basedOn w:val="Normal"/>
    <w:link w:val="FooterChar"/>
    <w:uiPriority w:val="99"/>
    <w:unhideWhenUsed/>
    <w:rsid w:val="007C0F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F1A"/>
  </w:style>
  <w:style w:type="character" w:styleId="Hyperlink">
    <w:name w:val="Hyperlink"/>
    <w:basedOn w:val="DefaultParagraphFont"/>
    <w:uiPriority w:val="99"/>
    <w:unhideWhenUsed/>
    <w:rsid w:val="007C0F1A"/>
    <w:rPr>
      <w:color w:val="0000FF" w:themeColor="hyperlink"/>
      <w:u w:val="single"/>
    </w:rPr>
  </w:style>
  <w:style w:type="character" w:customStyle="1" w:styleId="tvhtml">
    <w:name w:val="tv_html"/>
    <w:basedOn w:val="DefaultParagraphFont"/>
    <w:rsid w:val="007C0F1A"/>
  </w:style>
  <w:style w:type="character" w:styleId="Strong">
    <w:name w:val="Strong"/>
    <w:basedOn w:val="DefaultParagraphFont"/>
    <w:uiPriority w:val="22"/>
    <w:qFormat/>
    <w:rsid w:val="00631ECF"/>
    <w:rPr>
      <w:b/>
      <w:bCs/>
    </w:rPr>
  </w:style>
  <w:style w:type="paragraph" w:styleId="HTMLPreformatted">
    <w:name w:val="HTML Preformatted"/>
    <w:basedOn w:val="Normal"/>
    <w:link w:val="HTMLPreformattedChar"/>
    <w:uiPriority w:val="99"/>
    <w:unhideWhenUsed/>
    <w:rsid w:val="00DA2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A2DAE"/>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93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30D"/>
    <w:rPr>
      <w:rFonts w:ascii="Segoe UI" w:hAnsi="Segoe UI" w:cs="Segoe UI"/>
      <w:sz w:val="18"/>
      <w:szCs w:val="18"/>
    </w:rPr>
  </w:style>
  <w:style w:type="character" w:styleId="CommentReference">
    <w:name w:val="annotation reference"/>
    <w:basedOn w:val="DefaultParagraphFont"/>
    <w:uiPriority w:val="99"/>
    <w:semiHidden/>
    <w:unhideWhenUsed/>
    <w:rsid w:val="0038267C"/>
    <w:rPr>
      <w:sz w:val="16"/>
      <w:szCs w:val="16"/>
    </w:rPr>
  </w:style>
  <w:style w:type="paragraph" w:styleId="CommentText">
    <w:name w:val="annotation text"/>
    <w:basedOn w:val="Normal"/>
    <w:link w:val="CommentTextChar"/>
    <w:uiPriority w:val="99"/>
    <w:semiHidden/>
    <w:unhideWhenUsed/>
    <w:rsid w:val="0038267C"/>
    <w:pPr>
      <w:spacing w:line="240" w:lineRule="auto"/>
    </w:pPr>
    <w:rPr>
      <w:sz w:val="20"/>
      <w:szCs w:val="20"/>
    </w:rPr>
  </w:style>
  <w:style w:type="character" w:customStyle="1" w:styleId="CommentTextChar">
    <w:name w:val="Comment Text Char"/>
    <w:basedOn w:val="DefaultParagraphFont"/>
    <w:link w:val="CommentText"/>
    <w:uiPriority w:val="99"/>
    <w:semiHidden/>
    <w:rsid w:val="0038267C"/>
    <w:rPr>
      <w:sz w:val="20"/>
      <w:szCs w:val="20"/>
    </w:rPr>
  </w:style>
  <w:style w:type="paragraph" w:styleId="CommentSubject">
    <w:name w:val="annotation subject"/>
    <w:basedOn w:val="CommentText"/>
    <w:next w:val="CommentText"/>
    <w:link w:val="CommentSubjectChar"/>
    <w:uiPriority w:val="99"/>
    <w:semiHidden/>
    <w:unhideWhenUsed/>
    <w:rsid w:val="0038267C"/>
    <w:rPr>
      <w:b/>
      <w:bCs/>
    </w:rPr>
  </w:style>
  <w:style w:type="character" w:customStyle="1" w:styleId="CommentSubjectChar">
    <w:name w:val="Comment Subject Char"/>
    <w:basedOn w:val="CommentTextChar"/>
    <w:link w:val="CommentSubject"/>
    <w:uiPriority w:val="99"/>
    <w:semiHidden/>
    <w:rsid w:val="00382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212">
      <w:bodyDiv w:val="1"/>
      <w:marLeft w:val="0"/>
      <w:marRight w:val="0"/>
      <w:marTop w:val="0"/>
      <w:marBottom w:val="0"/>
      <w:divBdr>
        <w:top w:val="none" w:sz="0" w:space="0" w:color="auto"/>
        <w:left w:val="none" w:sz="0" w:space="0" w:color="auto"/>
        <w:bottom w:val="none" w:sz="0" w:space="0" w:color="auto"/>
        <w:right w:val="none" w:sz="0" w:space="0" w:color="auto"/>
      </w:divBdr>
    </w:div>
    <w:div w:id="68308107">
      <w:bodyDiv w:val="1"/>
      <w:marLeft w:val="0"/>
      <w:marRight w:val="0"/>
      <w:marTop w:val="0"/>
      <w:marBottom w:val="0"/>
      <w:divBdr>
        <w:top w:val="none" w:sz="0" w:space="0" w:color="auto"/>
        <w:left w:val="none" w:sz="0" w:space="0" w:color="auto"/>
        <w:bottom w:val="none" w:sz="0" w:space="0" w:color="auto"/>
        <w:right w:val="none" w:sz="0" w:space="0" w:color="auto"/>
      </w:divBdr>
    </w:div>
    <w:div w:id="2049064816">
      <w:bodyDiv w:val="1"/>
      <w:marLeft w:val="0"/>
      <w:marRight w:val="0"/>
      <w:marTop w:val="0"/>
      <w:marBottom w:val="0"/>
      <w:divBdr>
        <w:top w:val="none" w:sz="0" w:space="0" w:color="auto"/>
        <w:left w:val="none" w:sz="0" w:space="0" w:color="auto"/>
        <w:bottom w:val="none" w:sz="0" w:space="0" w:color="auto"/>
        <w:right w:val="none" w:sz="0" w:space="0" w:color="auto"/>
      </w:divBdr>
    </w:div>
    <w:div w:id="20965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sults@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2778-8FCF-4F55-A9CA-4013D2D87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3077</Words>
  <Characters>1754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Solvita Vaivode</dc:creator>
  <cp:lastModifiedBy>Ilze Sniega Sniedziņa</cp:lastModifiedBy>
  <cp:revision>2</cp:revision>
  <cp:lastPrinted>2017-09-28T12:32:00Z</cp:lastPrinted>
  <dcterms:created xsi:type="dcterms:W3CDTF">2017-09-29T14:05:00Z</dcterms:created>
  <dcterms:modified xsi:type="dcterms:W3CDTF">2017-09-29T14:05:00Z</dcterms:modified>
</cp:coreProperties>
</file>