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F2" w:rsidRDefault="00B46C61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CF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4A9D" w:rsidRPr="00D46C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B80644" w:rsidRPr="00D46CF2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6D2452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52CE1" w:rsidRPr="00D46C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___________ </w:t>
      </w:r>
    </w:p>
    <w:p w:rsidR="00913579" w:rsidRPr="00D46CF2" w:rsidRDefault="00913579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CF2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776E03" w:rsidRPr="00B46C61" w:rsidRDefault="00776E03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457361"/>
      <w:bookmarkEnd w:id="0"/>
    </w:p>
    <w:p w:rsidR="00917422" w:rsidRDefault="00B46C61" w:rsidP="00B46C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6C61">
        <w:rPr>
          <w:rFonts w:ascii="Times New Roman" w:hAnsi="Times New Roman"/>
          <w:b/>
          <w:bCs/>
          <w:color w:val="000000"/>
          <w:sz w:val="28"/>
          <w:szCs w:val="28"/>
        </w:rPr>
        <w:t>Dabas lieguma „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>Vecdaugava</w:t>
      </w:r>
      <w:r w:rsidRPr="00B46C61">
        <w:rPr>
          <w:rFonts w:ascii="Times New Roman" w:hAnsi="Times New Roman"/>
          <w:b/>
          <w:bCs/>
          <w:color w:val="000000"/>
          <w:sz w:val="28"/>
          <w:szCs w:val="28"/>
        </w:rPr>
        <w:t>” funkcionālo zonu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 xml:space="preserve"> un sezonas lieguma</w:t>
      </w:r>
      <w:r w:rsidRPr="00B46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shēma</w:t>
      </w:r>
    </w:p>
    <w:p w:rsidR="00B46C61" w:rsidRDefault="0040548E" w:rsidP="00B46C61">
      <w:pPr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  <w:r>
        <w:rPr>
          <w:bCs/>
          <w:noProof/>
          <w:color w:val="000000"/>
          <w:szCs w:val="24"/>
          <w:lang w:eastAsia="lv-LV"/>
        </w:rPr>
        <w:drawing>
          <wp:inline distT="0" distB="0" distL="0" distR="0" wp14:anchorId="130B9D02" wp14:editId="3F9312DE">
            <wp:extent cx="4924425" cy="6565899"/>
            <wp:effectExtent l="0" t="0" r="0" b="6985"/>
            <wp:docPr id="3" name="Picture 3" descr="I:\Departamenti un nodalas\Dabas aizsardzibas departaments\Aizsargajamo teritoriju nodala\Darta\Vecdaugava\Karte\Vecdaugava_zonejums_24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artamenti un nodalas\Dabas aizsardzibas departaments\Aizsargajamo teritoriju nodala\Darta\Vecdaugava\Karte\Vecdaugava_zonejums_240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69" cy="656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422" w:rsidRPr="00917422">
        <w:rPr>
          <w:rFonts w:ascii="Times New Roman" w:hAnsi="Times New Roman"/>
          <w:bCs/>
          <w:noProof/>
          <w:color w:val="000000"/>
          <w:szCs w:val="24"/>
          <w:lang w:eastAsia="lv-LV"/>
        </w:rPr>
        <w:t xml:space="preserve"> </w:t>
      </w:r>
    </w:p>
    <w:p w:rsidR="00917422" w:rsidRPr="00B46C61" w:rsidRDefault="00917422" w:rsidP="00B46C61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B46C61" w:rsidRPr="00D46CF2" w:rsidRDefault="00B46C61" w:rsidP="00D46CF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1. Funkcionālo zonu </w:t>
      </w:r>
      <w:r w:rsidR="00F663A1">
        <w:rPr>
          <w:rFonts w:ascii="Times New Roman" w:hAnsi="Times New Roman"/>
          <w:bCs/>
          <w:color w:val="000000"/>
          <w:sz w:val="28"/>
          <w:szCs w:val="28"/>
        </w:rPr>
        <w:t xml:space="preserve">un sezonas lieguma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robežas noteiktas Latvijas ģeodēzisko koordinātu sistēmā (LKS 92), kas noteikta kā </w:t>
      </w:r>
      <w:proofErr w:type="spellStart"/>
      <w:r w:rsidRPr="00D46CF2">
        <w:rPr>
          <w:rFonts w:ascii="Times New Roman" w:hAnsi="Times New Roman"/>
          <w:bCs/>
          <w:color w:val="000000"/>
          <w:sz w:val="28"/>
          <w:szCs w:val="28"/>
        </w:rPr>
        <w:t>Merkatora</w:t>
      </w:r>
      <w:proofErr w:type="spellEnd"/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transversālās projekcijas plaknes koordinātas (LKS 92 TM) par kartogrāfisko pamatu izmantojot </w:t>
      </w:r>
      <w:proofErr w:type="spellStart"/>
      <w:r w:rsidRPr="00D46CF2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mērogā 1: 10000 un Nekustamā īpašuma valsts kadastra informācijas sistēmas datus. Robežas noteiktas, par pamatu izmantojot kartogrāfisko materiālu (</w:t>
      </w:r>
      <w:proofErr w:type="spellStart"/>
      <w:r w:rsidRPr="00D46CF2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D46CF2">
        <w:rPr>
          <w:rFonts w:ascii="Times New Roman" w:hAnsi="Times New Roman"/>
          <w:bCs/>
          <w:color w:val="000000"/>
          <w:sz w:val="28"/>
          <w:szCs w:val="28"/>
        </w:rPr>
        <w:t>), neveicot robežu instrumentālu uzmērīšanu apvidū.</w:t>
      </w:r>
      <w:r w:rsidR="000A51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514E" w:rsidRPr="000A514E">
        <w:rPr>
          <w:rFonts w:ascii="Times New Roman" w:hAnsi="Times New Roman"/>
          <w:bCs/>
          <w:color w:val="000000"/>
          <w:sz w:val="28"/>
          <w:szCs w:val="28"/>
        </w:rPr>
        <w:t>Līdz robežu instrumentālai uzmērīšanai apvidū pieļaujamas robežu novirzes izmantotās kartes mēroga noteiktības robežās atbilstoši dabā esošajām faktiskajām robežām.</w:t>
      </w:r>
    </w:p>
    <w:p w:rsidR="00B46C61" w:rsidRPr="00D46CF2" w:rsidRDefault="00B46C61" w:rsidP="00D46CF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2. Funkcionālo zonu </w:t>
      </w:r>
      <w:r w:rsidR="00F663A1">
        <w:rPr>
          <w:rFonts w:ascii="Times New Roman" w:hAnsi="Times New Roman"/>
          <w:bCs/>
          <w:color w:val="000000"/>
          <w:sz w:val="28"/>
          <w:szCs w:val="28"/>
        </w:rPr>
        <w:t xml:space="preserve">un sezonas lieguma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>robežu ģeotelpiskie dati pieejami Dabas datu pārvaldības sistēmā, atbilstoši normatīvajiem aktiem par datu pārvaldības sistēmas uzturēšanas,</w:t>
      </w:r>
      <w:bookmarkStart w:id="1" w:name="_GoBack"/>
      <w:bookmarkEnd w:id="1"/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datu aktualizācijas un informācijas aprites kārtību.</w:t>
      </w:r>
    </w:p>
    <w:p w:rsidR="00434621" w:rsidRDefault="00434621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C2255" w:rsidRDefault="00DC2255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43602" w:rsidRPr="00D46CF2" w:rsidRDefault="00343602" w:rsidP="00D4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F2">
        <w:rPr>
          <w:rFonts w:ascii="Times New Roman" w:hAnsi="Times New Roman"/>
          <w:sz w:val="28"/>
          <w:szCs w:val="28"/>
        </w:rPr>
        <w:t xml:space="preserve">Vides aizsardzības un </w:t>
      </w:r>
    </w:p>
    <w:p w:rsidR="00343602" w:rsidRPr="00D46CF2" w:rsidRDefault="00343602" w:rsidP="00D4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F2">
        <w:rPr>
          <w:rFonts w:ascii="Times New Roman" w:hAnsi="Times New Roman"/>
          <w:sz w:val="28"/>
          <w:szCs w:val="28"/>
        </w:rPr>
        <w:t>reģionālās attīstības ministrs</w:t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  <w:t>K</w:t>
      </w:r>
      <w:r w:rsidR="00D46CF2">
        <w:rPr>
          <w:rFonts w:ascii="Times New Roman" w:hAnsi="Times New Roman"/>
          <w:sz w:val="28"/>
          <w:szCs w:val="28"/>
        </w:rPr>
        <w:t>aspars</w:t>
      </w:r>
      <w:r w:rsidR="00E05413" w:rsidRPr="00D46CF2">
        <w:rPr>
          <w:rFonts w:ascii="Times New Roman" w:hAnsi="Times New Roman"/>
          <w:sz w:val="28"/>
          <w:szCs w:val="28"/>
        </w:rPr>
        <w:t> </w:t>
      </w:r>
      <w:r w:rsidRPr="00D46CF2">
        <w:rPr>
          <w:rFonts w:ascii="Times New Roman" w:hAnsi="Times New Roman"/>
          <w:sz w:val="28"/>
          <w:szCs w:val="28"/>
        </w:rPr>
        <w:t>Gerhards</w:t>
      </w:r>
    </w:p>
    <w:sectPr w:rsidR="00343602" w:rsidRPr="00D46CF2" w:rsidSect="00D46CF2">
      <w:headerReference w:type="default" r:id="rId8"/>
      <w:footerReference w:type="default" r:id="rId9"/>
      <w:footerReference w:type="first" r:id="rId10"/>
      <w:pgSz w:w="12240" w:h="15840"/>
      <w:pgMar w:top="1418" w:right="104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4D" w:rsidRDefault="001D064D" w:rsidP="00343602">
      <w:pPr>
        <w:spacing w:after="0" w:line="240" w:lineRule="auto"/>
      </w:pPr>
      <w:r>
        <w:separator/>
      </w:r>
    </w:p>
  </w:endnote>
  <w:endnote w:type="continuationSeparator" w:id="0">
    <w:p w:rsidR="001D064D" w:rsidRDefault="001D064D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2" w:rsidRPr="00D46CF2" w:rsidRDefault="00D46CF2" w:rsidP="00D46CF2">
    <w:pPr>
      <w:shd w:val="clear" w:color="auto" w:fill="FFFFFF"/>
      <w:spacing w:before="120" w:after="120" w:line="240" w:lineRule="atLeast"/>
      <w:jc w:val="both"/>
      <w:rPr>
        <w:sz w:val="20"/>
        <w:szCs w:val="20"/>
      </w:rPr>
    </w:pP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VARAMNotp01_</w:t>
    </w:r>
    <w:r w:rsidR="0040548E">
      <w:rPr>
        <w:rFonts w:ascii="Times New Roman" w:eastAsia="Times New Roman" w:hAnsi="Times New Roman"/>
        <w:bCs/>
        <w:sz w:val="20"/>
        <w:szCs w:val="20"/>
        <w:lang w:eastAsia="lv-LV"/>
      </w:rPr>
      <w:t>2709</w:t>
    </w:r>
    <w:r w:rsidR="00DC67D2">
      <w:rPr>
        <w:rFonts w:ascii="Times New Roman" w:eastAsia="Times New Roman" w:hAnsi="Times New Roman"/>
        <w:bCs/>
        <w:sz w:val="20"/>
        <w:szCs w:val="20"/>
        <w:lang w:eastAsia="lv-LV"/>
      </w:rPr>
      <w:t>17</w:t>
    </w: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_zonejums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B2" w:rsidRPr="00D46CF2" w:rsidRDefault="00B838B2" w:rsidP="00B46C61">
    <w:pPr>
      <w:shd w:val="clear" w:color="auto" w:fill="FFFFFF"/>
      <w:spacing w:before="120" w:after="120" w:line="240" w:lineRule="atLeast"/>
      <w:jc w:val="both"/>
      <w:rPr>
        <w:sz w:val="20"/>
        <w:szCs w:val="20"/>
      </w:rPr>
    </w:pP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VARAMNo</w:t>
    </w:r>
    <w:r w:rsidR="009244C1" w:rsidRPr="00D46CF2">
      <w:rPr>
        <w:rFonts w:ascii="Times New Roman" w:eastAsia="Times New Roman" w:hAnsi="Times New Roman"/>
        <w:bCs/>
        <w:sz w:val="20"/>
        <w:szCs w:val="20"/>
        <w:lang w:eastAsia="lv-LV"/>
      </w:rPr>
      <w:t>t</w:t>
    </w: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p0</w:t>
    </w:r>
    <w:r w:rsidR="00B46C61" w:rsidRPr="00D46CF2">
      <w:rPr>
        <w:rFonts w:ascii="Times New Roman" w:eastAsia="Times New Roman" w:hAnsi="Times New Roman"/>
        <w:bCs/>
        <w:sz w:val="20"/>
        <w:szCs w:val="20"/>
        <w:lang w:eastAsia="lv-LV"/>
      </w:rPr>
      <w:t>1</w:t>
    </w: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="0040548E">
      <w:rPr>
        <w:rFonts w:ascii="Times New Roman" w:eastAsia="Times New Roman" w:hAnsi="Times New Roman"/>
        <w:bCs/>
        <w:sz w:val="20"/>
        <w:szCs w:val="20"/>
        <w:lang w:eastAsia="lv-LV"/>
      </w:rPr>
      <w:t>2709</w:t>
    </w:r>
    <w:r w:rsidR="00DC67D2">
      <w:rPr>
        <w:rFonts w:ascii="Times New Roman" w:eastAsia="Times New Roman" w:hAnsi="Times New Roman"/>
        <w:bCs/>
        <w:sz w:val="20"/>
        <w:szCs w:val="20"/>
        <w:lang w:eastAsia="lv-LV"/>
      </w:rPr>
      <w:t>17</w:t>
    </w: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="00B46C61" w:rsidRPr="00D46CF2">
      <w:rPr>
        <w:rFonts w:ascii="Times New Roman" w:eastAsia="Times New Roman" w:hAnsi="Times New Roman"/>
        <w:bCs/>
        <w:sz w:val="20"/>
        <w:szCs w:val="20"/>
        <w:lang w:eastAsia="lv-LV"/>
      </w:rPr>
      <w:t>zonejums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4D" w:rsidRDefault="001D064D" w:rsidP="00343602">
      <w:pPr>
        <w:spacing w:after="0" w:line="240" w:lineRule="auto"/>
      </w:pPr>
      <w:r>
        <w:separator/>
      </w:r>
    </w:p>
  </w:footnote>
  <w:footnote w:type="continuationSeparator" w:id="0">
    <w:p w:rsidR="001D064D" w:rsidRDefault="001D064D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64F3" w:rsidRPr="00374A9D" w:rsidRDefault="009244C1">
        <w:pPr>
          <w:pStyle w:val="Header"/>
          <w:jc w:val="center"/>
          <w:rPr>
            <w:rFonts w:ascii="Times New Roman" w:hAnsi="Times New Roman"/>
          </w:rPr>
        </w:pPr>
        <w:r w:rsidRPr="00374A9D">
          <w:rPr>
            <w:rFonts w:ascii="Times New Roman" w:hAnsi="Times New Roman"/>
          </w:rPr>
          <w:fldChar w:fldCharType="begin"/>
        </w:r>
        <w:r w:rsidRPr="00374A9D">
          <w:rPr>
            <w:rFonts w:ascii="Times New Roman" w:hAnsi="Times New Roman"/>
          </w:rPr>
          <w:instrText xml:space="preserve"> PAGE   \* MERGEFORMAT </w:instrText>
        </w:r>
        <w:r w:rsidRPr="00374A9D">
          <w:rPr>
            <w:rFonts w:ascii="Times New Roman" w:hAnsi="Times New Roman"/>
          </w:rPr>
          <w:fldChar w:fldCharType="separate"/>
        </w:r>
        <w:r w:rsidR="0040548E">
          <w:rPr>
            <w:rFonts w:ascii="Times New Roman" w:hAnsi="Times New Roman"/>
            <w:noProof/>
          </w:rPr>
          <w:t>2</w:t>
        </w:r>
        <w:r w:rsidRPr="00374A9D">
          <w:rPr>
            <w:rFonts w:ascii="Times New Roman" w:hAnsi="Times New Roman"/>
            <w:noProof/>
          </w:rPr>
          <w:fldChar w:fldCharType="end"/>
        </w:r>
      </w:p>
    </w:sdtContent>
  </w:sdt>
  <w:p w:rsidR="00AC64F3" w:rsidRDefault="00AC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79"/>
    <w:rsid w:val="000A514E"/>
    <w:rsid w:val="000B3495"/>
    <w:rsid w:val="001D064D"/>
    <w:rsid w:val="001E5D28"/>
    <w:rsid w:val="002351B3"/>
    <w:rsid w:val="002A540E"/>
    <w:rsid w:val="002C01FF"/>
    <w:rsid w:val="003119EA"/>
    <w:rsid w:val="00343602"/>
    <w:rsid w:val="00351CD3"/>
    <w:rsid w:val="00374A9D"/>
    <w:rsid w:val="00384DB3"/>
    <w:rsid w:val="0040548E"/>
    <w:rsid w:val="00434621"/>
    <w:rsid w:val="00480642"/>
    <w:rsid w:val="006100B8"/>
    <w:rsid w:val="006C2427"/>
    <w:rsid w:val="006D2452"/>
    <w:rsid w:val="006F7EE0"/>
    <w:rsid w:val="00776E03"/>
    <w:rsid w:val="007C5B20"/>
    <w:rsid w:val="00913579"/>
    <w:rsid w:val="00917422"/>
    <w:rsid w:val="009208A2"/>
    <w:rsid w:val="009244C1"/>
    <w:rsid w:val="00971853"/>
    <w:rsid w:val="00994E28"/>
    <w:rsid w:val="00A241E0"/>
    <w:rsid w:val="00AC64F3"/>
    <w:rsid w:val="00B46C61"/>
    <w:rsid w:val="00B80644"/>
    <w:rsid w:val="00B838B2"/>
    <w:rsid w:val="00C90862"/>
    <w:rsid w:val="00CD1685"/>
    <w:rsid w:val="00D35C3F"/>
    <w:rsid w:val="00D46CF2"/>
    <w:rsid w:val="00DC2255"/>
    <w:rsid w:val="00DC67D2"/>
    <w:rsid w:val="00E05413"/>
    <w:rsid w:val="00E52CE1"/>
    <w:rsid w:val="00EA18DB"/>
    <w:rsid w:val="00F1745F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lieguma „Vecdaugava” funkcionālo zonu shēma</dc:title>
  <dc:subject>Pielikums</dc:subject>
  <dc:creator>Darta Treija</dc:creator>
  <cp:lastModifiedBy>Dārta</cp:lastModifiedBy>
  <cp:revision>24</cp:revision>
  <dcterms:created xsi:type="dcterms:W3CDTF">2016-11-04T11:58:00Z</dcterms:created>
  <dcterms:modified xsi:type="dcterms:W3CDTF">2017-09-27T13:23:00Z</dcterms:modified>
</cp:coreProperties>
</file>