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B2D72" w:rsidRPr="00CE59C2" w:rsidP="00AB2D72" w14:paraId="36FA1AB8" w14:textId="77777777">
      <w:pPr>
        <w:spacing w:before="0" w:after="0"/>
        <w:jc w:val="right"/>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 xml:space="preserve">Pielikums </w:t>
      </w:r>
    </w:p>
    <w:p w:rsidR="00AB2D72" w:rsidRPr="00CE59C2" w:rsidP="00AB2D72" w14:paraId="33DFD7CA" w14:textId="77777777">
      <w:pPr>
        <w:spacing w:before="0" w:after="0"/>
        <w:jc w:val="right"/>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Ministru kabineta</w:t>
      </w:r>
    </w:p>
    <w:p w:rsidR="00AB2D72" w:rsidRPr="00CE59C2" w:rsidP="00AB2D72" w14:paraId="2D663D25" w14:textId="77777777">
      <w:pPr>
        <w:spacing w:before="0" w:after="0"/>
        <w:jc w:val="right"/>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 xml:space="preserve"> 2017. gada   _______ rīkojumam Nr.  ____   </w:t>
      </w:r>
    </w:p>
    <w:p w:rsidR="00AB2D72" w:rsidRPr="00CE59C2" w:rsidP="00AB2D72" w14:paraId="46448956" w14:textId="77777777">
      <w:pPr>
        <w:pStyle w:val="VPBody"/>
        <w:jc w:val="right"/>
        <w:rPr>
          <w:szCs w:val="24"/>
        </w:rPr>
      </w:pPr>
    </w:p>
    <w:p w:rsidR="00AB2D72" w:rsidP="00AB2D72" w14:paraId="4E557A5D" w14:textId="77777777">
      <w:pPr>
        <w:spacing w:before="0" w:after="0"/>
        <w:jc w:val="center"/>
        <w:rPr>
          <w:rFonts w:ascii="Times New Roman" w:eastAsia="Times New Roman" w:hAnsi="Times New Roman" w:cs="Times New Roman"/>
          <w:b/>
          <w:sz w:val="24"/>
          <w:szCs w:val="24"/>
          <w:lang w:eastAsia="lv-LV"/>
        </w:rPr>
      </w:pPr>
      <w:bookmarkStart w:id="0" w:name="_Toc436402287"/>
      <w:r>
        <w:rPr>
          <w:rFonts w:ascii="Times New Roman" w:eastAsia="Times New Roman" w:hAnsi="Times New Roman" w:cs="Times New Roman"/>
          <w:b/>
          <w:sz w:val="24"/>
          <w:szCs w:val="24"/>
          <w:lang w:eastAsia="lv-LV"/>
        </w:rPr>
        <w:t>Vienotā datu telpa</w:t>
      </w:r>
      <w:r w:rsidRPr="00CE59C2">
        <w:rPr>
          <w:rFonts w:ascii="Times New Roman" w:eastAsia="Times New Roman" w:hAnsi="Times New Roman" w:cs="Times New Roman"/>
          <w:b/>
          <w:sz w:val="24"/>
          <w:szCs w:val="24"/>
          <w:lang w:eastAsia="lv-LV"/>
        </w:rPr>
        <w:t xml:space="preserve"> </w:t>
      </w:r>
    </w:p>
    <w:p w:rsidR="00AB2D72" w:rsidRPr="00CE59C2" w:rsidP="00AB2D72" w14:paraId="40441E9F" w14:textId="77777777">
      <w:pPr>
        <w:spacing w:before="0" w:after="0"/>
        <w:jc w:val="center"/>
        <w:rPr>
          <w:rFonts w:ascii="Times New Roman" w:eastAsia="Times New Roman" w:hAnsi="Times New Roman" w:cs="Times New Roman"/>
          <w:b/>
          <w:sz w:val="24"/>
          <w:szCs w:val="24"/>
          <w:lang w:eastAsia="lv-LV"/>
        </w:rPr>
      </w:pPr>
      <w:r w:rsidRPr="00CE59C2">
        <w:rPr>
          <w:rFonts w:ascii="Times New Roman" w:eastAsia="Times New Roman" w:hAnsi="Times New Roman" w:cs="Times New Roman"/>
          <w:b/>
          <w:sz w:val="24"/>
          <w:szCs w:val="24"/>
          <w:lang w:eastAsia="lv-LV"/>
        </w:rPr>
        <w:t>(kopsavilkums)</w:t>
      </w:r>
    </w:p>
    <w:p w:rsidR="00AB2D72" w:rsidP="00AB2D72" w14:paraId="105795A1" w14:textId="77777777">
      <w:pPr>
        <w:jc w:val="both"/>
        <w:rPr>
          <w:rFonts w:ascii="Times New Roman" w:hAnsi="Times New Roman" w:cs="Times New Roman"/>
          <w:sz w:val="24"/>
          <w:szCs w:val="24"/>
        </w:rPr>
      </w:pPr>
    </w:p>
    <w:p w:rsidR="00AB2D72" w:rsidRPr="00CE59C2" w:rsidP="00AB2D72" w14:paraId="0B13E921" w14:textId="77777777">
      <w:pPr>
        <w:jc w:val="both"/>
        <w:rPr>
          <w:rFonts w:ascii="Times New Roman" w:hAnsi="Times New Roman" w:cs="Times New Roman"/>
          <w:sz w:val="24"/>
          <w:szCs w:val="24"/>
        </w:rPr>
      </w:pPr>
      <w:r w:rsidRPr="00CE59C2">
        <w:rPr>
          <w:rFonts w:ascii="Times New Roman" w:hAnsi="Times New Roman" w:cs="Times New Roman"/>
          <w:sz w:val="24"/>
          <w:szCs w:val="24"/>
        </w:rPr>
        <w:t>Projekta “</w:t>
      </w:r>
      <w:r>
        <w:rPr>
          <w:rFonts w:ascii="Times New Roman" w:hAnsi="Times New Roman" w:cs="Times New Roman"/>
          <w:sz w:val="24"/>
          <w:szCs w:val="24"/>
        </w:rPr>
        <w:t>Vienotā datu telpa</w:t>
      </w:r>
      <w:r w:rsidRPr="00CE59C2">
        <w:rPr>
          <w:rFonts w:ascii="Times New Roman" w:hAnsi="Times New Roman" w:cs="Times New Roman"/>
          <w:sz w:val="24"/>
          <w:szCs w:val="24"/>
        </w:rPr>
        <w:t xml:space="preserve">” </w:t>
      </w:r>
      <w:r>
        <w:rPr>
          <w:rFonts w:ascii="Times New Roman" w:hAnsi="Times New Roman" w:cs="Times New Roman"/>
          <w:sz w:val="24"/>
          <w:szCs w:val="24"/>
        </w:rPr>
        <w:t xml:space="preserve">(turpmāk – projekts) </w:t>
      </w:r>
      <w:r w:rsidRPr="00CE59C2">
        <w:rPr>
          <w:rFonts w:ascii="Times New Roman" w:hAnsi="Times New Roman" w:cs="Times New Roman"/>
          <w:sz w:val="24"/>
          <w:szCs w:val="24"/>
        </w:rPr>
        <w:t xml:space="preserve">apraksts izstrādāts, ņemot vērā “Darbības programmas „Izaugsme un nodarbinātība” 2.2.1. specifiskā atbalsta mērķa „Nodrošināt publisko datu </w:t>
      </w:r>
      <w:r w:rsidRPr="00CE59C2">
        <w:rPr>
          <w:rFonts w:ascii="Times New Roman" w:hAnsi="Times New Roman" w:cs="Times New Roman"/>
          <w:sz w:val="24"/>
          <w:szCs w:val="24"/>
        </w:rPr>
        <w:t>atkalizmantošanas</w:t>
      </w:r>
      <w:r w:rsidRPr="00CE59C2">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īstenošanas noteikumi” nosacījumus.</w:t>
      </w:r>
    </w:p>
    <w:p w:rsidR="00A36C29" w:rsidRPr="00A36C29" w:rsidP="00A36C29" w14:paraId="3BA1F1E3" w14:textId="106E3A92">
      <w:pPr>
        <w:pStyle w:val="VPBody"/>
      </w:pPr>
      <w:r w:rsidRPr="00A360D5">
        <w:rPr>
          <w:lang w:eastAsia="lv-LV"/>
        </w:rPr>
        <w:t xml:space="preserve">Projekts “Vienotā datu telpa” turpina </w:t>
      </w:r>
      <w:r>
        <w:rPr>
          <w:lang w:eastAsia="lv-LV"/>
        </w:rPr>
        <w:t xml:space="preserve">Vides aizsardzības un reģionālās attīstības ministrijas (turpmāk – </w:t>
      </w:r>
      <w:r w:rsidRPr="00A360D5">
        <w:rPr>
          <w:lang w:eastAsia="lv-LV"/>
        </w:rPr>
        <w:t>VARAM</w:t>
      </w:r>
      <w:r>
        <w:rPr>
          <w:lang w:eastAsia="lv-LV"/>
        </w:rPr>
        <w:t>)</w:t>
      </w:r>
      <w:r w:rsidRPr="00A360D5">
        <w:rPr>
          <w:lang w:eastAsia="lv-LV"/>
        </w:rPr>
        <w:t xml:space="preserve"> projekta “Publiskās pārvaldes informācijas un komunikāciju tehnoloģiju arhitektūras pārvaldības sistēma”</w:t>
      </w:r>
      <w:r>
        <w:rPr>
          <w:lang w:eastAsia="lv-LV"/>
        </w:rPr>
        <w:t xml:space="preserve"> (turpmāk – </w:t>
      </w:r>
      <w:r w:rsidRPr="00921EDD">
        <w:rPr>
          <w:lang w:eastAsia="lv-LV"/>
        </w:rPr>
        <w:t>PIKTAPS</w:t>
      </w:r>
      <w:r>
        <w:rPr>
          <w:lang w:eastAsia="lv-LV"/>
        </w:rPr>
        <w:t>)</w:t>
      </w:r>
      <w:r w:rsidRPr="00A360D5">
        <w:rPr>
          <w:lang w:eastAsia="lv-LV"/>
        </w:rPr>
        <w:t xml:space="preserve"> uzsāktās aktivitātes un </w:t>
      </w:r>
      <w:r w:rsidRPr="00A360D5">
        <w:t>ir cieši saistīts ar</w:t>
      </w:r>
      <w:r>
        <w:t xml:space="preserve"> Valsts reģionālās attīstības aģentūras (turpmāk – </w:t>
      </w:r>
      <w:r w:rsidRPr="00A360D5">
        <w:t>VRAA</w:t>
      </w:r>
      <w:r>
        <w:t>)</w:t>
      </w:r>
      <w:r w:rsidRPr="00A360D5">
        <w:t xml:space="preserve"> projektu “Pakalpojumu sniegšanas un pārvaldības platforma”</w:t>
      </w:r>
      <w:r>
        <w:t xml:space="preserve"> (turpmāk – PSPP)</w:t>
      </w:r>
      <w:r w:rsidRPr="00A360D5">
        <w:t>.</w:t>
      </w:r>
      <w:r>
        <w:t xml:space="preserve"> </w:t>
      </w:r>
      <w:r w:rsidRPr="00A36C29">
        <w:t xml:space="preserve">Projekta PIKTAPS ietvaros tiks veikta Datu publicēšanas platformas (turpmāk – DPP) 1.kārtas un Valsts informācijas resursu, sistēmu un </w:t>
      </w:r>
      <w:r w:rsidRPr="00A36C29">
        <w:t>sadarbspējas</w:t>
      </w:r>
      <w:r w:rsidRPr="00A36C29">
        <w:t xml:space="preserve"> reģistra (turpmāk – VIRSIS) 1.kārtas izstrāde, </w:t>
      </w:r>
      <w:r>
        <w:t>kamēr</w:t>
      </w:r>
      <w:r w:rsidRPr="00A36C29">
        <w:t xml:space="preserve"> projekta “Vienotā datu telpa” ietvaros tiks veikta šo koplietošanas risinājumu pilnveidošana jeb 2.kārtas izstrāde. Vienlaikus projekta PIKTAPS ietvaros tiks veikta DPP 2.kārtas, VIRSIS 2.kārtas un Datu izplatīšanas platformas projektējumu un specifikāciju izstrāde, kas tiks pielietoti projekta “Vienotā datu telpa” īstenošanā. </w:t>
      </w:r>
      <w:r>
        <w:t>Savukārt pro</w:t>
      </w:r>
      <w:r>
        <w:t>jekt</w:t>
      </w:r>
      <w:r w:rsidR="00A876FF">
        <w:t>a PSP</w:t>
      </w:r>
      <w:r>
        <w:t>P rezultātu darbināšanai tiks izmantoti projektā “Vienotā datu telpa” ieviestais</w:t>
      </w:r>
      <w:r w:rsidR="003F1082">
        <w:t xml:space="preserve"> informācijas un komunikācijas tehnoloģiju (turpmāk –</w:t>
      </w:r>
      <w:r>
        <w:t xml:space="preserve"> IKT</w:t>
      </w:r>
      <w:r w:rsidR="003F1082">
        <w:t>)</w:t>
      </w:r>
      <w:r>
        <w:t xml:space="preserve"> infrastruktūras risinājums, kamēr projekta PSPP ietvaros tiks nodrošināta </w:t>
      </w:r>
      <w:r w:rsidRPr="00AB2D72">
        <w:t>datu kopu nodošana no PSPP risinā</w:t>
      </w:r>
      <w:r>
        <w:t xml:space="preserve">jumiem uz DPP un VIRSIS, komunikācijas un apmācības pasākumi par projekta “Vienotā datu telpa” risinājumiem, kā arī abos projektos tiks nodrošināto to ieviesto risinājumu savstarpēja </w:t>
      </w:r>
      <w:r>
        <w:t>sadarbspēja</w:t>
      </w:r>
      <w:r>
        <w:t xml:space="preserve">. </w:t>
      </w:r>
    </w:p>
    <w:p w:rsidR="00AB2D72" w:rsidRPr="00A360D5" w:rsidP="00AB2D72" w14:paraId="15E34DD7" w14:textId="65CD58BF">
      <w:pPr>
        <w:pStyle w:val="VPBody"/>
        <w:rPr>
          <w:lang w:eastAsia="lv-LV"/>
        </w:rPr>
      </w:pPr>
    </w:p>
    <w:p w:rsidR="00AB2D72" w:rsidRPr="00606093" w:rsidP="00AB2D72" w14:paraId="4C2DE315" w14:textId="77777777">
      <w:pPr>
        <w:tabs>
          <w:tab w:val="left" w:pos="0"/>
        </w:tabs>
        <w:spacing w:after="120"/>
        <w:jc w:val="both"/>
        <w:rPr>
          <w:rFonts w:ascii="Times New Roman" w:hAnsi="Times New Roman" w:cs="Times New Roman"/>
          <w:bCs/>
          <w:sz w:val="24"/>
        </w:rPr>
      </w:pPr>
      <w:r w:rsidRPr="00606093">
        <w:rPr>
          <w:rFonts w:ascii="Times New Roman" w:hAnsi="Times New Roman" w:cs="Times New Roman"/>
          <w:bCs/>
          <w:sz w:val="24"/>
        </w:rPr>
        <w:t xml:space="preserve">Projekta </w:t>
      </w:r>
      <w:r w:rsidRPr="00606093">
        <w:rPr>
          <w:rFonts w:ascii="Times New Roman" w:hAnsi="Times New Roman" w:cs="Times New Roman"/>
          <w:bCs/>
          <w:sz w:val="24"/>
        </w:rPr>
        <w:t>virsmērķis</w:t>
      </w:r>
      <w:r w:rsidRPr="00606093">
        <w:rPr>
          <w:rFonts w:ascii="Times New Roman" w:hAnsi="Times New Roman" w:cs="Times New Roman"/>
          <w:bCs/>
          <w:sz w:val="24"/>
        </w:rPr>
        <w:t xml:space="preserve"> ir </w:t>
      </w:r>
      <w:r w:rsidRPr="00606093">
        <w:rPr>
          <w:rFonts w:ascii="Times New Roman" w:hAnsi="Times New Roman" w:cs="Times New Roman"/>
          <w:bCs/>
          <w:sz w:val="24"/>
          <w:lang w:eastAsia="lv-LV"/>
        </w:rPr>
        <w:t xml:space="preserve">informācijas apmaiņas un </w:t>
      </w:r>
      <w:r w:rsidRPr="00606093">
        <w:rPr>
          <w:rFonts w:ascii="Times New Roman" w:hAnsi="Times New Roman" w:cs="Times New Roman"/>
          <w:bCs/>
          <w:sz w:val="24"/>
          <w:lang w:eastAsia="lv-LV"/>
        </w:rPr>
        <w:t>sadarbspējas</w:t>
      </w:r>
      <w:r w:rsidRPr="00606093">
        <w:rPr>
          <w:rFonts w:ascii="Times New Roman" w:hAnsi="Times New Roman" w:cs="Times New Roman"/>
          <w:bCs/>
          <w:sz w:val="24"/>
          <w:lang w:eastAsia="lv-LV"/>
        </w:rPr>
        <w:t xml:space="preserve"> uzlabošana valsts pārvaldē, kā arī publisko un </w:t>
      </w:r>
      <w:r w:rsidRPr="00606093">
        <w:rPr>
          <w:rFonts w:ascii="Times New Roman" w:hAnsi="Times New Roman" w:cs="Times New Roman"/>
          <w:bCs/>
          <w:sz w:val="24"/>
        </w:rPr>
        <w:t>atkalizmantojamo</w:t>
      </w:r>
      <w:r w:rsidRPr="00606093">
        <w:rPr>
          <w:rFonts w:ascii="Times New Roman" w:hAnsi="Times New Roman" w:cs="Times New Roman"/>
          <w:bCs/>
          <w:sz w:val="24"/>
        </w:rPr>
        <w:t xml:space="preserve"> </w:t>
      </w:r>
      <w:r w:rsidRPr="00606093">
        <w:rPr>
          <w:rFonts w:ascii="Times New Roman" w:hAnsi="Times New Roman" w:cs="Times New Roman"/>
          <w:bCs/>
          <w:sz w:val="24"/>
          <w:lang w:eastAsia="lv-LV"/>
        </w:rPr>
        <w:t xml:space="preserve">datu pieejamības nodrošināšana, tādējādi veicinot programmas „Izaugsme un nodarbinātība” 2.2.1. specifiskā atbalsta mērķa „Nodrošināt publisko datu </w:t>
      </w:r>
      <w:r w:rsidRPr="00606093">
        <w:rPr>
          <w:rFonts w:ascii="Times New Roman" w:hAnsi="Times New Roman" w:cs="Times New Roman"/>
          <w:bCs/>
          <w:sz w:val="24"/>
          <w:lang w:eastAsia="lv-LV"/>
        </w:rPr>
        <w:t>atkalizmantošanas</w:t>
      </w:r>
      <w:r w:rsidRPr="00606093">
        <w:rPr>
          <w:rFonts w:ascii="Times New Roman" w:hAnsi="Times New Roman" w:cs="Times New Roman"/>
          <w:bCs/>
          <w:sz w:val="24"/>
          <w:lang w:eastAsia="lv-LV"/>
        </w:rPr>
        <w:t xml:space="preserve"> pieaugumu un efektīvu publiskās pārvaldes un privātā sektora mijiedarbību” (turpmāk – SAM) mērķu sasniegšanu</w:t>
      </w:r>
      <w:r w:rsidRPr="00606093">
        <w:rPr>
          <w:rFonts w:ascii="Times New Roman" w:hAnsi="Times New Roman" w:cs="Times New Roman"/>
          <w:bCs/>
          <w:sz w:val="24"/>
        </w:rPr>
        <w:t>.</w:t>
      </w:r>
    </w:p>
    <w:p w:rsidR="00AB2D72" w:rsidRPr="00590074" w:rsidP="00AB2D72" w14:paraId="176D7C64" w14:textId="77777777">
      <w:pPr>
        <w:tabs>
          <w:tab w:val="left" w:pos="0"/>
        </w:tabs>
        <w:spacing w:before="120" w:after="120"/>
        <w:jc w:val="both"/>
        <w:rPr>
          <w:rFonts w:ascii="Times New Roman" w:hAnsi="Times New Roman" w:cs="Times New Roman"/>
          <w:b/>
          <w:bCs/>
          <w:sz w:val="24"/>
          <w:u w:val="single"/>
        </w:rPr>
      </w:pPr>
      <w:r w:rsidRPr="00590074">
        <w:rPr>
          <w:rFonts w:ascii="Times New Roman" w:hAnsi="Times New Roman" w:cs="Times New Roman"/>
          <w:b/>
          <w:bCs/>
          <w:sz w:val="24"/>
          <w:u w:val="single"/>
        </w:rPr>
        <w:t>Projekta mērķi:</w:t>
      </w:r>
    </w:p>
    <w:p w:rsidR="00AB2D72" w:rsidRPr="00606093" w:rsidP="00AB2D72" w14:paraId="5E49C10C" w14:textId="77777777">
      <w:pPr>
        <w:pStyle w:val="VPNumbered"/>
      </w:pPr>
      <w:r w:rsidRPr="00606093">
        <w:t xml:space="preserve">Datu apmaiņas starp iestādēm uzlabošana, modernizējot Valsts informācijas sistēmu </w:t>
      </w:r>
      <w:r w:rsidRPr="00606093">
        <w:t>savietotāj</w:t>
      </w:r>
      <w:r>
        <w:t>u</w:t>
      </w:r>
      <w:r w:rsidRPr="00606093">
        <w:t xml:space="preserve"> </w:t>
      </w:r>
      <w:r>
        <w:t xml:space="preserve">(turpmāk – </w:t>
      </w:r>
      <w:r w:rsidRPr="00606093">
        <w:t>VISS</w:t>
      </w:r>
      <w:r>
        <w:t>)</w:t>
      </w:r>
      <w:r w:rsidRPr="00606093">
        <w:t>:</w:t>
      </w:r>
    </w:p>
    <w:p w:rsidR="00AB2D72" w:rsidRPr="00606093" w:rsidP="00A252A3" w14:paraId="4E7FD674" w14:textId="14AB2777">
      <w:pPr>
        <w:pStyle w:val="VPNumbered"/>
        <w:numPr>
          <w:ilvl w:val="1"/>
          <w:numId w:val="15"/>
        </w:numPr>
      </w:pPr>
      <w:r w:rsidRPr="00606093">
        <w:t>Veikt iestāžu datu u.c. funkcionalitātes pieejamības nodrošināšanu ar REST</w:t>
      </w:r>
      <w:r w:rsidR="00A252A3">
        <w:t xml:space="preserve"> (t</w:t>
      </w:r>
      <w:r w:rsidRPr="00A360D5" w:rsidR="00A252A3">
        <w:t>īmekļa servisu arhitektūras risinājums</w:t>
      </w:r>
      <w:r w:rsidR="00A252A3">
        <w:t>)</w:t>
      </w:r>
      <w:r w:rsidRPr="00606093">
        <w:t xml:space="preserve"> tīmekļa </w:t>
      </w:r>
      <w:r w:rsidRPr="00606093">
        <w:t>pakalpēm</w:t>
      </w:r>
      <w:r w:rsidRPr="00606093">
        <w:t xml:space="preserve"> (vienlaikus nodrošinot arī līdz šim izveidoto SOAP</w:t>
      </w:r>
      <w:r w:rsidR="00A252A3">
        <w:t xml:space="preserve"> (</w:t>
      </w:r>
      <w:r w:rsidRPr="00A252A3" w:rsidR="00A252A3">
        <w:t>XML bāzētu ziņojumu apmaiņas protokols datortīklos, izmantojot HTTP/HTTPS protokolus</w:t>
      </w:r>
      <w:r w:rsidR="00A252A3">
        <w:t>)</w:t>
      </w:r>
      <w:r w:rsidRPr="00606093">
        <w:t xml:space="preserve"> servisu uzturēšanu);</w:t>
      </w:r>
    </w:p>
    <w:p w:rsidR="00AB2D72" w:rsidRPr="00606093" w:rsidP="00AB2D72" w14:paraId="19530BF7" w14:textId="77777777">
      <w:pPr>
        <w:pStyle w:val="VPNumbered"/>
        <w:numPr>
          <w:ilvl w:val="1"/>
          <w:numId w:val="15"/>
        </w:numPr>
      </w:pPr>
      <w:r w:rsidRPr="00606093">
        <w:t xml:space="preserve">Nodrošināt vienota pieprasījumu vadības servisa izmantošanu (savu </w:t>
      </w:r>
      <w:r w:rsidRPr="00606093">
        <w:t>saskarņu</w:t>
      </w:r>
      <w:r w:rsidRPr="00606093">
        <w:t xml:space="preserve"> publicēšana vienotajā pieprasījumu vadības risinājumā);</w:t>
      </w:r>
    </w:p>
    <w:p w:rsidR="00AB2D72" w:rsidRPr="00606093" w:rsidP="00AB2D72" w14:paraId="21FEC4D2" w14:textId="77777777">
      <w:pPr>
        <w:pStyle w:val="VPNumbered"/>
        <w:numPr>
          <w:ilvl w:val="1"/>
          <w:numId w:val="15"/>
        </w:numPr>
      </w:pPr>
      <w:r w:rsidRPr="00606093">
        <w:t>Nodrošināt risinājumu, lai par datu apmaiņu, izmantojot VISS, starp iestādēm varētu vienoties elektroniski;</w:t>
      </w:r>
    </w:p>
    <w:p w:rsidR="00AB2D72" w:rsidRPr="00606093" w:rsidP="00AB2D72" w14:paraId="45D167B5" w14:textId="77777777">
      <w:pPr>
        <w:pStyle w:val="VPNumbered"/>
        <w:numPr>
          <w:ilvl w:val="1"/>
          <w:numId w:val="15"/>
        </w:numPr>
      </w:pPr>
      <w:r w:rsidRPr="00606093">
        <w:t>Sadarbspējas</w:t>
      </w:r>
      <w:r w:rsidRPr="00606093">
        <w:t xml:space="preserve"> darba atbalsta informācijas vides attīstība. </w:t>
      </w:r>
    </w:p>
    <w:p w:rsidR="00AB2D72" w:rsidRPr="00063CA3" w:rsidP="00AB2D72" w14:paraId="0D84662B" w14:textId="77777777">
      <w:pPr>
        <w:pStyle w:val="VPNumbered"/>
      </w:pPr>
      <w:r w:rsidRPr="00063CA3">
        <w:t>Datu izplatīšanas veiktspējas un efektivitātes uzlabošana, izmantojot centralizētu datu izplatīšanas risinājumu:</w:t>
      </w:r>
    </w:p>
    <w:p w:rsidR="00AB2D72" w:rsidRPr="00063CA3" w:rsidP="00AB2D72" w14:paraId="2B504A2D" w14:textId="77777777">
      <w:pPr>
        <w:pStyle w:val="VPNumbered"/>
        <w:numPr>
          <w:ilvl w:val="1"/>
          <w:numId w:val="15"/>
        </w:numPr>
      </w:pPr>
      <w:r w:rsidRPr="00606093">
        <w:t>Nodrošināt centralizēta datu izplatīšanas risinājuma izmantošanu, izmitinot pieprasītāko valsts informācijas sistēmu datu kopas un, pēc nepieciešamības, iestāžu datu kopas, kurām nav savu datu izplatīšanas risinājumu, kā arī nodrošinot to datu pieprasījumu apstrādi.</w:t>
      </w:r>
    </w:p>
    <w:p w:rsidR="00AB2D72" w:rsidRPr="00063CA3" w:rsidP="00AB2D72" w14:paraId="423A6FEC" w14:textId="77777777">
      <w:pPr>
        <w:pStyle w:val="VPNumbered"/>
      </w:pPr>
      <w:r w:rsidRPr="00063CA3">
        <w:t>Atvērto datu nodrošināšana sabiedrībai:</w:t>
      </w:r>
    </w:p>
    <w:p w:rsidR="00AB2D72" w:rsidRPr="00606093" w:rsidP="00AB2D72" w14:paraId="56E486D3" w14:textId="5C5AFEB6">
      <w:pPr>
        <w:pStyle w:val="VPNumbered"/>
        <w:numPr>
          <w:ilvl w:val="1"/>
          <w:numId w:val="15"/>
        </w:numPr>
        <w:tabs>
          <w:tab w:val="num" w:pos="1531"/>
        </w:tabs>
      </w:pPr>
      <w:r w:rsidRPr="00606093">
        <w:t xml:space="preserve">Nodrošināt atvērto datu kopu publicēšanu, papildinot iekļautā atvērto datu portāla standarta risinājuma funkcionalitāti, iekļaujot portāla lietotājiem paredzētus papildu rīkus, kas veicina </w:t>
      </w:r>
      <w:r w:rsidRPr="00606093">
        <w:t>atkalizmantošanas</w:t>
      </w:r>
      <w:r w:rsidRPr="00606093">
        <w:t xml:space="preserve"> pieaugumu, kā arī rīkus un vadlīnijas, kas atbalsta datu atvēršanu.</w:t>
      </w:r>
    </w:p>
    <w:p w:rsidR="00AB2D72" w:rsidRPr="00063CA3" w:rsidP="00AB2D72" w14:paraId="1815418B" w14:textId="293922C5">
      <w:pPr>
        <w:pStyle w:val="VPNumbered"/>
      </w:pPr>
      <w:r w:rsidRPr="00063CA3">
        <w:t>Valsts IKT resursu pārvaldības nodrošināšana:</w:t>
      </w:r>
    </w:p>
    <w:p w:rsidR="00AB2D72" w:rsidRPr="00606093" w:rsidP="00AB2D72" w14:paraId="0B281E56" w14:textId="244A599F">
      <w:pPr>
        <w:pStyle w:val="VPNumbered"/>
        <w:numPr>
          <w:ilvl w:val="1"/>
          <w:numId w:val="15"/>
        </w:numPr>
        <w:tabs>
          <w:tab w:val="num" w:pos="1531"/>
        </w:tabs>
      </w:pPr>
      <w:r w:rsidRPr="00606093">
        <w:t>Veikt VIRSIS pilnveidi;</w:t>
      </w:r>
    </w:p>
    <w:p w:rsidR="00AB2D72" w:rsidRPr="00063CA3" w:rsidP="00AB2D72" w14:paraId="1D208544" w14:textId="77777777">
      <w:pPr>
        <w:pStyle w:val="VPNumbered"/>
        <w:numPr>
          <w:ilvl w:val="1"/>
          <w:numId w:val="15"/>
        </w:numPr>
      </w:pPr>
      <w:r w:rsidRPr="00606093">
        <w:t>Nodrošināt datu piekļuves atļauju piešķiršanas procesu.</w:t>
      </w:r>
    </w:p>
    <w:p w:rsidR="00AB2D72" w:rsidRPr="00063CA3" w:rsidP="00AB2D72" w14:paraId="03A538C5" w14:textId="77777777">
      <w:pPr>
        <w:pStyle w:val="VPNumbered"/>
      </w:pPr>
      <w:r w:rsidRPr="00063CA3">
        <w:t>Centralizēto koplietošanas platformu un VARAM resora informācijas sistēmu (turpmāk – IS) darbināšanai un attīstībai nepieciešamās IKT infrastruktūras nodrošināšana efektīvā un valsts IKT politikai atbilstošā veidā:</w:t>
      </w:r>
    </w:p>
    <w:p w:rsidR="00AB2D72" w:rsidRPr="00063CA3" w:rsidP="00AB2D72" w14:paraId="747F9533" w14:textId="77777777">
      <w:pPr>
        <w:pStyle w:val="VPNumbered"/>
        <w:numPr>
          <w:ilvl w:val="1"/>
          <w:numId w:val="15"/>
        </w:numPr>
      </w:pPr>
      <w:r w:rsidRPr="00606093">
        <w:t xml:space="preserve">Izveidot </w:t>
      </w:r>
      <w:r w:rsidRPr="00606093">
        <w:t>mākoņskaitļošanas</w:t>
      </w:r>
      <w:r w:rsidRPr="00606093">
        <w:t xml:space="preserve"> platformu;</w:t>
      </w:r>
    </w:p>
    <w:p w:rsidR="00AB2D72" w:rsidRPr="00063CA3" w:rsidP="00AB2D72" w14:paraId="5D8BAD7D" w14:textId="77777777">
      <w:pPr>
        <w:pStyle w:val="VPNumbered"/>
        <w:numPr>
          <w:ilvl w:val="1"/>
          <w:numId w:val="15"/>
        </w:numPr>
      </w:pPr>
      <w:r w:rsidRPr="00606093">
        <w:t>Definēt un ieviest koplietošanas IKT infrastruktūras pakalpojumus saistībā ar IKT infrastruktūras centralizētu nodrošināšanu;</w:t>
      </w:r>
    </w:p>
    <w:p w:rsidR="00AB2D72" w:rsidRPr="00063CA3" w:rsidP="00AB2D72" w14:paraId="528B827B" w14:textId="77777777">
      <w:pPr>
        <w:pStyle w:val="VPNumbered"/>
        <w:numPr>
          <w:ilvl w:val="1"/>
          <w:numId w:val="15"/>
        </w:numPr>
        <w:spacing w:before="120" w:after="120"/>
      </w:pPr>
      <w:r w:rsidRPr="00606093">
        <w:t>Nodrošināt centralizētas IKT infrastruktūras darbināšanu un pieejamību.</w:t>
      </w:r>
    </w:p>
    <w:p w:rsidR="00AB2D72" w:rsidRPr="00590074" w:rsidP="00AB2D72" w14:paraId="4D197C01" w14:textId="77777777">
      <w:pPr>
        <w:tabs>
          <w:tab w:val="left" w:pos="0"/>
        </w:tabs>
        <w:spacing w:before="120" w:after="120"/>
        <w:jc w:val="both"/>
        <w:rPr>
          <w:rFonts w:ascii="Times New Roman" w:hAnsi="Times New Roman" w:cs="Times New Roman"/>
          <w:b/>
          <w:bCs/>
          <w:sz w:val="24"/>
          <w:u w:val="single"/>
        </w:rPr>
      </w:pPr>
      <w:r w:rsidRPr="00590074">
        <w:rPr>
          <w:rFonts w:ascii="Times New Roman" w:hAnsi="Times New Roman" w:cs="Times New Roman"/>
          <w:b/>
          <w:bCs/>
          <w:sz w:val="24"/>
          <w:u w:val="single"/>
        </w:rPr>
        <w:t>Darbības projekta mērķu sasniegšanai:</w:t>
      </w:r>
    </w:p>
    <w:p w:rsidR="00AB2D72" w:rsidRPr="00063CA3" w:rsidP="00AB2D72" w14:paraId="65B70B9A" w14:textId="7673A662">
      <w:pPr>
        <w:pStyle w:val="VPNumbered"/>
        <w:numPr>
          <w:ilvl w:val="0"/>
          <w:numId w:val="24"/>
        </w:numPr>
        <w:rPr>
          <w:sz w:val="22"/>
        </w:rPr>
      </w:pPr>
      <w:r w:rsidRPr="00A360D5">
        <w:t xml:space="preserve">Datu izplatīšanas platformas izveide – tiks izstrādāta datu izplatīšanas platformas programmatūra, kurā tiks iekļautas esošās VISS datu izplatīšanas komponentes, tādas, kā </w:t>
      </w:r>
      <w:r w:rsidRPr="00921EDD">
        <w:t>Datu izplatīšanas tīkls</w:t>
      </w:r>
      <w:r w:rsidRPr="00A360D5">
        <w:t>, kas nodrošinās efektīvāku datu apmaiņu starp iestādēm VISS ietvaros (t. sk. REST</w:t>
      </w:r>
      <w:r w:rsidR="00A252A3">
        <w:t xml:space="preserve"> (t</w:t>
      </w:r>
      <w:r w:rsidRPr="00A360D5" w:rsidR="00A252A3">
        <w:t>īmekļa servisu arhitektūras risinājums</w:t>
      </w:r>
      <w:r w:rsidR="00A252A3">
        <w:t>)</w:t>
      </w:r>
      <w:r w:rsidRPr="00A360D5">
        <w:t xml:space="preserve"> </w:t>
      </w:r>
      <w:r w:rsidRPr="00A360D5">
        <w:t>saskarņu</w:t>
      </w:r>
      <w:r w:rsidRPr="00A360D5">
        <w:t xml:space="preserve"> izmantošanu), kā arī uzlabos intensīvi izmantoto datu pieprasījumu veiktspēju, izmantojot ātrdarbīgu datu izplatīšanas risinājumu.</w:t>
      </w:r>
    </w:p>
    <w:p w:rsidR="00AB2D72" w:rsidRPr="00A360D5" w:rsidP="00AB2D72" w14:paraId="3A44F999" w14:textId="77777777">
      <w:pPr>
        <w:pStyle w:val="VPNumbered"/>
        <w:numPr>
          <w:ilvl w:val="0"/>
          <w:numId w:val="24"/>
        </w:numPr>
      </w:pPr>
      <w:r w:rsidRPr="00A360D5">
        <w:t>Datu publicēšanas platformas 2.kārtas attīstība – tiks pilnveidota PIKTAPS ietvaros izveidotā DPP</w:t>
      </w:r>
      <w:r>
        <w:t xml:space="preserve"> turpinot standarta </w:t>
      </w:r>
      <w:r w:rsidRPr="00A360D5">
        <w:t>datu kopu kataloga attīstīb</w:t>
      </w:r>
      <w:r>
        <w:t>u un pilnveidošanu</w:t>
      </w:r>
      <w:r w:rsidRPr="00A360D5">
        <w:t xml:space="preserve">, </w:t>
      </w:r>
      <w:r>
        <w:t xml:space="preserve">izstrādājot papildu datu attēlošanas rīkus, saziņas un sabiedrības iesaistes rīkus, labāko datu </w:t>
      </w:r>
      <w:r>
        <w:t>atkalizmantošanas</w:t>
      </w:r>
      <w:r>
        <w:t xml:space="preserve"> piemēru integrāciju un demonstrēšanu, atbalsta mehānismus datu publicētājiem,</w:t>
      </w:r>
      <w:r w:rsidRPr="00A360D5">
        <w:t xml:space="preserve"> </w:t>
      </w:r>
      <w:r w:rsidRPr="00A360D5">
        <w:t>sa</w:t>
      </w:r>
      <w:r>
        <w:t>skarņu</w:t>
      </w:r>
      <w:r w:rsidRPr="00A360D5">
        <w:t xml:space="preserve"> izveide</w:t>
      </w:r>
      <w:r>
        <w:t>i</w:t>
      </w:r>
      <w:r w:rsidRPr="00A360D5">
        <w:t xml:space="preserve"> datu kopu automatizētai publicēšanai</w:t>
      </w:r>
      <w:r>
        <w:t>.</w:t>
      </w:r>
    </w:p>
    <w:p w:rsidR="00AB2D72" w:rsidRPr="00A360D5" w:rsidP="00AB2D72" w14:paraId="03283695" w14:textId="77777777">
      <w:pPr>
        <w:pStyle w:val="VPNumbered"/>
        <w:numPr>
          <w:ilvl w:val="0"/>
          <w:numId w:val="24"/>
        </w:numPr>
      </w:pPr>
      <w:r w:rsidRPr="00A360D5">
        <w:t xml:space="preserve">VIRSIS 2.kārtas attīstība – tiks pilnveidota PIKTAPS ietvaros izveidotā VIRSIS šādās jomās - datu atļaujas moduļa izveide, integrācija ar datu izplatīšanas risinājumu, atvērto datu portālu </w:t>
      </w:r>
      <w:r w:rsidRPr="00A360D5">
        <w:t>atkalizmantojamo</w:t>
      </w:r>
      <w:r w:rsidRPr="00A360D5">
        <w:t xml:space="preserve"> datu publicēšanas vadība, iestādes darba vietas funkcionalitātes izveide, lai nodrošinātu datu atļauju pārvaldību, savas iestādes vai resora datu izplatīšanas monitoringu, </w:t>
      </w:r>
      <w:r w:rsidRPr="00A360D5">
        <w:t>pakalpju</w:t>
      </w:r>
      <w:r w:rsidRPr="00A360D5">
        <w:t xml:space="preserve"> un pakalpojumu izmantošanas statistikas apkopojumu, aptauju moduļa paplašinājumi, attīstot reģistra daļu un pievienojot reģistra objektiem būtiskākās metrikas, paplašinot publisko </w:t>
      </w:r>
      <w:r w:rsidRPr="00A360D5">
        <w:t>saskarni</w:t>
      </w:r>
      <w:r w:rsidRPr="00A360D5">
        <w:t xml:space="preserve"> – meklēšana reģistra datos, datu skatīšana, indikatori, kā arī nododot datus publicēšanai atvērto datu formā.</w:t>
      </w:r>
    </w:p>
    <w:p w:rsidR="00AB2D72" w:rsidRPr="00063CA3" w:rsidP="00AB2D72" w14:paraId="38C296FF" w14:textId="77777777">
      <w:pPr>
        <w:pStyle w:val="VPNumbered"/>
        <w:numPr>
          <w:ilvl w:val="0"/>
          <w:numId w:val="24"/>
        </w:numPr>
        <w:rPr>
          <w:szCs w:val="24"/>
        </w:rPr>
      </w:pPr>
      <w:r w:rsidRPr="00A360D5">
        <w:t xml:space="preserve">Partneru IS pielāgošana un integrācija ar </w:t>
      </w:r>
      <w:r>
        <w:t>vienotās datu telpas</w:t>
      </w:r>
      <w:r w:rsidRPr="00A360D5">
        <w:t xml:space="preserve"> koplietošanas risinājumiem.</w:t>
      </w:r>
    </w:p>
    <w:p w:rsidR="00AB2D72" w:rsidRPr="00A360D5" w:rsidP="00AB2D72" w14:paraId="1C277634" w14:textId="77777777">
      <w:pPr>
        <w:pStyle w:val="VPNumbered"/>
        <w:numPr>
          <w:ilvl w:val="0"/>
          <w:numId w:val="24"/>
        </w:numPr>
      </w:pPr>
      <w:r w:rsidRPr="00A360D5">
        <w:t>IKT infrastruktūras attīstība – t. sk. IKT infrastruktūras prasību definēšana, IKT infrastruktūras iegāde un konfigurēšana, un IKT infrastruktūras platformas ieviešana.</w:t>
      </w:r>
    </w:p>
    <w:p w:rsidR="00AB2D72" w:rsidRPr="007E5B21" w:rsidP="007E5B21" w14:paraId="30EE70E6" w14:textId="04D04534">
      <w:pPr>
        <w:pStyle w:val="VPNumbered"/>
        <w:numPr>
          <w:ilvl w:val="0"/>
          <w:numId w:val="24"/>
        </w:numPr>
        <w:rPr>
          <w:szCs w:val="24"/>
        </w:rPr>
      </w:pPr>
      <w:r w:rsidRPr="00A360D5">
        <w:t xml:space="preserve">Publicitātes pasākumu īstenošana, t. sk. informatīvā stenda </w:t>
      </w:r>
      <w:r w:rsidRPr="007E5B21" w:rsidR="007E5B21">
        <w:t>izvietošana projekta norises vietā visā projekta īstenošanas laikā un pēc projekta pabeigšanas</w:t>
      </w:r>
      <w:r w:rsidR="007E5B21">
        <w:t>, kā arī</w:t>
      </w:r>
      <w:r w:rsidRPr="00A360D5">
        <w:t xml:space="preserve"> </w:t>
      </w:r>
      <w:r w:rsidRPr="00A360D5" w:rsidR="007E5B21">
        <w:t>regulār</w:t>
      </w:r>
      <w:r w:rsidR="007E5B21">
        <w:t>a</w:t>
      </w:r>
      <w:r w:rsidRPr="00A360D5" w:rsidR="007E5B21">
        <w:t xml:space="preserve"> </w:t>
      </w:r>
      <w:r w:rsidRPr="00A360D5">
        <w:t xml:space="preserve">informācijas par projektu publicēšana </w:t>
      </w:r>
      <w:r>
        <w:fldChar w:fldCharType="begin"/>
      </w:r>
      <w:r>
        <w:instrText xml:space="preserve"> HYPERLINK "http://www.vraa.gov.lv" </w:instrText>
      </w:r>
      <w:r>
        <w:fldChar w:fldCharType="separate"/>
      </w:r>
      <w:r w:rsidRPr="00A360D5">
        <w:rPr>
          <w:rStyle w:val="Hyperlink"/>
        </w:rPr>
        <w:t>www.vraa.gov.lv</w:t>
      </w:r>
      <w:r>
        <w:fldChar w:fldCharType="end"/>
      </w:r>
      <w:r w:rsidRPr="00A360D5">
        <w:t xml:space="preserve">. Galvenā komunikācijas vadība tiks nodrošināta </w:t>
      </w:r>
      <w:r>
        <w:t>PSPP</w:t>
      </w:r>
      <w:r w:rsidRPr="00A360D5">
        <w:t xml:space="preserve"> projektā, Sabiedrības IKT iespēju izmantošanas veicināšanas sadaļā.</w:t>
      </w:r>
    </w:p>
    <w:p w:rsidR="00AB2D72" w:rsidP="00AB2D72" w14:paraId="466DF063" w14:textId="64B10F6B">
      <w:pPr>
        <w:pStyle w:val="VPNumbered"/>
        <w:numPr>
          <w:ilvl w:val="0"/>
          <w:numId w:val="24"/>
        </w:numPr>
      </w:pPr>
      <w:r w:rsidRPr="00A360D5">
        <w:t xml:space="preserve">Projekta pārvaldība – tiks </w:t>
      </w:r>
      <w:r w:rsidRPr="00063CA3">
        <w:rPr>
          <w:szCs w:val="24"/>
        </w:rPr>
        <w:t>nodrošināta projekta administratīvā vadība, vadot projekta mērķu sasniegšanu ar pieejamiem resursiem un nodrošinot projekta darbību izpildi un plānoto rezultātu sasniegšanu</w:t>
      </w:r>
      <w:r w:rsidRPr="00A360D5">
        <w:t>.</w:t>
      </w:r>
    </w:p>
    <w:p w:rsidR="007E5B21" w:rsidRPr="007E5B21" w:rsidP="002959DC" w14:paraId="77A95662" w14:textId="455882A9">
      <w:pPr>
        <w:pStyle w:val="VPNumbered"/>
        <w:numPr>
          <w:ilvl w:val="0"/>
          <w:numId w:val="24"/>
        </w:numPr>
        <w:tabs>
          <w:tab w:val="num" w:pos="964"/>
        </w:tabs>
        <w:spacing w:before="0" w:after="0"/>
        <w:rPr>
          <w:szCs w:val="24"/>
        </w:rPr>
      </w:pPr>
      <w:r w:rsidRPr="007E5B21">
        <w:rPr>
          <w:szCs w:val="24"/>
        </w:rPr>
        <w:t xml:space="preserve">Projekta apraksta sagatavošana - </w:t>
      </w:r>
      <w:r>
        <w:t xml:space="preserve">veikta projekta apraksta sagatavošana iekļaušanai IKT </w:t>
      </w:r>
      <w:r>
        <w:t>mērķarhitektūrā</w:t>
      </w:r>
      <w:r>
        <w:t xml:space="preserve"> un izmaksu un ieguvumu analīzes izstrāde.</w:t>
      </w:r>
    </w:p>
    <w:p w:rsidR="00AB2D72" w:rsidRPr="00590074" w:rsidP="00AB2D72" w14:paraId="02ABCEB9" w14:textId="77777777">
      <w:pPr>
        <w:keepNext/>
        <w:spacing w:before="240"/>
        <w:rPr>
          <w:rFonts w:ascii="Times New Roman" w:hAnsi="Times New Roman" w:cs="Times New Roman"/>
          <w:b/>
          <w:sz w:val="26"/>
          <w:u w:val="single"/>
        </w:rPr>
      </w:pPr>
      <w:r w:rsidRPr="00590074">
        <w:rPr>
          <w:rFonts w:ascii="Times New Roman" w:hAnsi="Times New Roman" w:cs="Times New Roman"/>
          <w:b/>
          <w:sz w:val="26"/>
          <w:u w:val="single"/>
        </w:rPr>
        <w:t>Projekta rezultāta rādītāji:</w:t>
      </w:r>
    </w:p>
    <w:tbl>
      <w:tblPr>
        <w:tblStyle w:val="TableGrid1"/>
        <w:tblW w:w="5000" w:type="pct"/>
        <w:tblCellMar>
          <w:left w:w="14" w:type="dxa"/>
          <w:right w:w="14" w:type="dxa"/>
        </w:tblCellMar>
        <w:tblLook w:val="04A0"/>
      </w:tblPr>
      <w:tblGrid>
        <w:gridCol w:w="521"/>
        <w:gridCol w:w="2309"/>
        <w:gridCol w:w="1276"/>
        <w:gridCol w:w="1227"/>
        <w:gridCol w:w="1865"/>
        <w:gridCol w:w="1863"/>
      </w:tblGrid>
      <w:tr w14:paraId="1A065F1F" w14:textId="77777777" w:rsidTr="00AB2D72">
        <w:tblPrEx>
          <w:tblW w:w="5000" w:type="pct"/>
          <w:tblCellMar>
            <w:left w:w="14" w:type="dxa"/>
            <w:right w:w="14" w:type="dxa"/>
          </w:tblCellMar>
          <w:tblLook w:val="04A0"/>
        </w:tblPrEx>
        <w:trPr>
          <w:tblHeader/>
        </w:trPr>
        <w:tc>
          <w:tcPr>
            <w:tcW w:w="287" w:type="pct"/>
            <w:shd w:val="clear" w:color="auto" w:fill="D9D9D9" w:themeFill="background1" w:themeFillShade="D9"/>
          </w:tcPr>
          <w:p w:rsidR="00AB2D72" w:rsidRPr="00921EDD" w:rsidP="00AB2D72" w14:paraId="142650FF" w14:textId="77777777">
            <w:pPr>
              <w:tabs>
                <w:tab w:val="left" w:pos="0"/>
              </w:tabs>
              <w:spacing w:after="0"/>
              <w:rPr>
                <w:rFonts w:ascii="Times New Roman" w:hAnsi="Times New Roman" w:cs="Times New Roman"/>
                <w:b/>
                <w:bCs/>
              </w:rPr>
            </w:pPr>
          </w:p>
        </w:tc>
        <w:tc>
          <w:tcPr>
            <w:tcW w:w="1274" w:type="pct"/>
            <w:shd w:val="clear" w:color="auto" w:fill="D9D9D9" w:themeFill="background1" w:themeFillShade="D9"/>
          </w:tcPr>
          <w:p w:rsidR="00AB2D72" w:rsidRPr="00921EDD" w:rsidP="00AB2D72" w14:paraId="1CFE0C8D" w14:textId="77777777">
            <w:pPr>
              <w:tabs>
                <w:tab w:val="left" w:pos="0"/>
              </w:tabs>
              <w:spacing w:after="0"/>
              <w:rPr>
                <w:rFonts w:ascii="Times New Roman" w:hAnsi="Times New Roman" w:cs="Times New Roman"/>
                <w:b/>
                <w:bCs/>
              </w:rPr>
            </w:pPr>
            <w:r w:rsidRPr="00921EDD">
              <w:rPr>
                <w:rFonts w:ascii="Times New Roman" w:hAnsi="Times New Roman" w:cs="Times New Roman"/>
                <w:b/>
                <w:bCs/>
              </w:rPr>
              <w:t>Rezultāta rādītājs</w:t>
            </w:r>
          </w:p>
        </w:tc>
        <w:tc>
          <w:tcPr>
            <w:tcW w:w="704" w:type="pct"/>
            <w:shd w:val="clear" w:color="auto" w:fill="D9D9D9" w:themeFill="background1" w:themeFillShade="D9"/>
          </w:tcPr>
          <w:p w:rsidR="00AB2D72" w:rsidRPr="00921EDD" w:rsidP="00AB2D72" w14:paraId="59343365" w14:textId="77777777">
            <w:pPr>
              <w:tabs>
                <w:tab w:val="left" w:pos="0"/>
              </w:tabs>
              <w:spacing w:after="0"/>
              <w:rPr>
                <w:rFonts w:ascii="Times New Roman" w:hAnsi="Times New Roman" w:cs="Times New Roman"/>
                <w:b/>
                <w:bCs/>
              </w:rPr>
            </w:pPr>
            <w:r w:rsidRPr="00921EDD">
              <w:rPr>
                <w:rFonts w:ascii="Times New Roman" w:hAnsi="Times New Roman" w:cs="Times New Roman"/>
                <w:b/>
                <w:bCs/>
              </w:rPr>
              <w:t>Mērvienība</w:t>
            </w:r>
          </w:p>
        </w:tc>
        <w:tc>
          <w:tcPr>
            <w:tcW w:w="677" w:type="pct"/>
            <w:shd w:val="clear" w:color="auto" w:fill="D9D9D9" w:themeFill="background1" w:themeFillShade="D9"/>
          </w:tcPr>
          <w:p w:rsidR="00AB2D72" w:rsidRPr="00921EDD" w:rsidP="00AB2D72" w14:paraId="42A4900B" w14:textId="77777777">
            <w:pPr>
              <w:tabs>
                <w:tab w:val="left" w:pos="0"/>
              </w:tabs>
              <w:spacing w:after="0"/>
              <w:rPr>
                <w:rFonts w:ascii="Times New Roman" w:hAnsi="Times New Roman" w:cs="Times New Roman"/>
                <w:b/>
                <w:bCs/>
              </w:rPr>
            </w:pPr>
            <w:r w:rsidRPr="00921EDD">
              <w:rPr>
                <w:rFonts w:ascii="Times New Roman" w:hAnsi="Times New Roman" w:cs="Times New Roman"/>
                <w:b/>
                <w:bCs/>
              </w:rPr>
              <w:t>Sākotnējā vērtība</w:t>
            </w:r>
          </w:p>
        </w:tc>
        <w:tc>
          <w:tcPr>
            <w:tcW w:w="1029" w:type="pct"/>
            <w:shd w:val="clear" w:color="auto" w:fill="D9D9D9" w:themeFill="background1" w:themeFillShade="D9"/>
          </w:tcPr>
          <w:p w:rsidR="00AB2D72" w:rsidRPr="00921EDD" w:rsidP="00AB2D72" w14:paraId="3E36D47B" w14:textId="77777777">
            <w:pPr>
              <w:tabs>
                <w:tab w:val="left" w:pos="0"/>
              </w:tabs>
              <w:spacing w:after="0"/>
              <w:rPr>
                <w:rFonts w:ascii="Times New Roman" w:hAnsi="Times New Roman" w:cs="Times New Roman"/>
                <w:b/>
                <w:bCs/>
              </w:rPr>
            </w:pPr>
            <w:r w:rsidRPr="00921EDD">
              <w:rPr>
                <w:rFonts w:ascii="Times New Roman" w:hAnsi="Times New Roman" w:cs="Times New Roman"/>
                <w:b/>
                <w:bCs/>
              </w:rPr>
              <w:t>Sasniedzamā vērtība 2 gadus pēc projekta beigām</w:t>
            </w:r>
          </w:p>
        </w:tc>
        <w:tc>
          <w:tcPr>
            <w:tcW w:w="1028" w:type="pct"/>
            <w:shd w:val="clear" w:color="auto" w:fill="D9D9D9" w:themeFill="background1" w:themeFillShade="D9"/>
          </w:tcPr>
          <w:p w:rsidR="00AB2D72" w:rsidRPr="00921EDD" w:rsidP="00AB2D72" w14:paraId="58824E65" w14:textId="77777777">
            <w:pPr>
              <w:tabs>
                <w:tab w:val="left" w:pos="0"/>
              </w:tabs>
              <w:spacing w:after="0"/>
              <w:rPr>
                <w:rFonts w:ascii="Times New Roman" w:hAnsi="Times New Roman" w:cs="Times New Roman"/>
                <w:b/>
                <w:bCs/>
              </w:rPr>
            </w:pPr>
            <w:r w:rsidRPr="00921EDD">
              <w:rPr>
                <w:rFonts w:ascii="Times New Roman" w:hAnsi="Times New Roman" w:cs="Times New Roman"/>
                <w:b/>
                <w:bCs/>
              </w:rPr>
              <w:t>Sasniedzamā vērtība 3 gadus pēc projekta beigām</w:t>
            </w:r>
          </w:p>
        </w:tc>
      </w:tr>
      <w:tr w14:paraId="2F9BB1B7" w14:textId="77777777" w:rsidTr="00AB2D72">
        <w:tblPrEx>
          <w:tblW w:w="5000" w:type="pct"/>
          <w:tblCellMar>
            <w:left w:w="14" w:type="dxa"/>
            <w:right w:w="14" w:type="dxa"/>
          </w:tblCellMar>
          <w:tblLook w:val="04A0"/>
        </w:tblPrEx>
        <w:tc>
          <w:tcPr>
            <w:tcW w:w="287" w:type="pct"/>
            <w:shd w:val="clear" w:color="auto" w:fill="auto"/>
          </w:tcPr>
          <w:p w:rsidR="00AB2D72" w:rsidRPr="00921EDD" w:rsidP="00AB2D72" w14:paraId="017BE75B" w14:textId="77777777">
            <w:pPr>
              <w:tabs>
                <w:tab w:val="left" w:pos="0"/>
              </w:tabs>
              <w:spacing w:after="0"/>
              <w:rPr>
                <w:rFonts w:ascii="Times New Roman" w:hAnsi="Times New Roman" w:cs="Times New Roman"/>
                <w:bCs/>
              </w:rPr>
            </w:pPr>
            <w:r w:rsidRPr="00921EDD">
              <w:rPr>
                <w:rFonts w:ascii="Times New Roman" w:hAnsi="Times New Roman" w:cs="Times New Roman"/>
                <w:bCs/>
              </w:rPr>
              <w:t>1</w:t>
            </w:r>
          </w:p>
        </w:tc>
        <w:tc>
          <w:tcPr>
            <w:tcW w:w="1274" w:type="pct"/>
            <w:shd w:val="clear" w:color="auto" w:fill="auto"/>
          </w:tcPr>
          <w:p w:rsidR="00AB2D72" w:rsidRPr="00921EDD" w:rsidP="00AB2D72" w14:paraId="09673F4A" w14:textId="77777777">
            <w:pPr>
              <w:tabs>
                <w:tab w:val="left" w:pos="0"/>
              </w:tabs>
              <w:spacing w:after="0"/>
              <w:rPr>
                <w:rFonts w:ascii="Times New Roman" w:hAnsi="Times New Roman" w:cs="Times New Roman"/>
                <w:bCs/>
              </w:rPr>
            </w:pPr>
            <w:r w:rsidRPr="00921EDD">
              <w:rPr>
                <w:rFonts w:ascii="Times New Roman" w:hAnsi="Times New Roman" w:cs="Times New Roman"/>
                <w:bCs/>
              </w:rPr>
              <w:t>Elektroniski dotās datu piekļuves atļaujas</w:t>
            </w:r>
          </w:p>
        </w:tc>
        <w:tc>
          <w:tcPr>
            <w:tcW w:w="704" w:type="pct"/>
            <w:shd w:val="clear" w:color="auto" w:fill="auto"/>
          </w:tcPr>
          <w:p w:rsidR="00AB2D72" w:rsidRPr="00921EDD" w:rsidP="00AB2D72" w14:paraId="58F3BA52"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skaits</w:t>
            </w:r>
          </w:p>
        </w:tc>
        <w:tc>
          <w:tcPr>
            <w:tcW w:w="677" w:type="pct"/>
            <w:shd w:val="clear" w:color="auto" w:fill="auto"/>
          </w:tcPr>
          <w:p w:rsidR="00AB2D72" w:rsidRPr="00921EDD" w:rsidP="00AB2D72" w14:paraId="193FC939"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0</w:t>
            </w:r>
          </w:p>
        </w:tc>
        <w:tc>
          <w:tcPr>
            <w:tcW w:w="1029" w:type="pct"/>
            <w:shd w:val="clear" w:color="auto" w:fill="auto"/>
          </w:tcPr>
          <w:p w:rsidR="00AB2D72" w:rsidRPr="00921EDD" w:rsidP="00AB2D72" w14:paraId="3F176161"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100</w:t>
            </w:r>
          </w:p>
        </w:tc>
        <w:tc>
          <w:tcPr>
            <w:tcW w:w="1028" w:type="pct"/>
            <w:shd w:val="clear" w:color="auto" w:fill="auto"/>
          </w:tcPr>
          <w:p w:rsidR="00AB2D72" w:rsidRPr="00921EDD" w:rsidP="00AB2D72" w14:paraId="7EFF9FA0"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200</w:t>
            </w:r>
          </w:p>
        </w:tc>
      </w:tr>
      <w:tr w14:paraId="5F70865B" w14:textId="77777777" w:rsidTr="00AB2D72">
        <w:tblPrEx>
          <w:tblW w:w="5000" w:type="pct"/>
          <w:tblCellMar>
            <w:left w:w="14" w:type="dxa"/>
            <w:right w:w="14" w:type="dxa"/>
          </w:tblCellMar>
          <w:tblLook w:val="04A0"/>
        </w:tblPrEx>
        <w:tc>
          <w:tcPr>
            <w:tcW w:w="287" w:type="pct"/>
            <w:shd w:val="clear" w:color="auto" w:fill="auto"/>
          </w:tcPr>
          <w:p w:rsidR="00AB2D72" w:rsidRPr="00921EDD" w:rsidP="00AB2D72" w14:paraId="02FD853D" w14:textId="77777777">
            <w:pPr>
              <w:tabs>
                <w:tab w:val="left" w:pos="0"/>
              </w:tabs>
              <w:spacing w:after="0"/>
              <w:rPr>
                <w:rFonts w:ascii="Times New Roman" w:hAnsi="Times New Roman" w:cs="Times New Roman"/>
                <w:bCs/>
              </w:rPr>
            </w:pPr>
            <w:r w:rsidRPr="00921EDD">
              <w:rPr>
                <w:rFonts w:ascii="Times New Roman" w:hAnsi="Times New Roman" w:cs="Times New Roman"/>
                <w:bCs/>
              </w:rPr>
              <w:t>2</w:t>
            </w:r>
          </w:p>
        </w:tc>
        <w:tc>
          <w:tcPr>
            <w:tcW w:w="1274" w:type="pct"/>
            <w:shd w:val="clear" w:color="auto" w:fill="auto"/>
          </w:tcPr>
          <w:p w:rsidR="00AB2D72" w:rsidRPr="00921EDD" w:rsidP="00AB2D72" w14:paraId="52ED1AC6" w14:textId="77777777">
            <w:pPr>
              <w:tabs>
                <w:tab w:val="left" w:pos="0"/>
              </w:tabs>
              <w:spacing w:after="0"/>
              <w:rPr>
                <w:rFonts w:ascii="Times New Roman" w:hAnsi="Times New Roman" w:cs="Times New Roman"/>
                <w:bCs/>
              </w:rPr>
            </w:pPr>
            <w:r w:rsidRPr="00921EDD">
              <w:rPr>
                <w:rFonts w:ascii="Times New Roman" w:hAnsi="Times New Roman" w:cs="Times New Roman"/>
                <w:bCs/>
              </w:rPr>
              <w:t>Klasifikatori, kas brīvi pieejami kā atvērtie dati (% no VISS izplatītajiem)</w:t>
            </w:r>
          </w:p>
        </w:tc>
        <w:tc>
          <w:tcPr>
            <w:tcW w:w="704" w:type="pct"/>
            <w:shd w:val="clear" w:color="auto" w:fill="auto"/>
          </w:tcPr>
          <w:p w:rsidR="00AB2D72" w:rsidRPr="00921EDD" w:rsidP="00AB2D72" w14:paraId="6D28FED0"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w:t>
            </w:r>
          </w:p>
        </w:tc>
        <w:tc>
          <w:tcPr>
            <w:tcW w:w="677" w:type="pct"/>
            <w:shd w:val="clear" w:color="auto" w:fill="auto"/>
          </w:tcPr>
          <w:p w:rsidR="00AB2D72" w:rsidRPr="00921EDD" w:rsidP="00AB2D72" w14:paraId="58C45D15"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0</w:t>
            </w:r>
          </w:p>
        </w:tc>
        <w:tc>
          <w:tcPr>
            <w:tcW w:w="1029" w:type="pct"/>
            <w:shd w:val="clear" w:color="auto" w:fill="auto"/>
          </w:tcPr>
          <w:p w:rsidR="00AB2D72" w:rsidRPr="00921EDD" w:rsidP="00AB2D72" w14:paraId="0033E1A6"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50% (tikai tie, kas nesatur fizisko personu datus)</w:t>
            </w:r>
          </w:p>
        </w:tc>
        <w:tc>
          <w:tcPr>
            <w:tcW w:w="1028" w:type="pct"/>
            <w:shd w:val="clear" w:color="auto" w:fill="auto"/>
          </w:tcPr>
          <w:p w:rsidR="00AB2D72" w:rsidRPr="00921EDD" w:rsidP="00AB2D72" w14:paraId="616449CF"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75% (tikai tie, kas nesatur fizisko personu datus)</w:t>
            </w:r>
          </w:p>
        </w:tc>
      </w:tr>
      <w:tr w14:paraId="6FF73242" w14:textId="77777777" w:rsidTr="00AB2D72">
        <w:tblPrEx>
          <w:tblW w:w="5000" w:type="pct"/>
          <w:tblCellMar>
            <w:left w:w="14" w:type="dxa"/>
            <w:right w:w="14" w:type="dxa"/>
          </w:tblCellMar>
          <w:tblLook w:val="04A0"/>
        </w:tblPrEx>
        <w:tc>
          <w:tcPr>
            <w:tcW w:w="287" w:type="pct"/>
          </w:tcPr>
          <w:p w:rsidR="00AB2D72" w:rsidRPr="00921EDD" w:rsidP="00AB2D72" w14:paraId="7ADF3875" w14:textId="77777777">
            <w:pPr>
              <w:tabs>
                <w:tab w:val="left" w:pos="0"/>
              </w:tabs>
              <w:spacing w:after="0"/>
              <w:rPr>
                <w:rFonts w:ascii="Times New Roman" w:hAnsi="Times New Roman" w:cs="Times New Roman"/>
                <w:bCs/>
              </w:rPr>
            </w:pPr>
            <w:r w:rsidRPr="00921EDD">
              <w:rPr>
                <w:rFonts w:ascii="Times New Roman" w:hAnsi="Times New Roman" w:cs="Times New Roman"/>
                <w:bCs/>
              </w:rPr>
              <w:t>3</w:t>
            </w:r>
          </w:p>
        </w:tc>
        <w:tc>
          <w:tcPr>
            <w:tcW w:w="1274" w:type="pct"/>
          </w:tcPr>
          <w:p w:rsidR="00AB2D72" w:rsidRPr="00921EDD" w:rsidP="00AB2D72" w14:paraId="6085D3D1" w14:textId="77777777">
            <w:pPr>
              <w:tabs>
                <w:tab w:val="left" w:pos="0"/>
              </w:tabs>
              <w:spacing w:after="0"/>
              <w:rPr>
                <w:rFonts w:ascii="Times New Roman" w:hAnsi="Times New Roman" w:cs="Times New Roman"/>
                <w:bCs/>
              </w:rPr>
            </w:pPr>
            <w:r w:rsidRPr="00921EDD">
              <w:rPr>
                <w:rFonts w:ascii="Times New Roman" w:hAnsi="Times New Roman" w:cs="Times New Roman"/>
                <w:bCs/>
              </w:rPr>
              <w:t>Citu iestāžu informācijas sistēmas, kas izvietotas IKT infrastruktūras platformā vai izmanto citus infrastruktūras platformas pakalpojumus</w:t>
            </w:r>
          </w:p>
        </w:tc>
        <w:tc>
          <w:tcPr>
            <w:tcW w:w="704" w:type="pct"/>
          </w:tcPr>
          <w:p w:rsidR="00AB2D72" w:rsidRPr="00921EDD" w:rsidP="00AB2D72" w14:paraId="091BE7C0"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Iestāžu skaits</w:t>
            </w:r>
          </w:p>
        </w:tc>
        <w:tc>
          <w:tcPr>
            <w:tcW w:w="677" w:type="pct"/>
          </w:tcPr>
          <w:p w:rsidR="00AB2D72" w:rsidP="00AB2D72" w14:paraId="0E9656AB"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0</w:t>
            </w:r>
          </w:p>
          <w:p w:rsidR="00AB2D72" w:rsidRPr="00921EDD" w:rsidP="00AB2D72" w14:paraId="38878E27" w14:textId="77777777">
            <w:pPr>
              <w:tabs>
                <w:tab w:val="left" w:pos="0"/>
              </w:tabs>
              <w:spacing w:after="0"/>
              <w:jc w:val="center"/>
              <w:rPr>
                <w:rFonts w:ascii="Times New Roman" w:hAnsi="Times New Roman" w:cs="Times New Roman"/>
                <w:bCs/>
              </w:rPr>
            </w:pPr>
          </w:p>
        </w:tc>
        <w:tc>
          <w:tcPr>
            <w:tcW w:w="1029" w:type="pct"/>
          </w:tcPr>
          <w:p w:rsidR="00AB2D72" w:rsidRPr="00921EDD" w:rsidP="00AB2D72" w14:paraId="43653234"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2</w:t>
            </w:r>
          </w:p>
        </w:tc>
        <w:tc>
          <w:tcPr>
            <w:tcW w:w="1028" w:type="pct"/>
          </w:tcPr>
          <w:p w:rsidR="00AB2D72" w:rsidRPr="00921EDD" w:rsidP="00AB2D72" w14:paraId="1C43CC09"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4</w:t>
            </w:r>
          </w:p>
        </w:tc>
      </w:tr>
    </w:tbl>
    <w:p w:rsidR="00AB2D72" w:rsidRPr="00590074" w:rsidP="00AB2D72" w14:paraId="795008A2" w14:textId="77777777">
      <w:pPr>
        <w:keepNext/>
        <w:spacing w:before="240"/>
        <w:rPr>
          <w:rFonts w:ascii="Times New Roman" w:hAnsi="Times New Roman" w:cs="Times New Roman"/>
          <w:b/>
          <w:sz w:val="26"/>
          <w:u w:val="single"/>
        </w:rPr>
      </w:pPr>
      <w:r w:rsidRPr="00590074">
        <w:rPr>
          <w:rFonts w:ascii="Times New Roman" w:hAnsi="Times New Roman" w:cs="Times New Roman"/>
          <w:b/>
          <w:sz w:val="26"/>
          <w:u w:val="single"/>
        </w:rPr>
        <w:t>Projekta iznākuma rādītāji:</w:t>
      </w:r>
    </w:p>
    <w:tbl>
      <w:tblPr>
        <w:tblStyle w:val="TableGrid1"/>
        <w:tblW w:w="5000" w:type="pct"/>
        <w:tblLook w:val="04A0"/>
      </w:tblPr>
      <w:tblGrid>
        <w:gridCol w:w="437"/>
        <w:gridCol w:w="4021"/>
        <w:gridCol w:w="1305"/>
        <w:gridCol w:w="1656"/>
        <w:gridCol w:w="1642"/>
      </w:tblGrid>
      <w:tr w14:paraId="51175995" w14:textId="77777777" w:rsidTr="00AB2D72">
        <w:tblPrEx>
          <w:tblW w:w="5000" w:type="pct"/>
          <w:tblLook w:val="04A0"/>
        </w:tblPrEx>
        <w:trPr>
          <w:tblHeader/>
        </w:trPr>
        <w:tc>
          <w:tcPr>
            <w:tcW w:w="241" w:type="pct"/>
            <w:shd w:val="clear" w:color="auto" w:fill="D9D9D9" w:themeFill="background1" w:themeFillShade="D9"/>
            <w:vAlign w:val="center"/>
          </w:tcPr>
          <w:p w:rsidR="00AB2D72" w:rsidRPr="00921EDD" w:rsidP="00AB2D72" w14:paraId="0E681608" w14:textId="77777777">
            <w:pPr>
              <w:tabs>
                <w:tab w:val="left" w:pos="0"/>
              </w:tabs>
              <w:spacing w:after="0"/>
              <w:rPr>
                <w:rFonts w:ascii="Times New Roman" w:hAnsi="Times New Roman" w:cs="Times New Roman"/>
                <w:b/>
              </w:rPr>
            </w:pPr>
          </w:p>
        </w:tc>
        <w:tc>
          <w:tcPr>
            <w:tcW w:w="2219" w:type="pct"/>
            <w:shd w:val="clear" w:color="auto" w:fill="D9D9D9" w:themeFill="background1" w:themeFillShade="D9"/>
            <w:vAlign w:val="center"/>
          </w:tcPr>
          <w:p w:rsidR="00AB2D72" w:rsidRPr="00921EDD" w:rsidP="00AB2D72" w14:paraId="4A21E907" w14:textId="77777777">
            <w:pPr>
              <w:tabs>
                <w:tab w:val="left" w:pos="0"/>
              </w:tabs>
              <w:spacing w:after="0"/>
              <w:rPr>
                <w:rFonts w:ascii="Times New Roman" w:hAnsi="Times New Roman" w:cs="Times New Roman"/>
                <w:b/>
              </w:rPr>
            </w:pPr>
            <w:r w:rsidRPr="00921EDD">
              <w:rPr>
                <w:rFonts w:ascii="Times New Roman" w:hAnsi="Times New Roman" w:cs="Times New Roman"/>
                <w:b/>
                <w:bCs/>
              </w:rPr>
              <w:t>Iznākuma rādītājs</w:t>
            </w:r>
          </w:p>
        </w:tc>
        <w:tc>
          <w:tcPr>
            <w:tcW w:w="720" w:type="pct"/>
            <w:shd w:val="clear" w:color="auto" w:fill="D9D9D9" w:themeFill="background1" w:themeFillShade="D9"/>
            <w:vAlign w:val="center"/>
          </w:tcPr>
          <w:p w:rsidR="00AB2D72" w:rsidRPr="00921EDD" w:rsidP="00AB2D72" w14:paraId="11F58D42" w14:textId="77777777">
            <w:pPr>
              <w:tabs>
                <w:tab w:val="left" w:pos="0"/>
              </w:tabs>
              <w:spacing w:after="0"/>
              <w:rPr>
                <w:rFonts w:ascii="Times New Roman" w:hAnsi="Times New Roman" w:cs="Times New Roman"/>
                <w:b/>
              </w:rPr>
            </w:pPr>
            <w:r w:rsidRPr="00921EDD">
              <w:rPr>
                <w:rFonts w:ascii="Times New Roman" w:hAnsi="Times New Roman" w:cs="Times New Roman"/>
                <w:b/>
                <w:bCs/>
              </w:rPr>
              <w:t>Mērvienība</w:t>
            </w:r>
          </w:p>
        </w:tc>
        <w:tc>
          <w:tcPr>
            <w:tcW w:w="914" w:type="pct"/>
            <w:shd w:val="clear" w:color="auto" w:fill="D9D9D9" w:themeFill="background1" w:themeFillShade="D9"/>
            <w:vAlign w:val="center"/>
          </w:tcPr>
          <w:p w:rsidR="00AB2D72" w:rsidRPr="00921EDD" w:rsidP="00AB2D72" w14:paraId="1438DD0B" w14:textId="77777777">
            <w:pPr>
              <w:tabs>
                <w:tab w:val="left" w:pos="0"/>
              </w:tabs>
              <w:spacing w:after="0"/>
              <w:rPr>
                <w:rFonts w:ascii="Times New Roman" w:hAnsi="Times New Roman" w:cs="Times New Roman"/>
                <w:b/>
              </w:rPr>
            </w:pPr>
            <w:r w:rsidRPr="00921EDD">
              <w:rPr>
                <w:rFonts w:ascii="Times New Roman" w:hAnsi="Times New Roman" w:cs="Times New Roman"/>
                <w:b/>
                <w:bCs/>
              </w:rPr>
              <w:t>Starpvērtība</w:t>
            </w:r>
            <w:r w:rsidRPr="00921EDD">
              <w:rPr>
                <w:rFonts w:ascii="Times New Roman" w:hAnsi="Times New Roman" w:cs="Times New Roman"/>
                <w:b/>
                <w:bCs/>
              </w:rPr>
              <w:t xml:space="preserve"> (2 gadi pēc projekta sākuma)</w:t>
            </w:r>
          </w:p>
        </w:tc>
        <w:tc>
          <w:tcPr>
            <w:tcW w:w="906" w:type="pct"/>
            <w:shd w:val="clear" w:color="auto" w:fill="D9D9D9" w:themeFill="background1" w:themeFillShade="D9"/>
            <w:vAlign w:val="center"/>
          </w:tcPr>
          <w:p w:rsidR="00AB2D72" w:rsidRPr="00921EDD" w:rsidP="00AB2D72" w14:paraId="6484AE15" w14:textId="77777777">
            <w:pPr>
              <w:tabs>
                <w:tab w:val="left" w:pos="0"/>
              </w:tabs>
              <w:spacing w:after="0"/>
              <w:rPr>
                <w:rFonts w:ascii="Times New Roman" w:hAnsi="Times New Roman" w:cs="Times New Roman"/>
                <w:b/>
              </w:rPr>
            </w:pPr>
            <w:r w:rsidRPr="00921EDD">
              <w:rPr>
                <w:rFonts w:ascii="Times New Roman" w:hAnsi="Times New Roman" w:cs="Times New Roman"/>
                <w:b/>
                <w:bCs/>
              </w:rPr>
              <w:t>Sasniedzamā vērtība projekta beigās</w:t>
            </w:r>
          </w:p>
        </w:tc>
      </w:tr>
      <w:tr w14:paraId="18B0175F" w14:textId="77777777" w:rsidTr="00AB2D72">
        <w:tblPrEx>
          <w:tblW w:w="5000" w:type="pct"/>
          <w:tblLook w:val="04A0"/>
        </w:tblPrEx>
        <w:tc>
          <w:tcPr>
            <w:tcW w:w="241" w:type="pct"/>
          </w:tcPr>
          <w:p w:rsidR="00AB2D72" w:rsidRPr="00921EDD" w:rsidP="00AB2D72" w14:paraId="07D48FEF" w14:textId="77777777">
            <w:pPr>
              <w:tabs>
                <w:tab w:val="left" w:pos="0"/>
              </w:tabs>
              <w:spacing w:after="0"/>
              <w:rPr>
                <w:rFonts w:ascii="Times New Roman" w:hAnsi="Times New Roman" w:cs="Times New Roman"/>
                <w:bCs/>
              </w:rPr>
            </w:pPr>
            <w:r w:rsidRPr="00921EDD">
              <w:rPr>
                <w:rFonts w:ascii="Times New Roman" w:hAnsi="Times New Roman" w:cs="Times New Roman"/>
                <w:bCs/>
              </w:rPr>
              <w:t>1</w:t>
            </w:r>
          </w:p>
        </w:tc>
        <w:tc>
          <w:tcPr>
            <w:tcW w:w="2219" w:type="pct"/>
          </w:tcPr>
          <w:p w:rsidR="00AB2D72" w:rsidRPr="00921EDD" w:rsidP="00AB2D72" w14:paraId="00A27F65" w14:textId="77777777">
            <w:pPr>
              <w:tabs>
                <w:tab w:val="left" w:pos="0"/>
              </w:tabs>
              <w:spacing w:after="0"/>
              <w:rPr>
                <w:rFonts w:ascii="Times New Roman" w:hAnsi="Times New Roman" w:cs="Times New Roman"/>
                <w:bCs/>
              </w:rPr>
            </w:pPr>
            <w:r w:rsidRPr="00921EDD">
              <w:rPr>
                <w:rFonts w:ascii="Times New Roman" w:hAnsi="Times New Roman" w:cs="Times New Roman"/>
                <w:bCs/>
              </w:rPr>
              <w:t>Pilnveidoti darbības procesi</w:t>
            </w:r>
          </w:p>
        </w:tc>
        <w:tc>
          <w:tcPr>
            <w:tcW w:w="720" w:type="pct"/>
            <w:vAlign w:val="center"/>
          </w:tcPr>
          <w:p w:rsidR="00AB2D72" w:rsidRPr="00921EDD" w:rsidP="00AB2D72" w14:paraId="74FE08AD"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skaits</w:t>
            </w:r>
          </w:p>
        </w:tc>
        <w:tc>
          <w:tcPr>
            <w:tcW w:w="914" w:type="pct"/>
            <w:vAlign w:val="center"/>
          </w:tcPr>
          <w:p w:rsidR="00AB2D72" w:rsidRPr="00921EDD" w:rsidP="00AB2D72" w14:paraId="509FBD86"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4</w:t>
            </w:r>
          </w:p>
        </w:tc>
        <w:tc>
          <w:tcPr>
            <w:tcW w:w="906" w:type="pct"/>
            <w:shd w:val="clear" w:color="auto" w:fill="auto"/>
            <w:vAlign w:val="center"/>
          </w:tcPr>
          <w:p w:rsidR="00AB2D72" w:rsidRPr="00921EDD" w:rsidP="00AB2D72" w14:paraId="1B36999F"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10</w:t>
            </w:r>
          </w:p>
        </w:tc>
      </w:tr>
      <w:tr w14:paraId="21A9FA0E" w14:textId="77777777" w:rsidTr="00AB2D72">
        <w:tblPrEx>
          <w:tblW w:w="5000" w:type="pct"/>
          <w:tblLook w:val="04A0"/>
        </w:tblPrEx>
        <w:tc>
          <w:tcPr>
            <w:tcW w:w="241" w:type="pct"/>
          </w:tcPr>
          <w:p w:rsidR="00AB2D72" w:rsidRPr="00921EDD" w:rsidP="00AB2D72" w14:paraId="367D4A3D" w14:textId="77777777">
            <w:pPr>
              <w:tabs>
                <w:tab w:val="left" w:pos="0"/>
              </w:tabs>
              <w:spacing w:after="0"/>
              <w:rPr>
                <w:rFonts w:ascii="Times New Roman" w:hAnsi="Times New Roman" w:cs="Times New Roman"/>
                <w:bCs/>
              </w:rPr>
            </w:pPr>
            <w:r w:rsidRPr="00921EDD">
              <w:rPr>
                <w:rFonts w:ascii="Times New Roman" w:hAnsi="Times New Roman" w:cs="Times New Roman"/>
                <w:bCs/>
              </w:rPr>
              <w:t>2</w:t>
            </w:r>
          </w:p>
        </w:tc>
        <w:tc>
          <w:tcPr>
            <w:tcW w:w="2219" w:type="pct"/>
          </w:tcPr>
          <w:p w:rsidR="00AB2D72" w:rsidRPr="00921EDD" w:rsidP="00AB2D72" w14:paraId="7F95DEDF" w14:textId="77777777">
            <w:pPr>
              <w:tabs>
                <w:tab w:val="left" w:pos="0"/>
              </w:tabs>
              <w:spacing w:after="0"/>
              <w:rPr>
                <w:rFonts w:ascii="Times New Roman" w:hAnsi="Times New Roman" w:cs="Times New Roman"/>
                <w:bCs/>
              </w:rPr>
            </w:pPr>
            <w:r w:rsidRPr="00921EDD">
              <w:rPr>
                <w:rFonts w:ascii="Times New Roman" w:hAnsi="Times New Roman" w:cs="Times New Roman"/>
                <w:bCs/>
              </w:rPr>
              <w:t>Centralizētas atvērtas informācijas sistēmu platformas</w:t>
            </w:r>
          </w:p>
        </w:tc>
        <w:tc>
          <w:tcPr>
            <w:tcW w:w="720" w:type="pct"/>
            <w:vAlign w:val="center"/>
          </w:tcPr>
          <w:p w:rsidR="00AB2D72" w:rsidRPr="00921EDD" w:rsidP="00AB2D72" w14:paraId="3394139D"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skaits</w:t>
            </w:r>
          </w:p>
        </w:tc>
        <w:tc>
          <w:tcPr>
            <w:tcW w:w="914" w:type="pct"/>
            <w:vAlign w:val="center"/>
          </w:tcPr>
          <w:p w:rsidR="00AB2D72" w:rsidRPr="00921EDD" w:rsidP="00AB2D72" w14:paraId="52C13897" w14:textId="44FB979C">
            <w:pPr>
              <w:tabs>
                <w:tab w:val="left" w:pos="0"/>
              </w:tabs>
              <w:spacing w:after="0"/>
              <w:jc w:val="center"/>
              <w:rPr>
                <w:rFonts w:ascii="Times New Roman" w:hAnsi="Times New Roman" w:cs="Times New Roman"/>
                <w:bCs/>
              </w:rPr>
            </w:pPr>
            <w:r>
              <w:rPr>
                <w:rFonts w:ascii="Times New Roman" w:hAnsi="Times New Roman" w:cs="Times New Roman"/>
                <w:bCs/>
              </w:rPr>
              <w:t>3</w:t>
            </w:r>
          </w:p>
        </w:tc>
        <w:tc>
          <w:tcPr>
            <w:tcW w:w="906" w:type="pct"/>
            <w:vAlign w:val="center"/>
          </w:tcPr>
          <w:p w:rsidR="00AB2D72" w:rsidRPr="00921EDD" w:rsidP="00AB2D72" w14:paraId="59A4C86E" w14:textId="02F40C99">
            <w:pPr>
              <w:tabs>
                <w:tab w:val="left" w:pos="0"/>
              </w:tabs>
              <w:spacing w:after="0"/>
              <w:jc w:val="center"/>
              <w:rPr>
                <w:rFonts w:ascii="Times New Roman" w:hAnsi="Times New Roman" w:cs="Times New Roman"/>
                <w:bCs/>
              </w:rPr>
            </w:pPr>
            <w:r>
              <w:rPr>
                <w:rFonts w:ascii="Times New Roman" w:hAnsi="Times New Roman" w:cs="Times New Roman"/>
                <w:bCs/>
              </w:rPr>
              <w:t>3</w:t>
            </w:r>
          </w:p>
        </w:tc>
      </w:tr>
      <w:tr w14:paraId="4119B96A" w14:textId="77777777" w:rsidTr="00AB2D72">
        <w:tblPrEx>
          <w:tblW w:w="5000" w:type="pct"/>
          <w:tblLook w:val="04A0"/>
        </w:tblPrEx>
        <w:tc>
          <w:tcPr>
            <w:tcW w:w="241" w:type="pct"/>
          </w:tcPr>
          <w:p w:rsidR="00AB2D72" w:rsidRPr="00921EDD" w:rsidP="00AB2D72" w14:paraId="10EAB99D" w14:textId="77777777">
            <w:pPr>
              <w:tabs>
                <w:tab w:val="left" w:pos="0"/>
              </w:tabs>
              <w:spacing w:after="0"/>
              <w:rPr>
                <w:rFonts w:ascii="Times New Roman" w:hAnsi="Times New Roman" w:cs="Times New Roman"/>
                <w:bCs/>
              </w:rPr>
            </w:pPr>
            <w:r w:rsidRPr="00921EDD">
              <w:rPr>
                <w:rFonts w:ascii="Times New Roman" w:hAnsi="Times New Roman" w:cs="Times New Roman"/>
                <w:bCs/>
              </w:rPr>
              <w:t>3</w:t>
            </w:r>
          </w:p>
        </w:tc>
        <w:tc>
          <w:tcPr>
            <w:tcW w:w="2219" w:type="pct"/>
            <w:shd w:val="clear" w:color="auto" w:fill="auto"/>
          </w:tcPr>
          <w:p w:rsidR="00AB2D72" w:rsidRPr="00921EDD" w:rsidP="00AB2D72" w14:paraId="17DF7D4D" w14:textId="77777777">
            <w:pPr>
              <w:tabs>
                <w:tab w:val="left" w:pos="0"/>
              </w:tabs>
              <w:spacing w:after="0"/>
              <w:rPr>
                <w:rFonts w:ascii="Times New Roman" w:hAnsi="Times New Roman" w:cs="Times New Roman"/>
                <w:bCs/>
              </w:rPr>
            </w:pPr>
            <w:r w:rsidRPr="00921EDD">
              <w:rPr>
                <w:rFonts w:ascii="Times New Roman" w:hAnsi="Times New Roman" w:cs="Times New Roman"/>
                <w:bCs/>
              </w:rPr>
              <w:t>Publicētās koplietošanas datu kopas</w:t>
            </w:r>
          </w:p>
        </w:tc>
        <w:tc>
          <w:tcPr>
            <w:tcW w:w="720" w:type="pct"/>
            <w:shd w:val="clear" w:color="auto" w:fill="auto"/>
          </w:tcPr>
          <w:p w:rsidR="00AB2D72" w:rsidRPr="00921EDD" w:rsidP="00AB2D72" w14:paraId="73D6AE76"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skaits</w:t>
            </w:r>
          </w:p>
        </w:tc>
        <w:tc>
          <w:tcPr>
            <w:tcW w:w="914" w:type="pct"/>
            <w:shd w:val="clear" w:color="auto" w:fill="auto"/>
          </w:tcPr>
          <w:p w:rsidR="00AB2D72" w:rsidRPr="00921EDD" w:rsidP="00AB2D72" w14:paraId="0DEFED9D"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7</w:t>
            </w:r>
          </w:p>
        </w:tc>
        <w:tc>
          <w:tcPr>
            <w:tcW w:w="906" w:type="pct"/>
            <w:shd w:val="clear" w:color="auto" w:fill="auto"/>
          </w:tcPr>
          <w:p w:rsidR="00AB2D72" w:rsidRPr="00921EDD" w:rsidP="00AB2D72" w14:paraId="487B668B"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12</w:t>
            </w:r>
          </w:p>
        </w:tc>
      </w:tr>
      <w:tr w14:paraId="10E106A0" w14:textId="77777777" w:rsidTr="00AB2D72">
        <w:tblPrEx>
          <w:tblW w:w="5000" w:type="pct"/>
          <w:tblLook w:val="04A0"/>
        </w:tblPrEx>
        <w:tc>
          <w:tcPr>
            <w:tcW w:w="241" w:type="pct"/>
          </w:tcPr>
          <w:p w:rsidR="00AB2D72" w:rsidRPr="00921EDD" w:rsidP="00AB2D72" w14:paraId="12EAE5F6" w14:textId="77777777">
            <w:pPr>
              <w:tabs>
                <w:tab w:val="left" w:pos="0"/>
              </w:tabs>
              <w:spacing w:after="0"/>
              <w:rPr>
                <w:rFonts w:ascii="Times New Roman" w:hAnsi="Times New Roman" w:cs="Times New Roman"/>
                <w:bCs/>
              </w:rPr>
            </w:pPr>
            <w:r w:rsidRPr="00921EDD">
              <w:rPr>
                <w:rFonts w:ascii="Times New Roman" w:hAnsi="Times New Roman" w:cs="Times New Roman"/>
                <w:bCs/>
              </w:rPr>
              <w:t>4</w:t>
            </w:r>
          </w:p>
        </w:tc>
        <w:tc>
          <w:tcPr>
            <w:tcW w:w="2219" w:type="pct"/>
            <w:shd w:val="clear" w:color="auto" w:fill="auto"/>
          </w:tcPr>
          <w:p w:rsidR="00AB2D72" w:rsidRPr="00921EDD" w:rsidP="00AB2D72" w14:paraId="5884C8A9" w14:textId="77777777">
            <w:pPr>
              <w:tabs>
                <w:tab w:val="left" w:pos="0"/>
              </w:tabs>
              <w:spacing w:after="0"/>
              <w:rPr>
                <w:rFonts w:ascii="Times New Roman" w:hAnsi="Times New Roman" w:cs="Times New Roman"/>
                <w:bCs/>
              </w:rPr>
            </w:pPr>
            <w:r w:rsidRPr="00921EDD">
              <w:rPr>
                <w:rFonts w:ascii="Times New Roman" w:hAnsi="Times New Roman" w:cs="Times New Roman"/>
                <w:bCs/>
              </w:rPr>
              <w:t xml:space="preserve">Publicētās koplietošanas datu kopas ātrdarbīgai piekļuvei </w:t>
            </w:r>
          </w:p>
        </w:tc>
        <w:tc>
          <w:tcPr>
            <w:tcW w:w="720" w:type="pct"/>
            <w:shd w:val="clear" w:color="auto" w:fill="auto"/>
          </w:tcPr>
          <w:p w:rsidR="00AB2D72" w:rsidRPr="00921EDD" w:rsidP="00AB2D72" w14:paraId="7912E15E"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skaits</w:t>
            </w:r>
          </w:p>
        </w:tc>
        <w:tc>
          <w:tcPr>
            <w:tcW w:w="914" w:type="pct"/>
            <w:shd w:val="clear" w:color="auto" w:fill="auto"/>
          </w:tcPr>
          <w:p w:rsidR="00AB2D72" w:rsidRPr="00921EDD" w:rsidP="00AB2D72" w14:paraId="645CDB84"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2</w:t>
            </w:r>
          </w:p>
        </w:tc>
        <w:tc>
          <w:tcPr>
            <w:tcW w:w="906" w:type="pct"/>
            <w:shd w:val="clear" w:color="auto" w:fill="auto"/>
          </w:tcPr>
          <w:p w:rsidR="00AB2D72" w:rsidRPr="00921EDD" w:rsidP="00AB2D72" w14:paraId="595E4745" w14:textId="77777777">
            <w:pPr>
              <w:tabs>
                <w:tab w:val="left" w:pos="0"/>
              </w:tabs>
              <w:spacing w:after="0"/>
              <w:jc w:val="center"/>
              <w:rPr>
                <w:rFonts w:ascii="Times New Roman" w:hAnsi="Times New Roman" w:cs="Times New Roman"/>
                <w:bCs/>
              </w:rPr>
            </w:pPr>
            <w:r w:rsidRPr="00921EDD">
              <w:rPr>
                <w:rFonts w:ascii="Times New Roman" w:hAnsi="Times New Roman" w:cs="Times New Roman"/>
                <w:bCs/>
              </w:rPr>
              <w:t>3</w:t>
            </w:r>
          </w:p>
        </w:tc>
      </w:tr>
    </w:tbl>
    <w:p w:rsidR="00AB2D72" w:rsidRPr="001A13B8" w:rsidP="00AB2D72" w14:paraId="23C7D276" w14:textId="77777777">
      <w:pPr>
        <w:tabs>
          <w:tab w:val="left" w:pos="0"/>
        </w:tabs>
        <w:jc w:val="both"/>
        <w:rPr>
          <w:rFonts w:ascii="Times New Roman" w:hAnsi="Times New Roman" w:cs="Times New Roman"/>
          <w:bCs/>
          <w:sz w:val="24"/>
        </w:rPr>
      </w:pPr>
      <w:r>
        <w:rPr>
          <w:rFonts w:ascii="Times New Roman" w:hAnsi="Times New Roman" w:cs="Times New Roman"/>
          <w:bCs/>
          <w:sz w:val="24"/>
        </w:rPr>
        <w:t xml:space="preserve">Projekta kopējais plānotais finansējuma apjoms </w:t>
      </w:r>
      <w:r w:rsidRPr="001A13B8">
        <w:rPr>
          <w:rFonts w:ascii="Times New Roman" w:hAnsi="Times New Roman" w:cs="Times New Roman"/>
          <w:bCs/>
          <w:sz w:val="24"/>
        </w:rPr>
        <w:t xml:space="preserve"> ir </w:t>
      </w:r>
      <w:bookmarkStart w:id="1" w:name="_Hlk486344521"/>
      <w:r w:rsidRPr="003C159F">
        <w:rPr>
          <w:rFonts w:ascii="Times New Roman" w:hAnsi="Times New Roman" w:cs="Times New Roman"/>
          <w:bCs/>
          <w:sz w:val="24"/>
        </w:rPr>
        <w:t>4 000 000</w:t>
      </w:r>
      <w:r w:rsidRPr="001A13B8">
        <w:rPr>
          <w:rFonts w:ascii="Times New Roman" w:hAnsi="Times New Roman" w:cs="Times New Roman"/>
          <w:bCs/>
          <w:sz w:val="24"/>
        </w:rPr>
        <w:t xml:space="preserve"> </w:t>
      </w:r>
      <w:bookmarkEnd w:id="1"/>
      <w:r>
        <w:rPr>
          <w:rFonts w:ascii="Times New Roman" w:hAnsi="Times New Roman" w:cs="Times New Roman"/>
          <w:bCs/>
          <w:i/>
          <w:sz w:val="24"/>
        </w:rPr>
        <w:t>euro</w:t>
      </w:r>
      <w:r w:rsidRPr="001A13B8">
        <w:rPr>
          <w:rFonts w:ascii="Times New Roman" w:hAnsi="Times New Roman" w:cs="Times New Roman"/>
          <w:bCs/>
          <w:sz w:val="24"/>
        </w:rPr>
        <w:t>.</w:t>
      </w:r>
    </w:p>
    <w:p w:rsidR="00AB2D72" w:rsidRPr="001A13B8" w:rsidP="00AB2D72" w14:paraId="43E1C465" w14:textId="77777777">
      <w:pPr>
        <w:tabs>
          <w:tab w:val="left" w:pos="0"/>
        </w:tabs>
        <w:jc w:val="both"/>
        <w:rPr>
          <w:rFonts w:ascii="Times New Roman" w:hAnsi="Times New Roman" w:cs="Times New Roman"/>
          <w:bCs/>
          <w:sz w:val="24"/>
        </w:rPr>
      </w:pPr>
      <w:r w:rsidRPr="001A13B8">
        <w:rPr>
          <w:rFonts w:ascii="Times New Roman" w:hAnsi="Times New Roman" w:cs="Times New Roman"/>
          <w:bCs/>
          <w:sz w:val="24"/>
        </w:rPr>
        <w:t>Projekta īstenošanas laiks ir 36 mēneši.</w:t>
      </w:r>
    </w:p>
    <w:p w:rsidR="00AB2D72" w:rsidRPr="001A13B8" w:rsidP="00AB2D72" w14:paraId="47383420" w14:textId="77777777">
      <w:pPr>
        <w:tabs>
          <w:tab w:val="left" w:pos="0"/>
        </w:tabs>
        <w:jc w:val="both"/>
        <w:rPr>
          <w:rFonts w:ascii="Times New Roman" w:hAnsi="Times New Roman" w:cs="Times New Roman"/>
          <w:bCs/>
          <w:sz w:val="24"/>
        </w:rPr>
      </w:pPr>
      <w:r w:rsidRPr="001A13B8">
        <w:rPr>
          <w:rFonts w:ascii="Times New Roman" w:hAnsi="Times New Roman" w:cs="Times New Roman"/>
          <w:bCs/>
          <w:sz w:val="24"/>
        </w:rPr>
        <w:t xml:space="preserve">Projekta iznākumu plānotās uzturēšanas izmaksas ir </w:t>
      </w:r>
      <w:r>
        <w:rPr>
          <w:rFonts w:ascii="Times New Roman" w:hAnsi="Times New Roman" w:cs="Times New Roman"/>
          <w:bCs/>
          <w:sz w:val="24"/>
        </w:rPr>
        <w:t>231 111</w:t>
      </w:r>
      <w:r w:rsidRPr="001A13B8">
        <w:rPr>
          <w:rFonts w:ascii="Times New Roman" w:hAnsi="Times New Roman" w:cs="Times New Roman"/>
          <w:bCs/>
          <w:sz w:val="24"/>
        </w:rPr>
        <w:t xml:space="preserve"> </w:t>
      </w:r>
      <w:r>
        <w:rPr>
          <w:rFonts w:ascii="Times New Roman" w:hAnsi="Times New Roman" w:cs="Times New Roman"/>
          <w:bCs/>
          <w:i/>
          <w:sz w:val="24"/>
        </w:rPr>
        <w:t>euro</w:t>
      </w:r>
      <w:r w:rsidRPr="001A13B8">
        <w:rPr>
          <w:rFonts w:ascii="Times New Roman" w:hAnsi="Times New Roman" w:cs="Times New Roman"/>
          <w:bCs/>
          <w:sz w:val="24"/>
        </w:rPr>
        <w:t xml:space="preserve"> gadā.</w:t>
      </w:r>
    </w:p>
    <w:p w:rsidR="00AB2D72" w:rsidRPr="00590074" w:rsidP="00AB2D72" w14:paraId="52349CDF" w14:textId="77777777">
      <w:pPr>
        <w:keepNext/>
        <w:spacing w:before="240" w:after="120"/>
        <w:rPr>
          <w:rFonts w:ascii="Times New Roman" w:hAnsi="Times New Roman" w:cs="Times New Roman"/>
          <w:b/>
          <w:i/>
          <w:sz w:val="26"/>
          <w:u w:val="single"/>
        </w:rPr>
      </w:pPr>
      <w:r w:rsidRPr="00590074">
        <w:rPr>
          <w:rFonts w:ascii="Times New Roman" w:eastAsia="MS Mincho" w:hAnsi="Times New Roman" w:cs="Times New Roman"/>
          <w:b/>
          <w:bCs/>
          <w:sz w:val="24"/>
          <w:szCs w:val="24"/>
          <w:u w:val="single"/>
        </w:rPr>
        <w:t>Saistība ar iepriekšējā plānošanas perioda projektiem, projekta lietderība un ieguldījums specifiskā atbalsta mērķa rezultāta rādītājos:</w:t>
      </w:r>
    </w:p>
    <w:p w:rsidR="00AB2D72" w:rsidRPr="001A13B8" w:rsidP="00AB2D72" w14:paraId="4772EA68" w14:textId="0DFFFA1F">
      <w:pPr>
        <w:tabs>
          <w:tab w:val="left" w:pos="0"/>
        </w:tabs>
        <w:jc w:val="both"/>
        <w:rPr>
          <w:rFonts w:ascii="Times New Roman" w:hAnsi="Times New Roman" w:cs="Times New Roman"/>
          <w:bCs/>
          <w:sz w:val="24"/>
        </w:rPr>
      </w:pPr>
      <w:r w:rsidRPr="001A13B8">
        <w:rPr>
          <w:rFonts w:ascii="Times New Roman" w:hAnsi="Times New Roman" w:cs="Times New Roman"/>
          <w:bCs/>
          <w:sz w:val="24"/>
        </w:rPr>
        <w:t xml:space="preserve">Projekta ietvaros ir plānota VISS izmantoto esošo risinājumu tālāka attīstība, kā arī IKT infrastruktūras nodrošināšana </w:t>
      </w:r>
      <w:r w:rsidR="00A252A3">
        <w:rPr>
          <w:rFonts w:ascii="Times New Roman" w:hAnsi="Times New Roman" w:cs="Times New Roman"/>
          <w:bCs/>
          <w:sz w:val="24"/>
        </w:rPr>
        <w:t>Ei</w:t>
      </w:r>
      <w:r w:rsidRPr="00A252A3" w:rsidR="00A252A3">
        <w:rPr>
          <w:rFonts w:ascii="Times New Roman" w:hAnsi="Times New Roman" w:cs="Times New Roman"/>
          <w:bCs/>
          <w:sz w:val="24"/>
        </w:rPr>
        <w:t>ropas Savienības struktūrfondu un Kohēzijas fonda 2007.–2013.gada plānošanas perioda darbības programmas “Infrastruktūra un pakalpojumi” papildinājuma 3.2.2.1.1.apakšaktivitāt</w:t>
      </w:r>
      <w:r w:rsidR="00AD5353">
        <w:rPr>
          <w:rFonts w:ascii="Times New Roman" w:hAnsi="Times New Roman" w:cs="Times New Roman"/>
          <w:bCs/>
          <w:sz w:val="24"/>
        </w:rPr>
        <w:t>es</w:t>
      </w:r>
      <w:r w:rsidRPr="00A252A3" w:rsidR="00A252A3">
        <w:rPr>
          <w:rFonts w:ascii="Times New Roman" w:hAnsi="Times New Roman" w:cs="Times New Roman"/>
          <w:bCs/>
          <w:sz w:val="24"/>
        </w:rPr>
        <w:t xml:space="preserve"> “Informācijas sistēmu un elektronisko pakalpojumu attīstība” </w:t>
      </w:r>
      <w:r w:rsidRPr="001A13B8">
        <w:rPr>
          <w:rFonts w:ascii="Times New Roman" w:hAnsi="Times New Roman" w:cs="Times New Roman"/>
          <w:bCs/>
          <w:sz w:val="24"/>
        </w:rPr>
        <w:t xml:space="preserve">projektu ietvaros izveidoto risinājumu darbības nodrošināšanai. Tādējādi projekts ir </w:t>
      </w:r>
      <w:r w:rsidRPr="001A13B8">
        <w:rPr>
          <w:rFonts w:ascii="Times New Roman" w:hAnsi="Times New Roman" w:cs="Times New Roman"/>
          <w:bCs/>
          <w:sz w:val="24"/>
        </w:rPr>
        <w:t xml:space="preserve">saistīts ar šādiem iepriekšējā </w:t>
      </w:r>
      <w:r w:rsidRPr="00AD5353" w:rsidR="00AD5353">
        <w:rPr>
          <w:rFonts w:ascii="Times New Roman" w:hAnsi="Times New Roman" w:cs="Times New Roman"/>
          <w:bCs/>
          <w:sz w:val="24"/>
        </w:rPr>
        <w:t>Eiropas Reģionālās attīstības fonda</w:t>
      </w:r>
      <w:r w:rsidRPr="001A13B8">
        <w:rPr>
          <w:rFonts w:ascii="Times New Roman" w:hAnsi="Times New Roman" w:cs="Times New Roman"/>
          <w:bCs/>
          <w:sz w:val="24"/>
        </w:rPr>
        <w:t xml:space="preserve"> perioda nozares iestāžu īstenotajiem projektiem:</w:t>
      </w:r>
    </w:p>
    <w:p w:rsidR="00AB2D72" w:rsidRPr="001A13B8" w:rsidP="00AD5353" w14:paraId="1E9777FE" w14:textId="56FBE2E2">
      <w:pPr>
        <w:pStyle w:val="VPNumbered"/>
        <w:numPr>
          <w:ilvl w:val="0"/>
          <w:numId w:val="10"/>
        </w:numPr>
      </w:pPr>
      <w:r w:rsidRPr="001A13B8">
        <w:t>E-pakalpojumi un to infrastruktūras attīstība (EPAK)</w:t>
      </w:r>
      <w:r w:rsidR="00AD5353">
        <w:t>* –</w:t>
      </w:r>
      <w:r w:rsidRPr="00AD5353" w:rsidR="00AD5353">
        <w:t xml:space="preserve"> </w:t>
      </w:r>
      <w:r w:rsidR="00AD5353">
        <w:t xml:space="preserve">projekta “Vienotā datu telpa” </w:t>
      </w:r>
      <w:r w:rsidRPr="00AD5353" w:rsidR="00AD5353">
        <w:t xml:space="preserve">ietvaros tiks turpināts attīstīt projekta EPAK ietvaros izstrādātā Valsts informācijas sistēmu </w:t>
      </w:r>
      <w:r w:rsidRPr="00AD5353" w:rsidR="00AD5353">
        <w:t>savietotāja</w:t>
      </w:r>
      <w:r w:rsidRPr="00AD5353" w:rsidR="00AD5353">
        <w:t xml:space="preserve"> papildinājumus un integrēšanu </w:t>
      </w:r>
      <w:r w:rsidR="003F1082">
        <w:t>Datu izplatīšanas platformā (turpmāk –</w:t>
      </w:r>
      <w:r w:rsidRPr="00AD5353" w:rsidR="003F1082">
        <w:t xml:space="preserve"> </w:t>
      </w:r>
      <w:r w:rsidRPr="00AD5353" w:rsidR="00AD5353">
        <w:t>DIP</w:t>
      </w:r>
      <w:r w:rsidR="003F1082">
        <w:t>)</w:t>
      </w:r>
      <w:r w:rsidRPr="001A13B8">
        <w:t xml:space="preserve">; </w:t>
      </w:r>
    </w:p>
    <w:p w:rsidR="00AB2D72" w:rsidRPr="001A13B8" w:rsidP="00AD5353" w14:paraId="33E30771" w14:textId="50F5B952">
      <w:pPr>
        <w:pStyle w:val="VPNumbered"/>
        <w:numPr>
          <w:ilvl w:val="0"/>
          <w:numId w:val="10"/>
        </w:numPr>
      </w:pPr>
      <w:r w:rsidRPr="001A13B8">
        <w:t>Pašvaldību funkciju atbalsta sistēmas 2.kārta (PFAS2)</w:t>
      </w:r>
      <w:r w:rsidR="00AD5353">
        <w:t xml:space="preserve">* - </w:t>
      </w:r>
      <w:r w:rsidRPr="00AD5353" w:rsidR="00AD5353">
        <w:t xml:space="preserve">projekta “Vienotā datu telpa” ietvaros tiks turpināta </w:t>
      </w:r>
      <w:r w:rsidR="006F77F1">
        <w:t xml:space="preserve">projekta PFAS2 ietvaros izstrādāto </w:t>
      </w:r>
      <w:r w:rsidRPr="00AD5353" w:rsidR="00AD5353">
        <w:t xml:space="preserve">Valsts informāciju sistēmu </w:t>
      </w:r>
      <w:r w:rsidRPr="00AD5353" w:rsidR="00AD5353">
        <w:t>savietotāja</w:t>
      </w:r>
      <w:r w:rsidRPr="00AD5353" w:rsidR="00AD5353">
        <w:t xml:space="preserve"> koplietošanas komponenšu (iestādes darbinieka darba vietas, koplietošanas </w:t>
      </w:r>
      <w:r w:rsidRPr="00AD5353" w:rsidR="00AD5353">
        <w:t>pakalpju</w:t>
      </w:r>
      <w:r w:rsidRPr="00AD5353" w:rsidR="00AD5353">
        <w:t>) pilnveidošana un integrēšana DIP</w:t>
      </w:r>
      <w:r w:rsidRPr="001A13B8">
        <w:t>;</w:t>
      </w:r>
    </w:p>
    <w:p w:rsidR="00AB2D72" w:rsidRPr="001A13B8" w:rsidP="00C37783" w14:paraId="27A14E6C" w14:textId="0A5777B4">
      <w:pPr>
        <w:pStyle w:val="VPNumbered"/>
        <w:numPr>
          <w:ilvl w:val="0"/>
          <w:numId w:val="10"/>
        </w:numPr>
      </w:pPr>
      <w:r w:rsidRPr="001A13B8">
        <w:t>Publiskās pārvaldes dokumentu pārvaldības sistēmu integrācijas vides izveide (EDOK)</w:t>
      </w:r>
      <w:r w:rsidR="00AD5353">
        <w:t>*</w:t>
      </w:r>
      <w:r w:rsidR="006F77F1">
        <w:t xml:space="preserve"> - projekta “Vienotā datu telpa” </w:t>
      </w:r>
      <w:r w:rsidRPr="006F77F1" w:rsidR="006F77F1">
        <w:t xml:space="preserve">ietvaros tiks turpināta </w:t>
      </w:r>
      <w:r w:rsidR="006F77F1">
        <w:t xml:space="preserve">projekta EDOK ietvaros izstrādāto </w:t>
      </w:r>
      <w:r w:rsidRPr="006F77F1" w:rsidR="006F77F1">
        <w:t>Valsts informācijas si</w:t>
      </w:r>
      <w:r w:rsidR="006F77F1">
        <w:t xml:space="preserve">stēmu </w:t>
      </w:r>
      <w:r w:rsidR="006F77F1">
        <w:t>savietotāja</w:t>
      </w:r>
      <w:r w:rsidR="006F77F1">
        <w:t xml:space="preserve"> papildinājumu</w:t>
      </w:r>
      <w:r w:rsidRPr="006F77F1" w:rsidR="006F77F1">
        <w:t xml:space="preserve"> pilnveidošana un integrēšana DIP</w:t>
      </w:r>
      <w:r w:rsidRPr="001A13B8">
        <w:t>.</w:t>
      </w:r>
    </w:p>
    <w:p w:rsidR="00AB2D72" w:rsidRPr="00C37783" w:rsidP="00AB2D72" w14:paraId="724A4CF0" w14:textId="70ADD844">
      <w:pPr>
        <w:tabs>
          <w:tab w:val="left" w:pos="0"/>
        </w:tabs>
        <w:spacing w:before="240"/>
        <w:jc w:val="both"/>
        <w:rPr>
          <w:rFonts w:ascii="Times New Roman" w:eastAsia="MS Mincho" w:hAnsi="Times New Roman" w:cs="Times New Roman"/>
          <w:bCs/>
        </w:rPr>
      </w:pPr>
      <w:r w:rsidRPr="00C37783">
        <w:rPr>
          <w:rFonts w:ascii="Times New Roman" w:eastAsia="MS Mincho" w:hAnsi="Times New Roman" w:cs="Times New Roman"/>
          <w:bCs/>
        </w:rPr>
        <w:t>*</w:t>
      </w:r>
      <w:r>
        <w:rPr>
          <w:rFonts w:ascii="Times New Roman" w:eastAsia="MS Mincho" w:hAnsi="Times New Roman" w:cs="Times New Roman"/>
          <w:bCs/>
        </w:rPr>
        <w:t xml:space="preserve"> Projekta “Vienotā datu telpa” rezultātu ieviešanas laikā </w:t>
      </w:r>
      <w:r w:rsidR="00EE1626">
        <w:rPr>
          <w:rFonts w:ascii="Times New Roman" w:eastAsia="MS Mincho" w:hAnsi="Times New Roman" w:cs="Times New Roman"/>
          <w:bCs/>
        </w:rPr>
        <w:t xml:space="preserve">tiks nodrošināta minētā projekta rezultātu </w:t>
      </w:r>
      <w:r w:rsidR="00EE1626">
        <w:rPr>
          <w:rFonts w:ascii="Times New Roman" w:eastAsia="MS Mincho" w:hAnsi="Times New Roman" w:cs="Times New Roman"/>
          <w:bCs/>
        </w:rPr>
        <w:t>izmantojamība</w:t>
      </w:r>
    </w:p>
    <w:p w:rsidR="00AB2D72" w:rsidRPr="00590074" w:rsidP="00AB2D72" w14:paraId="27768CDF" w14:textId="77777777">
      <w:pPr>
        <w:tabs>
          <w:tab w:val="left" w:pos="0"/>
        </w:tabs>
        <w:spacing w:before="240"/>
        <w:jc w:val="both"/>
        <w:rPr>
          <w:rFonts w:ascii="Times New Roman" w:eastAsia="MS Mincho" w:hAnsi="Times New Roman" w:cs="Times New Roman"/>
          <w:b/>
          <w:bCs/>
          <w:sz w:val="24"/>
          <w:szCs w:val="24"/>
        </w:rPr>
      </w:pPr>
      <w:r w:rsidRPr="00590074">
        <w:rPr>
          <w:rFonts w:ascii="Times New Roman" w:eastAsia="MS Mincho" w:hAnsi="Times New Roman" w:cs="Times New Roman"/>
          <w:b/>
          <w:bCs/>
          <w:sz w:val="24"/>
          <w:szCs w:val="24"/>
        </w:rPr>
        <w:t>Sociālekonomiskais indikatīvais lietderīgums</w:t>
      </w:r>
      <w:r>
        <w:rPr>
          <w:rFonts w:ascii="Times New Roman" w:eastAsia="MS Mincho" w:hAnsi="Times New Roman" w:cs="Times New Roman"/>
          <w:b/>
          <w:bCs/>
          <w:sz w:val="24"/>
          <w:szCs w:val="24"/>
        </w:rPr>
        <w:t>:</w:t>
      </w:r>
    </w:p>
    <w:p w:rsidR="00AB2D72" w:rsidRPr="001A13B8" w:rsidP="00AB2D72" w14:paraId="0A072041" w14:textId="77777777">
      <w:pPr>
        <w:tabs>
          <w:tab w:val="left" w:pos="0"/>
        </w:tabs>
        <w:jc w:val="both"/>
        <w:rPr>
          <w:rFonts w:ascii="Times New Roman" w:hAnsi="Times New Roman" w:cs="Times New Roman"/>
          <w:bCs/>
          <w:sz w:val="24"/>
        </w:rPr>
      </w:pPr>
      <w:r w:rsidRPr="001A13B8">
        <w:rPr>
          <w:rFonts w:ascii="Times New Roman" w:hAnsi="Times New Roman" w:cs="Times New Roman"/>
          <w:bCs/>
          <w:sz w:val="24"/>
        </w:rPr>
        <w:t>Vienotās datu telpas projekts ir vērsts uz datu apmaiņas un izplatīšanas uzlabošanu valstī, kā arī datu pieejamības uzlabošanu sabiedrībai. Īstenojot to, veidosies ievērojami sociālekonomiskie ieguvumi gan valsts iestādēm, gan plašākai sabiedrībai.</w:t>
      </w:r>
    </w:p>
    <w:p w:rsidR="00AB2D72" w:rsidRPr="001A13B8" w:rsidP="00AB2D72" w14:paraId="4E6D1DE7" w14:textId="77777777">
      <w:pPr>
        <w:tabs>
          <w:tab w:val="left" w:pos="0"/>
        </w:tabs>
        <w:jc w:val="both"/>
        <w:rPr>
          <w:rFonts w:ascii="Times New Roman" w:hAnsi="Times New Roman" w:cs="Times New Roman"/>
          <w:bCs/>
          <w:sz w:val="24"/>
        </w:rPr>
      </w:pPr>
      <w:r w:rsidRPr="001A13B8">
        <w:rPr>
          <w:rFonts w:ascii="Times New Roman" w:hAnsi="Times New Roman" w:cs="Times New Roman"/>
          <w:bCs/>
          <w:sz w:val="24"/>
        </w:rPr>
        <w:t>Projekta ieviešana radīs sekojošus sociālekonomiskos ieguvumus:</w:t>
      </w:r>
    </w:p>
    <w:p w:rsidR="00AB2D72" w:rsidRPr="001A13B8" w:rsidP="00AB2D72" w14:paraId="4B20FAEA" w14:textId="08C76CAC">
      <w:pPr>
        <w:numPr>
          <w:ilvl w:val="0"/>
          <w:numId w:val="11"/>
        </w:numPr>
        <w:tabs>
          <w:tab w:val="left" w:pos="0"/>
        </w:tabs>
        <w:jc w:val="both"/>
        <w:rPr>
          <w:rFonts w:ascii="Times New Roman" w:hAnsi="Times New Roman" w:cs="Times New Roman"/>
          <w:bCs/>
          <w:sz w:val="24"/>
        </w:rPr>
      </w:pPr>
      <w:r w:rsidRPr="001A13B8">
        <w:rPr>
          <w:rFonts w:ascii="Times New Roman" w:hAnsi="Times New Roman" w:cs="Times New Roman"/>
          <w:bCs/>
          <w:sz w:val="24"/>
        </w:rPr>
        <w:t xml:space="preserve">Projekta ietvaros centralizēti veidojot un nodrošinot centralizētu IKT infrastruktūru, tiek lēsts, ka būtu iespējams ietaupīt līdz 10% no kopējā IKT infrastruktūras investīciju apjoma, kas tiek plānots 2 milj. </w:t>
      </w:r>
      <w:r w:rsidR="00B9315A">
        <w:rPr>
          <w:rFonts w:ascii="Times New Roman" w:hAnsi="Times New Roman" w:cs="Times New Roman"/>
          <w:bCs/>
          <w:i/>
          <w:sz w:val="24"/>
        </w:rPr>
        <w:t>euro</w:t>
      </w:r>
      <w:r w:rsidRPr="001A13B8">
        <w:rPr>
          <w:rFonts w:ascii="Times New Roman" w:hAnsi="Times New Roman" w:cs="Times New Roman"/>
          <w:bCs/>
          <w:sz w:val="24"/>
        </w:rPr>
        <w:t xml:space="preserve"> apmērā, ko radītu apjoma atlaides, efektīvāka procesu vadība u.c. iepirkumu izmaksu pozīcijas, kuras būs iespējams iepirkt efektīvāk, veidojot vienu centralizētu risinājumu. Paredzēts, ka tas radīs 200 000 </w:t>
      </w:r>
      <w:r w:rsidR="00B9315A">
        <w:rPr>
          <w:rFonts w:ascii="Times New Roman" w:hAnsi="Times New Roman" w:cs="Times New Roman"/>
          <w:bCs/>
          <w:i/>
          <w:sz w:val="24"/>
        </w:rPr>
        <w:t>euro</w:t>
      </w:r>
      <w:r w:rsidRPr="001A13B8">
        <w:rPr>
          <w:rFonts w:ascii="Times New Roman" w:hAnsi="Times New Roman" w:cs="Times New Roman"/>
          <w:bCs/>
          <w:sz w:val="24"/>
        </w:rPr>
        <w:t xml:space="preserve"> ieguvumu pirmajā gadā pēc Projekta ieviešanas, Projekta pārskata periodā radot ieguvumus </w:t>
      </w:r>
      <w:r w:rsidRPr="001A13B8">
        <w:rPr>
          <w:rFonts w:ascii="Times New Roman" w:hAnsi="Times New Roman" w:cs="Times New Roman"/>
          <w:b/>
          <w:bCs/>
          <w:sz w:val="24"/>
        </w:rPr>
        <w:t xml:space="preserve">172 000 </w:t>
      </w:r>
      <w:r w:rsidR="00B9315A">
        <w:rPr>
          <w:rFonts w:ascii="Times New Roman" w:hAnsi="Times New Roman" w:cs="Times New Roman"/>
          <w:b/>
          <w:bCs/>
          <w:i/>
          <w:sz w:val="24"/>
        </w:rPr>
        <w:t>euro</w:t>
      </w:r>
      <w:r w:rsidRPr="001A13B8">
        <w:rPr>
          <w:rFonts w:ascii="Times New Roman" w:hAnsi="Times New Roman" w:cs="Times New Roman"/>
          <w:bCs/>
          <w:sz w:val="24"/>
        </w:rPr>
        <w:t xml:space="preserve"> apmērā (diskontētā vērtība).</w:t>
      </w:r>
    </w:p>
    <w:p w:rsidR="00AB2D72" w:rsidRPr="001A13B8" w:rsidP="005B7CD9" w14:paraId="4B46AE3C" w14:textId="5A61E92F">
      <w:pPr>
        <w:numPr>
          <w:ilvl w:val="0"/>
          <w:numId w:val="11"/>
        </w:numPr>
        <w:tabs>
          <w:tab w:val="left" w:pos="0"/>
        </w:tabs>
        <w:jc w:val="both"/>
        <w:rPr>
          <w:rFonts w:ascii="Times New Roman" w:hAnsi="Times New Roman" w:cs="Times New Roman"/>
          <w:bCs/>
          <w:sz w:val="24"/>
        </w:rPr>
      </w:pPr>
      <w:bookmarkStart w:id="2" w:name="_Hlk489436003"/>
      <w:r w:rsidRPr="001A13B8">
        <w:rPr>
          <w:rFonts w:ascii="Times New Roman" w:hAnsi="Times New Roman" w:cs="Times New Roman"/>
          <w:bCs/>
          <w:sz w:val="24"/>
        </w:rPr>
        <w:t xml:space="preserve">Pašlaik iestāžu darbinieki gadā patērē lielu apmēra laika resursu, lai noslēgtu starpresoru datu apmaiņas līgumus. Vidēji gadā tiek slēgti 438 datu apmaiņas līgumi, </w:t>
      </w:r>
      <w:r w:rsidR="005B7CD9">
        <w:rPr>
          <w:rFonts w:ascii="Times New Roman" w:hAnsi="Times New Roman" w:cs="Times New Roman"/>
          <w:bCs/>
          <w:sz w:val="24"/>
        </w:rPr>
        <w:t xml:space="preserve">un </w:t>
      </w:r>
      <w:r w:rsidRPr="005B7CD9" w:rsidR="005B7CD9">
        <w:rPr>
          <w:rFonts w:ascii="Times New Roman" w:hAnsi="Times New Roman" w:cs="Times New Roman"/>
          <w:bCs/>
          <w:sz w:val="24"/>
        </w:rPr>
        <w:t>vienas starpresoru vienošanās noslēgšana prasa sešus līdz 12 mēnešus</w:t>
      </w:r>
      <w:r w:rsidR="005B7CD9">
        <w:rPr>
          <w:rFonts w:ascii="Times New Roman" w:hAnsi="Times New Roman" w:cs="Times New Roman"/>
          <w:bCs/>
          <w:sz w:val="24"/>
        </w:rPr>
        <w:t>, kopumā</w:t>
      </w:r>
      <w:r w:rsidR="003739C0">
        <w:rPr>
          <w:rFonts w:ascii="Times New Roman" w:hAnsi="Times New Roman" w:cs="Times New Roman"/>
          <w:bCs/>
          <w:sz w:val="24"/>
        </w:rPr>
        <w:t xml:space="preserve"> visām iesaistītajām iestādēm</w:t>
      </w:r>
      <w:r w:rsidR="005B7CD9">
        <w:rPr>
          <w:rFonts w:ascii="Times New Roman" w:hAnsi="Times New Roman" w:cs="Times New Roman"/>
          <w:bCs/>
          <w:sz w:val="24"/>
        </w:rPr>
        <w:t xml:space="preserve"> sastādot vidēji 480 cilvēkstund</w:t>
      </w:r>
      <w:r w:rsidR="003739C0">
        <w:rPr>
          <w:rFonts w:ascii="Times New Roman" w:hAnsi="Times New Roman" w:cs="Times New Roman"/>
          <w:bCs/>
          <w:sz w:val="24"/>
        </w:rPr>
        <w:t>u darba apjoma</w:t>
      </w:r>
      <w:r w:rsidR="005B7CD9">
        <w:rPr>
          <w:rFonts w:ascii="Times New Roman" w:hAnsi="Times New Roman" w:cs="Times New Roman"/>
          <w:bCs/>
          <w:sz w:val="24"/>
        </w:rPr>
        <w:t>.</w:t>
      </w:r>
      <w:r w:rsidRPr="001A13B8" w:rsidR="005B7CD9">
        <w:rPr>
          <w:rFonts w:ascii="Times New Roman" w:hAnsi="Times New Roman" w:cs="Times New Roman"/>
          <w:bCs/>
          <w:sz w:val="24"/>
        </w:rPr>
        <w:t xml:space="preserve"> </w:t>
      </w:r>
      <w:r w:rsidR="005B7CD9">
        <w:rPr>
          <w:rFonts w:ascii="Times New Roman" w:hAnsi="Times New Roman" w:cs="Times New Roman"/>
          <w:bCs/>
          <w:sz w:val="24"/>
        </w:rPr>
        <w:t>T</w:t>
      </w:r>
      <w:r w:rsidRPr="001A13B8">
        <w:rPr>
          <w:rFonts w:ascii="Times New Roman" w:hAnsi="Times New Roman" w:cs="Times New Roman"/>
          <w:bCs/>
          <w:sz w:val="24"/>
        </w:rPr>
        <w:t xml:space="preserve">iek paredzēts, ka Projekta ieviešanas rezultātā izstrādātās standartizētas vienošanās, izmantojot VIRSIS datu piekļuves atļauju moduli, ļaus samazināt </w:t>
      </w:r>
      <w:r w:rsidR="00B86B57">
        <w:rPr>
          <w:rFonts w:ascii="Times New Roman" w:hAnsi="Times New Roman" w:cs="Times New Roman"/>
          <w:bCs/>
          <w:sz w:val="24"/>
        </w:rPr>
        <w:t xml:space="preserve">visu iesaistīto </w:t>
      </w:r>
      <w:r w:rsidRPr="001A13B8">
        <w:rPr>
          <w:rFonts w:ascii="Times New Roman" w:hAnsi="Times New Roman" w:cs="Times New Roman"/>
          <w:bCs/>
          <w:sz w:val="24"/>
        </w:rPr>
        <w:t xml:space="preserve">iestāžu laika resursu patēriņu viena </w:t>
      </w:r>
      <w:r w:rsidRPr="001A13B8" w:rsidR="003739C0">
        <w:rPr>
          <w:rFonts w:ascii="Times New Roman" w:hAnsi="Times New Roman" w:cs="Times New Roman"/>
          <w:bCs/>
          <w:sz w:val="24"/>
        </w:rPr>
        <w:t>līgum</w:t>
      </w:r>
      <w:r w:rsidR="003739C0">
        <w:rPr>
          <w:rFonts w:ascii="Times New Roman" w:hAnsi="Times New Roman" w:cs="Times New Roman"/>
          <w:bCs/>
          <w:sz w:val="24"/>
        </w:rPr>
        <w:t>a</w:t>
      </w:r>
      <w:r w:rsidRPr="001A13B8" w:rsidR="003739C0">
        <w:rPr>
          <w:rFonts w:ascii="Times New Roman" w:hAnsi="Times New Roman" w:cs="Times New Roman"/>
          <w:bCs/>
          <w:sz w:val="24"/>
        </w:rPr>
        <w:t xml:space="preserve"> </w:t>
      </w:r>
      <w:r w:rsidR="00B86B57">
        <w:rPr>
          <w:rFonts w:ascii="Times New Roman" w:hAnsi="Times New Roman" w:cs="Times New Roman"/>
          <w:bCs/>
          <w:sz w:val="24"/>
        </w:rPr>
        <w:t xml:space="preserve">izveidei un </w:t>
      </w:r>
      <w:r w:rsidRPr="001A13B8">
        <w:rPr>
          <w:rFonts w:ascii="Times New Roman" w:hAnsi="Times New Roman" w:cs="Times New Roman"/>
          <w:bCs/>
          <w:sz w:val="24"/>
        </w:rPr>
        <w:t xml:space="preserve">noslēgšanai no 480 </w:t>
      </w:r>
      <w:r w:rsidR="005B7CD9">
        <w:rPr>
          <w:rFonts w:ascii="Times New Roman" w:hAnsi="Times New Roman" w:cs="Times New Roman"/>
          <w:bCs/>
          <w:sz w:val="24"/>
        </w:rPr>
        <w:t>cilvēk</w:t>
      </w:r>
      <w:r w:rsidRPr="001A13B8">
        <w:rPr>
          <w:rFonts w:ascii="Times New Roman" w:hAnsi="Times New Roman" w:cs="Times New Roman"/>
          <w:bCs/>
          <w:sz w:val="24"/>
        </w:rPr>
        <w:t>stundām gadā uz 180</w:t>
      </w:r>
      <w:r w:rsidR="005B7CD9">
        <w:rPr>
          <w:rFonts w:ascii="Times New Roman" w:hAnsi="Times New Roman" w:cs="Times New Roman"/>
          <w:bCs/>
          <w:sz w:val="24"/>
        </w:rPr>
        <w:t xml:space="preserve">. </w:t>
      </w:r>
      <w:r w:rsidR="00734815">
        <w:rPr>
          <w:rFonts w:ascii="Times New Roman" w:hAnsi="Times New Roman" w:cs="Times New Roman"/>
          <w:bCs/>
          <w:sz w:val="24"/>
        </w:rPr>
        <w:t xml:space="preserve">Ņemot vērā </w:t>
      </w:r>
      <w:r w:rsidR="005B7CD9">
        <w:rPr>
          <w:rFonts w:ascii="Times New Roman" w:hAnsi="Times New Roman" w:cs="Times New Roman"/>
          <w:bCs/>
          <w:sz w:val="24"/>
        </w:rPr>
        <w:t>laika ietaupījumu</w:t>
      </w:r>
      <w:r w:rsidR="00734815">
        <w:rPr>
          <w:rFonts w:ascii="Times New Roman" w:hAnsi="Times New Roman" w:cs="Times New Roman"/>
          <w:bCs/>
          <w:sz w:val="24"/>
        </w:rPr>
        <w:t xml:space="preserve">, </w:t>
      </w:r>
      <w:r w:rsidR="005B7CD9">
        <w:rPr>
          <w:rFonts w:ascii="Times New Roman" w:hAnsi="Times New Roman" w:cs="Times New Roman"/>
          <w:bCs/>
          <w:sz w:val="24"/>
        </w:rPr>
        <w:t>vidējo valsts iestāžu darbiniek</w:t>
      </w:r>
      <w:r w:rsidR="003739C0">
        <w:rPr>
          <w:rFonts w:ascii="Times New Roman" w:hAnsi="Times New Roman" w:cs="Times New Roman"/>
          <w:bCs/>
          <w:sz w:val="24"/>
        </w:rPr>
        <w:t>a</w:t>
      </w:r>
      <w:r w:rsidR="005B7CD9">
        <w:rPr>
          <w:rFonts w:ascii="Times New Roman" w:hAnsi="Times New Roman" w:cs="Times New Roman"/>
          <w:bCs/>
          <w:sz w:val="24"/>
        </w:rPr>
        <w:t xml:space="preserve"> stundu likmi un  </w:t>
      </w:r>
      <w:r w:rsidR="003739C0">
        <w:rPr>
          <w:rFonts w:ascii="Times New Roman" w:hAnsi="Times New Roman" w:cs="Times New Roman"/>
          <w:bCs/>
          <w:sz w:val="24"/>
        </w:rPr>
        <w:t xml:space="preserve">datu apmaiņas līgumu skaitu, </w:t>
      </w:r>
      <w:r w:rsidRPr="001A13B8">
        <w:rPr>
          <w:rFonts w:ascii="Times New Roman" w:hAnsi="Times New Roman" w:cs="Times New Roman"/>
          <w:bCs/>
          <w:sz w:val="24"/>
        </w:rPr>
        <w:t>gadā</w:t>
      </w:r>
      <w:r w:rsidR="003739C0">
        <w:rPr>
          <w:rFonts w:ascii="Times New Roman" w:hAnsi="Times New Roman" w:cs="Times New Roman"/>
          <w:bCs/>
          <w:sz w:val="24"/>
        </w:rPr>
        <w:t xml:space="preserve"> tiks</w:t>
      </w:r>
      <w:r w:rsidRPr="001A13B8">
        <w:rPr>
          <w:rFonts w:ascii="Times New Roman" w:hAnsi="Times New Roman" w:cs="Times New Roman"/>
          <w:bCs/>
          <w:sz w:val="24"/>
        </w:rPr>
        <w:t xml:space="preserve"> radī</w:t>
      </w:r>
      <w:r w:rsidR="003739C0">
        <w:rPr>
          <w:rFonts w:ascii="Times New Roman" w:hAnsi="Times New Roman" w:cs="Times New Roman"/>
          <w:bCs/>
          <w:sz w:val="24"/>
        </w:rPr>
        <w:t>ti</w:t>
      </w:r>
      <w:r w:rsidRPr="001A13B8">
        <w:rPr>
          <w:rFonts w:ascii="Times New Roman" w:hAnsi="Times New Roman" w:cs="Times New Roman"/>
          <w:bCs/>
          <w:sz w:val="24"/>
        </w:rPr>
        <w:t xml:space="preserve"> </w:t>
      </w:r>
      <w:r w:rsidRPr="001A13B8" w:rsidR="003739C0">
        <w:rPr>
          <w:rFonts w:ascii="Times New Roman" w:hAnsi="Times New Roman" w:cs="Times New Roman"/>
          <w:bCs/>
          <w:sz w:val="24"/>
        </w:rPr>
        <w:t>ieguvum</w:t>
      </w:r>
      <w:r w:rsidR="003739C0">
        <w:rPr>
          <w:rFonts w:ascii="Times New Roman" w:hAnsi="Times New Roman" w:cs="Times New Roman"/>
          <w:bCs/>
          <w:sz w:val="24"/>
        </w:rPr>
        <w:t>i</w:t>
      </w:r>
      <w:r w:rsidRPr="001A13B8" w:rsidR="003739C0">
        <w:rPr>
          <w:rFonts w:ascii="Times New Roman" w:hAnsi="Times New Roman" w:cs="Times New Roman"/>
          <w:bCs/>
          <w:sz w:val="24"/>
        </w:rPr>
        <w:t xml:space="preserve"> </w:t>
      </w:r>
      <w:r w:rsidRPr="001A13B8">
        <w:rPr>
          <w:rFonts w:ascii="Times New Roman" w:hAnsi="Times New Roman" w:cs="Times New Roman"/>
          <w:bCs/>
          <w:sz w:val="24"/>
        </w:rPr>
        <w:t xml:space="preserve">690 000 </w:t>
      </w:r>
      <w:r w:rsidR="00B9315A">
        <w:rPr>
          <w:rFonts w:ascii="Times New Roman" w:hAnsi="Times New Roman" w:cs="Times New Roman"/>
          <w:bCs/>
          <w:i/>
          <w:sz w:val="24"/>
        </w:rPr>
        <w:t>euro</w:t>
      </w:r>
      <w:r w:rsidRPr="001A13B8">
        <w:rPr>
          <w:rFonts w:ascii="Times New Roman" w:hAnsi="Times New Roman" w:cs="Times New Roman"/>
          <w:bCs/>
          <w:sz w:val="24"/>
        </w:rPr>
        <w:t xml:space="preserve"> apmērā, kopumā Projekta pārskata periodā sniedzot </w:t>
      </w:r>
      <w:r w:rsidRPr="001A13B8">
        <w:rPr>
          <w:rFonts w:ascii="Times New Roman" w:hAnsi="Times New Roman" w:cs="Times New Roman"/>
          <w:b/>
          <w:bCs/>
          <w:sz w:val="24"/>
        </w:rPr>
        <w:t>4,8 milj.</w:t>
      </w:r>
      <w:r w:rsidRPr="001A13B8">
        <w:rPr>
          <w:rFonts w:ascii="Times New Roman" w:hAnsi="Times New Roman" w:cs="Times New Roman"/>
          <w:bCs/>
          <w:sz w:val="24"/>
        </w:rPr>
        <w:t xml:space="preserve"> </w:t>
      </w:r>
      <w:r w:rsidR="00B9315A">
        <w:rPr>
          <w:rFonts w:ascii="Times New Roman" w:hAnsi="Times New Roman" w:cs="Times New Roman"/>
          <w:b/>
          <w:bCs/>
          <w:i/>
          <w:sz w:val="24"/>
        </w:rPr>
        <w:t>euro</w:t>
      </w:r>
      <w:r w:rsidRPr="001A13B8">
        <w:rPr>
          <w:rFonts w:ascii="Times New Roman" w:hAnsi="Times New Roman" w:cs="Times New Roman"/>
          <w:bCs/>
          <w:sz w:val="24"/>
        </w:rPr>
        <w:t xml:space="preserve"> ieguvumu (diskontētā vērtība).</w:t>
      </w:r>
      <w:bookmarkEnd w:id="2"/>
    </w:p>
    <w:p w:rsidR="00AB2D72" w:rsidRPr="001A13B8" w:rsidP="00AB2D72" w14:paraId="71971BB8" w14:textId="09E2620F">
      <w:pPr>
        <w:numPr>
          <w:ilvl w:val="0"/>
          <w:numId w:val="11"/>
        </w:numPr>
        <w:tabs>
          <w:tab w:val="left" w:pos="0"/>
        </w:tabs>
        <w:jc w:val="both"/>
        <w:rPr>
          <w:rFonts w:ascii="Times New Roman" w:hAnsi="Times New Roman" w:cs="Times New Roman"/>
          <w:bCs/>
          <w:sz w:val="24"/>
        </w:rPr>
      </w:pPr>
      <w:bookmarkStart w:id="3" w:name="_Hlk489436168"/>
      <w:r w:rsidRPr="001A13B8">
        <w:rPr>
          <w:rFonts w:ascii="Times New Roman" w:hAnsi="Times New Roman" w:cs="Times New Roman"/>
          <w:bCs/>
          <w:sz w:val="24"/>
        </w:rPr>
        <w:t xml:space="preserve">Projekta ietvaros izstrādātā datu izplatīšanas platforma piedāvās uzlabotas datu apmaiņas </w:t>
      </w:r>
      <w:r w:rsidRPr="001A13B8">
        <w:rPr>
          <w:rFonts w:ascii="Times New Roman" w:hAnsi="Times New Roman" w:cs="Times New Roman"/>
          <w:bCs/>
          <w:sz w:val="24"/>
        </w:rPr>
        <w:t>saskarnes</w:t>
      </w:r>
      <w:r w:rsidRPr="001A13B8">
        <w:rPr>
          <w:rFonts w:ascii="Times New Roman" w:hAnsi="Times New Roman" w:cs="Times New Roman"/>
          <w:bCs/>
          <w:sz w:val="24"/>
        </w:rPr>
        <w:t xml:space="preserve">, kas ļaus iestādēm ietaupīt izstrādājot integrācijas mehānismus, vidēji samazinot izmaksas no </w:t>
      </w:r>
      <w:r w:rsidR="003739C0">
        <w:rPr>
          <w:rFonts w:ascii="Times New Roman" w:hAnsi="Times New Roman" w:cs="Times New Roman"/>
          <w:bCs/>
          <w:sz w:val="24"/>
        </w:rPr>
        <w:t>3</w:t>
      </w:r>
      <w:r w:rsidRPr="001A13B8" w:rsidR="003739C0">
        <w:rPr>
          <w:rFonts w:ascii="Times New Roman" w:hAnsi="Times New Roman" w:cs="Times New Roman"/>
          <w:bCs/>
          <w:sz w:val="24"/>
        </w:rPr>
        <w:t xml:space="preserve">0 </w:t>
      </w:r>
      <w:r w:rsidRPr="001A13B8">
        <w:rPr>
          <w:rFonts w:ascii="Times New Roman" w:hAnsi="Times New Roman" w:cs="Times New Roman"/>
          <w:bCs/>
          <w:sz w:val="24"/>
        </w:rPr>
        <w:t xml:space="preserve">000 līdz </w:t>
      </w:r>
      <w:r w:rsidR="003739C0">
        <w:rPr>
          <w:rFonts w:ascii="Times New Roman" w:hAnsi="Times New Roman" w:cs="Times New Roman"/>
          <w:bCs/>
          <w:sz w:val="24"/>
        </w:rPr>
        <w:t>1</w:t>
      </w:r>
      <w:r w:rsidRPr="001A13B8" w:rsidR="003739C0">
        <w:rPr>
          <w:rFonts w:ascii="Times New Roman" w:hAnsi="Times New Roman" w:cs="Times New Roman"/>
          <w:bCs/>
          <w:sz w:val="24"/>
        </w:rPr>
        <w:t>0 </w:t>
      </w:r>
      <w:r w:rsidRPr="001A13B8">
        <w:rPr>
          <w:rFonts w:ascii="Times New Roman" w:hAnsi="Times New Roman" w:cs="Times New Roman"/>
          <w:bCs/>
          <w:sz w:val="24"/>
        </w:rPr>
        <w:t xml:space="preserve">000 </w:t>
      </w:r>
      <w:r w:rsidR="00B9315A">
        <w:rPr>
          <w:rFonts w:ascii="Times New Roman" w:hAnsi="Times New Roman" w:cs="Times New Roman"/>
          <w:bCs/>
          <w:i/>
          <w:sz w:val="24"/>
        </w:rPr>
        <w:t>euro</w:t>
      </w:r>
      <w:r w:rsidRPr="001A13B8">
        <w:rPr>
          <w:rFonts w:ascii="Times New Roman" w:hAnsi="Times New Roman" w:cs="Times New Roman"/>
          <w:bCs/>
          <w:sz w:val="24"/>
        </w:rPr>
        <w:t xml:space="preserve"> gadā par vienu </w:t>
      </w:r>
      <w:r w:rsidRPr="001A13B8">
        <w:rPr>
          <w:rFonts w:ascii="Times New Roman" w:hAnsi="Times New Roman" w:cs="Times New Roman"/>
          <w:bCs/>
          <w:sz w:val="24"/>
        </w:rPr>
        <w:t>saskarni</w:t>
      </w:r>
      <w:r w:rsidRPr="001A13B8">
        <w:rPr>
          <w:rFonts w:ascii="Times New Roman" w:hAnsi="Times New Roman" w:cs="Times New Roman"/>
          <w:bCs/>
          <w:sz w:val="24"/>
        </w:rPr>
        <w:t xml:space="preserve">. </w:t>
      </w:r>
      <w:r w:rsidR="00734815">
        <w:rPr>
          <w:rFonts w:ascii="Times New Roman" w:hAnsi="Times New Roman" w:cs="Times New Roman"/>
          <w:bCs/>
          <w:sz w:val="24"/>
        </w:rPr>
        <w:t xml:space="preserve">Ņemot vērā vidējo finanšu ietaupījumu vienas </w:t>
      </w:r>
      <w:r w:rsidR="00734815">
        <w:rPr>
          <w:rFonts w:ascii="Times New Roman" w:hAnsi="Times New Roman" w:cs="Times New Roman"/>
          <w:bCs/>
          <w:sz w:val="24"/>
        </w:rPr>
        <w:t>saskarnes</w:t>
      </w:r>
      <w:r w:rsidR="00734815">
        <w:rPr>
          <w:rFonts w:ascii="Times New Roman" w:hAnsi="Times New Roman" w:cs="Times New Roman"/>
          <w:bCs/>
          <w:sz w:val="24"/>
        </w:rPr>
        <w:t xml:space="preserve"> izstrādei (20 000 </w:t>
      </w:r>
      <w:r w:rsidR="00B9315A">
        <w:rPr>
          <w:rFonts w:ascii="Times New Roman" w:hAnsi="Times New Roman" w:cs="Times New Roman"/>
          <w:bCs/>
          <w:i/>
          <w:sz w:val="24"/>
        </w:rPr>
        <w:t>euro</w:t>
      </w:r>
      <w:r w:rsidR="00734815">
        <w:rPr>
          <w:rFonts w:ascii="Times New Roman" w:hAnsi="Times New Roman" w:cs="Times New Roman"/>
          <w:bCs/>
          <w:sz w:val="24"/>
        </w:rPr>
        <w:t xml:space="preserve">) un vidēji valsts iestādēs gadā izveidoto </w:t>
      </w:r>
      <w:r w:rsidR="00734815">
        <w:rPr>
          <w:rFonts w:ascii="Times New Roman" w:hAnsi="Times New Roman" w:cs="Times New Roman"/>
          <w:bCs/>
          <w:sz w:val="24"/>
        </w:rPr>
        <w:t>saskarņu</w:t>
      </w:r>
      <w:r w:rsidR="00734815">
        <w:rPr>
          <w:rFonts w:ascii="Times New Roman" w:hAnsi="Times New Roman" w:cs="Times New Roman"/>
          <w:bCs/>
          <w:sz w:val="24"/>
        </w:rPr>
        <w:t xml:space="preserve"> skaitu (63), t</w:t>
      </w:r>
      <w:r w:rsidRPr="001A13B8">
        <w:rPr>
          <w:rFonts w:ascii="Times New Roman" w:hAnsi="Times New Roman" w:cs="Times New Roman"/>
          <w:bCs/>
          <w:sz w:val="24"/>
        </w:rPr>
        <w:t xml:space="preserve">iek paredzēts, ka datu apmaiņas </w:t>
      </w:r>
      <w:r w:rsidRPr="001A13B8">
        <w:rPr>
          <w:rFonts w:ascii="Times New Roman" w:hAnsi="Times New Roman" w:cs="Times New Roman"/>
          <w:bCs/>
          <w:sz w:val="24"/>
        </w:rPr>
        <w:t>saskarņu</w:t>
      </w:r>
      <w:r w:rsidRPr="001A13B8">
        <w:rPr>
          <w:rFonts w:ascii="Times New Roman" w:hAnsi="Times New Roman" w:cs="Times New Roman"/>
          <w:bCs/>
          <w:sz w:val="24"/>
        </w:rPr>
        <w:t xml:space="preserve"> pilnveidošanas rezultātā gadā iestādēm kopā varētu rasties ietaupījumi 1,26 milj. apmērā, Projekta pārskata periodā radot </w:t>
      </w:r>
      <w:r w:rsidRPr="001A13B8">
        <w:rPr>
          <w:rFonts w:ascii="Times New Roman" w:hAnsi="Times New Roman" w:cs="Times New Roman"/>
          <w:b/>
          <w:bCs/>
          <w:sz w:val="24"/>
        </w:rPr>
        <w:t xml:space="preserve">8,8 milj. </w:t>
      </w:r>
      <w:r w:rsidR="00B9315A">
        <w:rPr>
          <w:rFonts w:ascii="Times New Roman" w:hAnsi="Times New Roman" w:cs="Times New Roman"/>
          <w:b/>
          <w:bCs/>
          <w:i/>
          <w:sz w:val="24"/>
        </w:rPr>
        <w:t>euro</w:t>
      </w:r>
      <w:r w:rsidRPr="001A13B8">
        <w:rPr>
          <w:rFonts w:ascii="Times New Roman" w:hAnsi="Times New Roman" w:cs="Times New Roman"/>
          <w:b/>
          <w:bCs/>
          <w:sz w:val="24"/>
        </w:rPr>
        <w:t xml:space="preserve"> </w:t>
      </w:r>
      <w:r w:rsidRPr="001A13B8">
        <w:rPr>
          <w:rFonts w:ascii="Times New Roman" w:hAnsi="Times New Roman" w:cs="Times New Roman"/>
          <w:bCs/>
          <w:sz w:val="24"/>
        </w:rPr>
        <w:t>ieguvumu (diskontētā vērtība).</w:t>
      </w:r>
    </w:p>
    <w:p w:rsidR="00AB2D72" w:rsidRPr="001A13B8" w:rsidP="00AB2D72" w14:paraId="4D0F5F93" w14:textId="1388203B">
      <w:pPr>
        <w:numPr>
          <w:ilvl w:val="0"/>
          <w:numId w:val="11"/>
        </w:numPr>
        <w:tabs>
          <w:tab w:val="left" w:pos="0"/>
        </w:tabs>
        <w:jc w:val="both"/>
        <w:rPr>
          <w:rFonts w:ascii="Times New Roman" w:hAnsi="Times New Roman" w:cs="Times New Roman"/>
          <w:bCs/>
          <w:sz w:val="24"/>
        </w:rPr>
      </w:pPr>
      <w:bookmarkEnd w:id="3"/>
      <w:r w:rsidRPr="001A13B8">
        <w:rPr>
          <w:rFonts w:ascii="Times New Roman" w:hAnsi="Times New Roman" w:cs="Times New Roman"/>
          <w:bCs/>
          <w:sz w:val="24"/>
        </w:rPr>
        <w:t xml:space="preserve">Projekta ietvaros publicētie atvērtie dati var radīt ievērojamu pozitīvu sociālekonomisko ietekmi uz Latvijas Republikas sabiedrību. Pieņemot, ka, izmantojot atvērtos datus, viens darbaspējas vecuma iedzīvotājs ietaupīs vidēji pusstundu laika gadā, gadā ieguvums sasniegs 3,2 milj. </w:t>
      </w:r>
      <w:r w:rsidR="00B9315A">
        <w:rPr>
          <w:rFonts w:ascii="Times New Roman" w:hAnsi="Times New Roman" w:cs="Times New Roman"/>
          <w:bCs/>
          <w:i/>
          <w:sz w:val="24"/>
        </w:rPr>
        <w:t>euro</w:t>
      </w:r>
      <w:r w:rsidRPr="001A13B8">
        <w:rPr>
          <w:rFonts w:ascii="Times New Roman" w:hAnsi="Times New Roman" w:cs="Times New Roman"/>
          <w:bCs/>
          <w:sz w:val="24"/>
        </w:rPr>
        <w:t xml:space="preserve">, Projekta pārskata periodā sasniedzot </w:t>
      </w:r>
      <w:r w:rsidRPr="001A13B8">
        <w:rPr>
          <w:rFonts w:ascii="Times New Roman" w:hAnsi="Times New Roman" w:cs="Times New Roman"/>
          <w:b/>
          <w:bCs/>
          <w:sz w:val="24"/>
        </w:rPr>
        <w:t xml:space="preserve">22,8 milj. </w:t>
      </w:r>
      <w:r w:rsidR="00B9315A">
        <w:rPr>
          <w:rFonts w:ascii="Times New Roman" w:hAnsi="Times New Roman" w:cs="Times New Roman"/>
          <w:b/>
          <w:bCs/>
          <w:i/>
          <w:sz w:val="24"/>
        </w:rPr>
        <w:t>euro</w:t>
      </w:r>
      <w:r w:rsidRPr="001A13B8">
        <w:rPr>
          <w:rFonts w:ascii="Times New Roman" w:hAnsi="Times New Roman" w:cs="Times New Roman"/>
          <w:bCs/>
          <w:sz w:val="24"/>
        </w:rPr>
        <w:t xml:space="preserve"> (diskontētā vērtība).</w:t>
      </w:r>
    </w:p>
    <w:p w:rsidR="00AB2D72" w:rsidRPr="001A13B8" w:rsidP="008952C3" w14:paraId="61D25C72" w14:textId="31C72F90">
      <w:pPr>
        <w:numPr>
          <w:ilvl w:val="0"/>
          <w:numId w:val="11"/>
        </w:numPr>
        <w:tabs>
          <w:tab w:val="left" w:pos="0"/>
        </w:tabs>
        <w:jc w:val="both"/>
        <w:rPr>
          <w:rFonts w:ascii="Times New Roman" w:hAnsi="Times New Roman" w:cs="Times New Roman"/>
          <w:bCs/>
          <w:sz w:val="24"/>
        </w:rPr>
      </w:pPr>
      <w:r w:rsidRPr="001A13B8">
        <w:rPr>
          <w:rFonts w:ascii="Times New Roman" w:hAnsi="Times New Roman" w:cs="Times New Roman"/>
          <w:bCs/>
          <w:sz w:val="24"/>
        </w:rPr>
        <w:t>Projekta ietvaros izveidotais datu izplatīšanas risinājums ļaus iesaistītajām iestādēm (</w:t>
      </w:r>
      <w:r>
        <w:rPr>
          <w:rFonts w:ascii="Times New Roman" w:hAnsi="Times New Roman" w:cs="Times New Roman"/>
          <w:bCs/>
          <w:sz w:val="24"/>
        </w:rPr>
        <w:t>Pilsonības un migrācijas lietu pārvaldei</w:t>
      </w:r>
      <w:r w:rsidRPr="001A13B8">
        <w:rPr>
          <w:rFonts w:ascii="Times New Roman" w:hAnsi="Times New Roman" w:cs="Times New Roman"/>
          <w:bCs/>
          <w:sz w:val="24"/>
        </w:rPr>
        <w:t xml:space="preserve"> un </w:t>
      </w:r>
      <w:r>
        <w:rPr>
          <w:rFonts w:ascii="Times New Roman" w:hAnsi="Times New Roman" w:cs="Times New Roman"/>
          <w:bCs/>
          <w:sz w:val="24"/>
        </w:rPr>
        <w:t>Uzņēmuma reģistram</w:t>
      </w:r>
      <w:r w:rsidRPr="001A13B8">
        <w:rPr>
          <w:rFonts w:ascii="Times New Roman" w:hAnsi="Times New Roman" w:cs="Times New Roman"/>
          <w:bCs/>
          <w:sz w:val="24"/>
        </w:rPr>
        <w:t xml:space="preserve">) </w:t>
      </w:r>
      <w:r w:rsidRPr="008952C3" w:rsidR="008952C3">
        <w:rPr>
          <w:rFonts w:ascii="Times New Roman" w:hAnsi="Times New Roman" w:cs="Times New Roman"/>
          <w:bCs/>
          <w:sz w:val="24"/>
        </w:rPr>
        <w:t>samazināt sava laika un finanšu resursu patēriņu</w:t>
      </w:r>
      <w:r w:rsidRPr="001A13B8">
        <w:rPr>
          <w:rFonts w:ascii="Times New Roman" w:hAnsi="Times New Roman" w:cs="Times New Roman"/>
          <w:bCs/>
          <w:sz w:val="24"/>
        </w:rPr>
        <w:t xml:space="preserve">, veidojot pašiem savu risinājumu, kas ļaus ietaupīt resursus ne tikai risinājuma izstrādāšanai, kas varētu izmaksāt vidēji līdz 1 milj. </w:t>
      </w:r>
      <w:r w:rsidR="00B9315A">
        <w:rPr>
          <w:rFonts w:ascii="Times New Roman" w:hAnsi="Times New Roman" w:cs="Times New Roman"/>
          <w:bCs/>
          <w:i/>
          <w:sz w:val="24"/>
        </w:rPr>
        <w:t>euro</w:t>
      </w:r>
      <w:r w:rsidRPr="001A13B8">
        <w:rPr>
          <w:rFonts w:ascii="Times New Roman" w:hAnsi="Times New Roman" w:cs="Times New Roman"/>
          <w:bCs/>
          <w:sz w:val="24"/>
        </w:rPr>
        <w:t xml:space="preserve">, bet arī izveidotā risinājuma uzturēšanas resursus, kas gadā varētu izmaksāt līdz 200 tūkst. </w:t>
      </w:r>
      <w:r w:rsidR="00B9315A">
        <w:rPr>
          <w:rFonts w:ascii="Times New Roman" w:hAnsi="Times New Roman" w:cs="Times New Roman"/>
          <w:bCs/>
          <w:i/>
          <w:sz w:val="24"/>
        </w:rPr>
        <w:t>euro</w:t>
      </w:r>
      <w:r w:rsidRPr="001A13B8">
        <w:rPr>
          <w:rFonts w:ascii="Times New Roman" w:hAnsi="Times New Roman" w:cs="Times New Roman"/>
          <w:bCs/>
          <w:sz w:val="24"/>
        </w:rPr>
        <w:t xml:space="preserve"> par vienu sistēmu, Projekta pārskata periodā radot ieguvumus </w:t>
      </w:r>
      <w:r w:rsidRPr="001A13B8">
        <w:rPr>
          <w:rFonts w:ascii="Times New Roman" w:hAnsi="Times New Roman" w:cs="Times New Roman"/>
          <w:b/>
          <w:bCs/>
          <w:sz w:val="24"/>
        </w:rPr>
        <w:t xml:space="preserve">4,5 milj. </w:t>
      </w:r>
      <w:r w:rsidR="00B9315A">
        <w:rPr>
          <w:rFonts w:ascii="Times New Roman" w:hAnsi="Times New Roman" w:cs="Times New Roman"/>
          <w:b/>
          <w:bCs/>
          <w:i/>
          <w:sz w:val="24"/>
        </w:rPr>
        <w:t>euro</w:t>
      </w:r>
      <w:r w:rsidRPr="001A13B8">
        <w:rPr>
          <w:rFonts w:ascii="Times New Roman" w:hAnsi="Times New Roman" w:cs="Times New Roman"/>
          <w:bCs/>
          <w:sz w:val="24"/>
        </w:rPr>
        <w:t xml:space="preserve"> apmērā (diskontētā vērtība).</w:t>
      </w:r>
    </w:p>
    <w:p w:rsidR="00AB2D72" w:rsidRPr="001A13B8" w:rsidP="00AB2D72" w14:paraId="5E317DA5" w14:textId="77777777">
      <w:pPr>
        <w:tabs>
          <w:tab w:val="left" w:pos="0"/>
        </w:tabs>
        <w:jc w:val="both"/>
        <w:rPr>
          <w:rFonts w:ascii="Times New Roman" w:hAnsi="Times New Roman" w:cs="Times New Roman"/>
          <w:bCs/>
          <w:sz w:val="24"/>
        </w:rPr>
      </w:pPr>
      <w:r w:rsidRPr="001A13B8">
        <w:rPr>
          <w:rFonts w:ascii="Times New Roman" w:hAnsi="Times New Roman" w:cs="Times New Roman"/>
          <w:bCs/>
          <w:sz w:val="24"/>
          <w:lang w:eastAsia="lv-LV"/>
        </w:rPr>
        <w:t>Projekta īstenošanas rezultātā, darbinieku darba laika ietaupījumu ir paredzēts izmantot ar viņu darbu saistīto pakalpojumu vai funkciju izpildes kvalitātes palielināšanai, tāpēc Projekta rezultātā nav paredzēts samazināt V</w:t>
      </w:r>
      <w:r w:rsidRPr="001A13B8">
        <w:rPr>
          <w:rFonts w:ascii="Times New Roman" w:hAnsi="Times New Roman" w:cs="Times New Roman"/>
          <w:bCs/>
          <w:sz w:val="24"/>
        </w:rPr>
        <w:t xml:space="preserve">ARAM </w:t>
      </w:r>
      <w:r w:rsidRPr="001A13B8">
        <w:rPr>
          <w:rFonts w:ascii="Times New Roman" w:hAnsi="Times New Roman" w:cs="Times New Roman"/>
          <w:bCs/>
          <w:sz w:val="24"/>
          <w:lang w:eastAsia="lv-LV"/>
        </w:rPr>
        <w:t>resora iestāžu darba vietas.</w:t>
      </w:r>
    </w:p>
    <w:p w:rsidR="00AB2D72" w:rsidRPr="00291295" w:rsidP="00AB2D72" w14:paraId="2BAE02ED" w14:textId="137829F9">
      <w:pPr>
        <w:tabs>
          <w:tab w:val="left" w:pos="0"/>
        </w:tabs>
        <w:jc w:val="both"/>
        <w:rPr>
          <w:rFonts w:ascii="Times New Roman" w:hAnsi="Times New Roman" w:cs="Times New Roman"/>
          <w:bCs/>
          <w:sz w:val="24"/>
        </w:rPr>
      </w:pPr>
      <w:r w:rsidRPr="001A13B8">
        <w:rPr>
          <w:rFonts w:ascii="Times New Roman" w:hAnsi="Times New Roman" w:cs="Times New Roman"/>
          <w:bCs/>
          <w:sz w:val="24"/>
        </w:rPr>
        <w:t xml:space="preserve">Paredzēts, ka, pēc Projekta pilnīgas ieviešanas, Projekta pārskata periodā sociālekonomiskie ieguvumi sasniegs aptuveni </w:t>
      </w:r>
      <w:r w:rsidRPr="001A13B8">
        <w:rPr>
          <w:rFonts w:ascii="Times New Roman" w:hAnsi="Times New Roman" w:cs="Times New Roman"/>
          <w:b/>
          <w:bCs/>
          <w:sz w:val="24"/>
        </w:rPr>
        <w:t xml:space="preserve">41,1 milj. </w:t>
      </w:r>
      <w:r w:rsidR="00B9315A">
        <w:rPr>
          <w:rFonts w:ascii="Times New Roman" w:hAnsi="Times New Roman" w:cs="Times New Roman"/>
          <w:b/>
          <w:bCs/>
          <w:i/>
          <w:sz w:val="24"/>
        </w:rPr>
        <w:t>euro</w:t>
      </w:r>
      <w:r w:rsidRPr="001A13B8">
        <w:rPr>
          <w:rFonts w:ascii="Times New Roman" w:hAnsi="Times New Roman" w:cs="Times New Roman"/>
          <w:bCs/>
          <w:sz w:val="24"/>
        </w:rPr>
        <w:t xml:space="preserve"> (diskontētā vērtība), ar ekonomisko neto pašreizējo vērtību </w:t>
      </w:r>
      <w:r w:rsidRPr="001A13B8" w:rsidR="007E5B21">
        <w:rPr>
          <w:rFonts w:ascii="Times New Roman" w:hAnsi="Times New Roman" w:cs="Times New Roman"/>
          <w:b/>
          <w:bCs/>
          <w:sz w:val="24"/>
        </w:rPr>
        <w:t>3</w:t>
      </w:r>
      <w:r w:rsidR="007E5B21">
        <w:rPr>
          <w:rFonts w:ascii="Times New Roman" w:hAnsi="Times New Roman" w:cs="Times New Roman"/>
          <w:b/>
          <w:bCs/>
          <w:sz w:val="24"/>
        </w:rPr>
        <w:t>5</w:t>
      </w:r>
      <w:r w:rsidRPr="001A13B8" w:rsidR="007E5B21">
        <w:rPr>
          <w:rFonts w:ascii="Times New Roman" w:hAnsi="Times New Roman" w:cs="Times New Roman"/>
          <w:b/>
          <w:bCs/>
          <w:sz w:val="24"/>
        </w:rPr>
        <w:t xml:space="preserve"> </w:t>
      </w:r>
      <w:r w:rsidRPr="001A13B8">
        <w:rPr>
          <w:rFonts w:ascii="Times New Roman" w:hAnsi="Times New Roman" w:cs="Times New Roman"/>
          <w:b/>
          <w:bCs/>
          <w:sz w:val="24"/>
        </w:rPr>
        <w:t xml:space="preserve">milj. </w:t>
      </w:r>
      <w:r w:rsidR="00B9315A">
        <w:rPr>
          <w:rFonts w:ascii="Times New Roman" w:hAnsi="Times New Roman" w:cs="Times New Roman"/>
          <w:b/>
          <w:bCs/>
          <w:i/>
          <w:sz w:val="24"/>
        </w:rPr>
        <w:t>euro</w:t>
      </w:r>
      <w:r w:rsidRPr="001A13B8">
        <w:rPr>
          <w:rFonts w:ascii="Times New Roman" w:hAnsi="Times New Roman" w:cs="Times New Roman"/>
          <w:bCs/>
          <w:sz w:val="24"/>
        </w:rPr>
        <w:t xml:space="preserve"> apmērā. Indikatīvais projekta ieguvumu un izmaksu attiecības koeficients ir </w:t>
      </w:r>
      <w:r w:rsidRPr="007E5B21" w:rsidR="007E5B21">
        <w:rPr>
          <w:rFonts w:ascii="Times New Roman" w:hAnsi="Times New Roman" w:cs="Times New Roman"/>
          <w:b/>
          <w:bCs/>
          <w:sz w:val="24"/>
        </w:rPr>
        <w:t>7,05</w:t>
      </w:r>
      <w:r w:rsidRPr="001A13B8">
        <w:rPr>
          <w:rFonts w:ascii="Times New Roman" w:hAnsi="Times New Roman" w:cs="Times New Roman"/>
          <w:bCs/>
          <w:sz w:val="24"/>
        </w:rPr>
        <w:t xml:space="preserve">, ekonomiskā ienesīguma norma – </w:t>
      </w:r>
      <w:r w:rsidRPr="007E5B21" w:rsidR="007E5B21">
        <w:rPr>
          <w:rFonts w:ascii="Times New Roman" w:hAnsi="Times New Roman" w:cs="Times New Roman"/>
          <w:bCs/>
          <w:sz w:val="24"/>
        </w:rPr>
        <w:t>75,67</w:t>
      </w:r>
      <w:r w:rsidRPr="001A13B8">
        <w:rPr>
          <w:rFonts w:ascii="Times New Roman" w:hAnsi="Times New Roman" w:cs="Times New Roman"/>
          <w:b/>
          <w:bCs/>
          <w:sz w:val="24"/>
        </w:rPr>
        <w:t>%</w:t>
      </w:r>
      <w:r w:rsidRPr="001A13B8">
        <w:rPr>
          <w:rFonts w:ascii="Times New Roman" w:hAnsi="Times New Roman" w:cs="Times New Roman"/>
          <w:bCs/>
          <w:sz w:val="24"/>
        </w:rPr>
        <w:t>, kas liecina par augsto Projekta pievienoto vērtību.</w:t>
      </w:r>
    </w:p>
    <w:p w:rsidR="00AB2D72" w:rsidRPr="00291295" w:rsidP="00AB2D72" w14:paraId="4DB30BB9" w14:textId="77777777">
      <w:pPr>
        <w:keepNext/>
        <w:keepLines/>
        <w:tabs>
          <w:tab w:val="left" w:pos="1134"/>
        </w:tabs>
        <w:spacing w:before="240" w:after="120" w:line="259" w:lineRule="auto"/>
        <w:outlineLvl w:val="1"/>
        <w:rPr>
          <w:rFonts w:ascii="Times New Roman" w:hAnsi="Times New Roman" w:eastAsiaTheme="majorEastAsia" w:cs="Times New Roman"/>
          <w:b/>
          <w:i/>
          <w:color w:val="000000" w:themeColor="text1"/>
          <w:sz w:val="24"/>
          <w:szCs w:val="24"/>
        </w:rPr>
      </w:pPr>
      <w:bookmarkStart w:id="4" w:name="_Toc256000111"/>
      <w:bookmarkStart w:id="5" w:name="_Toc256000069"/>
      <w:bookmarkStart w:id="6" w:name="_Toc256000025"/>
      <w:bookmarkStart w:id="7" w:name="_Toc462657901"/>
      <w:bookmarkStart w:id="8" w:name="_Toc462999374"/>
      <w:bookmarkStart w:id="9" w:name="_Toc463005079"/>
      <w:bookmarkStart w:id="10" w:name="_Toc463006615"/>
      <w:bookmarkStart w:id="11" w:name="_Toc463007112"/>
      <w:bookmarkStart w:id="12" w:name="_Toc479326293"/>
      <w:bookmarkStart w:id="13" w:name="_Toc256000155"/>
      <w:bookmarkStart w:id="14" w:name="_Toc486342782"/>
      <w:r w:rsidRPr="00291295">
        <w:rPr>
          <w:rFonts w:ascii="Times New Roman" w:hAnsi="Times New Roman" w:eastAsiaTheme="majorEastAsia" w:cs="Times New Roman"/>
          <w:b/>
          <w:i/>
          <w:color w:val="000000" w:themeColor="text1"/>
          <w:sz w:val="24"/>
          <w:szCs w:val="24"/>
        </w:rPr>
        <w:t>Ieguldījums SAM rezultāta rādītāju sasniegšanā</w:t>
      </w:r>
      <w:bookmarkEnd w:id="4"/>
      <w:bookmarkEnd w:id="5"/>
      <w:bookmarkEnd w:id="6"/>
      <w:bookmarkEnd w:id="7"/>
      <w:bookmarkEnd w:id="8"/>
      <w:bookmarkEnd w:id="9"/>
      <w:bookmarkEnd w:id="10"/>
      <w:bookmarkEnd w:id="11"/>
      <w:bookmarkEnd w:id="12"/>
      <w:bookmarkEnd w:id="13"/>
      <w:bookmarkEnd w:id="14"/>
    </w:p>
    <w:p w:rsidR="00AB2D72" w:rsidRPr="00291295" w:rsidP="00AB2D72" w14:paraId="68D598F0" w14:textId="77777777">
      <w:pPr>
        <w:tabs>
          <w:tab w:val="left" w:pos="0"/>
        </w:tabs>
        <w:jc w:val="both"/>
        <w:rPr>
          <w:rFonts w:ascii="Times New Roman" w:hAnsi="Times New Roman" w:cs="Times New Roman"/>
          <w:bCs/>
          <w:sz w:val="24"/>
        </w:rPr>
      </w:pPr>
      <w:r w:rsidRPr="00291295">
        <w:rPr>
          <w:rFonts w:ascii="Times New Roman" w:hAnsi="Times New Roman" w:cs="Times New Roman"/>
          <w:bCs/>
          <w:sz w:val="24"/>
        </w:rPr>
        <w:t xml:space="preserve">Projekta iznākumi un rezultāti ir vērsti uz šādu SAM nr.2.2.1. „Nodrošināt publisko datu </w:t>
      </w:r>
      <w:r w:rsidRPr="00291295">
        <w:rPr>
          <w:rFonts w:ascii="Times New Roman" w:hAnsi="Times New Roman" w:cs="Times New Roman"/>
          <w:bCs/>
          <w:sz w:val="24"/>
        </w:rPr>
        <w:t>atkalizmantošanas</w:t>
      </w:r>
      <w:r w:rsidRPr="00291295">
        <w:rPr>
          <w:rFonts w:ascii="Times New Roman" w:hAnsi="Times New Roman" w:cs="Times New Roman"/>
          <w:bCs/>
          <w:sz w:val="24"/>
        </w:rPr>
        <w:t xml:space="preserve"> pieaugumu un efektīvu publiskās pārvaldes un privātā sektora mijiedarbību”</w:t>
      </w:r>
      <w:r>
        <w:rPr>
          <w:rFonts w:ascii="Times New Roman" w:hAnsi="Times New Roman" w:cs="Times New Roman"/>
          <w:bCs/>
          <w:sz w:val="24"/>
        </w:rPr>
        <w:t xml:space="preserve"> (turpmāk – SAM </w:t>
      </w:r>
      <w:r w:rsidRPr="00291295">
        <w:rPr>
          <w:rFonts w:ascii="Times New Roman" w:hAnsi="Times New Roman" w:cs="Times New Roman"/>
          <w:bCs/>
          <w:sz w:val="24"/>
        </w:rPr>
        <w:t>2.2.1</w:t>
      </w:r>
      <w:r>
        <w:rPr>
          <w:rFonts w:ascii="Times New Roman" w:hAnsi="Times New Roman" w:cs="Times New Roman"/>
          <w:bCs/>
          <w:sz w:val="24"/>
        </w:rPr>
        <w:t>)</w:t>
      </w:r>
      <w:r w:rsidRPr="00291295">
        <w:rPr>
          <w:rFonts w:ascii="Times New Roman" w:hAnsi="Times New Roman" w:cs="Times New Roman"/>
          <w:bCs/>
          <w:sz w:val="24"/>
        </w:rPr>
        <w:t xml:space="preserve"> mērķu sasniegšanu:</w:t>
      </w:r>
    </w:p>
    <w:p w:rsidR="00AB2D72" w:rsidRPr="00291295" w:rsidP="00AB2D72" w14:paraId="65591C22" w14:textId="77777777">
      <w:pPr>
        <w:numPr>
          <w:ilvl w:val="0"/>
          <w:numId w:val="14"/>
        </w:numPr>
        <w:tabs>
          <w:tab w:val="left" w:pos="0"/>
        </w:tabs>
        <w:jc w:val="both"/>
        <w:rPr>
          <w:rFonts w:ascii="Times New Roman" w:hAnsi="Times New Roman" w:cs="Times New Roman"/>
          <w:bCs/>
          <w:sz w:val="24"/>
          <w:lang w:eastAsia="lv-LV"/>
        </w:rPr>
      </w:pPr>
      <w:r w:rsidRPr="00291295">
        <w:rPr>
          <w:rFonts w:ascii="Times New Roman" w:hAnsi="Times New Roman" w:cs="Times New Roman"/>
          <w:bCs/>
          <w:sz w:val="24"/>
          <w:lang w:eastAsia="lv-LV"/>
        </w:rPr>
        <w:t>Nodrošināt publiskā sektora darbības efektivitāti;</w:t>
      </w:r>
    </w:p>
    <w:p w:rsidR="00AB2D72" w:rsidRPr="00291295" w:rsidP="00AB2D72" w14:paraId="2699223D" w14:textId="77777777">
      <w:pPr>
        <w:numPr>
          <w:ilvl w:val="0"/>
          <w:numId w:val="14"/>
        </w:numPr>
        <w:tabs>
          <w:tab w:val="left" w:pos="0"/>
        </w:tabs>
        <w:jc w:val="both"/>
        <w:rPr>
          <w:rFonts w:ascii="Times New Roman" w:hAnsi="Times New Roman" w:cs="Times New Roman"/>
          <w:bCs/>
          <w:sz w:val="24"/>
          <w:lang w:eastAsia="lv-LV"/>
        </w:rPr>
      </w:pPr>
      <w:r w:rsidRPr="00291295">
        <w:rPr>
          <w:rFonts w:ascii="Times New Roman" w:hAnsi="Times New Roman" w:cs="Times New Roman"/>
          <w:bCs/>
          <w:sz w:val="24"/>
          <w:lang w:eastAsia="lv-LV"/>
        </w:rPr>
        <w:t xml:space="preserve">Nodrošināt publiskās pārvaldes un privātā sektora mijiedarbību; </w:t>
      </w:r>
    </w:p>
    <w:p w:rsidR="00AB2D72" w:rsidRPr="00291295" w:rsidP="00AB2D72" w14:paraId="5BC3487D" w14:textId="77777777">
      <w:pPr>
        <w:numPr>
          <w:ilvl w:val="0"/>
          <w:numId w:val="14"/>
        </w:numPr>
        <w:tabs>
          <w:tab w:val="left" w:pos="0"/>
        </w:tabs>
        <w:jc w:val="both"/>
        <w:rPr>
          <w:rFonts w:ascii="Times New Roman" w:hAnsi="Times New Roman" w:cs="Times New Roman"/>
          <w:bCs/>
          <w:sz w:val="24"/>
          <w:lang w:eastAsia="lv-LV"/>
        </w:rPr>
      </w:pPr>
      <w:r w:rsidRPr="00291295">
        <w:rPr>
          <w:rFonts w:ascii="Times New Roman" w:hAnsi="Times New Roman" w:cs="Times New Roman"/>
          <w:bCs/>
          <w:sz w:val="24"/>
          <w:lang w:eastAsia="lv-LV"/>
        </w:rPr>
        <w:t xml:space="preserve">Nodrošināt caurspīdīgumu un </w:t>
      </w:r>
      <w:r w:rsidRPr="00291295">
        <w:rPr>
          <w:rFonts w:ascii="Times New Roman" w:hAnsi="Times New Roman" w:cs="Times New Roman"/>
          <w:bCs/>
          <w:sz w:val="24"/>
          <w:lang w:eastAsia="lv-LV"/>
        </w:rPr>
        <w:t>sadarbspēju</w:t>
      </w:r>
      <w:r w:rsidRPr="00291295">
        <w:rPr>
          <w:rFonts w:ascii="Times New Roman" w:hAnsi="Times New Roman" w:cs="Times New Roman"/>
          <w:bCs/>
          <w:sz w:val="24"/>
          <w:lang w:eastAsia="lv-LV"/>
        </w:rPr>
        <w:t xml:space="preserve"> nacionālā un Eiropas Savienības mērogā;</w:t>
      </w:r>
    </w:p>
    <w:p w:rsidR="00AB2D72" w:rsidRPr="00291295" w:rsidP="00AB2D72" w14:paraId="6DC0C471" w14:textId="77777777">
      <w:pPr>
        <w:numPr>
          <w:ilvl w:val="0"/>
          <w:numId w:val="14"/>
        </w:numPr>
        <w:tabs>
          <w:tab w:val="left" w:pos="0"/>
        </w:tabs>
        <w:jc w:val="both"/>
        <w:rPr>
          <w:rFonts w:ascii="Times New Roman" w:hAnsi="Times New Roman" w:cs="Times New Roman"/>
          <w:bCs/>
          <w:sz w:val="24"/>
          <w:lang w:eastAsia="lv-LV"/>
        </w:rPr>
      </w:pPr>
      <w:r w:rsidRPr="00291295">
        <w:rPr>
          <w:rFonts w:ascii="Times New Roman" w:hAnsi="Times New Roman" w:cs="Times New Roman"/>
          <w:bCs/>
          <w:sz w:val="24"/>
          <w:lang w:eastAsia="lv-LV"/>
        </w:rPr>
        <w:t xml:space="preserve">Nodrošināt valsts informācijas sistēmās esošo datu izmantošanu citās valsts un pašvaldību iestādēs, nepieprasot datu subjektiem iesniegt tos atkārtoti; </w:t>
      </w:r>
    </w:p>
    <w:p w:rsidR="00AB2D72" w:rsidRPr="00291295" w:rsidP="00AB2D72" w14:paraId="173D0582" w14:textId="77777777">
      <w:pPr>
        <w:numPr>
          <w:ilvl w:val="0"/>
          <w:numId w:val="14"/>
        </w:numPr>
        <w:tabs>
          <w:tab w:val="left" w:pos="0"/>
        </w:tabs>
        <w:jc w:val="both"/>
        <w:rPr>
          <w:rFonts w:ascii="Times New Roman" w:hAnsi="Times New Roman" w:cs="Times New Roman"/>
          <w:bCs/>
          <w:sz w:val="24"/>
          <w:lang w:eastAsia="lv-LV"/>
        </w:rPr>
      </w:pPr>
      <w:r w:rsidRPr="00291295">
        <w:rPr>
          <w:rFonts w:ascii="Times New Roman" w:hAnsi="Times New Roman" w:cs="Times New Roman"/>
          <w:bCs/>
          <w:sz w:val="24"/>
          <w:lang w:eastAsia="lv-LV"/>
        </w:rPr>
        <w:t xml:space="preserve">Nodrošināt pasākuma ietvaros izveidojamo vai attīstāmo sistēmu automatizētu mijiedarbības procesu izveidi ar pašvaldību informācijas sistēmām; </w:t>
      </w:r>
    </w:p>
    <w:p w:rsidR="00AB2D72" w:rsidRPr="00291295" w:rsidP="00AB2D72" w14:paraId="1B0919C8" w14:textId="77777777">
      <w:pPr>
        <w:numPr>
          <w:ilvl w:val="0"/>
          <w:numId w:val="14"/>
        </w:numPr>
        <w:tabs>
          <w:tab w:val="left" w:pos="0"/>
        </w:tabs>
        <w:jc w:val="both"/>
        <w:rPr>
          <w:rFonts w:ascii="Times New Roman" w:hAnsi="Times New Roman" w:cs="Times New Roman"/>
          <w:bCs/>
          <w:sz w:val="24"/>
          <w:lang w:eastAsia="lv-LV"/>
        </w:rPr>
      </w:pPr>
      <w:r w:rsidRPr="00291295">
        <w:rPr>
          <w:rFonts w:ascii="Times New Roman" w:hAnsi="Times New Roman" w:cs="Times New Roman"/>
          <w:bCs/>
          <w:sz w:val="24"/>
          <w:lang w:eastAsia="lv-LV"/>
        </w:rPr>
        <w:t>Nodrošināt radīt priekšnosacījumus publiskās pārvaldes rīcībā esošās informācijas izmantošanai ārpus publiskā sektora, t.sk. lai nodrošinātu tās izmantošanu uzņēmējdarbības, analīzes, u. c. mērķiem.</w:t>
      </w:r>
    </w:p>
    <w:p w:rsidR="00AB2D72" w:rsidRPr="00291295" w:rsidP="00AB2D72" w14:paraId="472EC10F" w14:textId="4B8FC999">
      <w:pPr>
        <w:tabs>
          <w:tab w:val="left" w:pos="0"/>
        </w:tabs>
        <w:jc w:val="both"/>
        <w:rPr>
          <w:rFonts w:ascii="Times New Roman" w:hAnsi="Times New Roman" w:cs="Times New Roman"/>
          <w:bCs/>
          <w:sz w:val="24"/>
        </w:rPr>
      </w:pPr>
      <w:r w:rsidRPr="00291295">
        <w:rPr>
          <w:rFonts w:ascii="Times New Roman" w:hAnsi="Times New Roman" w:cs="Times New Roman"/>
          <w:bCs/>
          <w:sz w:val="24"/>
        </w:rPr>
        <w:t xml:space="preserve">Attiecībā uz Projekta ietekmi uz SAM kopējo rezultāta rādītāju sasniegšanu, var prognozēt, ka DPP attīstība projekta ietvaros sniegs ieguldījumu publiskā sektora informācijas </w:t>
      </w:r>
      <w:r w:rsidRPr="00291295">
        <w:rPr>
          <w:rFonts w:ascii="Times New Roman" w:hAnsi="Times New Roman" w:cs="Times New Roman"/>
          <w:bCs/>
          <w:sz w:val="24"/>
        </w:rPr>
        <w:t>atkalizmantošanas</w:t>
      </w:r>
      <w:r w:rsidRPr="00291295">
        <w:rPr>
          <w:rFonts w:ascii="Times New Roman" w:hAnsi="Times New Roman" w:cs="Times New Roman"/>
          <w:bCs/>
          <w:sz w:val="24"/>
        </w:rPr>
        <w:t xml:space="preserve"> indeksā, jo platformā publicēti dati būs pieejami visai sabiedrībai gan </w:t>
      </w:r>
      <w:r w:rsidRPr="00291295">
        <w:rPr>
          <w:rFonts w:ascii="Times New Roman" w:hAnsi="Times New Roman" w:cs="Times New Roman"/>
          <w:bCs/>
          <w:sz w:val="24"/>
        </w:rPr>
        <w:t>atkalizmantošanai</w:t>
      </w:r>
      <w:r w:rsidRPr="00291295">
        <w:rPr>
          <w:rFonts w:ascii="Times New Roman" w:hAnsi="Times New Roman" w:cs="Times New Roman"/>
          <w:bCs/>
          <w:sz w:val="24"/>
        </w:rPr>
        <w:t xml:space="preserve">, gan jaunu produktu izveidei. Projekta ietvaros attīstot VIRSIS, tiks paaugstināta publiskās pārvaldes procesa efektivitāte gan saistībā ar valsts pārvaldes informācijas sistēmu, informācijas resursu un tehnisko resursu uzskaiti, gan radot priekšnosacījumus efektīvākai datu apmaiņas organizācijai starp iestādēm. DIP izstrāde un ieviešana nodrošinās </w:t>
      </w:r>
      <w:r w:rsidRPr="00291295">
        <w:rPr>
          <w:rFonts w:ascii="Times New Roman" w:hAnsi="Times New Roman" w:cs="Times New Roman"/>
          <w:bCs/>
          <w:sz w:val="24"/>
        </w:rPr>
        <w:tab/>
        <w:t xml:space="preserve">pieprasītāko datu izplatīšanas veiktspējas palielināšanu, nodrošinot efektīvāku datu apmaiņu starp iestādēm, kā arī DIP nodrošinās pašvaldības attīstības vajadzībām nepieciešamās informācijas pieejamību. </w:t>
      </w:r>
    </w:p>
    <w:p w:rsidR="00AB2D72" w:rsidRPr="00291295" w:rsidP="00AB2D72" w14:paraId="67B12727" w14:textId="77777777">
      <w:pPr>
        <w:tabs>
          <w:tab w:val="left" w:pos="0"/>
        </w:tabs>
        <w:jc w:val="both"/>
        <w:rPr>
          <w:rFonts w:ascii="Times New Roman" w:hAnsi="Times New Roman" w:cs="Times New Roman"/>
          <w:bCs/>
          <w:sz w:val="24"/>
        </w:rPr>
      </w:pPr>
      <w:r w:rsidRPr="00291295">
        <w:rPr>
          <w:rFonts w:ascii="Times New Roman" w:hAnsi="Times New Roman" w:cs="Times New Roman"/>
          <w:bCs/>
          <w:sz w:val="24"/>
        </w:rPr>
        <w:t>Īstenojot Projekta darbības, Projekts sniegs ieguldījumu arī SAM 2.2.1. rādītājos, pilnveidojot 10 darbības procesus, kā arī 4 koplietošanas platformas.</w:t>
      </w:r>
    </w:p>
    <w:tbl>
      <w:tblPr>
        <w:tblStyle w:val="TableGrid"/>
        <w:tblW w:w="5000" w:type="pct"/>
        <w:tblLook w:val="04A0"/>
      </w:tblPr>
      <w:tblGrid>
        <w:gridCol w:w="401"/>
        <w:gridCol w:w="3748"/>
        <w:gridCol w:w="1305"/>
        <w:gridCol w:w="1867"/>
        <w:gridCol w:w="1740"/>
      </w:tblGrid>
      <w:tr w14:paraId="5652B624" w14:textId="77777777" w:rsidTr="00AB2D72">
        <w:tblPrEx>
          <w:tblW w:w="5000" w:type="pct"/>
          <w:tblLook w:val="04A0"/>
        </w:tblPrEx>
        <w:trPr>
          <w:trHeight w:val="1155"/>
        </w:trPr>
        <w:tc>
          <w:tcPr>
            <w:tcW w:w="221" w:type="pct"/>
            <w:shd w:val="clear" w:color="auto" w:fill="D9D9D9" w:themeFill="background1" w:themeFillShade="D9"/>
            <w:vAlign w:val="center"/>
          </w:tcPr>
          <w:p w:rsidR="00AB2D72" w:rsidRPr="00291295" w:rsidP="00AB2D72" w14:paraId="1237E0AE" w14:textId="77777777">
            <w:pPr>
              <w:tabs>
                <w:tab w:val="left" w:pos="0"/>
              </w:tabs>
              <w:spacing w:after="0"/>
              <w:rPr>
                <w:rFonts w:ascii="Times New Roman" w:hAnsi="Times New Roman" w:cs="Times New Roman"/>
                <w:b/>
                <w:bCs/>
              </w:rPr>
            </w:pPr>
          </w:p>
        </w:tc>
        <w:tc>
          <w:tcPr>
            <w:tcW w:w="2068" w:type="pct"/>
            <w:shd w:val="clear" w:color="auto" w:fill="D9D9D9" w:themeFill="background1" w:themeFillShade="D9"/>
            <w:vAlign w:val="center"/>
          </w:tcPr>
          <w:p w:rsidR="00AB2D72" w:rsidRPr="00291295" w:rsidP="00AB2D72" w14:paraId="04B34111" w14:textId="77777777">
            <w:pPr>
              <w:tabs>
                <w:tab w:val="left" w:pos="0"/>
              </w:tabs>
              <w:spacing w:after="0"/>
              <w:rPr>
                <w:rFonts w:ascii="Times New Roman" w:hAnsi="Times New Roman" w:cs="Times New Roman"/>
                <w:b/>
                <w:bCs/>
              </w:rPr>
            </w:pPr>
            <w:r w:rsidRPr="00291295">
              <w:rPr>
                <w:rFonts w:ascii="Times New Roman" w:hAnsi="Times New Roman" w:cs="Times New Roman"/>
                <w:b/>
                <w:bCs/>
              </w:rPr>
              <w:t>Iznākuma rādītājs</w:t>
            </w:r>
          </w:p>
        </w:tc>
        <w:tc>
          <w:tcPr>
            <w:tcW w:w="720" w:type="pct"/>
            <w:shd w:val="clear" w:color="auto" w:fill="D9D9D9" w:themeFill="background1" w:themeFillShade="D9"/>
            <w:vAlign w:val="center"/>
          </w:tcPr>
          <w:p w:rsidR="00AB2D72" w:rsidRPr="00291295" w:rsidP="00AB2D72" w14:paraId="6BD3D216" w14:textId="77777777">
            <w:pPr>
              <w:tabs>
                <w:tab w:val="left" w:pos="0"/>
              </w:tabs>
              <w:spacing w:after="0"/>
              <w:rPr>
                <w:rFonts w:ascii="Times New Roman" w:hAnsi="Times New Roman" w:cs="Times New Roman"/>
                <w:b/>
                <w:bCs/>
              </w:rPr>
            </w:pPr>
            <w:r w:rsidRPr="00291295">
              <w:rPr>
                <w:rFonts w:ascii="Times New Roman" w:hAnsi="Times New Roman" w:cs="Times New Roman"/>
                <w:b/>
                <w:bCs/>
              </w:rPr>
              <w:t>Mērvienība</w:t>
            </w:r>
          </w:p>
        </w:tc>
        <w:tc>
          <w:tcPr>
            <w:tcW w:w="1030" w:type="pct"/>
            <w:shd w:val="clear" w:color="auto" w:fill="D9D9D9" w:themeFill="background1" w:themeFillShade="D9"/>
            <w:vAlign w:val="center"/>
          </w:tcPr>
          <w:p w:rsidR="00AB2D72" w:rsidRPr="00291295" w:rsidP="00AB2D72" w14:paraId="382F7693" w14:textId="77777777">
            <w:pPr>
              <w:tabs>
                <w:tab w:val="left" w:pos="0"/>
              </w:tabs>
              <w:spacing w:after="0"/>
              <w:rPr>
                <w:rFonts w:ascii="Times New Roman" w:hAnsi="Times New Roman" w:cs="Times New Roman"/>
                <w:b/>
                <w:bCs/>
              </w:rPr>
            </w:pPr>
            <w:r w:rsidRPr="00291295">
              <w:rPr>
                <w:rFonts w:ascii="Times New Roman" w:hAnsi="Times New Roman" w:cs="Times New Roman"/>
                <w:b/>
                <w:bCs/>
              </w:rPr>
              <w:t>Starpvērtība</w:t>
            </w:r>
            <w:r w:rsidRPr="00291295">
              <w:rPr>
                <w:rFonts w:ascii="Times New Roman" w:hAnsi="Times New Roman" w:cs="Times New Roman"/>
                <w:b/>
                <w:bCs/>
              </w:rPr>
              <w:t xml:space="preserve"> (2 gadi pēc projekta sākuma)</w:t>
            </w:r>
          </w:p>
        </w:tc>
        <w:tc>
          <w:tcPr>
            <w:tcW w:w="960" w:type="pct"/>
            <w:shd w:val="clear" w:color="auto" w:fill="D9D9D9" w:themeFill="background1" w:themeFillShade="D9"/>
            <w:vAlign w:val="center"/>
          </w:tcPr>
          <w:p w:rsidR="00AB2D72" w:rsidRPr="00291295" w:rsidP="00AB2D72" w14:paraId="0FE4C47D" w14:textId="77777777">
            <w:pPr>
              <w:tabs>
                <w:tab w:val="left" w:pos="0"/>
              </w:tabs>
              <w:spacing w:after="0"/>
              <w:rPr>
                <w:rFonts w:ascii="Times New Roman" w:hAnsi="Times New Roman" w:cs="Times New Roman"/>
                <w:b/>
                <w:bCs/>
              </w:rPr>
            </w:pPr>
            <w:r w:rsidRPr="00291295">
              <w:rPr>
                <w:rFonts w:ascii="Times New Roman" w:hAnsi="Times New Roman" w:cs="Times New Roman"/>
                <w:b/>
                <w:bCs/>
              </w:rPr>
              <w:t>Sasniedzamā vērtība projekta beigās</w:t>
            </w:r>
          </w:p>
        </w:tc>
      </w:tr>
      <w:tr w14:paraId="5201481C" w14:textId="77777777" w:rsidTr="00AB2D72">
        <w:tblPrEx>
          <w:tblW w:w="5000" w:type="pct"/>
          <w:tblLook w:val="04A0"/>
        </w:tblPrEx>
        <w:tc>
          <w:tcPr>
            <w:tcW w:w="221" w:type="pct"/>
          </w:tcPr>
          <w:p w:rsidR="00AB2D72" w:rsidRPr="00291295" w:rsidP="00AB2D72" w14:paraId="3E226EE6" w14:textId="77777777">
            <w:pPr>
              <w:tabs>
                <w:tab w:val="left" w:pos="0"/>
              </w:tabs>
              <w:spacing w:after="0"/>
              <w:rPr>
                <w:rFonts w:ascii="Times New Roman" w:hAnsi="Times New Roman" w:cs="Times New Roman"/>
                <w:bCs/>
              </w:rPr>
            </w:pPr>
            <w:r w:rsidRPr="00291295">
              <w:rPr>
                <w:rFonts w:ascii="Times New Roman" w:eastAsia="Times New Roman" w:hAnsi="Times New Roman" w:cs="Times New Roman"/>
                <w:bCs/>
              </w:rPr>
              <w:t>1</w:t>
            </w:r>
          </w:p>
        </w:tc>
        <w:tc>
          <w:tcPr>
            <w:tcW w:w="2068" w:type="pct"/>
          </w:tcPr>
          <w:p w:rsidR="00AB2D72" w:rsidRPr="00291295" w:rsidP="00AB2D72" w14:paraId="4A055601" w14:textId="77777777">
            <w:pPr>
              <w:tabs>
                <w:tab w:val="left" w:pos="0"/>
              </w:tabs>
              <w:spacing w:after="0"/>
              <w:rPr>
                <w:rFonts w:ascii="Times New Roman" w:hAnsi="Times New Roman" w:cs="Times New Roman"/>
                <w:bCs/>
              </w:rPr>
            </w:pPr>
            <w:r w:rsidRPr="00291295">
              <w:rPr>
                <w:rFonts w:ascii="Times New Roman" w:eastAsia="Times New Roman" w:hAnsi="Times New Roman" w:cs="Times New Roman"/>
                <w:bCs/>
              </w:rPr>
              <w:t xml:space="preserve">Pilnveidoti darbības procesi </w:t>
            </w:r>
          </w:p>
        </w:tc>
        <w:tc>
          <w:tcPr>
            <w:tcW w:w="720" w:type="pct"/>
          </w:tcPr>
          <w:p w:rsidR="00AB2D72" w:rsidRPr="00291295" w:rsidP="00AB2D72" w14:paraId="49C14625" w14:textId="77777777">
            <w:pPr>
              <w:tabs>
                <w:tab w:val="left" w:pos="0"/>
              </w:tabs>
              <w:spacing w:after="0"/>
              <w:rPr>
                <w:rFonts w:ascii="Times New Roman" w:hAnsi="Times New Roman" w:cs="Times New Roman"/>
                <w:bCs/>
              </w:rPr>
            </w:pPr>
            <w:r w:rsidRPr="00291295">
              <w:rPr>
                <w:rFonts w:ascii="Times New Roman" w:eastAsia="Times New Roman" w:hAnsi="Times New Roman" w:cs="Times New Roman"/>
                <w:bCs/>
              </w:rPr>
              <w:t xml:space="preserve">Skaits </w:t>
            </w:r>
          </w:p>
        </w:tc>
        <w:tc>
          <w:tcPr>
            <w:tcW w:w="1030" w:type="pct"/>
          </w:tcPr>
          <w:p w:rsidR="00AB2D72" w:rsidRPr="00291295" w:rsidP="00AB2D72" w14:paraId="16ACD4DB" w14:textId="77777777">
            <w:pPr>
              <w:tabs>
                <w:tab w:val="left" w:pos="0"/>
              </w:tabs>
              <w:spacing w:after="0"/>
              <w:jc w:val="center"/>
              <w:rPr>
                <w:rFonts w:ascii="Times New Roman" w:hAnsi="Times New Roman" w:cs="Times New Roman"/>
                <w:bCs/>
              </w:rPr>
            </w:pPr>
            <w:r w:rsidRPr="00291295">
              <w:rPr>
                <w:rFonts w:ascii="Times New Roman" w:hAnsi="Times New Roman" w:cs="Times New Roman"/>
                <w:bCs/>
              </w:rPr>
              <w:t>4</w:t>
            </w:r>
          </w:p>
        </w:tc>
        <w:tc>
          <w:tcPr>
            <w:tcW w:w="960" w:type="pct"/>
          </w:tcPr>
          <w:p w:rsidR="00AB2D72" w:rsidRPr="00291295" w:rsidP="00AB2D72" w14:paraId="7F6EA01C" w14:textId="77777777">
            <w:pPr>
              <w:tabs>
                <w:tab w:val="left" w:pos="0"/>
              </w:tabs>
              <w:spacing w:after="0"/>
              <w:jc w:val="center"/>
              <w:rPr>
                <w:rFonts w:ascii="Times New Roman" w:hAnsi="Times New Roman" w:cs="Times New Roman"/>
                <w:bCs/>
              </w:rPr>
            </w:pPr>
            <w:r w:rsidRPr="00291295">
              <w:rPr>
                <w:rFonts w:ascii="Times New Roman" w:eastAsia="Times New Roman" w:hAnsi="Times New Roman" w:cs="Times New Roman"/>
                <w:bCs/>
              </w:rPr>
              <w:t>10</w:t>
            </w:r>
          </w:p>
        </w:tc>
      </w:tr>
      <w:tr w14:paraId="3F73C446" w14:textId="77777777" w:rsidTr="00AB2D72">
        <w:tblPrEx>
          <w:tblW w:w="5000" w:type="pct"/>
          <w:tblLook w:val="04A0"/>
        </w:tblPrEx>
        <w:tc>
          <w:tcPr>
            <w:tcW w:w="221" w:type="pct"/>
          </w:tcPr>
          <w:p w:rsidR="00AB2D72" w:rsidRPr="00291295" w:rsidP="00AB2D72" w14:paraId="1638306B" w14:textId="77777777">
            <w:pPr>
              <w:tabs>
                <w:tab w:val="left" w:pos="0"/>
              </w:tabs>
              <w:spacing w:after="0"/>
              <w:rPr>
                <w:rFonts w:ascii="Times New Roman" w:hAnsi="Times New Roman" w:cs="Times New Roman"/>
                <w:bCs/>
              </w:rPr>
            </w:pPr>
            <w:r w:rsidRPr="00291295">
              <w:rPr>
                <w:rFonts w:ascii="Times New Roman" w:eastAsia="Times New Roman" w:hAnsi="Times New Roman" w:cs="Times New Roman"/>
                <w:bCs/>
              </w:rPr>
              <w:t>2</w:t>
            </w:r>
          </w:p>
        </w:tc>
        <w:tc>
          <w:tcPr>
            <w:tcW w:w="2068" w:type="pct"/>
          </w:tcPr>
          <w:p w:rsidR="00AB2D72" w:rsidRPr="00291295" w:rsidP="00AB2D72" w14:paraId="04A62EF9" w14:textId="77777777">
            <w:pPr>
              <w:tabs>
                <w:tab w:val="left" w:pos="0"/>
              </w:tabs>
              <w:spacing w:after="0"/>
              <w:rPr>
                <w:rFonts w:ascii="Times New Roman" w:hAnsi="Times New Roman" w:cs="Times New Roman"/>
                <w:bCs/>
              </w:rPr>
            </w:pPr>
            <w:r w:rsidRPr="00291295">
              <w:rPr>
                <w:rFonts w:ascii="Times New Roman" w:hAnsi="Times New Roman" w:cs="Times New Roman"/>
                <w:bCs/>
              </w:rPr>
              <w:t>Izveidotas/pilnveidotas koplietošanas platformas</w:t>
            </w:r>
          </w:p>
        </w:tc>
        <w:tc>
          <w:tcPr>
            <w:tcW w:w="720" w:type="pct"/>
          </w:tcPr>
          <w:p w:rsidR="00AB2D72" w:rsidRPr="00291295" w:rsidP="00AB2D72" w14:paraId="7664BF79" w14:textId="77777777">
            <w:pPr>
              <w:tabs>
                <w:tab w:val="left" w:pos="0"/>
              </w:tabs>
              <w:spacing w:after="0"/>
              <w:rPr>
                <w:rFonts w:ascii="Times New Roman" w:hAnsi="Times New Roman" w:cs="Times New Roman"/>
                <w:bCs/>
              </w:rPr>
            </w:pPr>
            <w:r w:rsidRPr="00291295">
              <w:rPr>
                <w:rFonts w:ascii="Times New Roman" w:eastAsia="Times New Roman" w:hAnsi="Times New Roman" w:cs="Times New Roman"/>
                <w:bCs/>
              </w:rPr>
              <w:t xml:space="preserve">Skaits </w:t>
            </w:r>
          </w:p>
        </w:tc>
        <w:tc>
          <w:tcPr>
            <w:tcW w:w="1030" w:type="pct"/>
          </w:tcPr>
          <w:p w:rsidR="00AB2D72" w:rsidRPr="00291295" w:rsidP="00AB2D72" w14:paraId="12128DEE" w14:textId="66CFEF08">
            <w:pPr>
              <w:tabs>
                <w:tab w:val="left" w:pos="0"/>
              </w:tabs>
              <w:spacing w:after="0"/>
              <w:jc w:val="center"/>
              <w:rPr>
                <w:rFonts w:ascii="Times New Roman" w:hAnsi="Times New Roman" w:cs="Times New Roman"/>
                <w:bCs/>
              </w:rPr>
            </w:pPr>
            <w:r>
              <w:rPr>
                <w:rFonts w:ascii="Times New Roman" w:eastAsia="Times New Roman" w:hAnsi="Times New Roman" w:cs="Times New Roman"/>
                <w:bCs/>
              </w:rPr>
              <w:t>3</w:t>
            </w:r>
          </w:p>
        </w:tc>
        <w:tc>
          <w:tcPr>
            <w:tcW w:w="960" w:type="pct"/>
          </w:tcPr>
          <w:p w:rsidR="00AB2D72" w:rsidRPr="00291295" w:rsidP="00AB2D72" w14:paraId="6CDB986F" w14:textId="5211F5EC">
            <w:pPr>
              <w:tabs>
                <w:tab w:val="left" w:pos="0"/>
              </w:tabs>
              <w:spacing w:after="0"/>
              <w:jc w:val="center"/>
              <w:rPr>
                <w:rFonts w:ascii="Times New Roman" w:hAnsi="Times New Roman" w:cs="Times New Roman"/>
                <w:bCs/>
              </w:rPr>
            </w:pPr>
            <w:r>
              <w:rPr>
                <w:rFonts w:ascii="Times New Roman" w:eastAsia="Times New Roman" w:hAnsi="Times New Roman" w:cs="Times New Roman"/>
                <w:bCs/>
              </w:rPr>
              <w:t>3</w:t>
            </w:r>
          </w:p>
        </w:tc>
      </w:tr>
    </w:tbl>
    <w:p w:rsidR="00AB2D72" w:rsidRPr="00291295" w:rsidP="00AB2D72" w14:paraId="573D8546" w14:textId="77777777">
      <w:pPr>
        <w:tabs>
          <w:tab w:val="left" w:pos="0"/>
        </w:tabs>
        <w:jc w:val="both"/>
        <w:rPr>
          <w:rFonts w:ascii="Times New Roman" w:hAnsi="Times New Roman" w:cs="Times New Roman"/>
          <w:bCs/>
          <w:sz w:val="24"/>
        </w:rPr>
      </w:pPr>
      <w:r w:rsidRPr="00291295">
        <w:rPr>
          <w:rFonts w:ascii="Times New Roman" w:hAnsi="Times New Roman" w:cs="Times New Roman"/>
          <w:bCs/>
          <w:sz w:val="24"/>
        </w:rPr>
        <w:t>Projekta ietvaros tiks pilnveidoti šādi 10 darbības procesi:</w:t>
      </w:r>
    </w:p>
    <w:p w:rsidR="00AB2D72" w:rsidRPr="00291295" w:rsidP="00AB2D72" w14:paraId="6E2EB215" w14:textId="77777777">
      <w:pPr>
        <w:numPr>
          <w:ilvl w:val="0"/>
          <w:numId w:val="13"/>
        </w:numPr>
        <w:tabs>
          <w:tab w:val="left" w:pos="0"/>
        </w:tabs>
        <w:jc w:val="both"/>
        <w:rPr>
          <w:rFonts w:ascii="Times New Roman" w:hAnsi="Times New Roman" w:cs="Times New Roman"/>
          <w:bCs/>
          <w:sz w:val="24"/>
        </w:rPr>
      </w:pPr>
      <w:r w:rsidRPr="00291295">
        <w:rPr>
          <w:rFonts w:ascii="Times New Roman" w:hAnsi="Times New Roman" w:cs="Times New Roman"/>
          <w:bCs/>
          <w:sz w:val="24"/>
        </w:rPr>
        <w:t>IKT resursu pārvaldība;</w:t>
      </w:r>
    </w:p>
    <w:p w:rsidR="00AB2D72" w:rsidRPr="00291295" w:rsidP="00AB2D72" w14:paraId="1072BFCD" w14:textId="77777777">
      <w:pPr>
        <w:numPr>
          <w:ilvl w:val="0"/>
          <w:numId w:val="13"/>
        </w:numPr>
        <w:tabs>
          <w:tab w:val="left" w:pos="0"/>
        </w:tabs>
        <w:jc w:val="both"/>
        <w:rPr>
          <w:rFonts w:ascii="Times New Roman" w:hAnsi="Times New Roman" w:cs="Times New Roman"/>
          <w:bCs/>
          <w:sz w:val="24"/>
        </w:rPr>
      </w:pPr>
      <w:r w:rsidRPr="00291295">
        <w:rPr>
          <w:rFonts w:ascii="Times New Roman" w:hAnsi="Times New Roman" w:cs="Times New Roman"/>
          <w:bCs/>
          <w:sz w:val="24"/>
        </w:rPr>
        <w:t xml:space="preserve">Publiskās pārvaldes publicēto </w:t>
      </w:r>
      <w:r w:rsidRPr="00291295">
        <w:rPr>
          <w:rFonts w:ascii="Times New Roman" w:hAnsi="Times New Roman" w:cs="Times New Roman"/>
          <w:bCs/>
          <w:sz w:val="24"/>
        </w:rPr>
        <w:t>atkalizmantojamo</w:t>
      </w:r>
      <w:r w:rsidRPr="00291295">
        <w:rPr>
          <w:rFonts w:ascii="Times New Roman" w:hAnsi="Times New Roman" w:cs="Times New Roman"/>
          <w:bCs/>
          <w:sz w:val="24"/>
        </w:rPr>
        <w:t xml:space="preserve"> (t.sk. atvērto) datu iegūšana (process no datu saņēmēju – </w:t>
      </w:r>
      <w:r w:rsidRPr="00291295">
        <w:rPr>
          <w:rFonts w:ascii="Times New Roman" w:hAnsi="Times New Roman" w:cs="Times New Roman"/>
          <w:bCs/>
          <w:sz w:val="24"/>
        </w:rPr>
        <w:t>atkalizmantotāju</w:t>
      </w:r>
      <w:r w:rsidRPr="00291295">
        <w:rPr>
          <w:rFonts w:ascii="Times New Roman" w:hAnsi="Times New Roman" w:cs="Times New Roman"/>
          <w:bCs/>
          <w:sz w:val="24"/>
        </w:rPr>
        <w:t xml:space="preserve"> skatu punkta);</w:t>
      </w:r>
    </w:p>
    <w:p w:rsidR="00AB2D72" w:rsidRPr="00291295" w:rsidP="00AB2D72" w14:paraId="1D34CBCE" w14:textId="77777777">
      <w:pPr>
        <w:numPr>
          <w:ilvl w:val="0"/>
          <w:numId w:val="13"/>
        </w:numPr>
        <w:tabs>
          <w:tab w:val="left" w:pos="0"/>
        </w:tabs>
        <w:jc w:val="both"/>
        <w:rPr>
          <w:rFonts w:ascii="Times New Roman" w:hAnsi="Times New Roman" w:cs="Times New Roman"/>
          <w:bCs/>
          <w:sz w:val="24"/>
        </w:rPr>
      </w:pPr>
      <w:r w:rsidRPr="00291295">
        <w:rPr>
          <w:rFonts w:ascii="Times New Roman" w:hAnsi="Times New Roman" w:cs="Times New Roman"/>
          <w:bCs/>
          <w:sz w:val="24"/>
        </w:rPr>
        <w:t xml:space="preserve">Datu nodošana publiskās pārvaldes koplietošanai un </w:t>
      </w:r>
      <w:r w:rsidRPr="00291295">
        <w:rPr>
          <w:rFonts w:ascii="Times New Roman" w:hAnsi="Times New Roman" w:cs="Times New Roman"/>
          <w:bCs/>
          <w:sz w:val="24"/>
        </w:rPr>
        <w:t>atkalizmantošanai</w:t>
      </w:r>
      <w:r w:rsidRPr="00291295">
        <w:rPr>
          <w:rFonts w:ascii="Times New Roman" w:hAnsi="Times New Roman" w:cs="Times New Roman"/>
          <w:bCs/>
          <w:sz w:val="24"/>
        </w:rPr>
        <w:t xml:space="preserve"> (t. sk. atvērto datu publicēšana);</w:t>
      </w:r>
    </w:p>
    <w:p w:rsidR="00AB2D72" w:rsidRPr="00291295" w:rsidP="00AB2D72" w14:paraId="0D7B5762" w14:textId="77777777">
      <w:pPr>
        <w:numPr>
          <w:ilvl w:val="0"/>
          <w:numId w:val="13"/>
        </w:numPr>
        <w:tabs>
          <w:tab w:val="left" w:pos="0"/>
        </w:tabs>
        <w:jc w:val="both"/>
        <w:rPr>
          <w:rFonts w:ascii="Times New Roman" w:hAnsi="Times New Roman" w:cs="Times New Roman"/>
          <w:bCs/>
          <w:sz w:val="24"/>
        </w:rPr>
      </w:pPr>
      <w:r w:rsidRPr="00291295">
        <w:rPr>
          <w:rFonts w:ascii="Times New Roman" w:hAnsi="Times New Roman" w:cs="Times New Roman"/>
          <w:bCs/>
          <w:sz w:val="24"/>
        </w:rPr>
        <w:t>IKT atbalsta monitorings;</w:t>
      </w:r>
    </w:p>
    <w:p w:rsidR="00AB2D72" w:rsidRPr="00291295" w:rsidP="00AB2D72" w14:paraId="4FD41142" w14:textId="614A8985">
      <w:pPr>
        <w:numPr>
          <w:ilvl w:val="0"/>
          <w:numId w:val="13"/>
        </w:numPr>
        <w:tabs>
          <w:tab w:val="left" w:pos="0"/>
        </w:tabs>
        <w:jc w:val="both"/>
        <w:rPr>
          <w:rFonts w:ascii="Times New Roman" w:hAnsi="Times New Roman" w:cs="Times New Roman"/>
          <w:bCs/>
          <w:sz w:val="24"/>
        </w:rPr>
      </w:pPr>
      <w:r w:rsidRPr="00291295">
        <w:rPr>
          <w:rFonts w:ascii="Times New Roman" w:hAnsi="Times New Roman" w:cs="Times New Roman"/>
          <w:bCs/>
          <w:sz w:val="24"/>
        </w:rPr>
        <w:t xml:space="preserve">Publisko personu un iestāžu </w:t>
      </w:r>
      <w:r w:rsidR="009C5CA4">
        <w:rPr>
          <w:rFonts w:ascii="Times New Roman" w:hAnsi="Times New Roman" w:cs="Times New Roman"/>
          <w:bCs/>
          <w:sz w:val="24"/>
        </w:rPr>
        <w:t>saraksta</w:t>
      </w:r>
      <w:r w:rsidRPr="00291295" w:rsidR="009C5CA4">
        <w:rPr>
          <w:rFonts w:ascii="Times New Roman" w:hAnsi="Times New Roman" w:cs="Times New Roman"/>
          <w:bCs/>
          <w:sz w:val="24"/>
        </w:rPr>
        <w:t xml:space="preserve"> </w:t>
      </w:r>
      <w:r w:rsidRPr="00291295">
        <w:rPr>
          <w:rFonts w:ascii="Times New Roman" w:hAnsi="Times New Roman" w:cs="Times New Roman"/>
          <w:bCs/>
          <w:sz w:val="24"/>
        </w:rPr>
        <w:t>datu publicēšana DIP</w:t>
      </w:r>
      <w:r w:rsidR="00AE7DAC">
        <w:rPr>
          <w:rFonts w:ascii="Times New Roman" w:hAnsi="Times New Roman" w:cs="Times New Roman"/>
          <w:bCs/>
          <w:sz w:val="24"/>
        </w:rPr>
        <w:t>;</w:t>
      </w:r>
    </w:p>
    <w:p w:rsidR="00AB2D72" w:rsidRPr="00291295" w:rsidP="00AB2D72" w14:paraId="15A6F5D5" w14:textId="77777777">
      <w:pPr>
        <w:numPr>
          <w:ilvl w:val="0"/>
          <w:numId w:val="13"/>
        </w:numPr>
        <w:tabs>
          <w:tab w:val="left" w:pos="0"/>
        </w:tabs>
        <w:jc w:val="both"/>
        <w:rPr>
          <w:rFonts w:ascii="Times New Roman" w:hAnsi="Times New Roman" w:cs="Times New Roman"/>
          <w:bCs/>
          <w:sz w:val="24"/>
        </w:rPr>
      </w:pPr>
      <w:r w:rsidRPr="00291295">
        <w:rPr>
          <w:rFonts w:ascii="Times New Roman" w:hAnsi="Times New Roman" w:cs="Times New Roman"/>
          <w:bCs/>
          <w:sz w:val="24"/>
        </w:rPr>
        <w:t>IKT koplietošanas IKT pakalpojumu sniegšana;</w:t>
      </w:r>
    </w:p>
    <w:p w:rsidR="00AB2D72" w:rsidRPr="00291295" w:rsidP="00AB2D72" w14:paraId="4131B296" w14:textId="77777777">
      <w:pPr>
        <w:numPr>
          <w:ilvl w:val="0"/>
          <w:numId w:val="13"/>
        </w:numPr>
        <w:tabs>
          <w:tab w:val="left" w:pos="0"/>
        </w:tabs>
        <w:jc w:val="both"/>
        <w:rPr>
          <w:rFonts w:ascii="Times New Roman" w:hAnsi="Times New Roman" w:cs="Times New Roman"/>
          <w:bCs/>
          <w:sz w:val="24"/>
        </w:rPr>
      </w:pPr>
      <w:r w:rsidRPr="00291295">
        <w:rPr>
          <w:rFonts w:ascii="Times New Roman" w:hAnsi="Times New Roman" w:cs="Times New Roman"/>
          <w:bCs/>
          <w:sz w:val="24"/>
        </w:rPr>
        <w:t>Centralizētās IKT infrastruktūras administrēšana;</w:t>
      </w:r>
    </w:p>
    <w:p w:rsidR="00AB2D72" w:rsidRPr="00291295" w:rsidP="00AB2D72" w14:paraId="2A9D05E7" w14:textId="77777777">
      <w:pPr>
        <w:numPr>
          <w:ilvl w:val="0"/>
          <w:numId w:val="13"/>
        </w:numPr>
        <w:tabs>
          <w:tab w:val="left" w:pos="0"/>
        </w:tabs>
        <w:jc w:val="both"/>
        <w:rPr>
          <w:rFonts w:ascii="Times New Roman" w:hAnsi="Times New Roman" w:cs="Times New Roman"/>
          <w:bCs/>
          <w:sz w:val="24"/>
        </w:rPr>
      </w:pPr>
      <w:r w:rsidRPr="00291295">
        <w:rPr>
          <w:rFonts w:ascii="Times New Roman" w:hAnsi="Times New Roman" w:cs="Times New Roman"/>
          <w:bCs/>
          <w:sz w:val="24"/>
        </w:rPr>
        <w:t>IKT resursu operatīvais monitorings;</w:t>
      </w:r>
    </w:p>
    <w:p w:rsidR="00AB2D72" w:rsidP="00AB2D72" w14:paraId="64F8277D" w14:textId="77777777">
      <w:pPr>
        <w:numPr>
          <w:ilvl w:val="0"/>
          <w:numId w:val="13"/>
        </w:numPr>
        <w:tabs>
          <w:tab w:val="left" w:pos="0"/>
        </w:tabs>
        <w:jc w:val="both"/>
        <w:rPr>
          <w:rFonts w:ascii="Times New Roman" w:hAnsi="Times New Roman" w:cs="Times New Roman"/>
          <w:bCs/>
          <w:sz w:val="24"/>
        </w:rPr>
      </w:pPr>
      <w:r w:rsidRPr="00291295">
        <w:rPr>
          <w:rFonts w:ascii="Times New Roman" w:hAnsi="Times New Roman" w:cs="Times New Roman"/>
          <w:bCs/>
          <w:sz w:val="24"/>
        </w:rPr>
        <w:t>IKT pakalpojumu monitorings;</w:t>
      </w:r>
    </w:p>
    <w:p w:rsidR="00AB2D72" w:rsidRPr="00291295" w:rsidP="00AB2D72" w14:paraId="1F0FC592" w14:textId="77777777">
      <w:pPr>
        <w:numPr>
          <w:ilvl w:val="0"/>
          <w:numId w:val="13"/>
        </w:numPr>
        <w:tabs>
          <w:tab w:val="left" w:pos="0"/>
        </w:tabs>
        <w:jc w:val="both"/>
        <w:rPr>
          <w:rFonts w:ascii="Times New Roman" w:hAnsi="Times New Roman" w:cs="Times New Roman"/>
          <w:bCs/>
          <w:sz w:val="24"/>
        </w:rPr>
      </w:pPr>
      <w:r w:rsidRPr="00291295">
        <w:rPr>
          <w:rFonts w:ascii="Times New Roman" w:hAnsi="Times New Roman"/>
        </w:rPr>
        <w:t>Informācijas sistēmu, datu un virtuālo resursu rezerves kopēšanas nodrošināšana.</w:t>
      </w:r>
    </w:p>
    <w:p w:rsidR="00AB2D72" w:rsidP="00AB2D72" w14:paraId="3B1B3FBE" w14:textId="0D1D4C00">
      <w:pPr>
        <w:spacing w:before="0" w:after="160" w:line="259" w:lineRule="auto"/>
        <w:rPr>
          <w:rFonts w:ascii="Times New Roman" w:hAnsi="Times New Roman" w:cs="Times New Roman"/>
          <w:sz w:val="24"/>
          <w:szCs w:val="24"/>
        </w:rPr>
      </w:pPr>
    </w:p>
    <w:p w:rsidR="00220214" w:rsidRPr="00C37783" w:rsidP="00AB2D72" w14:paraId="6DA271E4" w14:textId="0FD3E97A">
      <w:pPr>
        <w:spacing w:before="0" w:after="160" w:line="259" w:lineRule="auto"/>
        <w:rPr>
          <w:rFonts w:ascii="Times New Roman" w:hAnsi="Times New Roman" w:cs="Times New Roman"/>
          <w:b/>
          <w:i/>
          <w:sz w:val="24"/>
          <w:szCs w:val="24"/>
        </w:rPr>
      </w:pPr>
      <w:r w:rsidRPr="00C37783">
        <w:rPr>
          <w:rFonts w:ascii="Times New Roman" w:hAnsi="Times New Roman" w:cs="Times New Roman"/>
          <w:b/>
          <w:i/>
          <w:sz w:val="24"/>
          <w:szCs w:val="24"/>
        </w:rPr>
        <w:t>Projekta rezultātā apstrādājamie un pieejamie dati:</w:t>
      </w:r>
    </w:p>
    <w:p w:rsidR="00220214" w:rsidP="00C37783" w14:paraId="37F9540D" w14:textId="19FC5042">
      <w:pPr>
        <w:spacing w:before="0" w:after="0" w:line="259" w:lineRule="auto"/>
        <w:rPr>
          <w:rFonts w:ascii="Times New Roman" w:hAnsi="Times New Roman" w:cs="Times New Roman"/>
          <w:sz w:val="24"/>
          <w:szCs w:val="24"/>
        </w:rPr>
      </w:pPr>
      <w:r w:rsidRPr="00220214">
        <w:rPr>
          <w:rFonts w:ascii="Times New Roman" w:hAnsi="Times New Roman" w:cs="Times New Roman"/>
          <w:sz w:val="24"/>
          <w:szCs w:val="24"/>
        </w:rPr>
        <w:t>Koplietošanas programmatūras komponentes nodrošinās šādu galveno datu kopu apstrādi un pieejamību</w:t>
      </w:r>
      <w:r w:rsidR="00A13415">
        <w:rPr>
          <w:rFonts w:ascii="Times New Roman" w:hAnsi="Times New Roman" w:cs="Times New Roman"/>
          <w:sz w:val="24"/>
          <w:szCs w:val="24"/>
        </w:rPr>
        <w:t>:</w:t>
      </w:r>
    </w:p>
    <w:tbl>
      <w:tblPr>
        <w:tblStyle w:val="TableGrid2"/>
        <w:tblW w:w="5000" w:type="pct"/>
        <w:tblLook w:val="04A0"/>
      </w:tblPr>
      <w:tblGrid>
        <w:gridCol w:w="703"/>
        <w:gridCol w:w="5337"/>
        <w:gridCol w:w="3021"/>
      </w:tblGrid>
      <w:tr w14:paraId="4D205BBD" w14:textId="77777777" w:rsidTr="00AB2D72">
        <w:tblPrEx>
          <w:tblW w:w="5000" w:type="pct"/>
          <w:tblLook w:val="04A0"/>
        </w:tblPrEx>
        <w:tc>
          <w:tcPr>
            <w:tcW w:w="388" w:type="pct"/>
            <w:shd w:val="clear" w:color="auto" w:fill="D9D9D9" w:themeFill="background1" w:themeFillShade="D9"/>
          </w:tcPr>
          <w:p w:rsidR="00A13415" w:rsidRPr="00A13415" w:rsidP="00A13415" w14:paraId="6F3D38A3" w14:textId="77777777">
            <w:pPr>
              <w:tabs>
                <w:tab w:val="left" w:pos="0"/>
              </w:tabs>
              <w:spacing w:after="0"/>
              <w:rPr>
                <w:rFonts w:ascii="Times New Roman" w:hAnsi="Times New Roman" w:cs="Times New Roman"/>
                <w:b/>
                <w:bCs/>
              </w:rPr>
            </w:pPr>
            <w:r w:rsidRPr="00A13415">
              <w:rPr>
                <w:rFonts w:ascii="Times New Roman" w:hAnsi="Times New Roman" w:cs="Times New Roman"/>
                <w:b/>
                <w:bCs/>
              </w:rPr>
              <w:t>#</w:t>
            </w:r>
          </w:p>
        </w:tc>
        <w:tc>
          <w:tcPr>
            <w:tcW w:w="2945" w:type="pct"/>
            <w:shd w:val="clear" w:color="auto" w:fill="D9D9D9" w:themeFill="background1" w:themeFillShade="D9"/>
          </w:tcPr>
          <w:p w:rsidR="00A13415" w:rsidRPr="00A13415" w:rsidP="00A13415" w14:paraId="1AB2CA24" w14:textId="77777777">
            <w:pPr>
              <w:tabs>
                <w:tab w:val="left" w:pos="0"/>
              </w:tabs>
              <w:spacing w:after="0"/>
              <w:rPr>
                <w:rFonts w:ascii="Times New Roman" w:hAnsi="Times New Roman" w:cs="Times New Roman"/>
                <w:b/>
                <w:bCs/>
              </w:rPr>
            </w:pPr>
            <w:r w:rsidRPr="00A13415">
              <w:rPr>
                <w:rFonts w:ascii="Times New Roman" w:hAnsi="Times New Roman" w:cs="Times New Roman"/>
                <w:b/>
                <w:bCs/>
              </w:rPr>
              <w:t>Informācijas resurss/ datu kopa</w:t>
            </w:r>
          </w:p>
        </w:tc>
        <w:tc>
          <w:tcPr>
            <w:tcW w:w="1667" w:type="pct"/>
            <w:shd w:val="clear" w:color="auto" w:fill="D9D9D9" w:themeFill="background1" w:themeFillShade="D9"/>
          </w:tcPr>
          <w:p w:rsidR="00A13415" w:rsidRPr="00A13415" w:rsidP="00A13415" w14:paraId="5801838B" w14:textId="77777777">
            <w:pPr>
              <w:tabs>
                <w:tab w:val="left" w:pos="0"/>
              </w:tabs>
              <w:spacing w:after="0"/>
              <w:rPr>
                <w:rFonts w:ascii="Times New Roman" w:hAnsi="Times New Roman" w:cs="Times New Roman"/>
                <w:b/>
                <w:bCs/>
              </w:rPr>
            </w:pPr>
            <w:r w:rsidRPr="00A13415">
              <w:rPr>
                <w:rFonts w:ascii="Times New Roman" w:hAnsi="Times New Roman" w:cs="Times New Roman"/>
                <w:b/>
                <w:bCs/>
              </w:rPr>
              <w:t xml:space="preserve">Veids (iekšējā, koplietošanas, </w:t>
            </w:r>
            <w:r w:rsidRPr="00A13415">
              <w:rPr>
                <w:rFonts w:ascii="Times New Roman" w:hAnsi="Times New Roman" w:cs="Times New Roman"/>
                <w:b/>
                <w:bCs/>
              </w:rPr>
              <w:t>atkalizmantojama</w:t>
            </w:r>
            <w:r w:rsidRPr="00A13415">
              <w:rPr>
                <w:rFonts w:ascii="Times New Roman" w:hAnsi="Times New Roman" w:cs="Times New Roman"/>
                <w:b/>
                <w:bCs/>
              </w:rPr>
              <w:t>, atvērtā)</w:t>
            </w:r>
          </w:p>
        </w:tc>
      </w:tr>
      <w:tr w14:paraId="372E0F50" w14:textId="77777777" w:rsidTr="00AB2D72">
        <w:tblPrEx>
          <w:tblW w:w="5000" w:type="pct"/>
          <w:tblLook w:val="04A0"/>
        </w:tblPrEx>
        <w:tc>
          <w:tcPr>
            <w:tcW w:w="388" w:type="pct"/>
            <w:shd w:val="clear" w:color="auto" w:fill="F2F2F2" w:themeFill="background1" w:themeFillShade="F2"/>
          </w:tcPr>
          <w:p w:rsidR="00A13415" w:rsidRPr="00A13415" w:rsidP="00A13415" w14:paraId="6D6C3F3E" w14:textId="77777777">
            <w:pPr>
              <w:tabs>
                <w:tab w:val="left" w:pos="0"/>
              </w:tabs>
              <w:spacing w:after="0"/>
              <w:rPr>
                <w:rFonts w:ascii="Times New Roman" w:hAnsi="Times New Roman" w:cs="Times New Roman"/>
                <w:b/>
                <w:bCs/>
              </w:rPr>
            </w:pPr>
          </w:p>
        </w:tc>
        <w:tc>
          <w:tcPr>
            <w:tcW w:w="2945" w:type="pct"/>
            <w:shd w:val="clear" w:color="auto" w:fill="F2F2F2" w:themeFill="background1" w:themeFillShade="F2"/>
          </w:tcPr>
          <w:p w:rsidR="00A13415" w:rsidRPr="00A13415" w:rsidP="00A13415" w14:paraId="6CC328B4" w14:textId="77777777">
            <w:pPr>
              <w:tabs>
                <w:tab w:val="left" w:pos="0"/>
              </w:tabs>
              <w:spacing w:after="0"/>
              <w:rPr>
                <w:rFonts w:ascii="Times New Roman" w:hAnsi="Times New Roman" w:cs="Times New Roman"/>
                <w:b/>
                <w:bCs/>
              </w:rPr>
            </w:pPr>
            <w:r w:rsidRPr="00A13415">
              <w:rPr>
                <w:rFonts w:ascii="Times New Roman" w:hAnsi="Times New Roman" w:cs="Times New Roman"/>
                <w:b/>
                <w:bCs/>
              </w:rPr>
              <w:t>Datu izplatīšanas platforma</w:t>
            </w:r>
          </w:p>
        </w:tc>
        <w:tc>
          <w:tcPr>
            <w:tcW w:w="1667" w:type="pct"/>
            <w:shd w:val="clear" w:color="auto" w:fill="F2F2F2" w:themeFill="background1" w:themeFillShade="F2"/>
          </w:tcPr>
          <w:p w:rsidR="00A13415" w:rsidRPr="00A13415" w:rsidP="00A13415" w14:paraId="15FD72E9" w14:textId="77777777">
            <w:pPr>
              <w:tabs>
                <w:tab w:val="left" w:pos="0"/>
              </w:tabs>
              <w:spacing w:after="0"/>
              <w:rPr>
                <w:rFonts w:ascii="Times New Roman" w:hAnsi="Times New Roman" w:cs="Times New Roman"/>
                <w:b/>
                <w:bCs/>
              </w:rPr>
            </w:pPr>
          </w:p>
        </w:tc>
      </w:tr>
      <w:tr w14:paraId="29E10C4D" w14:textId="77777777" w:rsidTr="00AB2D72">
        <w:tblPrEx>
          <w:tblW w:w="5000" w:type="pct"/>
          <w:tblLook w:val="04A0"/>
        </w:tblPrEx>
        <w:tc>
          <w:tcPr>
            <w:tcW w:w="388" w:type="pct"/>
          </w:tcPr>
          <w:p w:rsidR="00A13415" w:rsidRPr="00A13415" w:rsidP="00A13415" w14:paraId="7D0E5284" w14:textId="77777777">
            <w:pPr>
              <w:tabs>
                <w:tab w:val="left" w:pos="0"/>
              </w:tabs>
              <w:spacing w:after="0"/>
              <w:rPr>
                <w:rFonts w:ascii="Times New Roman" w:hAnsi="Times New Roman" w:cs="Times New Roman"/>
                <w:bCs/>
              </w:rPr>
            </w:pPr>
            <w:r w:rsidRPr="00A13415">
              <w:rPr>
                <w:rFonts w:ascii="Times New Roman" w:hAnsi="Times New Roman" w:cs="Times New Roman"/>
                <w:bCs/>
              </w:rPr>
              <w:t>1.</w:t>
            </w:r>
          </w:p>
        </w:tc>
        <w:tc>
          <w:tcPr>
            <w:tcW w:w="2945" w:type="pct"/>
            <w:shd w:val="clear" w:color="auto" w:fill="auto"/>
          </w:tcPr>
          <w:p w:rsidR="00A13415" w:rsidRPr="00A13415" w:rsidP="00A13415" w14:paraId="298085B8" w14:textId="77777777">
            <w:pPr>
              <w:tabs>
                <w:tab w:val="left" w:pos="0"/>
              </w:tabs>
              <w:spacing w:after="0"/>
              <w:rPr>
                <w:rFonts w:ascii="Times New Roman" w:hAnsi="Times New Roman" w:cs="Times New Roman"/>
                <w:bCs/>
              </w:rPr>
            </w:pPr>
            <w:r w:rsidRPr="00A13415">
              <w:rPr>
                <w:rFonts w:ascii="Times New Roman" w:hAnsi="Times New Roman" w:cs="Times New Roman"/>
                <w:bCs/>
              </w:rPr>
              <w:t>IKT arhitektūras monitoringa metrikas, koplietošanas dati</w:t>
            </w:r>
          </w:p>
        </w:tc>
        <w:tc>
          <w:tcPr>
            <w:tcW w:w="1667" w:type="pct"/>
          </w:tcPr>
          <w:p w:rsidR="00A13415" w:rsidRPr="00A13415" w:rsidP="00A13415" w14:paraId="4296AFBF" w14:textId="77777777">
            <w:pPr>
              <w:tabs>
                <w:tab w:val="left" w:pos="0"/>
              </w:tabs>
              <w:spacing w:after="0"/>
              <w:rPr>
                <w:rFonts w:ascii="Times New Roman" w:hAnsi="Times New Roman" w:cs="Times New Roman"/>
                <w:bCs/>
              </w:rPr>
            </w:pPr>
            <w:r w:rsidRPr="00A13415">
              <w:rPr>
                <w:rFonts w:ascii="Times New Roman" w:hAnsi="Times New Roman" w:cs="Times New Roman"/>
                <w:bCs/>
              </w:rPr>
              <w:t>Koplietošanas</w:t>
            </w:r>
          </w:p>
        </w:tc>
      </w:tr>
      <w:tr w14:paraId="77DB776A" w14:textId="77777777" w:rsidTr="00AB2D72">
        <w:tblPrEx>
          <w:tblW w:w="5000" w:type="pct"/>
          <w:tblLook w:val="04A0"/>
        </w:tblPrEx>
        <w:tc>
          <w:tcPr>
            <w:tcW w:w="388" w:type="pct"/>
          </w:tcPr>
          <w:p w:rsidR="00A13415" w:rsidRPr="00A13415" w:rsidP="00A13415" w14:paraId="39A1BE9D" w14:textId="77777777">
            <w:pPr>
              <w:tabs>
                <w:tab w:val="left" w:pos="0"/>
              </w:tabs>
              <w:spacing w:after="0"/>
              <w:rPr>
                <w:rFonts w:ascii="Times New Roman" w:hAnsi="Times New Roman" w:cs="Times New Roman"/>
                <w:bCs/>
              </w:rPr>
            </w:pPr>
            <w:r w:rsidRPr="00A13415">
              <w:rPr>
                <w:rFonts w:ascii="Times New Roman" w:hAnsi="Times New Roman" w:cs="Times New Roman"/>
                <w:bCs/>
              </w:rPr>
              <w:t>2.</w:t>
            </w:r>
          </w:p>
        </w:tc>
        <w:tc>
          <w:tcPr>
            <w:tcW w:w="2945" w:type="pct"/>
            <w:shd w:val="clear" w:color="auto" w:fill="auto"/>
          </w:tcPr>
          <w:p w:rsidR="00A13415" w:rsidRPr="00A13415" w:rsidP="00A13415" w14:paraId="0D1A624F" w14:textId="77777777">
            <w:pPr>
              <w:tabs>
                <w:tab w:val="left" w:pos="0"/>
              </w:tabs>
              <w:spacing w:after="0"/>
              <w:rPr>
                <w:rFonts w:ascii="Times New Roman" w:hAnsi="Times New Roman" w:cs="Times New Roman"/>
                <w:bCs/>
              </w:rPr>
            </w:pPr>
            <w:r w:rsidRPr="00A13415">
              <w:rPr>
                <w:rFonts w:ascii="Times New Roman" w:hAnsi="Times New Roman" w:cs="Times New Roman"/>
                <w:bCs/>
              </w:rPr>
              <w:t xml:space="preserve">Iedzīvotāju reģistra bieži pieprasāmu datu kopas, izmantojamas ātrdarbīgai izplatīšanai </w:t>
            </w:r>
          </w:p>
        </w:tc>
        <w:tc>
          <w:tcPr>
            <w:tcW w:w="1667" w:type="pct"/>
          </w:tcPr>
          <w:p w:rsidR="00A13415" w:rsidRPr="00A13415" w:rsidP="00A13415" w14:paraId="483A18EF" w14:textId="77777777">
            <w:pPr>
              <w:tabs>
                <w:tab w:val="left" w:pos="0"/>
              </w:tabs>
              <w:spacing w:after="0"/>
              <w:rPr>
                <w:rFonts w:ascii="Times New Roman" w:hAnsi="Times New Roman" w:cs="Times New Roman"/>
                <w:bCs/>
              </w:rPr>
            </w:pPr>
            <w:r w:rsidRPr="00A13415">
              <w:rPr>
                <w:rFonts w:ascii="Times New Roman" w:hAnsi="Times New Roman" w:cs="Times New Roman"/>
                <w:bCs/>
              </w:rPr>
              <w:t>Koplietošanas</w:t>
            </w:r>
          </w:p>
        </w:tc>
      </w:tr>
      <w:tr w14:paraId="73B1B496" w14:textId="77777777" w:rsidTr="00AB2D72">
        <w:tblPrEx>
          <w:tblW w:w="5000" w:type="pct"/>
          <w:tblLook w:val="04A0"/>
        </w:tblPrEx>
        <w:tc>
          <w:tcPr>
            <w:tcW w:w="388" w:type="pct"/>
          </w:tcPr>
          <w:p w:rsidR="00A13415" w:rsidRPr="00A13415" w:rsidP="00A13415" w14:paraId="3981219B" w14:textId="77777777">
            <w:pPr>
              <w:tabs>
                <w:tab w:val="left" w:pos="0"/>
              </w:tabs>
              <w:spacing w:after="0"/>
              <w:rPr>
                <w:rFonts w:ascii="Times New Roman" w:hAnsi="Times New Roman" w:cs="Times New Roman"/>
                <w:bCs/>
              </w:rPr>
            </w:pPr>
            <w:r w:rsidRPr="00A13415">
              <w:rPr>
                <w:rFonts w:ascii="Times New Roman" w:hAnsi="Times New Roman" w:cs="Times New Roman"/>
                <w:bCs/>
              </w:rPr>
              <w:t>3.</w:t>
            </w:r>
          </w:p>
        </w:tc>
        <w:tc>
          <w:tcPr>
            <w:tcW w:w="2945" w:type="pct"/>
            <w:shd w:val="clear" w:color="auto" w:fill="auto"/>
          </w:tcPr>
          <w:p w:rsidR="00A13415" w:rsidRPr="00A13415" w:rsidP="00A13415" w14:paraId="29F31A24" w14:textId="77777777">
            <w:pPr>
              <w:tabs>
                <w:tab w:val="left" w:pos="0"/>
              </w:tabs>
              <w:spacing w:after="0"/>
              <w:rPr>
                <w:rFonts w:ascii="Times New Roman" w:hAnsi="Times New Roman" w:cs="Times New Roman"/>
                <w:bCs/>
              </w:rPr>
            </w:pPr>
            <w:r w:rsidRPr="00A13415">
              <w:rPr>
                <w:rFonts w:ascii="Times New Roman" w:hAnsi="Times New Roman" w:cs="Times New Roman"/>
                <w:bCs/>
              </w:rPr>
              <w:t xml:space="preserve">Uzņēmumu reģistra bieži pieprasāmu datu kopas, izmantojamas ātrdarbīgai izplatīšanai </w:t>
            </w:r>
          </w:p>
        </w:tc>
        <w:tc>
          <w:tcPr>
            <w:tcW w:w="1667" w:type="pct"/>
          </w:tcPr>
          <w:p w:rsidR="00A13415" w:rsidRPr="00A13415" w:rsidP="00A13415" w14:paraId="6E3EA0F4" w14:textId="77777777">
            <w:pPr>
              <w:tabs>
                <w:tab w:val="left" w:pos="0"/>
              </w:tabs>
              <w:spacing w:after="0"/>
              <w:rPr>
                <w:rFonts w:ascii="Times New Roman" w:hAnsi="Times New Roman" w:cs="Times New Roman"/>
                <w:bCs/>
              </w:rPr>
            </w:pPr>
            <w:r w:rsidRPr="00A13415">
              <w:rPr>
                <w:rFonts w:ascii="Times New Roman" w:hAnsi="Times New Roman" w:cs="Times New Roman"/>
                <w:bCs/>
              </w:rPr>
              <w:t>Koplietošanas</w:t>
            </w:r>
          </w:p>
        </w:tc>
      </w:tr>
      <w:tr w14:paraId="16896196" w14:textId="77777777" w:rsidTr="00AB2D72">
        <w:tblPrEx>
          <w:tblW w:w="5000" w:type="pct"/>
          <w:tblLook w:val="04A0"/>
        </w:tblPrEx>
        <w:tc>
          <w:tcPr>
            <w:tcW w:w="388" w:type="pct"/>
            <w:shd w:val="clear" w:color="auto" w:fill="auto"/>
          </w:tcPr>
          <w:p w:rsidR="00A13415" w:rsidRPr="00A13415" w:rsidP="00A13415" w14:paraId="0369D9C1" w14:textId="77777777">
            <w:pPr>
              <w:tabs>
                <w:tab w:val="left" w:pos="0"/>
              </w:tabs>
              <w:spacing w:after="0"/>
              <w:rPr>
                <w:rFonts w:ascii="Times New Roman" w:hAnsi="Times New Roman" w:cs="Times New Roman"/>
                <w:bCs/>
              </w:rPr>
            </w:pPr>
            <w:r w:rsidRPr="00A13415">
              <w:rPr>
                <w:rFonts w:ascii="Times New Roman" w:hAnsi="Times New Roman" w:cs="Times New Roman"/>
                <w:bCs/>
              </w:rPr>
              <w:t xml:space="preserve">4. </w:t>
            </w:r>
          </w:p>
        </w:tc>
        <w:tc>
          <w:tcPr>
            <w:tcW w:w="2945" w:type="pct"/>
            <w:shd w:val="clear" w:color="auto" w:fill="auto"/>
          </w:tcPr>
          <w:p w:rsidR="00A13415" w:rsidRPr="00A13415" w:rsidP="00A13415" w14:paraId="0ED36CF3" w14:textId="77777777">
            <w:pPr>
              <w:tabs>
                <w:tab w:val="left" w:pos="0"/>
              </w:tabs>
              <w:spacing w:after="0"/>
              <w:rPr>
                <w:rFonts w:ascii="Times New Roman" w:hAnsi="Times New Roman" w:cs="Times New Roman"/>
                <w:bCs/>
              </w:rPr>
            </w:pPr>
            <w:r w:rsidRPr="00A13415">
              <w:rPr>
                <w:rFonts w:ascii="Times New Roman" w:hAnsi="Times New Roman" w:cs="Times New Roman"/>
                <w:bCs/>
              </w:rPr>
              <w:t>Atsevišķu valsts informācijas sistēmu reģistru datu publicēšana, izmantojams reģistru datu izplatīšanai</w:t>
            </w:r>
          </w:p>
        </w:tc>
        <w:tc>
          <w:tcPr>
            <w:tcW w:w="1667" w:type="pct"/>
            <w:shd w:val="clear" w:color="auto" w:fill="auto"/>
          </w:tcPr>
          <w:p w:rsidR="00A13415" w:rsidRPr="00A13415" w:rsidP="00A13415" w14:paraId="600763B8" w14:textId="77777777">
            <w:pPr>
              <w:tabs>
                <w:tab w:val="left" w:pos="0"/>
              </w:tabs>
              <w:spacing w:after="0"/>
              <w:rPr>
                <w:rFonts w:ascii="Times New Roman" w:hAnsi="Times New Roman" w:cs="Times New Roman"/>
                <w:bCs/>
              </w:rPr>
            </w:pPr>
            <w:r w:rsidRPr="00A13415">
              <w:rPr>
                <w:rFonts w:ascii="Times New Roman" w:hAnsi="Times New Roman" w:cs="Times New Roman"/>
                <w:bCs/>
              </w:rPr>
              <w:t xml:space="preserve">Koplietošanas </w:t>
            </w:r>
          </w:p>
        </w:tc>
      </w:tr>
      <w:tr w14:paraId="49628B3D" w14:textId="77777777" w:rsidTr="00AB2D72">
        <w:tblPrEx>
          <w:tblW w:w="5000" w:type="pct"/>
          <w:tblLook w:val="04A0"/>
        </w:tblPrEx>
        <w:tc>
          <w:tcPr>
            <w:tcW w:w="388" w:type="pct"/>
          </w:tcPr>
          <w:p w:rsidR="00A13415" w:rsidRPr="00A13415" w:rsidP="00A13415" w14:paraId="2F7185DE" w14:textId="77777777">
            <w:pPr>
              <w:tabs>
                <w:tab w:val="left" w:pos="0"/>
              </w:tabs>
              <w:spacing w:after="0"/>
              <w:rPr>
                <w:rFonts w:ascii="Times New Roman" w:hAnsi="Times New Roman" w:cs="Times New Roman"/>
                <w:bCs/>
              </w:rPr>
            </w:pPr>
            <w:r w:rsidRPr="00A13415">
              <w:rPr>
                <w:rFonts w:ascii="Times New Roman" w:hAnsi="Times New Roman" w:cs="Times New Roman"/>
                <w:bCs/>
              </w:rPr>
              <w:t>5.</w:t>
            </w:r>
          </w:p>
        </w:tc>
        <w:tc>
          <w:tcPr>
            <w:tcW w:w="2945" w:type="pct"/>
            <w:shd w:val="clear" w:color="auto" w:fill="auto"/>
          </w:tcPr>
          <w:p w:rsidR="00A13415" w:rsidRPr="00A13415" w:rsidP="00A13415" w14:paraId="31296F57" w14:textId="77777777">
            <w:pPr>
              <w:tabs>
                <w:tab w:val="left" w:pos="0"/>
              </w:tabs>
              <w:spacing w:after="0"/>
              <w:rPr>
                <w:rFonts w:ascii="Times New Roman" w:hAnsi="Times New Roman" w:cs="Times New Roman"/>
                <w:bCs/>
              </w:rPr>
            </w:pPr>
            <w:r w:rsidRPr="00A13415">
              <w:rPr>
                <w:rFonts w:ascii="Times New Roman" w:hAnsi="Times New Roman" w:cs="Times New Roman"/>
                <w:bCs/>
              </w:rPr>
              <w:t>Datu piekļuves atļauju statistika</w:t>
            </w:r>
          </w:p>
        </w:tc>
        <w:tc>
          <w:tcPr>
            <w:tcW w:w="1667" w:type="pct"/>
          </w:tcPr>
          <w:p w:rsidR="00A13415" w:rsidRPr="00A13415" w:rsidP="00A13415" w14:paraId="1DA12058" w14:textId="77777777">
            <w:pPr>
              <w:tabs>
                <w:tab w:val="left" w:pos="0"/>
              </w:tabs>
              <w:spacing w:after="0"/>
              <w:rPr>
                <w:rFonts w:ascii="Times New Roman" w:hAnsi="Times New Roman" w:cs="Times New Roman"/>
                <w:bCs/>
              </w:rPr>
            </w:pPr>
            <w:r w:rsidRPr="00A13415">
              <w:rPr>
                <w:rFonts w:ascii="Times New Roman" w:hAnsi="Times New Roman" w:cs="Times New Roman"/>
                <w:bCs/>
              </w:rPr>
              <w:t>Atvērtā</w:t>
            </w:r>
          </w:p>
        </w:tc>
      </w:tr>
      <w:tr w14:paraId="353BFB25" w14:textId="77777777" w:rsidTr="00AB2D72">
        <w:tblPrEx>
          <w:tblW w:w="5000" w:type="pct"/>
          <w:tblLook w:val="04A0"/>
        </w:tblPrEx>
        <w:tc>
          <w:tcPr>
            <w:tcW w:w="388" w:type="pct"/>
            <w:shd w:val="clear" w:color="auto" w:fill="F2F2F2" w:themeFill="background1" w:themeFillShade="F2"/>
          </w:tcPr>
          <w:p w:rsidR="00A13415" w:rsidRPr="00A13415" w:rsidP="00A13415" w14:paraId="648470A2" w14:textId="77777777">
            <w:pPr>
              <w:tabs>
                <w:tab w:val="left" w:pos="0"/>
              </w:tabs>
              <w:spacing w:after="0"/>
              <w:rPr>
                <w:rFonts w:ascii="Times New Roman" w:hAnsi="Times New Roman" w:cs="Times New Roman"/>
                <w:bCs/>
              </w:rPr>
            </w:pPr>
          </w:p>
        </w:tc>
        <w:tc>
          <w:tcPr>
            <w:tcW w:w="2945" w:type="pct"/>
            <w:shd w:val="clear" w:color="auto" w:fill="F2F2F2" w:themeFill="background1" w:themeFillShade="F2"/>
          </w:tcPr>
          <w:p w:rsidR="00A13415" w:rsidRPr="00A13415" w:rsidP="00A13415" w14:paraId="47E1F003" w14:textId="77777777">
            <w:pPr>
              <w:tabs>
                <w:tab w:val="left" w:pos="0"/>
              </w:tabs>
              <w:spacing w:after="0"/>
              <w:rPr>
                <w:rFonts w:ascii="Times New Roman" w:hAnsi="Times New Roman" w:cs="Times New Roman"/>
                <w:b/>
                <w:bCs/>
              </w:rPr>
            </w:pPr>
            <w:r w:rsidRPr="00A13415">
              <w:rPr>
                <w:rFonts w:ascii="Times New Roman" w:hAnsi="Times New Roman" w:cs="Times New Roman"/>
                <w:b/>
                <w:bCs/>
              </w:rPr>
              <w:t>VIRSIS 2.kārta</w:t>
            </w:r>
          </w:p>
        </w:tc>
        <w:tc>
          <w:tcPr>
            <w:tcW w:w="1667" w:type="pct"/>
            <w:shd w:val="clear" w:color="auto" w:fill="F2F2F2" w:themeFill="background1" w:themeFillShade="F2"/>
          </w:tcPr>
          <w:p w:rsidR="00A13415" w:rsidRPr="00A13415" w:rsidP="00A13415" w14:paraId="41C171EA" w14:textId="77777777">
            <w:pPr>
              <w:tabs>
                <w:tab w:val="left" w:pos="0"/>
              </w:tabs>
              <w:spacing w:after="0"/>
              <w:rPr>
                <w:rFonts w:ascii="Times New Roman" w:hAnsi="Times New Roman" w:cs="Times New Roman"/>
                <w:bCs/>
              </w:rPr>
            </w:pPr>
          </w:p>
        </w:tc>
      </w:tr>
      <w:tr w14:paraId="1A46FA19" w14:textId="77777777" w:rsidTr="00AB2D72">
        <w:tblPrEx>
          <w:tblW w:w="5000" w:type="pct"/>
          <w:tblLook w:val="04A0"/>
        </w:tblPrEx>
        <w:tc>
          <w:tcPr>
            <w:tcW w:w="388" w:type="pct"/>
          </w:tcPr>
          <w:p w:rsidR="00A13415" w:rsidRPr="00A13415" w:rsidP="00A13415" w14:paraId="591E8BD0" w14:textId="77777777">
            <w:pPr>
              <w:tabs>
                <w:tab w:val="left" w:pos="0"/>
              </w:tabs>
              <w:spacing w:after="0"/>
              <w:rPr>
                <w:rFonts w:ascii="Times New Roman" w:hAnsi="Times New Roman" w:cs="Times New Roman"/>
                <w:bCs/>
              </w:rPr>
            </w:pPr>
            <w:r w:rsidRPr="00A13415">
              <w:rPr>
                <w:rFonts w:ascii="Times New Roman" w:hAnsi="Times New Roman" w:cs="Times New Roman"/>
                <w:bCs/>
              </w:rPr>
              <w:t>6.</w:t>
            </w:r>
          </w:p>
        </w:tc>
        <w:tc>
          <w:tcPr>
            <w:tcW w:w="2945" w:type="pct"/>
            <w:shd w:val="clear" w:color="auto" w:fill="auto"/>
          </w:tcPr>
          <w:p w:rsidR="00A13415" w:rsidRPr="00A13415" w:rsidP="00A13415" w14:paraId="03E68E72" w14:textId="77777777">
            <w:pPr>
              <w:tabs>
                <w:tab w:val="left" w:pos="0"/>
              </w:tabs>
              <w:spacing w:after="0"/>
              <w:rPr>
                <w:rFonts w:ascii="Times New Roman" w:hAnsi="Times New Roman" w:cs="Times New Roman"/>
                <w:bCs/>
              </w:rPr>
            </w:pPr>
            <w:r w:rsidRPr="00A13415">
              <w:rPr>
                <w:rFonts w:ascii="Times New Roman" w:hAnsi="Times New Roman" w:cs="Times New Roman"/>
                <w:bCs/>
              </w:rPr>
              <w:t>Publiskās pārvaldes informācijas sistēmu datu kopa</w:t>
            </w:r>
          </w:p>
        </w:tc>
        <w:tc>
          <w:tcPr>
            <w:tcW w:w="1667" w:type="pct"/>
          </w:tcPr>
          <w:p w:rsidR="00A13415" w:rsidRPr="00A13415" w:rsidP="00A13415" w14:paraId="3EF363C3" w14:textId="77777777">
            <w:pPr>
              <w:tabs>
                <w:tab w:val="left" w:pos="0"/>
              </w:tabs>
              <w:spacing w:after="0"/>
              <w:rPr>
                <w:rFonts w:ascii="Times New Roman" w:hAnsi="Times New Roman" w:cs="Times New Roman"/>
                <w:bCs/>
              </w:rPr>
            </w:pPr>
            <w:r w:rsidRPr="00A13415">
              <w:rPr>
                <w:rFonts w:ascii="Times New Roman" w:hAnsi="Times New Roman" w:cs="Times New Roman"/>
                <w:bCs/>
              </w:rPr>
              <w:t>Atvērtā</w:t>
            </w:r>
          </w:p>
        </w:tc>
      </w:tr>
      <w:tr w14:paraId="23493B01" w14:textId="77777777" w:rsidTr="00AB2D72">
        <w:tblPrEx>
          <w:tblW w:w="5000" w:type="pct"/>
          <w:tblLook w:val="04A0"/>
        </w:tblPrEx>
        <w:tc>
          <w:tcPr>
            <w:tcW w:w="388" w:type="pct"/>
          </w:tcPr>
          <w:p w:rsidR="00A13415" w:rsidRPr="00A13415" w:rsidP="00A13415" w14:paraId="2FF544C9" w14:textId="77777777">
            <w:pPr>
              <w:tabs>
                <w:tab w:val="left" w:pos="0"/>
              </w:tabs>
              <w:spacing w:after="0"/>
              <w:rPr>
                <w:rFonts w:ascii="Times New Roman" w:hAnsi="Times New Roman" w:cs="Times New Roman"/>
                <w:bCs/>
              </w:rPr>
            </w:pPr>
            <w:r w:rsidRPr="00A13415">
              <w:rPr>
                <w:rFonts w:ascii="Times New Roman" w:hAnsi="Times New Roman" w:cs="Times New Roman"/>
                <w:bCs/>
              </w:rPr>
              <w:t>7.</w:t>
            </w:r>
          </w:p>
        </w:tc>
        <w:tc>
          <w:tcPr>
            <w:tcW w:w="2945" w:type="pct"/>
            <w:shd w:val="clear" w:color="auto" w:fill="auto"/>
          </w:tcPr>
          <w:p w:rsidR="00A13415" w:rsidRPr="00A13415" w:rsidP="00A13415" w14:paraId="6F5C933B" w14:textId="77777777">
            <w:pPr>
              <w:tabs>
                <w:tab w:val="left" w:pos="0"/>
              </w:tabs>
              <w:spacing w:after="0"/>
              <w:rPr>
                <w:rFonts w:ascii="Times New Roman" w:hAnsi="Times New Roman" w:cs="Times New Roman"/>
                <w:bCs/>
              </w:rPr>
            </w:pPr>
            <w:r w:rsidRPr="00A13415">
              <w:rPr>
                <w:rFonts w:ascii="Times New Roman" w:hAnsi="Times New Roman" w:cs="Times New Roman"/>
                <w:bCs/>
              </w:rPr>
              <w:t>Informācijas resursu datu kopa</w:t>
            </w:r>
          </w:p>
        </w:tc>
        <w:tc>
          <w:tcPr>
            <w:tcW w:w="1667" w:type="pct"/>
          </w:tcPr>
          <w:p w:rsidR="00A13415" w:rsidRPr="00A13415" w:rsidP="00A13415" w14:paraId="4D8931D3" w14:textId="77777777">
            <w:pPr>
              <w:tabs>
                <w:tab w:val="left" w:pos="0"/>
              </w:tabs>
              <w:spacing w:after="0"/>
              <w:rPr>
                <w:rFonts w:ascii="Times New Roman" w:hAnsi="Times New Roman" w:cs="Times New Roman"/>
                <w:bCs/>
              </w:rPr>
            </w:pPr>
            <w:r w:rsidRPr="00A13415">
              <w:rPr>
                <w:rFonts w:ascii="Times New Roman" w:hAnsi="Times New Roman" w:cs="Times New Roman"/>
                <w:bCs/>
              </w:rPr>
              <w:t>Atvērtā</w:t>
            </w:r>
          </w:p>
        </w:tc>
      </w:tr>
      <w:tr w14:paraId="08E5F4E9" w14:textId="77777777" w:rsidTr="00AB2D72">
        <w:tblPrEx>
          <w:tblW w:w="5000" w:type="pct"/>
          <w:tblLook w:val="04A0"/>
        </w:tblPrEx>
        <w:tc>
          <w:tcPr>
            <w:tcW w:w="388" w:type="pct"/>
          </w:tcPr>
          <w:p w:rsidR="00A13415" w:rsidRPr="00A13415" w:rsidP="00A13415" w14:paraId="4B69568D" w14:textId="77777777">
            <w:pPr>
              <w:tabs>
                <w:tab w:val="left" w:pos="0"/>
              </w:tabs>
              <w:spacing w:after="0"/>
              <w:rPr>
                <w:rFonts w:ascii="Times New Roman" w:hAnsi="Times New Roman" w:cs="Times New Roman"/>
                <w:bCs/>
              </w:rPr>
            </w:pPr>
            <w:r w:rsidRPr="00A13415">
              <w:rPr>
                <w:rFonts w:ascii="Times New Roman" w:hAnsi="Times New Roman" w:cs="Times New Roman"/>
                <w:bCs/>
              </w:rPr>
              <w:t>8.</w:t>
            </w:r>
          </w:p>
        </w:tc>
        <w:tc>
          <w:tcPr>
            <w:tcW w:w="2945" w:type="pct"/>
          </w:tcPr>
          <w:p w:rsidR="00A13415" w:rsidRPr="00A13415" w:rsidP="00A13415" w14:paraId="232A3A1D" w14:textId="77777777">
            <w:pPr>
              <w:tabs>
                <w:tab w:val="left" w:pos="0"/>
              </w:tabs>
              <w:spacing w:after="0"/>
              <w:rPr>
                <w:rFonts w:ascii="Times New Roman" w:hAnsi="Times New Roman" w:cs="Times New Roman"/>
                <w:bCs/>
              </w:rPr>
            </w:pPr>
            <w:r w:rsidRPr="00A13415">
              <w:rPr>
                <w:rFonts w:ascii="Times New Roman" w:hAnsi="Times New Roman" w:cs="Times New Roman"/>
                <w:bCs/>
              </w:rPr>
              <w:t>Informācijas sistēmu un resursu klasifikators (</w:t>
            </w:r>
            <w:r w:rsidRPr="00A13415">
              <w:rPr>
                <w:rFonts w:ascii="Times New Roman" w:hAnsi="Times New Roman" w:cs="Times New Roman"/>
                <w:bCs/>
              </w:rPr>
              <w:t>taksonomija</w:t>
            </w:r>
            <w:r w:rsidRPr="00A13415">
              <w:rPr>
                <w:rFonts w:ascii="Times New Roman" w:hAnsi="Times New Roman" w:cs="Times New Roman"/>
                <w:bCs/>
              </w:rPr>
              <w:t xml:space="preserve">) </w:t>
            </w:r>
          </w:p>
        </w:tc>
        <w:tc>
          <w:tcPr>
            <w:tcW w:w="1667" w:type="pct"/>
          </w:tcPr>
          <w:p w:rsidR="00A13415" w:rsidRPr="00A13415" w:rsidP="00A13415" w14:paraId="26042AAD" w14:textId="77777777">
            <w:pPr>
              <w:tabs>
                <w:tab w:val="left" w:pos="0"/>
              </w:tabs>
              <w:spacing w:after="0"/>
              <w:rPr>
                <w:rFonts w:ascii="Times New Roman" w:hAnsi="Times New Roman" w:cs="Times New Roman"/>
                <w:bCs/>
              </w:rPr>
            </w:pPr>
            <w:r w:rsidRPr="00A13415">
              <w:rPr>
                <w:rFonts w:ascii="Times New Roman" w:hAnsi="Times New Roman" w:cs="Times New Roman"/>
                <w:bCs/>
              </w:rPr>
              <w:t>Atvērtā</w:t>
            </w:r>
          </w:p>
        </w:tc>
      </w:tr>
      <w:tr w14:paraId="09C4FCD8" w14:textId="77777777" w:rsidTr="00AB2D72">
        <w:tblPrEx>
          <w:tblW w:w="5000" w:type="pct"/>
          <w:tblLook w:val="04A0"/>
        </w:tblPrEx>
        <w:tc>
          <w:tcPr>
            <w:tcW w:w="388" w:type="pct"/>
          </w:tcPr>
          <w:p w:rsidR="00A13415" w:rsidRPr="00A13415" w:rsidP="00A13415" w14:paraId="78F13BC0" w14:textId="77777777">
            <w:pPr>
              <w:tabs>
                <w:tab w:val="left" w:pos="0"/>
              </w:tabs>
              <w:spacing w:after="0"/>
              <w:rPr>
                <w:rFonts w:ascii="Times New Roman" w:hAnsi="Times New Roman" w:cs="Times New Roman"/>
                <w:bCs/>
              </w:rPr>
            </w:pPr>
            <w:r w:rsidRPr="00A13415">
              <w:rPr>
                <w:rFonts w:ascii="Times New Roman" w:hAnsi="Times New Roman" w:cs="Times New Roman"/>
                <w:bCs/>
              </w:rPr>
              <w:t>9.</w:t>
            </w:r>
          </w:p>
        </w:tc>
        <w:tc>
          <w:tcPr>
            <w:tcW w:w="2945" w:type="pct"/>
          </w:tcPr>
          <w:p w:rsidR="00A13415" w:rsidRPr="00A13415" w:rsidP="00A13415" w14:paraId="598E1BED" w14:textId="77777777">
            <w:pPr>
              <w:tabs>
                <w:tab w:val="left" w:pos="0"/>
              </w:tabs>
              <w:spacing w:after="0"/>
              <w:rPr>
                <w:rFonts w:ascii="Times New Roman" w:hAnsi="Times New Roman" w:cs="Times New Roman"/>
                <w:bCs/>
              </w:rPr>
            </w:pPr>
            <w:r w:rsidRPr="00A13415">
              <w:rPr>
                <w:rFonts w:ascii="Times New Roman" w:hAnsi="Times New Roman" w:cs="Times New Roman"/>
                <w:bCs/>
              </w:rPr>
              <w:t>Publiskās pārvaldes informācijas sistēmu un resursu aprakstam izmantoto terminu vārdnīca</w:t>
            </w:r>
          </w:p>
        </w:tc>
        <w:tc>
          <w:tcPr>
            <w:tcW w:w="1667" w:type="pct"/>
          </w:tcPr>
          <w:p w:rsidR="00A13415" w:rsidRPr="00A13415" w:rsidP="00A13415" w14:paraId="3BD23195" w14:textId="77777777">
            <w:pPr>
              <w:tabs>
                <w:tab w:val="left" w:pos="0"/>
              </w:tabs>
              <w:spacing w:after="0"/>
              <w:rPr>
                <w:rFonts w:ascii="Times New Roman" w:hAnsi="Times New Roman" w:cs="Times New Roman"/>
                <w:bCs/>
              </w:rPr>
            </w:pPr>
            <w:r w:rsidRPr="00A13415">
              <w:rPr>
                <w:rFonts w:ascii="Times New Roman" w:hAnsi="Times New Roman" w:cs="Times New Roman"/>
                <w:bCs/>
              </w:rPr>
              <w:t>Atvērtā</w:t>
            </w:r>
          </w:p>
        </w:tc>
      </w:tr>
      <w:tr w14:paraId="1BD40365" w14:textId="77777777" w:rsidTr="00AB2D72">
        <w:tblPrEx>
          <w:tblW w:w="5000" w:type="pct"/>
          <w:tblLook w:val="04A0"/>
        </w:tblPrEx>
        <w:tc>
          <w:tcPr>
            <w:tcW w:w="388" w:type="pct"/>
          </w:tcPr>
          <w:p w:rsidR="00A13415" w:rsidRPr="00A13415" w:rsidP="00A13415" w14:paraId="6524AA88" w14:textId="77777777">
            <w:pPr>
              <w:tabs>
                <w:tab w:val="left" w:pos="0"/>
              </w:tabs>
              <w:spacing w:after="0"/>
              <w:rPr>
                <w:rFonts w:ascii="Times New Roman" w:hAnsi="Times New Roman" w:cs="Times New Roman"/>
                <w:bCs/>
              </w:rPr>
            </w:pPr>
            <w:r w:rsidRPr="00A13415">
              <w:rPr>
                <w:rFonts w:ascii="Times New Roman" w:hAnsi="Times New Roman" w:cs="Times New Roman"/>
                <w:bCs/>
              </w:rPr>
              <w:t>10.</w:t>
            </w:r>
          </w:p>
        </w:tc>
        <w:tc>
          <w:tcPr>
            <w:tcW w:w="2945" w:type="pct"/>
          </w:tcPr>
          <w:p w:rsidR="00A13415" w:rsidRPr="00A13415" w:rsidP="00A13415" w14:paraId="4AAF08DC" w14:textId="77777777">
            <w:pPr>
              <w:tabs>
                <w:tab w:val="left" w:pos="0"/>
              </w:tabs>
              <w:spacing w:after="0"/>
              <w:rPr>
                <w:rFonts w:ascii="Times New Roman" w:hAnsi="Times New Roman" w:cs="Times New Roman"/>
                <w:bCs/>
              </w:rPr>
            </w:pPr>
            <w:r w:rsidRPr="00A13415">
              <w:rPr>
                <w:rFonts w:ascii="Times New Roman" w:hAnsi="Times New Roman" w:cs="Times New Roman"/>
                <w:bCs/>
              </w:rPr>
              <w:t>Statistika par informācijas sistēmu un resursu izmantošanas pakalpojumiem</w:t>
            </w:r>
          </w:p>
        </w:tc>
        <w:tc>
          <w:tcPr>
            <w:tcW w:w="1667" w:type="pct"/>
          </w:tcPr>
          <w:p w:rsidR="00A13415" w:rsidRPr="00A13415" w:rsidP="00A13415" w14:paraId="37F3B784" w14:textId="77777777">
            <w:pPr>
              <w:tabs>
                <w:tab w:val="left" w:pos="0"/>
              </w:tabs>
              <w:spacing w:after="0"/>
              <w:rPr>
                <w:rFonts w:ascii="Times New Roman" w:hAnsi="Times New Roman" w:cs="Times New Roman"/>
                <w:bCs/>
              </w:rPr>
            </w:pPr>
            <w:r w:rsidRPr="00A13415">
              <w:rPr>
                <w:rFonts w:ascii="Times New Roman" w:hAnsi="Times New Roman" w:cs="Times New Roman"/>
                <w:bCs/>
              </w:rPr>
              <w:t>Atvērtā</w:t>
            </w:r>
          </w:p>
        </w:tc>
      </w:tr>
      <w:tr w14:paraId="6FF84B56" w14:textId="77777777" w:rsidTr="00AB2D72">
        <w:tblPrEx>
          <w:tblW w:w="5000" w:type="pct"/>
          <w:tblLook w:val="04A0"/>
        </w:tblPrEx>
        <w:tc>
          <w:tcPr>
            <w:tcW w:w="388" w:type="pct"/>
          </w:tcPr>
          <w:p w:rsidR="00A13415" w:rsidRPr="00A13415" w:rsidP="00A13415" w14:paraId="2F92F543" w14:textId="77777777">
            <w:pPr>
              <w:tabs>
                <w:tab w:val="left" w:pos="0"/>
              </w:tabs>
              <w:spacing w:after="0"/>
              <w:rPr>
                <w:rFonts w:ascii="Times New Roman" w:hAnsi="Times New Roman" w:cs="Times New Roman"/>
                <w:bCs/>
              </w:rPr>
            </w:pPr>
            <w:r w:rsidRPr="00A13415">
              <w:rPr>
                <w:rFonts w:ascii="Times New Roman" w:hAnsi="Times New Roman" w:cs="Times New Roman"/>
                <w:bCs/>
              </w:rPr>
              <w:t>11.</w:t>
            </w:r>
          </w:p>
        </w:tc>
        <w:tc>
          <w:tcPr>
            <w:tcW w:w="2945" w:type="pct"/>
          </w:tcPr>
          <w:p w:rsidR="00A13415" w:rsidRPr="00A13415" w:rsidP="00A13415" w14:paraId="33D7CE54" w14:textId="77777777">
            <w:pPr>
              <w:tabs>
                <w:tab w:val="left" w:pos="0"/>
              </w:tabs>
              <w:spacing w:after="0"/>
              <w:rPr>
                <w:rFonts w:ascii="Times New Roman" w:hAnsi="Times New Roman" w:cs="Times New Roman"/>
                <w:bCs/>
              </w:rPr>
            </w:pPr>
            <w:r w:rsidRPr="00A13415">
              <w:rPr>
                <w:rFonts w:ascii="Times New Roman" w:hAnsi="Times New Roman" w:cs="Times New Roman"/>
                <w:bCs/>
              </w:rPr>
              <w:t>E-indeksa monitoringa datu kopa</w:t>
            </w:r>
          </w:p>
        </w:tc>
        <w:tc>
          <w:tcPr>
            <w:tcW w:w="1667" w:type="pct"/>
          </w:tcPr>
          <w:p w:rsidR="00A13415" w:rsidRPr="00A13415" w:rsidP="00A13415" w14:paraId="79132ED3" w14:textId="77777777">
            <w:pPr>
              <w:tabs>
                <w:tab w:val="left" w:pos="0"/>
              </w:tabs>
              <w:spacing w:after="0"/>
              <w:rPr>
                <w:rFonts w:ascii="Times New Roman" w:hAnsi="Times New Roman" w:cs="Times New Roman"/>
                <w:bCs/>
              </w:rPr>
            </w:pPr>
            <w:r w:rsidRPr="00A13415">
              <w:rPr>
                <w:rFonts w:ascii="Times New Roman" w:hAnsi="Times New Roman" w:cs="Times New Roman"/>
                <w:bCs/>
              </w:rPr>
              <w:t>Atvērtā</w:t>
            </w:r>
          </w:p>
        </w:tc>
      </w:tr>
      <w:tr w14:paraId="299144AC" w14:textId="77777777" w:rsidTr="00AB2D72">
        <w:tblPrEx>
          <w:tblW w:w="5000" w:type="pct"/>
          <w:tblLook w:val="04A0"/>
        </w:tblPrEx>
        <w:tc>
          <w:tcPr>
            <w:tcW w:w="388" w:type="pct"/>
            <w:shd w:val="clear" w:color="auto" w:fill="F2F2F2" w:themeFill="background1" w:themeFillShade="F2"/>
          </w:tcPr>
          <w:p w:rsidR="00A13415" w:rsidRPr="00A13415" w:rsidP="00A13415" w14:paraId="236F17A8" w14:textId="77777777">
            <w:pPr>
              <w:tabs>
                <w:tab w:val="left" w:pos="0"/>
              </w:tabs>
              <w:spacing w:after="0"/>
              <w:rPr>
                <w:rFonts w:ascii="Times New Roman" w:hAnsi="Times New Roman" w:cs="Times New Roman"/>
                <w:bCs/>
              </w:rPr>
            </w:pPr>
          </w:p>
        </w:tc>
        <w:tc>
          <w:tcPr>
            <w:tcW w:w="2945" w:type="pct"/>
            <w:shd w:val="clear" w:color="auto" w:fill="F2F2F2" w:themeFill="background1" w:themeFillShade="F2"/>
          </w:tcPr>
          <w:p w:rsidR="00A13415" w:rsidRPr="00A13415" w:rsidP="00A13415" w14:paraId="77EB53C8" w14:textId="77777777">
            <w:pPr>
              <w:tabs>
                <w:tab w:val="left" w:pos="0"/>
              </w:tabs>
              <w:spacing w:after="0"/>
              <w:rPr>
                <w:rFonts w:ascii="Times New Roman" w:hAnsi="Times New Roman" w:cs="Times New Roman"/>
                <w:b/>
                <w:bCs/>
                <w:lang w:val="en-US"/>
              </w:rPr>
            </w:pPr>
            <w:r w:rsidRPr="00A13415">
              <w:rPr>
                <w:rFonts w:ascii="Times New Roman" w:hAnsi="Times New Roman" w:cs="Times New Roman"/>
                <w:b/>
                <w:bCs/>
                <w:lang w:val="en-US"/>
              </w:rPr>
              <w:t>Datu</w:t>
            </w:r>
            <w:r w:rsidRPr="00A13415">
              <w:rPr>
                <w:rFonts w:ascii="Times New Roman" w:hAnsi="Times New Roman" w:cs="Times New Roman"/>
                <w:b/>
                <w:bCs/>
                <w:lang w:val="en-US"/>
              </w:rPr>
              <w:t xml:space="preserve"> </w:t>
            </w:r>
            <w:r w:rsidRPr="00A13415">
              <w:rPr>
                <w:rFonts w:ascii="Times New Roman" w:hAnsi="Times New Roman" w:cs="Times New Roman"/>
                <w:b/>
                <w:bCs/>
                <w:lang w:val="en-US"/>
              </w:rPr>
              <w:t>publicēšanas</w:t>
            </w:r>
            <w:r w:rsidRPr="00A13415">
              <w:rPr>
                <w:rFonts w:ascii="Times New Roman" w:hAnsi="Times New Roman" w:cs="Times New Roman"/>
                <w:b/>
                <w:bCs/>
                <w:lang w:val="en-US"/>
              </w:rPr>
              <w:t xml:space="preserve"> </w:t>
            </w:r>
            <w:r w:rsidRPr="00A13415">
              <w:rPr>
                <w:rFonts w:ascii="Times New Roman" w:hAnsi="Times New Roman" w:cs="Times New Roman"/>
                <w:b/>
                <w:bCs/>
                <w:lang w:val="en-US"/>
              </w:rPr>
              <w:t>platformas</w:t>
            </w:r>
            <w:r w:rsidRPr="00A13415">
              <w:rPr>
                <w:rFonts w:ascii="Times New Roman" w:hAnsi="Times New Roman" w:cs="Times New Roman"/>
                <w:b/>
                <w:bCs/>
                <w:lang w:val="en-US"/>
              </w:rPr>
              <w:t xml:space="preserve"> 2.kārta</w:t>
            </w:r>
          </w:p>
        </w:tc>
        <w:tc>
          <w:tcPr>
            <w:tcW w:w="1667" w:type="pct"/>
            <w:shd w:val="clear" w:color="auto" w:fill="F2F2F2" w:themeFill="background1" w:themeFillShade="F2"/>
          </w:tcPr>
          <w:p w:rsidR="00A13415" w:rsidRPr="00A13415" w:rsidP="00A13415" w14:paraId="19FA1200" w14:textId="77777777">
            <w:pPr>
              <w:tabs>
                <w:tab w:val="left" w:pos="0"/>
              </w:tabs>
              <w:spacing w:after="0"/>
              <w:rPr>
                <w:rFonts w:ascii="Times New Roman" w:hAnsi="Times New Roman" w:cs="Times New Roman"/>
                <w:bCs/>
              </w:rPr>
            </w:pPr>
          </w:p>
        </w:tc>
      </w:tr>
      <w:tr w14:paraId="583458B9" w14:textId="77777777" w:rsidTr="00AB2D72">
        <w:tblPrEx>
          <w:tblW w:w="5000" w:type="pct"/>
          <w:tblLook w:val="04A0"/>
        </w:tblPrEx>
        <w:tc>
          <w:tcPr>
            <w:tcW w:w="388" w:type="pct"/>
            <w:shd w:val="clear" w:color="auto" w:fill="FFFFFF" w:themeFill="background1"/>
          </w:tcPr>
          <w:p w:rsidR="00A13415" w:rsidRPr="00A13415" w:rsidP="00A13415" w14:paraId="45043694" w14:textId="77777777">
            <w:pPr>
              <w:tabs>
                <w:tab w:val="left" w:pos="0"/>
              </w:tabs>
              <w:spacing w:after="0"/>
              <w:rPr>
                <w:rFonts w:ascii="Times New Roman" w:hAnsi="Times New Roman" w:cs="Times New Roman"/>
                <w:bCs/>
              </w:rPr>
            </w:pPr>
            <w:r w:rsidRPr="00A13415">
              <w:rPr>
                <w:rFonts w:ascii="Times New Roman" w:hAnsi="Times New Roman" w:cs="Times New Roman"/>
                <w:bCs/>
              </w:rPr>
              <w:t>12.</w:t>
            </w:r>
          </w:p>
        </w:tc>
        <w:tc>
          <w:tcPr>
            <w:tcW w:w="2945" w:type="pct"/>
            <w:shd w:val="clear" w:color="auto" w:fill="FFFFFF" w:themeFill="background1"/>
          </w:tcPr>
          <w:p w:rsidR="00A13415" w:rsidRPr="00A13415" w:rsidP="00A13415" w14:paraId="4DAE992B" w14:textId="77777777">
            <w:pPr>
              <w:tabs>
                <w:tab w:val="left" w:pos="0"/>
              </w:tabs>
              <w:jc w:val="both"/>
              <w:rPr>
                <w:rFonts w:ascii="Times New Roman" w:hAnsi="Times New Roman" w:cs="Times New Roman"/>
                <w:bCs/>
              </w:rPr>
            </w:pPr>
            <w:r w:rsidRPr="00A13415">
              <w:rPr>
                <w:rFonts w:ascii="Times New Roman" w:hAnsi="Times New Roman" w:cs="Times New Roman"/>
                <w:bCs/>
              </w:rPr>
              <w:t>Atvērto datu kataloga informācija</w:t>
            </w:r>
          </w:p>
        </w:tc>
        <w:tc>
          <w:tcPr>
            <w:tcW w:w="1667" w:type="pct"/>
            <w:shd w:val="clear" w:color="auto" w:fill="FFFFFF" w:themeFill="background1"/>
          </w:tcPr>
          <w:p w:rsidR="00A13415" w:rsidRPr="00A13415" w:rsidP="00A13415" w14:paraId="3E36D273" w14:textId="77777777">
            <w:pPr>
              <w:tabs>
                <w:tab w:val="left" w:pos="0"/>
              </w:tabs>
              <w:spacing w:after="0"/>
              <w:rPr>
                <w:rFonts w:ascii="Times New Roman" w:hAnsi="Times New Roman" w:cs="Times New Roman"/>
                <w:bCs/>
              </w:rPr>
            </w:pPr>
            <w:r w:rsidRPr="00A13415">
              <w:rPr>
                <w:rFonts w:ascii="Times New Roman" w:hAnsi="Times New Roman" w:cs="Times New Roman"/>
                <w:bCs/>
              </w:rPr>
              <w:t>Atvērtā</w:t>
            </w:r>
          </w:p>
        </w:tc>
      </w:tr>
    </w:tbl>
    <w:p w:rsidR="00A13415" w:rsidP="00C37783" w14:paraId="7F9FB7C8" w14:textId="3E2B1401">
      <w:pPr>
        <w:spacing w:before="0" w:after="0" w:line="259" w:lineRule="auto"/>
        <w:rPr>
          <w:rFonts w:ascii="Times New Roman" w:hAnsi="Times New Roman" w:cs="Times New Roman"/>
          <w:sz w:val="24"/>
          <w:szCs w:val="24"/>
        </w:rPr>
      </w:pPr>
    </w:p>
    <w:p w:rsidR="00A13415" w:rsidP="00C37783" w14:paraId="15AB348C" w14:textId="4EB23AA1">
      <w:pPr>
        <w:spacing w:before="0"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IKT infrastruktūra </w:t>
      </w:r>
      <w:r w:rsidRPr="00A13415">
        <w:rPr>
          <w:rFonts w:ascii="Times New Roman" w:hAnsi="Times New Roman" w:cs="Times New Roman"/>
          <w:sz w:val="24"/>
          <w:szCs w:val="24"/>
        </w:rPr>
        <w:t>ietvaros t</w:t>
      </w:r>
      <w:r>
        <w:rPr>
          <w:rFonts w:ascii="Times New Roman" w:hAnsi="Times New Roman" w:cs="Times New Roman"/>
          <w:sz w:val="24"/>
          <w:szCs w:val="24"/>
        </w:rPr>
        <w:t>iks</w:t>
      </w:r>
      <w:r w:rsidRPr="00A13415">
        <w:rPr>
          <w:rFonts w:ascii="Times New Roman" w:hAnsi="Times New Roman" w:cs="Times New Roman"/>
          <w:sz w:val="24"/>
          <w:szCs w:val="24"/>
        </w:rPr>
        <w:t xml:space="preserve"> nodrošināta izmantoto resursu monitoringa datu apkopošana, atskaišu automātiska veidošana. Šie dati nepieciešami resursu izmantošanas kontrolēšanai, plānošanai un darbības nepārtrauktības uzraudzībai. Šie dati ir paredzēti speciālistiem, kuri nodrošina centralizētos infrastruktūras resursus un pakalpojumus.</w:t>
      </w:r>
    </w:p>
    <w:p w:rsidR="00A13415" w:rsidP="00C37783" w14:paraId="38AD45D0" w14:textId="77777777">
      <w:pPr>
        <w:spacing w:before="0" w:after="0" w:line="259" w:lineRule="auto"/>
        <w:rPr>
          <w:rFonts w:ascii="Times New Roman" w:hAnsi="Times New Roman" w:cs="Times New Roman"/>
          <w:sz w:val="24"/>
          <w:szCs w:val="24"/>
        </w:rPr>
      </w:pPr>
    </w:p>
    <w:p w:rsidR="00A13415" w:rsidRPr="00C37783" w:rsidP="00C37783" w14:paraId="461715E9" w14:textId="5AEB3A93">
      <w:pPr>
        <w:spacing w:line="259" w:lineRule="auto"/>
        <w:ind w:left="60"/>
        <w:rPr>
          <w:sz w:val="24"/>
          <w:szCs w:val="24"/>
        </w:rPr>
      </w:pPr>
      <w:r>
        <w:rPr>
          <w:rFonts w:ascii="Times New Roman" w:hAnsi="Times New Roman" w:cs="Times New Roman"/>
          <w:sz w:val="24"/>
          <w:szCs w:val="24"/>
        </w:rPr>
        <w:t xml:space="preserve">Projekta ietvaros netiks īstenota tādu datu </w:t>
      </w:r>
      <w:r w:rsidR="00FC1D10">
        <w:rPr>
          <w:rFonts w:ascii="Times New Roman" w:hAnsi="Times New Roman" w:cs="Times New Roman"/>
          <w:sz w:val="24"/>
          <w:szCs w:val="24"/>
        </w:rPr>
        <w:t>nodošana pašvaldībām vai</w:t>
      </w:r>
      <w:r w:rsidRPr="00A13415">
        <w:rPr>
          <w:rFonts w:ascii="Times New Roman" w:hAnsi="Times New Roman" w:cs="Times New Roman"/>
          <w:sz w:val="24"/>
          <w:szCs w:val="24"/>
        </w:rPr>
        <w:t xml:space="preserve"> datu apmaiņa starp valsts pārvaldes iestādes sistēmām</w:t>
      </w:r>
      <w:r w:rsidR="00FC1D10">
        <w:rPr>
          <w:rFonts w:ascii="Times New Roman" w:hAnsi="Times New Roman" w:cs="Times New Roman"/>
          <w:sz w:val="24"/>
          <w:szCs w:val="24"/>
        </w:rPr>
        <w:t xml:space="preserve">, kas nodrošināta </w:t>
      </w:r>
      <w:r w:rsidRPr="00FC1D10" w:rsidR="00FC1D10">
        <w:rPr>
          <w:rFonts w:ascii="Times New Roman" w:hAnsi="Times New Roman" w:cs="Times New Roman"/>
          <w:sz w:val="24"/>
          <w:szCs w:val="24"/>
        </w:rPr>
        <w:t>Eiropas Savienības struktūrfondu un Kohēzijas fonda 2007.–2013.gada plānošanas perioda darbības programmas “Infrastruktūra un pakalpojumi” papildinājuma 3.2.2.1.1.apakšaktivitātes “Informācijas sistēmu un elektronisko pakalpojumu attīstība”</w:t>
      </w:r>
      <w:r w:rsidR="00FC1D10">
        <w:rPr>
          <w:rFonts w:ascii="Times New Roman" w:hAnsi="Times New Roman" w:cs="Times New Roman"/>
          <w:sz w:val="24"/>
          <w:szCs w:val="24"/>
        </w:rPr>
        <w:t xml:space="preserve"> projektu ietvaros. </w:t>
      </w:r>
    </w:p>
    <w:p w:rsidR="00AB2D72" w:rsidRPr="00CE59C2" w:rsidP="00AB2D72" w14:paraId="1F691D5D" w14:textId="77777777">
      <w:pPr>
        <w:spacing w:before="0" w:after="160" w:line="259" w:lineRule="auto"/>
        <w:rPr>
          <w:rFonts w:ascii="Times New Roman" w:hAnsi="Times New Roman" w:cs="Times New Roman"/>
          <w:sz w:val="24"/>
          <w:szCs w:val="24"/>
        </w:rPr>
      </w:pPr>
    </w:p>
    <w:p w:rsidR="00AB2D72" w:rsidRPr="00CE59C2" w:rsidP="00AB2D72" w14:paraId="1E983B40" w14:textId="77777777">
      <w:pPr>
        <w:tabs>
          <w:tab w:val="left" w:pos="6379"/>
          <w:tab w:val="left" w:pos="6804"/>
        </w:tabs>
        <w:spacing w:before="0" w:after="0"/>
        <w:jc w:val="both"/>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 xml:space="preserve">Vides aizsardzības un </w:t>
      </w:r>
    </w:p>
    <w:p w:rsidR="00AB2D72" w:rsidRPr="00CE59C2" w:rsidP="00AB2D72" w14:paraId="5125BE25" w14:textId="77777777">
      <w:pPr>
        <w:tabs>
          <w:tab w:val="left" w:pos="6663"/>
          <w:tab w:val="left" w:pos="6804"/>
        </w:tabs>
        <w:spacing w:before="0" w:after="0"/>
        <w:jc w:val="both"/>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reģionālās attīstības ministrs</w:t>
      </w:r>
      <w:r w:rsidRPr="00CE59C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t>Kaspars Gerhards</w:t>
      </w:r>
    </w:p>
    <w:p w:rsidR="00AB2D72" w:rsidRPr="00CE59C2" w:rsidP="00AB2D72" w14:paraId="2FFC7E9D"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AB2D72" w:rsidRPr="00CE59C2" w:rsidP="00AB2D72" w14:paraId="0492197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AB2D72" w:rsidRPr="00CE59C2" w:rsidP="00AB2D72" w14:paraId="73E7A831"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Vīza:</w:t>
      </w:r>
    </w:p>
    <w:p w:rsidR="00AB2D72" w:rsidRPr="00CE59C2" w:rsidP="00AB2D72" w14:paraId="192C6853"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valsts sekretārs</w:t>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t xml:space="preserve">Rinalds </w:t>
      </w:r>
      <w:r w:rsidRPr="00CE59C2">
        <w:rPr>
          <w:rFonts w:ascii="Times New Roman" w:eastAsia="Times New Roman" w:hAnsi="Times New Roman" w:cs="Times New Roman"/>
          <w:sz w:val="24"/>
          <w:szCs w:val="24"/>
          <w:lang w:eastAsia="lv-LV"/>
        </w:rPr>
        <w:t>Muciņš</w:t>
      </w:r>
    </w:p>
    <w:p w:rsidR="00AB2D72" w:rsidRPr="00CE59C2" w:rsidP="00AB2D72" w14:paraId="57AAE9D4"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AB2D72" w:rsidRPr="00F121E5" w:rsidP="00AB2D72" w14:paraId="52D95443" w14:textId="77777777">
      <w:pPr>
        <w:spacing w:before="0" w:after="0"/>
        <w:jc w:val="both"/>
        <w:rPr>
          <w:rFonts w:ascii="Times New Roman" w:eastAsia="Times New Roman" w:hAnsi="Times New Roman" w:cs="Times New Roman"/>
          <w:sz w:val="24"/>
          <w:szCs w:val="24"/>
        </w:rPr>
      </w:pPr>
    </w:p>
    <w:p w:rsidR="00AB2D72" w:rsidRPr="0008688A" w:rsidP="00AB2D72" w14:paraId="76827DE8" w14:textId="3E087BDE">
      <w:pPr>
        <w:spacing w:before="0" w:after="0"/>
        <w:rPr>
          <w:rFonts w:ascii="Times New Roman" w:hAnsi="Times New Roman" w:cs="Times New Roman"/>
          <w:sz w:val="18"/>
          <w:szCs w:val="18"/>
        </w:rPr>
      </w:pPr>
      <w:r>
        <w:rPr>
          <w:rFonts w:ascii="Times New Roman" w:hAnsi="Times New Roman" w:cs="Times New Roman"/>
          <w:sz w:val="18"/>
          <w:szCs w:val="18"/>
        </w:rPr>
        <w:t>28</w:t>
      </w:r>
      <w:r w:rsidR="00C37783">
        <w:rPr>
          <w:rFonts w:ascii="Times New Roman" w:hAnsi="Times New Roman" w:cs="Times New Roman"/>
          <w:sz w:val="18"/>
          <w:szCs w:val="18"/>
        </w:rPr>
        <w:t>.08</w:t>
      </w:r>
      <w:r>
        <w:rPr>
          <w:rFonts w:ascii="Times New Roman" w:hAnsi="Times New Roman" w:cs="Times New Roman"/>
          <w:sz w:val="18"/>
          <w:szCs w:val="18"/>
        </w:rPr>
        <w:t>.</w:t>
      </w:r>
      <w:r w:rsidRPr="0008688A">
        <w:rPr>
          <w:rFonts w:ascii="Times New Roman" w:hAnsi="Times New Roman" w:cs="Times New Roman"/>
          <w:sz w:val="18"/>
          <w:szCs w:val="18"/>
        </w:rPr>
        <w:t xml:space="preserve">.2017. </w:t>
      </w:r>
      <w:r>
        <w:rPr>
          <w:rFonts w:ascii="Times New Roman" w:hAnsi="Times New Roman" w:cs="Times New Roman"/>
          <w:sz w:val="18"/>
          <w:szCs w:val="18"/>
        </w:rPr>
        <w:t>16</w:t>
      </w:r>
      <w:r w:rsidR="00C37783">
        <w:rPr>
          <w:rFonts w:ascii="Times New Roman" w:hAnsi="Times New Roman" w:cs="Times New Roman"/>
          <w:sz w:val="18"/>
          <w:szCs w:val="18"/>
        </w:rPr>
        <w:t>:47</w:t>
      </w:r>
    </w:p>
    <w:p w:rsidR="00AB2D72" w:rsidRPr="0008688A" w:rsidP="00AB2D72" w14:paraId="35384349" w14:textId="737CA947">
      <w:pPr>
        <w:spacing w:before="0" w:after="0"/>
        <w:rPr>
          <w:rFonts w:ascii="Times New Roman" w:hAnsi="Times New Roman" w:cs="Times New Roman"/>
          <w:sz w:val="20"/>
          <w:szCs w:val="20"/>
        </w:rPr>
      </w:pPr>
      <w:r>
        <w:rPr>
          <w:rFonts w:ascii="Times New Roman" w:hAnsi="Times New Roman" w:cs="Times New Roman"/>
          <w:sz w:val="20"/>
          <w:szCs w:val="20"/>
        </w:rPr>
        <w:t>2242</w:t>
      </w:r>
    </w:p>
    <w:p w:rsidR="00AB2D72" w:rsidRPr="00155962" w:rsidP="00AB2D72" w14:paraId="4A7A0F4D" w14:textId="77777777">
      <w:pPr>
        <w:spacing w:before="0" w:after="0"/>
        <w:rPr>
          <w:rFonts w:ascii="Times New Roman" w:eastAsia="Times New Roman" w:hAnsi="Times New Roman" w:cs="Times New Roman"/>
          <w:bCs/>
          <w:sz w:val="20"/>
          <w:szCs w:val="20"/>
          <w:lang w:eastAsia="lv-LV"/>
        </w:rPr>
      </w:pPr>
      <w:bookmarkEnd w:id="0"/>
      <w:r w:rsidRPr="00155962">
        <w:rPr>
          <w:rFonts w:ascii="Times New Roman" w:eastAsia="Times New Roman" w:hAnsi="Times New Roman" w:cs="Times New Roman"/>
          <w:bCs/>
          <w:sz w:val="20"/>
          <w:szCs w:val="20"/>
          <w:lang w:eastAsia="lv-LV"/>
        </w:rPr>
        <w:t>Ceple</w:t>
      </w:r>
      <w:r>
        <w:rPr>
          <w:rFonts w:ascii="Times New Roman" w:eastAsia="Times New Roman" w:hAnsi="Times New Roman" w:cs="Times New Roman"/>
          <w:bCs/>
          <w:sz w:val="20"/>
          <w:szCs w:val="20"/>
          <w:lang w:eastAsia="lv-LV"/>
        </w:rPr>
        <w:t xml:space="preserve">, </w:t>
      </w:r>
      <w:r w:rsidRPr="00155962">
        <w:rPr>
          <w:rFonts w:ascii="Times New Roman" w:eastAsia="Times New Roman" w:hAnsi="Times New Roman" w:cs="Times New Roman"/>
          <w:bCs/>
          <w:sz w:val="20"/>
          <w:szCs w:val="20"/>
          <w:lang w:eastAsia="lv-LV"/>
        </w:rPr>
        <w:t>66164674</w:t>
      </w:r>
    </w:p>
    <w:p w:rsidR="00AB2D72" w:rsidP="00AB2D72" w14:paraId="47A9D743" w14:textId="77777777">
      <w:pPr>
        <w:spacing w:before="0" w:after="0"/>
        <w:rPr>
          <w:rFonts w:ascii="Times New Roman" w:eastAsia="Times New Roman" w:hAnsi="Times New Roman" w:cs="Times New Roman"/>
          <w:bCs/>
          <w:sz w:val="20"/>
          <w:szCs w:val="20"/>
          <w:lang w:eastAsia="lv-LV"/>
        </w:rPr>
      </w:pPr>
      <w:r>
        <w:fldChar w:fldCharType="begin"/>
      </w:r>
      <w:r>
        <w:instrText xml:space="preserve"> HYPERLINK "mailto:laura.ceple@vraa.gov.lv" </w:instrText>
      </w:r>
      <w:r>
        <w:fldChar w:fldCharType="separate"/>
      </w:r>
      <w:r w:rsidRPr="00155962">
        <w:rPr>
          <w:rFonts w:ascii="Times New Roman" w:eastAsia="Times New Roman" w:hAnsi="Times New Roman" w:cs="Times New Roman"/>
          <w:color w:val="0000FF"/>
          <w:sz w:val="20"/>
          <w:szCs w:val="20"/>
          <w:u w:val="single"/>
          <w:lang w:eastAsia="lv-LV"/>
        </w:rPr>
        <w:t>laura.ceple@vraa.gov.lv</w:t>
      </w:r>
      <w:r>
        <w:fldChar w:fldCharType="end"/>
      </w:r>
      <w:r w:rsidRPr="00155962">
        <w:rPr>
          <w:rFonts w:ascii="Times New Roman" w:eastAsia="Times New Roman" w:hAnsi="Times New Roman" w:cs="Times New Roman"/>
          <w:bCs/>
          <w:sz w:val="20"/>
          <w:szCs w:val="20"/>
          <w:lang w:eastAsia="lv-LV"/>
        </w:rPr>
        <w:t xml:space="preserve"> </w:t>
      </w:r>
    </w:p>
    <w:p w:rsidR="00AB2D72" w:rsidP="00AB2D72" w14:paraId="59B3FA75" w14:textId="77777777">
      <w:pPr>
        <w:spacing w:before="0" w:after="0"/>
        <w:rPr>
          <w:rFonts w:ascii="Times New Roman" w:eastAsia="Times New Roman" w:hAnsi="Times New Roman" w:cs="Times New Roman"/>
          <w:bCs/>
          <w:sz w:val="20"/>
          <w:szCs w:val="20"/>
          <w:lang w:eastAsia="lv-LV"/>
        </w:rPr>
      </w:pPr>
    </w:p>
    <w:p w:rsidR="00AB2D72" w:rsidP="00AB2D72" w14:paraId="689C4187" w14:textId="77777777">
      <w:pPr>
        <w:spacing w:before="0" w:after="0"/>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Kalniņa, 67026576</w:t>
      </w:r>
    </w:p>
    <w:p w:rsidR="00AB2D72" w:rsidRPr="00155962" w:rsidP="00AB2D72" w14:paraId="4D8ACEE1" w14:textId="77777777">
      <w:pPr>
        <w:spacing w:before="0" w:after="0"/>
        <w:rPr>
          <w:rFonts w:ascii="Times New Roman" w:eastAsia="Times New Roman" w:hAnsi="Times New Roman" w:cs="Times New Roman"/>
          <w:sz w:val="20"/>
          <w:szCs w:val="20"/>
          <w:lang w:eastAsia="lv-LV"/>
        </w:rPr>
      </w:pPr>
      <w:r>
        <w:fldChar w:fldCharType="begin"/>
      </w:r>
      <w:r>
        <w:instrText xml:space="preserve"> HYPERLINK "mailto:lelda.kalnina@varam.gov.lv" </w:instrText>
      </w:r>
      <w:r>
        <w:fldChar w:fldCharType="separate"/>
      </w:r>
      <w:r w:rsidRPr="00966359">
        <w:rPr>
          <w:rStyle w:val="Hyperlink"/>
          <w:rFonts w:ascii="Times New Roman" w:eastAsia="Times New Roman" w:hAnsi="Times New Roman" w:cs="Times New Roman"/>
          <w:bCs/>
          <w:sz w:val="20"/>
          <w:szCs w:val="20"/>
          <w:lang w:eastAsia="lv-LV"/>
        </w:rPr>
        <w:t>lelda.kalnina@varam.gov.lv</w:t>
      </w:r>
      <w:r>
        <w:fldChar w:fldCharType="end"/>
      </w:r>
      <w:r>
        <w:rPr>
          <w:rFonts w:ascii="Times New Roman" w:eastAsia="Times New Roman" w:hAnsi="Times New Roman" w:cs="Times New Roman"/>
          <w:bCs/>
          <w:sz w:val="20"/>
          <w:szCs w:val="20"/>
          <w:lang w:eastAsia="lv-LV"/>
        </w:rPr>
        <w:t xml:space="preserve"> </w:t>
      </w:r>
    </w:p>
    <w:p w:rsidR="00AB2D72" w:rsidRPr="00CE59C2" w:rsidP="00AB2D72" w14:paraId="612F6AB9" w14:textId="77777777">
      <w:pPr>
        <w:pStyle w:val="VPBody"/>
        <w:jc w:val="right"/>
        <w:rPr>
          <w:szCs w:val="24"/>
        </w:rPr>
      </w:pPr>
    </w:p>
    <w:p w:rsidR="00AB2D72" w:rsidRPr="00CE59C2" w:rsidP="00AB2D72" w14:paraId="731E2501" w14:textId="77777777">
      <w:pPr>
        <w:pStyle w:val="VPBody"/>
        <w:jc w:val="right"/>
        <w:rPr>
          <w:szCs w:val="24"/>
        </w:rPr>
      </w:pPr>
      <w:bookmarkStart w:id="15" w:name="_GoBack"/>
      <w:bookmarkEnd w:id="15"/>
    </w:p>
    <w:sectPr w:rsidSect="00AB2D72">
      <w:headerReference w:type="even" r:id="rId5"/>
      <w:headerReference w:type="default" r:id="rId6"/>
      <w:footerReference w:type="even" r:id="rId7"/>
      <w:footerReference w:type="default" r:id="rId8"/>
      <w:headerReference w:type="first" r:id="rId9"/>
      <w:footerReference w:type="first" r:id="rId10"/>
      <w:endnotePr>
        <w:numFmt w:val="decimal"/>
      </w:endnotePr>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673" w14:paraId="7F4C36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D72" w:rsidRPr="006A5EFD" w:rsidP="00AB2D72" w14:paraId="28B4B3E4" w14:textId="385B88F1">
    <w:pPr>
      <w:spacing w:before="240"/>
      <w:jc w:val="both"/>
      <w:rPr>
        <w:rFonts w:ascii="Times New Roman" w:eastAsia="Times New Roman" w:hAnsi="Times New Roman" w:cs="Times New Roman"/>
        <w:sz w:val="24"/>
        <w:szCs w:val="24"/>
        <w:lang w:eastAsia="lv-LV"/>
      </w:rPr>
    </w:pPr>
    <w:bookmarkStart w:id="16" w:name="_Hlk486506411"/>
    <w:bookmarkStart w:id="17" w:name="_Hlk486506412"/>
    <w:bookmarkStart w:id="18" w:name="_Hlk486506413"/>
    <w:r>
      <w:rPr>
        <w:rFonts w:ascii="Times New Roman" w:hAnsi="Times New Roman" w:cs="Times New Roman"/>
        <w:sz w:val="20"/>
        <w:szCs w:val="20"/>
      </w:rPr>
      <w:t>VARAMRikP_0109</w:t>
    </w:r>
    <w:r w:rsidRPr="00BA1793">
      <w:rPr>
        <w:rFonts w:ascii="Times New Roman" w:hAnsi="Times New Roman" w:cs="Times New Roman"/>
        <w:sz w:val="20"/>
        <w:szCs w:val="20"/>
      </w:rPr>
      <w:t>2017_MA_26.0</w:t>
    </w:r>
    <w:r w:rsidRPr="006A5EFD">
      <w:rPr>
        <w:rFonts w:ascii="Times New Roman" w:eastAsia="Times New Roman" w:hAnsi="Times New Roman" w:cs="Times New Roman"/>
        <w:sz w:val="20"/>
        <w:szCs w:val="20"/>
        <w:lang w:eastAsia="lv-LV"/>
      </w:rPr>
      <w:t xml:space="preserve"> </w:t>
    </w:r>
    <w:bookmarkEnd w:id="16"/>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D72" w:rsidRPr="006A5EFD" w:rsidP="00AB2D72" w14:paraId="5DE952AD" w14:textId="64630E73">
    <w:pPr>
      <w:spacing w:before="240"/>
      <w:jc w:val="both"/>
      <w:rPr>
        <w:rFonts w:ascii="Times New Roman" w:eastAsia="Times New Roman" w:hAnsi="Times New Roman" w:cs="Times New Roman"/>
        <w:sz w:val="24"/>
        <w:szCs w:val="24"/>
        <w:lang w:eastAsia="lv-LV"/>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6A5EFD">
      <w:rPr>
        <w:rFonts w:ascii="Times New Roman" w:eastAsia="Times New Roman" w:hAnsi="Times New Roman" w:cs="Times New Roman"/>
        <w:sz w:val="20"/>
        <w:szCs w:val="20"/>
        <w:lang w:eastAsia="lv-LV"/>
      </w:rPr>
      <w:t>_</w:t>
    </w:r>
    <w:r w:rsidR="004D7673">
      <w:rPr>
        <w:rFonts w:ascii="Times New Roman" w:eastAsia="Times New Roman" w:hAnsi="Times New Roman" w:cs="Times New Roman"/>
        <w:sz w:val="20"/>
        <w:szCs w:val="20"/>
        <w:lang w:eastAsia="lv-LV"/>
      </w:rPr>
      <w:t>0109</w:t>
    </w:r>
    <w:r>
      <w:rPr>
        <w:rFonts w:ascii="Times New Roman" w:eastAsia="Times New Roman" w:hAnsi="Times New Roman" w:cs="Times New Roman"/>
        <w:sz w:val="20"/>
        <w:szCs w:val="20"/>
        <w:lang w:eastAsia="lv-LV"/>
      </w:rPr>
      <w:t>2017</w:t>
    </w:r>
    <w:r w:rsidRPr="006A5EFD">
      <w:rPr>
        <w:rFonts w:ascii="Times New Roman" w:eastAsia="Times New Roman" w:hAnsi="Times New Roman" w:cs="Times New Roman"/>
        <w:sz w:val="20"/>
        <w:szCs w:val="20"/>
        <w:lang w:eastAsia="lv-LV"/>
      </w:rPr>
      <w:t>_MA_</w:t>
    </w:r>
    <w:r w:rsidRPr="00823342">
      <w:rPr>
        <w:rFonts w:ascii="Times New Roman" w:eastAsia="Times New Roman" w:hAnsi="Times New Roman" w:cs="Times New Roman"/>
        <w:sz w:val="20"/>
        <w:szCs w:val="20"/>
        <w:lang w:eastAsia="lv-LV"/>
      </w:rPr>
      <w:t>26.0</w:t>
    </w:r>
    <w:r w:rsidRPr="006A5EFD">
      <w:rPr>
        <w:rFonts w:ascii="Times New Roman" w:eastAsia="Times New Roman" w:hAnsi="Times New Roman" w:cs="Times New Roman"/>
        <w:sz w:val="20"/>
        <w:szCs w:val="20"/>
        <w:lang w:eastAsia="lv-LV"/>
      </w:rPr>
      <w:t xml:space="preserve"> </w:t>
    </w:r>
  </w:p>
  <w:p w:rsidR="00AB2D72" w14:paraId="5B1595C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673" w14:paraId="1458E1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D72" w:rsidRPr="00C37783" w14:paraId="0A8879D1" w14:textId="4BB4CF06">
    <w:pPr>
      <w:pStyle w:val="Header"/>
      <w:jc w:val="center"/>
      <w:rPr>
        <w:rFonts w:ascii="Times New Roman" w:hAnsi="Times New Roman" w:cs="Times New Roman"/>
      </w:rPr>
    </w:pPr>
  </w:p>
  <w:p w:rsidR="00AB2D72" w14:paraId="30B6007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673" w14:paraId="232752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F6BFC"/>
    <w:multiLevelType w:val="hybridMultilevel"/>
    <w:tmpl w:val="931E80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E92B18"/>
    <w:multiLevelType w:val="hybridMultilevel"/>
    <w:tmpl w:val="C8EA3CB8"/>
    <w:lvl w:ilvl="0">
      <w:start w:val="1"/>
      <w:numFmt w:val="decimal"/>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10455740"/>
    <w:multiLevelType w:val="hybridMultilevel"/>
    <w:tmpl w:val="FBA48BF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28951F81"/>
    <w:multiLevelType w:val="multilevel"/>
    <w:tmpl w:val="94AE4138"/>
    <w:lvl w:ilvl="0">
      <w:start w:val="1"/>
      <w:numFmt w:val="decimal"/>
      <w:lvlText w:val="%1."/>
      <w:lvlJc w:val="left"/>
      <w:pPr>
        <w:tabs>
          <w:tab w:val="num" w:pos="794"/>
        </w:tabs>
        <w:ind w:left="794" w:hanging="397"/>
      </w:pPr>
      <w:rPr>
        <w:rFonts w:hint="default"/>
      </w:rPr>
    </w:lvl>
    <w:lvl w:ilvl="1">
      <w:start w:val="1"/>
      <w:numFmt w:val="decimal"/>
      <w:lvlText w:val="%1.%2."/>
      <w:lvlJc w:val="left"/>
      <w:pPr>
        <w:tabs>
          <w:tab w:val="num" w:pos="1531"/>
        </w:tabs>
        <w:ind w:left="1531" w:hanging="567"/>
      </w:pPr>
      <w:rPr>
        <w:rFonts w:hint="default"/>
      </w:rPr>
    </w:lvl>
    <w:lvl w:ilvl="2">
      <w:start w:val="1"/>
      <w:numFmt w:val="decimal"/>
      <w:lvlText w:val="%1.%2.%3."/>
      <w:lvlJc w:val="left"/>
      <w:pPr>
        <w:tabs>
          <w:tab w:val="num" w:pos="2098"/>
        </w:tabs>
        <w:ind w:left="1531" w:firstLine="0"/>
      </w:pPr>
      <w:rPr>
        <w:rFonts w:hint="default"/>
      </w:rPr>
    </w:lvl>
    <w:lvl w:ilvl="3">
      <w:start w:val="1"/>
      <w:numFmt w:val="decimal"/>
      <w:lvlText w:val="%1.%2.%3.%4."/>
      <w:lvlJc w:val="left"/>
      <w:pPr>
        <w:ind w:left="1558" w:hanging="648"/>
      </w:pPr>
      <w:rPr>
        <w:rFonts w:hint="default"/>
      </w:rPr>
    </w:lvl>
    <w:lvl w:ilvl="4">
      <w:start w:val="1"/>
      <w:numFmt w:val="decimal"/>
      <w:lvlText w:val="%1.%2.%3.%4.%5."/>
      <w:lvlJc w:val="left"/>
      <w:pPr>
        <w:ind w:left="2062" w:hanging="792"/>
      </w:pPr>
      <w:rPr>
        <w:rFonts w:hint="default"/>
      </w:rPr>
    </w:lvl>
    <w:lvl w:ilvl="5">
      <w:start w:val="1"/>
      <w:numFmt w:val="decimal"/>
      <w:lvlText w:val="%1.%2.%3.%4.%5.%6."/>
      <w:lvlJc w:val="left"/>
      <w:pPr>
        <w:ind w:left="2566" w:hanging="936"/>
      </w:pPr>
      <w:rPr>
        <w:rFonts w:hint="default"/>
      </w:rPr>
    </w:lvl>
    <w:lvl w:ilvl="6">
      <w:start w:val="1"/>
      <w:numFmt w:val="decimal"/>
      <w:lvlText w:val="%1.%2.%3.%4.%5.%6.%7."/>
      <w:lvlJc w:val="left"/>
      <w:pPr>
        <w:ind w:left="3070" w:hanging="1080"/>
      </w:pPr>
      <w:rPr>
        <w:rFonts w:hint="default"/>
      </w:rPr>
    </w:lvl>
    <w:lvl w:ilvl="7">
      <w:start w:val="1"/>
      <w:numFmt w:val="decimal"/>
      <w:lvlText w:val="%1.%2.%3.%4.%5.%6.%7.%8."/>
      <w:lvlJc w:val="left"/>
      <w:pPr>
        <w:ind w:left="3574" w:hanging="1224"/>
      </w:pPr>
      <w:rPr>
        <w:rFonts w:hint="default"/>
      </w:rPr>
    </w:lvl>
    <w:lvl w:ilvl="8">
      <w:start w:val="1"/>
      <w:numFmt w:val="decimal"/>
      <w:lvlText w:val="%1.%2.%3.%4.%5.%6.%7.%8.%9."/>
      <w:lvlJc w:val="left"/>
      <w:pPr>
        <w:ind w:left="4150" w:hanging="1440"/>
      </w:pPr>
      <w:rPr>
        <w:rFonts w:hint="default"/>
      </w:rPr>
    </w:lvl>
  </w:abstractNum>
  <w:abstractNum w:abstractNumId="5">
    <w:nsid w:val="2A7E64EF"/>
    <w:multiLevelType w:val="hybridMultilevel"/>
    <w:tmpl w:val="CA522B8C"/>
    <w:lvl w:ilvl="0">
      <w:start w:val="5"/>
      <w:numFmt w:val="bullet"/>
      <w:lvlText w:val="-"/>
      <w:lvlJc w:val="left"/>
      <w:pPr>
        <w:ind w:left="420" w:hanging="360"/>
      </w:pPr>
      <w:rPr>
        <w:rFonts w:ascii="Times New Roman" w:hAnsi="Times New Roman" w:eastAsiaTheme="minorHAnsi"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6">
    <w:nsid w:val="4FB34913"/>
    <w:multiLevelType w:val="hybridMultilevel"/>
    <w:tmpl w:val="C2F6065E"/>
    <w:lvl w:ilvl="0">
      <w:start w:val="5"/>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558C2588"/>
    <w:multiLevelType w:val="hybridMultilevel"/>
    <w:tmpl w:val="ED6AAB40"/>
    <w:styleLink w:val="PwCListBullets1"/>
    <w:lvl w:ilvl="0">
      <w:start w:val="1"/>
      <w:numFmt w:val="bullet"/>
      <w:pStyle w:val="CCbullet"/>
      <w:lvlText w:val=""/>
      <w:lvlJc w:val="left"/>
      <w:pPr>
        <w:ind w:left="720" w:hanging="360"/>
      </w:pPr>
      <w:rPr>
        <w:rFonts w:ascii="Wingdings" w:hAnsi="Wingdings" w:hint="default"/>
        <w:color w:val="A6A6A6" w:themeColor="background1" w:themeShade="A6"/>
        <w:sz w:val="16"/>
        <w:szCs w:val="16"/>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3203C1"/>
    <w:multiLevelType w:val="hybridMultilevel"/>
    <w:tmpl w:val="80EC63B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663A7CAB"/>
    <w:multiLevelType w:val="multilevel"/>
    <w:tmpl w:val="94AE4138"/>
    <w:lvl w:ilvl="0">
      <w:start w:val="1"/>
      <w:numFmt w:val="decimal"/>
      <w:lvlText w:val="%1."/>
      <w:lvlJc w:val="left"/>
      <w:pPr>
        <w:tabs>
          <w:tab w:val="num" w:pos="794"/>
        </w:tabs>
        <w:ind w:left="794" w:hanging="397"/>
      </w:pPr>
      <w:rPr>
        <w:rFonts w:hint="default"/>
      </w:rPr>
    </w:lvl>
    <w:lvl w:ilvl="1">
      <w:start w:val="1"/>
      <w:numFmt w:val="decimal"/>
      <w:lvlText w:val="%1.%2."/>
      <w:lvlJc w:val="left"/>
      <w:pPr>
        <w:tabs>
          <w:tab w:val="num" w:pos="1531"/>
        </w:tabs>
        <w:ind w:left="1531" w:hanging="567"/>
      </w:pPr>
      <w:rPr>
        <w:rFonts w:hint="default"/>
      </w:rPr>
    </w:lvl>
    <w:lvl w:ilvl="2">
      <w:start w:val="1"/>
      <w:numFmt w:val="decimal"/>
      <w:lvlText w:val="%1.%2.%3."/>
      <w:lvlJc w:val="left"/>
      <w:pPr>
        <w:tabs>
          <w:tab w:val="num" w:pos="2098"/>
        </w:tabs>
        <w:ind w:left="1531" w:firstLine="0"/>
      </w:pPr>
      <w:rPr>
        <w:rFonts w:hint="default"/>
      </w:rPr>
    </w:lvl>
    <w:lvl w:ilvl="3">
      <w:start w:val="1"/>
      <w:numFmt w:val="decimal"/>
      <w:lvlText w:val="%1.%2.%3.%4."/>
      <w:lvlJc w:val="left"/>
      <w:pPr>
        <w:ind w:left="1558" w:hanging="648"/>
      </w:pPr>
      <w:rPr>
        <w:rFonts w:hint="default"/>
      </w:rPr>
    </w:lvl>
    <w:lvl w:ilvl="4">
      <w:start w:val="1"/>
      <w:numFmt w:val="decimal"/>
      <w:lvlText w:val="%1.%2.%3.%4.%5."/>
      <w:lvlJc w:val="left"/>
      <w:pPr>
        <w:ind w:left="2062" w:hanging="792"/>
      </w:pPr>
      <w:rPr>
        <w:rFonts w:hint="default"/>
      </w:rPr>
    </w:lvl>
    <w:lvl w:ilvl="5">
      <w:start w:val="1"/>
      <w:numFmt w:val="decimal"/>
      <w:lvlText w:val="%1.%2.%3.%4.%5.%6."/>
      <w:lvlJc w:val="left"/>
      <w:pPr>
        <w:ind w:left="2566" w:hanging="936"/>
      </w:pPr>
      <w:rPr>
        <w:rFonts w:hint="default"/>
      </w:rPr>
    </w:lvl>
    <w:lvl w:ilvl="6">
      <w:start w:val="1"/>
      <w:numFmt w:val="decimal"/>
      <w:lvlText w:val="%1.%2.%3.%4.%5.%6.%7."/>
      <w:lvlJc w:val="left"/>
      <w:pPr>
        <w:ind w:left="3070" w:hanging="1080"/>
      </w:pPr>
      <w:rPr>
        <w:rFonts w:hint="default"/>
      </w:rPr>
    </w:lvl>
    <w:lvl w:ilvl="7">
      <w:start w:val="1"/>
      <w:numFmt w:val="decimal"/>
      <w:lvlText w:val="%1.%2.%3.%4.%5.%6.%7.%8."/>
      <w:lvlJc w:val="left"/>
      <w:pPr>
        <w:ind w:left="3574" w:hanging="1224"/>
      </w:pPr>
      <w:rPr>
        <w:rFonts w:hint="default"/>
      </w:rPr>
    </w:lvl>
    <w:lvl w:ilvl="8">
      <w:start w:val="1"/>
      <w:numFmt w:val="decimal"/>
      <w:lvlText w:val="%1.%2.%3.%4.%5.%6.%7.%8.%9."/>
      <w:lvlJc w:val="left"/>
      <w:pPr>
        <w:ind w:left="4150" w:hanging="1440"/>
      </w:pPr>
      <w:rPr>
        <w:rFonts w:hint="default"/>
      </w:rPr>
    </w:lvl>
  </w:abstractNum>
  <w:abstractNum w:abstractNumId="12">
    <w:nsid w:val="6C0831A9"/>
    <w:multiLevelType w:val="multilevel"/>
    <w:tmpl w:val="5120C08A"/>
    <w:lvl w:ilvl="0">
      <w:start w:val="1"/>
      <w:numFmt w:val="decimal"/>
      <w:pStyle w:val="VPNumbered"/>
      <w:lvlText w:val="%1."/>
      <w:lvlJc w:val="left"/>
      <w:pPr>
        <w:tabs>
          <w:tab w:val="num" w:pos="397"/>
        </w:tabs>
        <w:ind w:left="397" w:hanging="39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134" w:firstLine="0"/>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num w:numId="1">
    <w:abstractNumId w:val="1"/>
  </w:num>
  <w:num w:numId="2">
    <w:abstractNumId w:val="10"/>
  </w:num>
  <w:num w:numId="3">
    <w:abstractNumId w:val="7"/>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3"/>
  </w:num>
  <w:num w:numId="14">
    <w:abstractNumId w:val="9"/>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 w:numId="27">
    <w:abstractNumId w:val="6"/>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99"/>
    <w:rsid w:val="00063CA3"/>
    <w:rsid w:val="0008688A"/>
    <w:rsid w:val="000E45D1"/>
    <w:rsid w:val="00155962"/>
    <w:rsid w:val="001A13B8"/>
    <w:rsid w:val="001B51CC"/>
    <w:rsid w:val="00220214"/>
    <w:rsid w:val="00291295"/>
    <w:rsid w:val="002959DC"/>
    <w:rsid w:val="003374D4"/>
    <w:rsid w:val="003739C0"/>
    <w:rsid w:val="003C159F"/>
    <w:rsid w:val="003F1082"/>
    <w:rsid w:val="004D7673"/>
    <w:rsid w:val="00590074"/>
    <w:rsid w:val="005B7CD9"/>
    <w:rsid w:val="00606093"/>
    <w:rsid w:val="00641CD8"/>
    <w:rsid w:val="006A5EFD"/>
    <w:rsid w:val="006F77F1"/>
    <w:rsid w:val="00734815"/>
    <w:rsid w:val="0076121E"/>
    <w:rsid w:val="007E5B21"/>
    <w:rsid w:val="00823342"/>
    <w:rsid w:val="008952C3"/>
    <w:rsid w:val="00921EDD"/>
    <w:rsid w:val="00966359"/>
    <w:rsid w:val="009B2741"/>
    <w:rsid w:val="009C5CA4"/>
    <w:rsid w:val="00A13415"/>
    <w:rsid w:val="00A252A3"/>
    <w:rsid w:val="00A360D5"/>
    <w:rsid w:val="00A36C29"/>
    <w:rsid w:val="00A876FF"/>
    <w:rsid w:val="00AB2D72"/>
    <w:rsid w:val="00AD5353"/>
    <w:rsid w:val="00AE7DAC"/>
    <w:rsid w:val="00B86B57"/>
    <w:rsid w:val="00B9315A"/>
    <w:rsid w:val="00BA1793"/>
    <w:rsid w:val="00BD5AC2"/>
    <w:rsid w:val="00C37783"/>
    <w:rsid w:val="00CE59C2"/>
    <w:rsid w:val="00CF1CA0"/>
    <w:rsid w:val="00D8213A"/>
    <w:rsid w:val="00D91399"/>
    <w:rsid w:val="00E160E5"/>
    <w:rsid w:val="00EE1626"/>
    <w:rsid w:val="00EF1045"/>
    <w:rsid w:val="00F121E5"/>
    <w:rsid w:val="00F765AE"/>
    <w:rsid w:val="00FC1D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2070955-6A73-494A-871F-8B7BC4E7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65"/>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header3">
    <w:name w:val="header3"/>
    <w:basedOn w:val="DefaultParagraphFont"/>
    <w:rsid w:val="00752747"/>
  </w:style>
  <w:style w:type="paragraph" w:styleId="EndnoteText">
    <w:name w:val="endnote text"/>
    <w:basedOn w:val="Normal"/>
    <w:link w:val="EndnoteTextChar"/>
    <w:uiPriority w:val="99"/>
    <w:semiHidden/>
    <w:unhideWhenUsed/>
    <w:rsid w:val="00251BC4"/>
    <w:pPr>
      <w:spacing w:before="0" w:after="0"/>
    </w:pPr>
    <w:rPr>
      <w:sz w:val="20"/>
      <w:szCs w:val="20"/>
    </w:rPr>
  </w:style>
  <w:style w:type="character" w:customStyle="1" w:styleId="EndnoteTextChar">
    <w:name w:val="Endnote Text Char"/>
    <w:basedOn w:val="DefaultParagraphFont"/>
    <w:link w:val="EndnoteText"/>
    <w:uiPriority w:val="99"/>
    <w:semiHidden/>
    <w:rsid w:val="00251BC4"/>
    <w:rPr>
      <w:sz w:val="20"/>
      <w:szCs w:val="20"/>
    </w:rPr>
  </w:style>
  <w:style w:type="character" w:styleId="EndnoteReference">
    <w:name w:val="endnote reference"/>
    <w:basedOn w:val="DefaultParagraphFont"/>
    <w:uiPriority w:val="99"/>
    <w:semiHidden/>
    <w:unhideWhenUsed/>
    <w:rsid w:val="00251BC4"/>
    <w:rPr>
      <w:vertAlign w:val="superscript"/>
    </w:rPr>
  </w:style>
  <w:style w:type="paragraph" w:customStyle="1" w:styleId="VPNumbered">
    <w:name w:val="VP Numbered"/>
    <w:basedOn w:val="Normal"/>
    <w:qFormat/>
    <w:rsid w:val="00606093"/>
    <w:pPr>
      <w:numPr>
        <w:numId w:val="15"/>
      </w:numPr>
      <w:tabs>
        <w:tab w:val="left" w:pos="0"/>
        <w:tab w:val="num" w:pos="1021"/>
      </w:tabs>
      <w:jc w:val="both"/>
    </w:pPr>
    <w:rPr>
      <w:rFonts w:ascii="Times New Roman" w:hAnsi="Times New Roman" w:cs="Times New Roman"/>
      <w:bCs/>
      <w:sz w:val="24"/>
    </w:rPr>
  </w:style>
  <w:style w:type="table" w:customStyle="1" w:styleId="TableGrid1">
    <w:name w:val="Table Grid1"/>
    <w:basedOn w:val="TableNormal"/>
    <w:next w:val="TableGrid"/>
    <w:uiPriority w:val="39"/>
    <w:rsid w:val="00921E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bullet">
    <w:name w:val="CC bullet"/>
    <w:basedOn w:val="Normal"/>
    <w:qFormat/>
    <w:rsid w:val="00291295"/>
    <w:pPr>
      <w:numPr>
        <w:numId w:val="12"/>
      </w:numPr>
      <w:spacing w:before="120" w:after="120"/>
      <w:jc w:val="both"/>
    </w:pPr>
    <w:rPr>
      <w:rFonts w:ascii="Times New Roman" w:hAnsi="Times New Roman" w:eastAsiaTheme="minorEastAsia" w:cs="Times New Roman"/>
      <w:sz w:val="24"/>
    </w:rPr>
  </w:style>
  <w:style w:type="numbering" w:customStyle="1" w:styleId="PwCListBullets1">
    <w:name w:val="PwC List Bullets 1"/>
    <w:rsid w:val="00291295"/>
    <w:pPr>
      <w:numPr>
        <w:numId w:val="12"/>
      </w:numPr>
    </w:pPr>
  </w:style>
  <w:style w:type="table" w:customStyle="1" w:styleId="TableGrid2">
    <w:name w:val="Table Grid2"/>
    <w:basedOn w:val="TableNormal"/>
    <w:next w:val="TableGrid"/>
    <w:uiPriority w:val="39"/>
    <w:rsid w:val="00A13415"/>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C0F5-1D0F-468A-9232-85C38423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11967</Words>
  <Characters>6822</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informācijas sabiedrības attīstības pamatnostādņu ieviešanu publiskās pārvaldes informācijas sistēmu jomā (mērķarhitektūras 26.0 versija - Vienotā datu telpa)”</vt:lpstr>
      <vt:lpstr/>
    </vt:vector>
  </TitlesOfParts>
  <Company>VARAM</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26.0 versija - Vienotā datu telpa)”</dc:title>
  <dc:subject>MK rīkojuma projekts</dc:subject>
  <dc:creator>Lelda Kalniņa</dc:creator>
  <dc:description>67026576, lelda.kalnina@varam.gov.lv</dc:description>
  <cp:lastModifiedBy>Lelda Kalniņa</cp:lastModifiedBy>
  <cp:revision>5</cp:revision>
  <cp:lastPrinted>2017-04-26T13:03:00Z</cp:lastPrinted>
  <dcterms:created xsi:type="dcterms:W3CDTF">2017-08-28T12:45:00Z</dcterms:created>
  <dcterms:modified xsi:type="dcterms:W3CDTF">2017-09-05T11:15:00Z</dcterms:modified>
</cp:coreProperties>
</file>