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CF3" w14:textId="687F8314" w:rsidR="00771C3C" w:rsidRPr="00800BE4" w:rsidRDefault="00BC273A" w:rsidP="00575B7F">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BC273A">
        <w:rPr>
          <w:b/>
          <w:sz w:val="28"/>
          <w:szCs w:val="28"/>
        </w:rPr>
        <w:t xml:space="preserve">Noteikumu </w:t>
      </w:r>
      <w:r w:rsidR="0043346E" w:rsidRPr="00BC273A">
        <w:rPr>
          <w:b/>
          <w:sz w:val="28"/>
          <w:szCs w:val="28"/>
        </w:rPr>
        <w:t xml:space="preserve">projekta </w:t>
      </w:r>
      <w:r w:rsidR="00E559C9" w:rsidRPr="00BC273A">
        <w:rPr>
          <w:b/>
          <w:bCs/>
          <w:sz w:val="28"/>
          <w:szCs w:val="28"/>
        </w:rPr>
        <w:t>"</w:t>
      </w:r>
      <w:r w:rsidR="0058579A">
        <w:rPr>
          <w:rStyle w:val="Emphasis"/>
          <w:b/>
          <w:i w:val="0"/>
          <w:sz w:val="28"/>
          <w:szCs w:val="28"/>
        </w:rPr>
        <w:t>Grozījums</w:t>
      </w:r>
      <w:r w:rsidRPr="00BC273A">
        <w:rPr>
          <w:rStyle w:val="Emphasis"/>
          <w:b/>
          <w:i w:val="0"/>
          <w:sz w:val="28"/>
          <w:szCs w:val="28"/>
        </w:rPr>
        <w:t xml:space="preserve"> Ministru kabineta 2005. gada 19. jūlija noteikumos Nr. 523 "Kārtība</w:t>
      </w:r>
      <w:r w:rsidRPr="00255F0A">
        <w:rPr>
          <w:rStyle w:val="Emphasis"/>
          <w:b/>
          <w:i w:val="0"/>
          <w:sz w:val="28"/>
          <w:szCs w:val="28"/>
        </w:rPr>
        <w:t>, kādā ieved valstī vai izved no tās miruša cilvēka ķermeni, pārvadā, glabā, apbedī vai kremē no infekcijas slimības miruša cilvēka ķermeni un veic obligāto patologanatomisko izmeklēšanu diagnozes precizēšanai pēc slimnieka nāves</w:t>
      </w:r>
      <w:r w:rsidRPr="007C11F2">
        <w:rPr>
          <w:rStyle w:val="Emphasis"/>
          <w:b/>
          <w:i w:val="0"/>
          <w:sz w:val="28"/>
          <w:szCs w:val="28"/>
        </w:rPr>
        <w:t>"</w:t>
      </w:r>
      <w:r w:rsidR="00E559C9" w:rsidRPr="00800BE4">
        <w:rPr>
          <w:b/>
          <w:bCs/>
          <w:sz w:val="28"/>
          <w:szCs w:val="28"/>
        </w:rPr>
        <w:t>"</w:t>
      </w:r>
      <w:r w:rsidR="0043346E" w:rsidRPr="00800BE4">
        <w:rPr>
          <w:b/>
          <w:sz w:val="28"/>
          <w:szCs w:val="28"/>
        </w:rPr>
        <w:t xml:space="preserve"> sākotnējās ietekmes novērtējuma ziņojums (anotācija)</w:t>
      </w:r>
    </w:p>
    <w:bookmarkEnd w:id="0"/>
    <w:bookmarkEnd w:id="1"/>
    <w:bookmarkEnd w:id="2"/>
    <w:bookmarkEnd w:id="3"/>
    <w:bookmarkEnd w:id="4"/>
    <w:p w14:paraId="5089DB51" w14:textId="77777777" w:rsidR="0043346E" w:rsidRPr="00800BE4" w:rsidRDefault="0043346E" w:rsidP="00575B7F">
      <w:pPr>
        <w:pStyle w:val="naisc"/>
        <w:spacing w:before="0" w:after="0"/>
        <w:rPr>
          <w:b/>
          <w:bCs/>
          <w:sz w:val="28"/>
          <w:szCs w:val="28"/>
        </w:rPr>
      </w:pPr>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8"/>
        <w:gridCol w:w="2181"/>
        <w:gridCol w:w="6360"/>
      </w:tblGrid>
      <w:tr w:rsidR="00771C3C" w:rsidRPr="00800BE4" w14:paraId="0F12707C" w14:textId="77777777" w:rsidTr="003746B2">
        <w:tc>
          <w:tcPr>
            <w:tcW w:w="9069" w:type="dxa"/>
            <w:gridSpan w:val="3"/>
          </w:tcPr>
          <w:p w14:paraId="53AF81C6" w14:textId="77777777" w:rsidR="00771C3C" w:rsidRPr="00800BE4" w:rsidRDefault="00771C3C" w:rsidP="0073447B">
            <w:pPr>
              <w:pStyle w:val="naisc"/>
              <w:spacing w:before="20" w:after="20"/>
            </w:pPr>
            <w:r w:rsidRPr="00800BE4">
              <w:rPr>
                <w:b/>
                <w:bCs/>
              </w:rPr>
              <w:t> I. Tiesību akta projekta izstrādes nepieciešamība</w:t>
            </w:r>
          </w:p>
        </w:tc>
      </w:tr>
      <w:tr w:rsidR="00133529" w:rsidRPr="00800BE4" w14:paraId="442E290E" w14:textId="77777777" w:rsidTr="003746B2">
        <w:trPr>
          <w:trHeight w:val="464"/>
        </w:trPr>
        <w:tc>
          <w:tcPr>
            <w:tcW w:w="528" w:type="dxa"/>
          </w:tcPr>
          <w:p w14:paraId="5171F992" w14:textId="77777777" w:rsidR="00771C3C" w:rsidRPr="00800BE4" w:rsidRDefault="00771C3C" w:rsidP="0073447B">
            <w:pPr>
              <w:pStyle w:val="naiskr"/>
              <w:spacing w:before="20" w:after="20"/>
              <w:jc w:val="center"/>
            </w:pPr>
            <w:r w:rsidRPr="00800BE4">
              <w:t>1.</w:t>
            </w:r>
          </w:p>
        </w:tc>
        <w:tc>
          <w:tcPr>
            <w:tcW w:w="2181" w:type="dxa"/>
          </w:tcPr>
          <w:p w14:paraId="1C803C8B" w14:textId="77777777" w:rsidR="00771C3C" w:rsidRPr="00800BE4" w:rsidRDefault="00771C3C" w:rsidP="0073447B">
            <w:pPr>
              <w:pStyle w:val="naislab"/>
              <w:spacing w:before="20" w:after="20"/>
              <w:jc w:val="left"/>
            </w:pPr>
            <w:r w:rsidRPr="00800BE4">
              <w:t>Pamatojums</w:t>
            </w:r>
          </w:p>
        </w:tc>
        <w:tc>
          <w:tcPr>
            <w:tcW w:w="6360" w:type="dxa"/>
          </w:tcPr>
          <w:p w14:paraId="7E9F668D" w14:textId="70718A7B" w:rsidR="005957CA" w:rsidRPr="00800BE4" w:rsidRDefault="00D17A44" w:rsidP="00D139E7">
            <w:pPr>
              <w:jc w:val="both"/>
            </w:pPr>
            <w:r w:rsidRPr="00D17A44">
              <w:t>Noteikumu projekt</w:t>
            </w:r>
            <w:r w:rsidR="00874F06">
              <w:t>s</w:t>
            </w:r>
            <w:r w:rsidRPr="00D17A44">
              <w:t xml:space="preserve"> "Grozījum</w:t>
            </w:r>
            <w:r w:rsidR="0058579A">
              <w:t>s</w:t>
            </w:r>
            <w:r w:rsidRPr="00D17A44">
              <w:t xml:space="preserve"> Ministru kabineta 2005.</w:t>
            </w:r>
            <w:r w:rsidR="00EE5258">
              <w:t> </w:t>
            </w:r>
            <w:r w:rsidRPr="00D17A44">
              <w:t>gada 19.</w:t>
            </w:r>
            <w:r w:rsidR="00EE5258">
              <w:t> </w:t>
            </w:r>
            <w:r w:rsidRPr="00D17A44">
              <w:t>jūlija noteikumos Nr.</w:t>
            </w:r>
            <w:r w:rsidR="00EE5258">
              <w:t> </w:t>
            </w:r>
            <w:r w:rsidRPr="00D17A44">
              <w:t xml:space="preserve">523 "Kārtība, kādā ieved valstī vai izved no tās miruša cilvēka ķermeni, pārvadā, glabā, apbedī vai kremē no infekcijas slimības miruša cilvēka ķermeni un veic obligāto patologanatomisko izmeklēšanu diagnozes precizēšanai pēc slimnieka nāves"" </w:t>
            </w:r>
            <w:r w:rsidR="00582430" w:rsidRPr="00800BE4">
              <w:t>(turpmā</w:t>
            </w:r>
            <w:r w:rsidR="00003F7B" w:rsidRPr="00800BE4">
              <w:t xml:space="preserve">k – </w:t>
            </w:r>
            <w:r w:rsidR="00EE5258">
              <w:t xml:space="preserve">noteikumu </w:t>
            </w:r>
            <w:r w:rsidR="00003F7B" w:rsidRPr="00800BE4">
              <w:t>projekts) ir izstrādāts</w:t>
            </w:r>
            <w:r w:rsidR="00EE5258">
              <w:t xml:space="preserve"> </w:t>
            </w:r>
            <w:r w:rsidR="00981486" w:rsidRPr="00981486">
              <w:t>atbilstoši Ministru kabineta 2017. gada 28. augusta ārkārtas sēdes protokola Nr. 41, 1. § 19. punktā noteiktajam</w:t>
            </w:r>
            <w:r w:rsidR="00953B26">
              <w:t xml:space="preserve"> </w:t>
            </w:r>
            <w:r w:rsidR="00953B26" w:rsidRPr="00800BE4">
              <w:t>–</w:t>
            </w:r>
            <w:r w:rsidR="00953B26">
              <w:t xml:space="preserve"> </w:t>
            </w:r>
            <w:r w:rsidR="005957CA" w:rsidRPr="00953B26">
              <w:rPr>
                <w:i/>
              </w:rPr>
              <w:t>Veselības ministrijai sadarbībā ar Zemkopības ministriju, lai aktualizētu situāciju attiecībā uz miruša cilvēka ķermeņa pārvadāšanas atļaujas vai izziņas par nāves cēloni izskatīšanu, līdz 2017.gada 1.decembrim izvērtēt un sagatavot grozījumus Ministru kabineta 2005.gada 19.jūlija noteikumos Nr.523 "Kārtība, kādā ieved valstī vai izved no tās miruša cilvēka ķermeni, pārvadā, glabā, apbedī vai kremē no infekcijas slimības miruša cilvēka ķermeni un veic obligāto patologanatomisko izmeklēšanu diagnozes precizēšanai pēc slimnieka nāves"</w:t>
            </w:r>
            <w:r w:rsidR="00953B26">
              <w:t>.</w:t>
            </w:r>
          </w:p>
        </w:tc>
      </w:tr>
      <w:tr w:rsidR="00133529" w:rsidRPr="00800BE4" w14:paraId="001F3346" w14:textId="77777777" w:rsidTr="003746B2">
        <w:trPr>
          <w:trHeight w:val="557"/>
        </w:trPr>
        <w:tc>
          <w:tcPr>
            <w:tcW w:w="528" w:type="dxa"/>
          </w:tcPr>
          <w:p w14:paraId="39E9E56A" w14:textId="77777777" w:rsidR="00771C3C" w:rsidRPr="00800BE4" w:rsidRDefault="00771C3C" w:rsidP="0073447B">
            <w:pPr>
              <w:pStyle w:val="naiskr"/>
              <w:spacing w:before="20" w:after="20"/>
              <w:jc w:val="center"/>
            </w:pPr>
            <w:r w:rsidRPr="00800BE4">
              <w:t>2.</w:t>
            </w:r>
          </w:p>
        </w:tc>
        <w:tc>
          <w:tcPr>
            <w:tcW w:w="2181" w:type="dxa"/>
          </w:tcPr>
          <w:p w14:paraId="5D12D97D" w14:textId="77777777" w:rsidR="00771C3C" w:rsidRPr="00800BE4" w:rsidRDefault="008F13D6" w:rsidP="0073447B">
            <w:pPr>
              <w:pStyle w:val="naiskr"/>
              <w:spacing w:before="20" w:after="20"/>
            </w:pPr>
            <w:r w:rsidRPr="00800BE4">
              <w:t>Pašreizējā situācija un problēmas, kuru risināšanai tiesību akta projekts izstrādāts, tiesiskā regulējuma mērķis un būtība</w:t>
            </w:r>
          </w:p>
        </w:tc>
        <w:tc>
          <w:tcPr>
            <w:tcW w:w="6360" w:type="dxa"/>
          </w:tcPr>
          <w:p w14:paraId="5BB0BA31" w14:textId="455B7F53" w:rsidR="0058579A" w:rsidRDefault="0058579A" w:rsidP="000454C2">
            <w:pPr>
              <w:jc w:val="both"/>
            </w:pPr>
            <w:r w:rsidRPr="0058579A">
              <w:t>Patlaban ir spēkā Ministru kabineta 2005.</w:t>
            </w:r>
            <w:r>
              <w:t> </w:t>
            </w:r>
            <w:r w:rsidRPr="0058579A">
              <w:t>gada 19.</w:t>
            </w:r>
            <w:r>
              <w:t> </w:t>
            </w:r>
            <w:r w:rsidRPr="0058579A">
              <w:t>jūlija noteikumi Nr.</w:t>
            </w:r>
            <w:r>
              <w:t> </w:t>
            </w:r>
            <w:r w:rsidRPr="0058579A">
              <w:t xml:space="preserve">523 </w:t>
            </w:r>
            <w:r w:rsidRPr="00D17A44">
              <w:t>"</w:t>
            </w:r>
            <w:r w:rsidRPr="0058579A">
              <w:t>Kārtība, kādā ieved valstī vai izved no tās miruša cilvēka ķermeni, pārvadā, glabā, apbedī vai kremē no infekcijas slimības miruša cilvēka ķermeni un veic obligāto patologanatomisko izmeklēšanu diagnozes precizēšanai pēc slimnieka nāves</w:t>
            </w:r>
            <w:r w:rsidRPr="00D17A44">
              <w:t>"</w:t>
            </w:r>
            <w:r w:rsidRPr="0058579A">
              <w:t xml:space="preserve"> (turpmāk – noteikumi Nr.</w:t>
            </w:r>
            <w:r w:rsidR="001A3FAE">
              <w:t> </w:t>
            </w:r>
            <w:r w:rsidRPr="0058579A">
              <w:t>523), kuru 2.</w:t>
            </w:r>
            <w:r w:rsidR="001A3FAE">
              <w:t> </w:t>
            </w:r>
            <w:r w:rsidRPr="0058579A">
              <w:t>punktā noteikts, ka pēc miruša cilvēka ķermeņa pārvadāšanas atļaujas vai izziņas par nāves cēloni izskatīšanas Pārtikas un veterinārā dienesta (turpmāk – PVD) amatpersona apliecina mirušā cilvēka ķermeņa ievešanu valstī ar parakstu un zīmogu kravas pavadzīmē.</w:t>
            </w:r>
          </w:p>
          <w:p w14:paraId="3344D2F3" w14:textId="797D102C" w:rsidR="00DD78F5" w:rsidRDefault="00F81D1B" w:rsidP="000454C2">
            <w:pPr>
              <w:jc w:val="both"/>
            </w:pPr>
            <w:r>
              <w:t xml:space="preserve">PVD </w:t>
            </w:r>
            <w:r w:rsidR="004B3D9C">
              <w:t>darbības mērķis ir nodrošināt patērētājiem</w:t>
            </w:r>
            <w:r w:rsidR="005765A1">
              <w:t xml:space="preserve"> </w:t>
            </w:r>
            <w:r w:rsidR="004B3D9C">
              <w:t>nekaitīgas un drošas pārtikas, dzīvnieku barības, dzīvnieku izcelsmes blakusproduktu un veterināro zāļu kvalificētu un efektīvu valsts uzraudzību un apriti, kā arī dzīvnieku veselības un labturības,</w:t>
            </w:r>
            <w:r w:rsidR="005765A1">
              <w:t xml:space="preserve"> </w:t>
            </w:r>
            <w:r w:rsidR="004B3D9C">
              <w:t>ciltsdarba, nepārtikas preču drošuma un fitosanitāro robežkontroles prasību ievērošanu.</w:t>
            </w:r>
            <w:r w:rsidR="004B3D9C">
              <w:cr/>
            </w:r>
            <w:r>
              <w:t>PVD</w:t>
            </w:r>
            <w:r w:rsidR="00954ACD">
              <w:t xml:space="preserve"> </w:t>
            </w:r>
            <w:r w:rsidR="00202C9D">
              <w:t>valsts robežas kontroles punktos, kā arī brīvajās zonās, brīvajās noliktavās un muitas noliktavās</w:t>
            </w:r>
            <w:r w:rsidR="00202C9D" w:rsidRPr="00F81D1B">
              <w:rPr>
                <w:u w:val="single"/>
              </w:rPr>
              <w:t xml:space="preserve"> </w:t>
            </w:r>
            <w:r w:rsidR="00954ACD" w:rsidRPr="00F81D1B">
              <w:rPr>
                <w:u w:val="single"/>
              </w:rPr>
              <w:t>veic valsts uzraudzības un kontroles darbības</w:t>
            </w:r>
            <w:r w:rsidR="00954ACD">
              <w:t xml:space="preserve"> veterinārajai kontrolei pakļauto </w:t>
            </w:r>
            <w:r w:rsidR="00954ACD" w:rsidRPr="00F81D1B">
              <w:rPr>
                <w:u w:val="single"/>
              </w:rPr>
              <w:t>dzīvnieku</w:t>
            </w:r>
            <w:r w:rsidR="00954ACD">
              <w:t xml:space="preserve">, </w:t>
            </w:r>
            <w:r w:rsidR="00954ACD" w:rsidRPr="00F81D1B">
              <w:rPr>
                <w:u w:val="single"/>
              </w:rPr>
              <w:t>dzīvnieku izcelsmes preču</w:t>
            </w:r>
            <w:r w:rsidRPr="00F81D1B">
              <w:rPr>
                <w:u w:val="single"/>
              </w:rPr>
              <w:t xml:space="preserve"> </w:t>
            </w:r>
            <w:r w:rsidR="00954ACD" w:rsidRPr="00F81D1B">
              <w:rPr>
                <w:u w:val="single"/>
              </w:rPr>
              <w:t>ievešanai</w:t>
            </w:r>
            <w:r w:rsidR="00954ACD">
              <w:t xml:space="preserve">, </w:t>
            </w:r>
            <w:r w:rsidR="00954ACD" w:rsidRPr="00F81D1B">
              <w:rPr>
                <w:u w:val="single"/>
              </w:rPr>
              <w:t>izvešanai</w:t>
            </w:r>
            <w:r w:rsidR="00954ACD">
              <w:t xml:space="preserve"> un </w:t>
            </w:r>
            <w:r w:rsidR="00954ACD" w:rsidRPr="00F81D1B">
              <w:rPr>
                <w:u w:val="single"/>
              </w:rPr>
              <w:t>pārvadāšanai tranzītā</w:t>
            </w:r>
            <w:r w:rsidR="00954ACD">
              <w:t xml:space="preserve">. Valsts robežas kontroles punktos </w:t>
            </w:r>
            <w:r w:rsidR="00954ACD" w:rsidRPr="00F81D1B">
              <w:rPr>
                <w:u w:val="single"/>
              </w:rPr>
              <w:t>kontrolē</w:t>
            </w:r>
            <w:r w:rsidR="00954ACD">
              <w:t xml:space="preserve"> fitosanitārajai kontrolei</w:t>
            </w:r>
            <w:r>
              <w:t xml:space="preserve"> </w:t>
            </w:r>
            <w:r w:rsidR="00954ACD">
              <w:t xml:space="preserve">pakļauto </w:t>
            </w:r>
            <w:r w:rsidR="00954ACD" w:rsidRPr="00F81D1B">
              <w:rPr>
                <w:u w:val="single"/>
              </w:rPr>
              <w:t>preču</w:t>
            </w:r>
            <w:r w:rsidR="00954ACD">
              <w:t xml:space="preserve">, </w:t>
            </w:r>
            <w:r w:rsidR="00954ACD" w:rsidRPr="00F81D1B">
              <w:rPr>
                <w:u w:val="single"/>
              </w:rPr>
              <w:t>pārtikas produktu</w:t>
            </w:r>
            <w:r w:rsidR="00954ACD">
              <w:t xml:space="preserve">, tādas </w:t>
            </w:r>
            <w:r w:rsidR="00954ACD" w:rsidRPr="00F81D1B">
              <w:rPr>
                <w:u w:val="single"/>
              </w:rPr>
              <w:lastRenderedPageBreak/>
              <w:t>dzīvnieku barības</w:t>
            </w:r>
            <w:r w:rsidR="00954ACD">
              <w:t xml:space="preserve">, kura nav dzīvnieku izcelsmes, un </w:t>
            </w:r>
            <w:r w:rsidR="00954ACD" w:rsidRPr="00F81D1B">
              <w:rPr>
                <w:u w:val="single"/>
              </w:rPr>
              <w:t>nepārtikas preču</w:t>
            </w:r>
            <w:r w:rsidRPr="00F81D1B">
              <w:rPr>
                <w:u w:val="single"/>
              </w:rPr>
              <w:t xml:space="preserve"> </w:t>
            </w:r>
            <w:r w:rsidR="00954ACD" w:rsidRPr="00F81D1B">
              <w:rPr>
                <w:u w:val="single"/>
              </w:rPr>
              <w:t>ievešanu</w:t>
            </w:r>
            <w:r>
              <w:t>.</w:t>
            </w:r>
            <w:r w:rsidR="00AA242B">
              <w:t xml:space="preserve"> </w:t>
            </w:r>
            <w:r w:rsidR="0047304B" w:rsidRPr="003047C4">
              <w:t>PVD</w:t>
            </w:r>
            <w:r w:rsidR="00AA242B" w:rsidRPr="003047C4">
              <w:t xml:space="preserve"> </w:t>
            </w:r>
            <w:r w:rsidR="003047C4" w:rsidRPr="003047C4">
              <w:t xml:space="preserve">funkcijas un </w:t>
            </w:r>
            <w:r w:rsidR="00AA242B" w:rsidRPr="003047C4">
              <w:t>uzdevumi noteikti Pārtikas aprites uzraudzības likumā, Veterinārmedicīnas likumā, Ģenētiski modificēto organismu aprites likumā, Dzīvnieku aizsardzības likumā, Farmācijas likumā, Dzīvnieku barības aprites likumā, Ciltsdarba un dzīvnieku audzēšanas likumā un Lauksaimniecības un lauku attīstības likumā.</w:t>
            </w:r>
            <w:r w:rsidR="0047304B" w:rsidRPr="0047304B">
              <w:t xml:space="preserve"> </w:t>
            </w:r>
          </w:p>
          <w:p w14:paraId="696860F6" w14:textId="364265AD" w:rsidR="00FA6351" w:rsidRDefault="00A57288" w:rsidP="000454C2">
            <w:pPr>
              <w:jc w:val="both"/>
            </w:pPr>
            <w:r>
              <w:t xml:space="preserve">Kontroļu galvenā funkcija ir </w:t>
            </w:r>
            <w:r w:rsidR="00FA6351" w:rsidRPr="00FA6351">
              <w:t>nepieļauj patērētāju veselībai un dzīvībai, kā arī apkārtējai videi bīstamas produkcijas un dažādu</w:t>
            </w:r>
            <w:r w:rsidR="001D5421">
              <w:t xml:space="preserve"> </w:t>
            </w:r>
            <w:r w:rsidR="001D5421" w:rsidRPr="001D5421">
              <w:t>dzīvnieku un augu</w:t>
            </w:r>
            <w:r w:rsidR="00FA6351" w:rsidRPr="00FA6351">
              <w:t xml:space="preserve"> slimību </w:t>
            </w:r>
            <w:r w:rsidR="001D5421" w:rsidRPr="001D5421">
              <w:t xml:space="preserve">ierosinātāju </w:t>
            </w:r>
            <w:r w:rsidR="00FA6351" w:rsidRPr="00FA6351">
              <w:t>ievešanu valstī, kā arī Eiropas Savienības teritorijā no valstīm, kas nav Eiropas Savienības dalībvalstis.</w:t>
            </w:r>
          </w:p>
          <w:p w14:paraId="12872858" w14:textId="60BCBDA8" w:rsidR="00AA242B" w:rsidRDefault="0013664E" w:rsidP="000454C2">
            <w:pPr>
              <w:jc w:val="both"/>
            </w:pPr>
            <w:r w:rsidRPr="0013664E">
              <w:t>Savukārt Epidemioloģiskās drošības likums, uz kura pamata</w:t>
            </w:r>
            <w:r>
              <w:t xml:space="preserve"> tika</w:t>
            </w:r>
            <w:r w:rsidRPr="0013664E">
              <w:t xml:space="preserve"> izdoti noteikumi Nr.</w:t>
            </w:r>
            <w:r>
              <w:t> </w:t>
            </w:r>
            <w:r w:rsidRPr="0013664E">
              <w:t>523, neparedz PVD kompetenci epidemioloģiskās drošības un sabiedrības veselības jomā un PVD robežkontroles punktos strādājošās amatpersonas nav kompetentas cilvēku infekcijas slimību jomā.</w:t>
            </w:r>
            <w:r>
              <w:t xml:space="preserve"> </w:t>
            </w:r>
            <w:r w:rsidR="0047304B" w:rsidRPr="0047304B">
              <w:t>Tādējādi</w:t>
            </w:r>
            <w:r w:rsidR="0047304B">
              <w:t xml:space="preserve"> no minētā izriet, ka </w:t>
            </w:r>
            <w:r w:rsidR="00B86FFF" w:rsidRPr="0047304B">
              <w:t>PVD</w:t>
            </w:r>
            <w:r w:rsidR="00B86FFF">
              <w:t xml:space="preserve"> funkcijās un veicamajos uzdevumos nekādi neietilpst pienākums apliecināt mirušā cilvēka ķermeņa ievešanu valstī.</w:t>
            </w:r>
          </w:p>
          <w:p w14:paraId="67624C11" w14:textId="77777777" w:rsidR="00956805" w:rsidRDefault="00956805" w:rsidP="000454C2">
            <w:pPr>
              <w:jc w:val="both"/>
            </w:pPr>
          </w:p>
          <w:p w14:paraId="030EAD13" w14:textId="77A37DBE" w:rsidR="00751AC8" w:rsidRDefault="00D7432C" w:rsidP="00AF3804">
            <w:pPr>
              <w:jc w:val="both"/>
            </w:pPr>
            <w:r w:rsidRPr="00D7432C">
              <w:t xml:space="preserve">Eiropas Padomes 1973. gada 26. oktobra </w:t>
            </w:r>
            <w:r w:rsidRPr="00026BDF">
              <w:rPr>
                <w:i/>
              </w:rPr>
              <w:t>Līgum</w:t>
            </w:r>
            <w:r w:rsidR="00026BDF" w:rsidRPr="00026BDF">
              <w:rPr>
                <w:i/>
              </w:rPr>
              <w:t>a</w:t>
            </w:r>
            <w:r w:rsidRPr="00026BDF">
              <w:rPr>
                <w:i/>
              </w:rPr>
              <w:t xml:space="preserve"> par līķu transportēšanu</w:t>
            </w:r>
            <w:r w:rsidR="00026BDF">
              <w:t xml:space="preserve"> preambulā norādīts, ka pastāv pieaugoša nepieciešamība vienkāršot formalitātes, kas attiecas uz līķu starptautisko transportēšanu, un, ka </w:t>
            </w:r>
            <w:r w:rsidR="00026BDF" w:rsidRPr="00B03731">
              <w:rPr>
                <w:b/>
              </w:rPr>
              <w:t>līķu transportēšana nerada briesmas veselībai, pat ja nāves cēlonis bijis lipīga slimība</w:t>
            </w:r>
            <w:r w:rsidR="00026BDF">
              <w:t>.</w:t>
            </w:r>
            <w:r w:rsidR="00956805">
              <w:t xml:space="preserve"> Vienlaikus </w:t>
            </w:r>
            <w:r w:rsidR="00956805" w:rsidRPr="00026BDF">
              <w:rPr>
                <w:i/>
              </w:rPr>
              <w:t>Līguma par līķu transportēšanu</w:t>
            </w:r>
            <w:r w:rsidR="00956805">
              <w:rPr>
                <w:i/>
              </w:rPr>
              <w:t xml:space="preserve"> </w:t>
            </w:r>
            <w:r w:rsidR="00956805">
              <w:t>3. panta 1. punkts nosaka, ka ikviens līķis tiek transportēts kopā ar speciālu dokumentu (līķa transportēšanas atļauju), kuru izsniedz nosūtītājas valsts attiecīgā valsts iestāde.</w:t>
            </w:r>
            <w:r w:rsidR="00E04827">
              <w:t xml:space="preserve"> </w:t>
            </w:r>
            <w:r w:rsidR="00E04827" w:rsidRPr="00341BB7">
              <w:rPr>
                <w:u w:val="single"/>
              </w:rPr>
              <w:t>Transportēšanas atļauja tiek izsniegta pēc tam</w:t>
            </w:r>
            <w:r w:rsidR="00E04827">
              <w:t xml:space="preserve">, </w:t>
            </w:r>
            <w:r w:rsidR="00E04827" w:rsidRPr="00FF2A5E">
              <w:rPr>
                <w:u w:val="single"/>
              </w:rPr>
              <w:t>kad visas</w:t>
            </w:r>
            <w:r w:rsidR="00E04827">
              <w:t xml:space="preserve"> medicīniskās, veselības, administratīvās un tiesiskās </w:t>
            </w:r>
            <w:r w:rsidR="00E04827" w:rsidRPr="00FF2A5E">
              <w:rPr>
                <w:u w:val="single"/>
              </w:rPr>
              <w:t>prasības</w:t>
            </w:r>
            <w:r w:rsidR="00E04827">
              <w:t xml:space="preserve">, kuras ir spēkā nosūtītājas valsts likumos attiecībā uz līķu transportēšanu </w:t>
            </w:r>
            <w:r w:rsidR="00E04827" w:rsidRPr="00FF2A5E">
              <w:rPr>
                <w:u w:val="single"/>
              </w:rPr>
              <w:t>ir izpildītas</w:t>
            </w:r>
            <w:r w:rsidR="00E04827">
              <w:t xml:space="preserve"> (</w:t>
            </w:r>
            <w:r w:rsidR="00E04827" w:rsidRPr="00026BDF">
              <w:rPr>
                <w:i/>
              </w:rPr>
              <w:t>Līguma par līķu transportēšanu</w:t>
            </w:r>
            <w:r w:rsidR="00E04827">
              <w:rPr>
                <w:i/>
              </w:rPr>
              <w:t xml:space="preserve"> </w:t>
            </w:r>
            <w:r w:rsidR="00E04827">
              <w:t xml:space="preserve">5. panta a) punkts). </w:t>
            </w:r>
            <w:r w:rsidR="00751AC8" w:rsidRPr="00026BDF">
              <w:rPr>
                <w:i/>
              </w:rPr>
              <w:t>Līguma par līķu transportēšanu</w:t>
            </w:r>
            <w:r w:rsidR="00751AC8">
              <w:rPr>
                <w:i/>
              </w:rPr>
              <w:t xml:space="preserve"> </w:t>
            </w:r>
            <w:r w:rsidR="00751AC8">
              <w:t>p</w:t>
            </w:r>
            <w:r w:rsidR="00751AC8" w:rsidRPr="00751AC8">
              <w:t>askaidrojuma ziņojum</w:t>
            </w:r>
            <w:r w:rsidR="00751AC8">
              <w:t>ā</w:t>
            </w:r>
            <w:r w:rsidR="00751AC8">
              <w:rPr>
                <w:rStyle w:val="FootnoteReference"/>
              </w:rPr>
              <w:footnoteReference w:id="1"/>
            </w:r>
            <w:r w:rsidR="00751AC8">
              <w:t xml:space="preserve"> ir norādīts, </w:t>
            </w:r>
            <w:r w:rsidR="00AF3804">
              <w:t>j</w:t>
            </w:r>
            <w:r w:rsidR="00751AC8">
              <w:t>a</w:t>
            </w:r>
            <w:r w:rsidR="00AF3804">
              <w:t xml:space="preserve"> </w:t>
            </w:r>
            <w:r w:rsidR="00AF3804" w:rsidRPr="00AF3804">
              <w:t>līķa transportēšanas atļauj</w:t>
            </w:r>
            <w:r w:rsidR="00AF3804">
              <w:t>ā nav aizpildīta visa nepieciešamā informācija, tranzīta vai saņēmējas dalībvalstis var atteikties atļaut ievest līķi to teritorijā.</w:t>
            </w:r>
          </w:p>
          <w:p w14:paraId="561BDB55" w14:textId="007B02CA" w:rsidR="00EA7E42" w:rsidRDefault="00EA7E42" w:rsidP="00AF3804">
            <w:pPr>
              <w:jc w:val="both"/>
            </w:pPr>
          </w:p>
          <w:p w14:paraId="34199901" w14:textId="388CF179" w:rsidR="00EA7E42" w:rsidRPr="00E032CA" w:rsidRDefault="00EA7E42" w:rsidP="00EA7E42">
            <w:pPr>
              <w:jc w:val="both"/>
            </w:pPr>
            <w:r w:rsidRPr="00026BDF">
              <w:rPr>
                <w:i/>
              </w:rPr>
              <w:t>Līgum</w:t>
            </w:r>
            <w:r>
              <w:rPr>
                <w:i/>
              </w:rPr>
              <w:t>ā</w:t>
            </w:r>
            <w:r w:rsidRPr="00026BDF">
              <w:rPr>
                <w:i/>
              </w:rPr>
              <w:t xml:space="preserve"> par līķu transportēšanu</w:t>
            </w:r>
            <w:r w:rsidRPr="00A344E7">
              <w:t xml:space="preserve"> 6.</w:t>
            </w:r>
            <w:r>
              <w:t> </w:t>
            </w:r>
            <w:r w:rsidRPr="00A344E7">
              <w:t>pant</w:t>
            </w:r>
            <w:r>
              <w:t xml:space="preserve">a </w:t>
            </w:r>
            <w:r w:rsidRPr="00A344E7">
              <w:t>1.</w:t>
            </w:r>
            <w:r>
              <w:t xml:space="preserve"> punkts satur sekojošu norādi par cilvēka </w:t>
            </w:r>
            <w:r w:rsidRPr="00A344E7">
              <w:t>mirstīg</w:t>
            </w:r>
            <w:r>
              <w:t>o</w:t>
            </w:r>
            <w:r w:rsidRPr="00A344E7">
              <w:t xml:space="preserve"> atliek</w:t>
            </w:r>
            <w:r>
              <w:t>u</w:t>
            </w:r>
            <w:r w:rsidRPr="00A344E7">
              <w:t xml:space="preserve"> </w:t>
            </w:r>
            <w:r>
              <w:t xml:space="preserve">transportēšanu </w:t>
            </w:r>
            <w:r w:rsidR="00DC142B" w:rsidRPr="0058579A">
              <w:t>–</w:t>
            </w:r>
            <w:r>
              <w:t xml:space="preserve"> </w:t>
            </w:r>
            <w:r w:rsidRPr="006133B4">
              <w:rPr>
                <w:u w:val="single"/>
              </w:rPr>
              <w:t>zārkam jābūt necaurlaidīgam</w:t>
            </w:r>
            <w:r w:rsidRPr="00A344E7">
              <w:t>; tā iekšpusei jābūt no uzsūcoša materiāla.</w:t>
            </w:r>
            <w:r>
              <w:t xml:space="preserve"> Savukārt </w:t>
            </w:r>
            <w:r w:rsidRPr="00A344E7">
              <w:t>6.</w:t>
            </w:r>
            <w:r>
              <w:t> </w:t>
            </w:r>
            <w:r w:rsidRPr="00A344E7">
              <w:t>pant</w:t>
            </w:r>
            <w:r>
              <w:t xml:space="preserve">a 2. punkts nosaka, </w:t>
            </w:r>
            <w:r w:rsidRPr="006133B4">
              <w:rPr>
                <w:u w:val="single"/>
              </w:rPr>
              <w:t>ja nāves cēlonis ir infekcijas slimība, pašam līķim jābūt ietītam antiseptiska šķīduma impregnētā līķautā</w:t>
            </w:r>
            <w:r w:rsidRPr="00540BF9">
              <w:t>.</w:t>
            </w:r>
            <w:r w:rsidR="00F95F05">
              <w:t xml:space="preserve"> </w:t>
            </w:r>
            <w:r w:rsidR="00F95F05" w:rsidRPr="00026BDF">
              <w:rPr>
                <w:i/>
              </w:rPr>
              <w:t>Līguma par līķu transportēšanu</w:t>
            </w:r>
            <w:r w:rsidR="00F95F05">
              <w:rPr>
                <w:i/>
              </w:rPr>
              <w:t xml:space="preserve"> </w:t>
            </w:r>
            <w:r w:rsidR="00F95F05">
              <w:t>p</w:t>
            </w:r>
            <w:r w:rsidR="00F95F05" w:rsidRPr="00751AC8">
              <w:t>askaidrojuma ziņojum</w:t>
            </w:r>
            <w:r w:rsidR="00F95F05">
              <w:t>ā</w:t>
            </w:r>
            <w:r w:rsidR="00F95F05" w:rsidRPr="00EA7E42">
              <w:t xml:space="preserve"> </w:t>
            </w:r>
            <w:r w:rsidR="00F95F05">
              <w:t xml:space="preserve">sniegts skaidrojums, ka </w:t>
            </w:r>
            <w:r w:rsidR="00F95F05" w:rsidRPr="00EA7E42">
              <w:t>1937.</w:t>
            </w:r>
            <w:r w:rsidR="00F95F05">
              <w:t> </w:t>
            </w:r>
            <w:r w:rsidR="00F95F05" w:rsidRPr="00EA7E42">
              <w:t>gada 10.</w:t>
            </w:r>
            <w:r w:rsidR="00F95F05">
              <w:t> </w:t>
            </w:r>
            <w:r w:rsidR="00F95F05" w:rsidRPr="00EA7E42">
              <w:t>februāra Berlīnes nolīgum</w:t>
            </w:r>
            <w:r w:rsidR="00F95F05">
              <w:t>s</w:t>
            </w:r>
            <w:r w:rsidR="00F95F05" w:rsidRPr="00EA7E42">
              <w:t xml:space="preserve"> par līķu pārvadāšanu</w:t>
            </w:r>
            <w:r w:rsidR="00F95F05">
              <w:t xml:space="preserve"> paredzēja, ka </w:t>
            </w:r>
            <w:r w:rsidR="00952733">
              <w:t xml:space="preserve">personas, kuras bija mirušas no mēra, holēras, tīfa vai bakām </w:t>
            </w:r>
            <w:r w:rsidR="00952733">
              <w:lastRenderedPageBreak/>
              <w:t>nebija atļauts</w:t>
            </w:r>
            <w:r w:rsidR="000855E1">
              <w:t xml:space="preserve"> </w:t>
            </w:r>
            <w:r w:rsidR="00602938">
              <w:t>pārvadāt vienu gadu pēc nāves iestāšanās.</w:t>
            </w:r>
            <w:r w:rsidR="00E032CA">
              <w:t xml:space="preserve"> Tomēr, pieņemot </w:t>
            </w:r>
            <w:r w:rsidR="00E032CA" w:rsidRPr="00026BDF">
              <w:rPr>
                <w:i/>
              </w:rPr>
              <w:t>Līgum</w:t>
            </w:r>
            <w:r w:rsidR="00E032CA">
              <w:rPr>
                <w:i/>
              </w:rPr>
              <w:t>u</w:t>
            </w:r>
            <w:r w:rsidR="00E032CA" w:rsidRPr="00026BDF">
              <w:rPr>
                <w:i/>
              </w:rPr>
              <w:t xml:space="preserve"> par līķu transportēšanu</w:t>
            </w:r>
            <w:r w:rsidR="002F7582">
              <w:t>,</w:t>
            </w:r>
            <w:r w:rsidR="00E032CA" w:rsidRPr="00E032CA">
              <w:t xml:space="preserve"> </w:t>
            </w:r>
            <w:r w:rsidR="00E032CA">
              <w:t>tika nolemts, ka</w:t>
            </w:r>
            <w:r w:rsidR="004841FC">
              <w:t xml:space="preserve"> </w:t>
            </w:r>
            <w:r w:rsidR="004841FC" w:rsidRPr="00DC3705">
              <w:rPr>
                <w:b/>
              </w:rPr>
              <w:t>tik stingri noteikumi vairs nav nepieciešami</w:t>
            </w:r>
            <w:r w:rsidR="004841FC">
              <w:t>, jo ir noteiktas prasības attiecībā uz zārku (</w:t>
            </w:r>
            <w:r w:rsidR="004841FC" w:rsidRPr="006133B4">
              <w:rPr>
                <w:u w:val="single"/>
              </w:rPr>
              <w:t>necaurlaidīg</w:t>
            </w:r>
            <w:r w:rsidR="004841FC">
              <w:rPr>
                <w:u w:val="single"/>
              </w:rPr>
              <w:t>s</w:t>
            </w:r>
            <w:r w:rsidR="004841FC">
              <w:t>)</w:t>
            </w:r>
            <w:r w:rsidR="00E26F61">
              <w:t xml:space="preserve">, kā arī </w:t>
            </w:r>
            <w:r w:rsidR="00DC3705">
              <w:t xml:space="preserve">uz līķa </w:t>
            </w:r>
            <w:r w:rsidR="005F135D">
              <w:t>ietīšanu</w:t>
            </w:r>
            <w:r w:rsidR="00DC3705">
              <w:t xml:space="preserve"> (infekcijas slimības gadījumā –</w:t>
            </w:r>
            <w:r w:rsidR="00DC3705" w:rsidRPr="00DC3705">
              <w:t xml:space="preserve"> </w:t>
            </w:r>
            <w:r w:rsidR="00DC3705" w:rsidRPr="00DC3705">
              <w:rPr>
                <w:u w:val="single"/>
              </w:rPr>
              <w:t>antiseptiskā šķīdumā impregnēts līķauts</w:t>
            </w:r>
            <w:r w:rsidR="00DC3705">
              <w:t>).</w:t>
            </w:r>
          </w:p>
          <w:p w14:paraId="5F18E2E9" w14:textId="4ABD5F3D" w:rsidR="00CE5682" w:rsidRDefault="00CE5682" w:rsidP="00760B43">
            <w:pPr>
              <w:jc w:val="both"/>
            </w:pPr>
          </w:p>
          <w:p w14:paraId="7CB59330" w14:textId="2DA072C0" w:rsidR="00CE5682" w:rsidRDefault="00CE5682" w:rsidP="00CE5682">
            <w:pPr>
              <w:jc w:val="both"/>
            </w:pPr>
            <w:r w:rsidRPr="00CE5682">
              <w:t>Starptautisk</w:t>
            </w:r>
            <w:r w:rsidR="00306B16">
              <w:t>ajos</w:t>
            </w:r>
            <w:r w:rsidRPr="00CE5682">
              <w:t xml:space="preserve"> veselības aizsardzības noteikum</w:t>
            </w:r>
            <w:r w:rsidR="00306B16">
              <w:t>os ir atrodam</w:t>
            </w:r>
            <w:r w:rsidR="00041027">
              <w:t>a informācija, ka</w:t>
            </w:r>
            <w:r w:rsidR="00306B16">
              <w:t xml:space="preserve"> Pasaules Veselības organizācija</w:t>
            </w:r>
            <w:r w:rsidR="00041027">
              <w:t xml:space="preserve"> var</w:t>
            </w:r>
            <w:r w:rsidR="00306B16">
              <w:t xml:space="preserve"> ieteik</w:t>
            </w:r>
            <w:r w:rsidR="00041027">
              <w:t>t</w:t>
            </w:r>
            <w:r w:rsidR="00306B16">
              <w:t>:</w:t>
            </w:r>
          </w:p>
          <w:p w14:paraId="188765D3" w14:textId="775CDA24" w:rsidR="00306B16" w:rsidRDefault="00306B16" w:rsidP="00306B16">
            <w:pPr>
              <w:pStyle w:val="ListParagraph"/>
              <w:numPr>
                <w:ilvl w:val="0"/>
                <w:numId w:val="39"/>
              </w:numPr>
              <w:jc w:val="both"/>
            </w:pPr>
            <w:r>
              <w:t>cilvēku mirstīgo atlieku apstrādes īstenošan</w:t>
            </w:r>
            <w:r w:rsidR="00041027">
              <w:t>u</w:t>
            </w:r>
            <w:r>
              <w:t>, lai likvidētu infekciju vai piesārņojumu, tostarp pārnēsātājus un infekcijas avotus;</w:t>
            </w:r>
          </w:p>
          <w:p w14:paraId="36168498" w14:textId="1A275B17" w:rsidR="00306B16" w:rsidRDefault="00306B16" w:rsidP="00306B16">
            <w:pPr>
              <w:pStyle w:val="ListParagraph"/>
              <w:numPr>
                <w:ilvl w:val="0"/>
                <w:numId w:val="39"/>
              </w:numPr>
              <w:jc w:val="both"/>
            </w:pPr>
            <w:r>
              <w:t>īpašu veselības aizsardzības pasākumu veikšan</w:t>
            </w:r>
            <w:r w:rsidR="00041027">
              <w:t>u</w:t>
            </w:r>
            <w:r>
              <w:t xml:space="preserve">, lai nodrošinātu drošu rīcību ar cilvēku mirstīgajām atliekām un to drošu transportu (18. pants 2. punkts). </w:t>
            </w:r>
          </w:p>
          <w:p w14:paraId="00BE1E7B" w14:textId="77777777" w:rsidR="00B95661" w:rsidRDefault="00B95661" w:rsidP="00A344E7">
            <w:pPr>
              <w:jc w:val="both"/>
            </w:pPr>
          </w:p>
          <w:p w14:paraId="5F531E9E" w14:textId="51EB54DA" w:rsidR="009125EC" w:rsidRDefault="009125EC" w:rsidP="00A344E7">
            <w:pPr>
              <w:jc w:val="both"/>
            </w:pPr>
            <w:r w:rsidRPr="009125EC">
              <w:t>Pasaules Veselības organizācijas</w:t>
            </w:r>
            <w:r>
              <w:t xml:space="preserve"> vadlīnijas par cilvēku mirstīgo atlieku starptautisko transportu</w:t>
            </w:r>
            <w:r>
              <w:rPr>
                <w:rStyle w:val="FootnoteReference"/>
              </w:rPr>
              <w:footnoteReference w:id="2"/>
            </w:r>
            <w:r w:rsidRPr="009125EC">
              <w:t xml:space="preserve"> </w:t>
            </w:r>
            <w:r>
              <w:t>nosaka, ka</w:t>
            </w:r>
            <w:r w:rsidRPr="009125EC">
              <w:t xml:space="preserve"> persona, k</w:t>
            </w:r>
            <w:r>
              <w:t xml:space="preserve">ura ir </w:t>
            </w:r>
            <w:r w:rsidRPr="009125EC">
              <w:t>gāj</w:t>
            </w:r>
            <w:r>
              <w:t xml:space="preserve">usi </w:t>
            </w:r>
            <w:r w:rsidRPr="009125EC">
              <w:t>bojā</w:t>
            </w:r>
            <w:r>
              <w:t xml:space="preserve"> negadījumā </w:t>
            </w:r>
            <w:r w:rsidRPr="009125EC">
              <w:t>nerada inficēšanās risku.</w:t>
            </w:r>
          </w:p>
          <w:p w14:paraId="4C231087" w14:textId="6487A1AA" w:rsidR="00AC5EFD" w:rsidRDefault="00AC5EFD" w:rsidP="00A344E7">
            <w:pPr>
              <w:jc w:val="both"/>
            </w:pPr>
          </w:p>
          <w:p w14:paraId="4EBEFD26" w14:textId="407A54A6" w:rsidR="007C350E" w:rsidRDefault="00AC5EFD" w:rsidP="007C350E">
            <w:pPr>
              <w:jc w:val="both"/>
            </w:pPr>
            <w:r w:rsidRPr="00AC5EFD">
              <w:t>Starptautisk</w:t>
            </w:r>
            <w:r>
              <w:t>ā</w:t>
            </w:r>
            <w:r w:rsidRPr="00AC5EFD">
              <w:t xml:space="preserve"> Civilās aviācijas organizācij</w:t>
            </w:r>
            <w:r>
              <w:t>a attiecībā uz normām, kas attiecas uz cilvēku mirstīgo atlieku pārvadāšanu atsaucas uz</w:t>
            </w:r>
            <w:r w:rsidRPr="00026BDF">
              <w:rPr>
                <w:i/>
              </w:rPr>
              <w:t xml:space="preserve"> Līgum</w:t>
            </w:r>
            <w:r>
              <w:rPr>
                <w:i/>
              </w:rPr>
              <w:t>u</w:t>
            </w:r>
            <w:r w:rsidRPr="00026BDF">
              <w:rPr>
                <w:i/>
              </w:rPr>
              <w:t xml:space="preserve"> par līķu transportēšanu</w:t>
            </w:r>
            <w:r>
              <w:rPr>
                <w:i/>
              </w:rPr>
              <w:t>.</w:t>
            </w:r>
            <w:r w:rsidR="006A7932" w:rsidRPr="00A22335">
              <w:rPr>
                <w:rStyle w:val="FootnoteReference"/>
              </w:rPr>
              <w:footnoteReference w:id="3"/>
            </w:r>
            <w:r>
              <w:t xml:space="preserve"> </w:t>
            </w:r>
            <w:r w:rsidR="004D2068" w:rsidRPr="00AC5EFD">
              <w:t>Starptautisk</w:t>
            </w:r>
            <w:r w:rsidR="004D2068">
              <w:t>ā</w:t>
            </w:r>
            <w:r w:rsidR="004D2068" w:rsidRPr="00AC5EFD">
              <w:t xml:space="preserve"> Civilās aviācijas organizācij</w:t>
            </w:r>
            <w:r w:rsidR="004D2068">
              <w:t>a</w:t>
            </w:r>
            <w:r w:rsidR="00C72014">
              <w:t xml:space="preserve"> attiecībā uz no infekcijas slimībām mirušo pārvadāšanu</w:t>
            </w:r>
            <w:r w:rsidR="004D2068">
              <w:t xml:space="preserve"> atsaucas uz </w:t>
            </w:r>
            <w:r w:rsidR="004D2068" w:rsidRPr="009125EC">
              <w:t>Pasaules Veselības organizācij</w:t>
            </w:r>
            <w:r w:rsidR="004D2068">
              <w:t>as informāciju par Ebolu – nav nekādu zinātnisku</w:t>
            </w:r>
            <w:r w:rsidR="004735C1">
              <w:t xml:space="preserve"> pierādījumu, ka Ebolas vīruss izdzīvo mirušā ķermenī; </w:t>
            </w:r>
            <w:r w:rsidR="007C350E">
              <w:t>ir ļoti maz netiešu pierādījumu par vīrusa izdzīvošanu vidē; pastāv pieņēmums, ka vīruss mirušā ķermenī var izdzīvot dienas un, iespējams, nedēļas.</w:t>
            </w:r>
          </w:p>
          <w:p w14:paraId="300E31DB" w14:textId="377E3478" w:rsidR="00B10FC7" w:rsidRDefault="00B10FC7" w:rsidP="007C350E">
            <w:pPr>
              <w:jc w:val="both"/>
            </w:pPr>
          </w:p>
          <w:p w14:paraId="7FAFC425" w14:textId="7146D5C2" w:rsidR="00B10FC7" w:rsidRDefault="00B10FC7" w:rsidP="007C350E">
            <w:pPr>
              <w:jc w:val="both"/>
            </w:pPr>
            <w:r>
              <w:t xml:space="preserve">Ņemot vērā </w:t>
            </w:r>
            <w:r w:rsidR="00337AA0">
              <w:t xml:space="preserve">iepriekš </w:t>
            </w:r>
            <w:r>
              <w:t>minēto</w:t>
            </w:r>
            <w:r w:rsidR="00337AA0">
              <w:t>,</w:t>
            </w:r>
            <w:r>
              <w:t xml:space="preserve"> lielāk</w:t>
            </w:r>
            <w:r w:rsidR="00B17911">
              <w:t>ais</w:t>
            </w:r>
            <w:r>
              <w:t xml:space="preserve"> risk</w:t>
            </w:r>
            <w:r w:rsidR="00B17911">
              <w:t>s</w:t>
            </w:r>
            <w:r w:rsidR="00E03705">
              <w:t>,</w:t>
            </w:r>
            <w:r>
              <w:t xml:space="preserve"> transportējot miruša cilvēka ķermeni pār</w:t>
            </w:r>
            <w:r w:rsidR="00B17911">
              <w:t>i</w:t>
            </w:r>
            <w:r>
              <w:t xml:space="preserve"> robežai</w:t>
            </w:r>
            <w:r w:rsidR="00B17911">
              <w:t>,</w:t>
            </w:r>
            <w:r>
              <w:t xml:space="preserve"> ir saistīt</w:t>
            </w:r>
            <w:r w:rsidR="00B17911">
              <w:t>s</w:t>
            </w:r>
            <w:r>
              <w:t xml:space="preserve"> ar kontrabandu. Tādēļ, piemēram, Igaunijā ar miruša cilvēka ķermeņa pārvadājumu kontrolēm nodarbojas muitas pārstāvji, kas izlases veidā veic pārbaudes. Līdzīga situācija arī ir Lietuvā, kur miruša cilvēka ķermeņa pārvadājumu kontroles veic muitas pārstāvji.  </w:t>
            </w:r>
          </w:p>
          <w:p w14:paraId="0A2663B6" w14:textId="4290E923" w:rsidR="004D2068" w:rsidRDefault="004D2068" w:rsidP="00760B43">
            <w:pPr>
              <w:jc w:val="both"/>
            </w:pPr>
          </w:p>
          <w:p w14:paraId="6C8C030E" w14:textId="21DB2EE6" w:rsidR="005D1CE0" w:rsidRPr="00800BE4" w:rsidRDefault="004B3D9C" w:rsidP="00240E5C">
            <w:pPr>
              <w:pStyle w:val="naiskr"/>
              <w:spacing w:before="20" w:after="20"/>
              <w:jc w:val="both"/>
            </w:pPr>
            <w:r>
              <w:t>N</w:t>
            </w:r>
            <w:r w:rsidRPr="00B536CB">
              <w:t xml:space="preserve">oteikumu </w:t>
            </w:r>
            <w:r w:rsidR="001248C4" w:rsidRPr="00E15089">
              <w:t>p</w:t>
            </w:r>
            <w:r w:rsidR="00D9599A" w:rsidRPr="00E15089">
              <w:t xml:space="preserve">rojekta </w:t>
            </w:r>
            <w:r w:rsidR="00D9599A" w:rsidRPr="00E15089">
              <w:rPr>
                <w:b/>
              </w:rPr>
              <w:t>mērķis</w:t>
            </w:r>
            <w:r w:rsidR="00587E1B">
              <w:t xml:space="preserve"> ir s</w:t>
            </w:r>
            <w:r w:rsidR="004B11EF">
              <w:t>vītrot no noteikumu projekta PVD neraksturīgu uzdevumu, kas neatbilst PVD darbības mērķim un funkcijām</w:t>
            </w:r>
            <w:r w:rsidR="00CE2181" w:rsidRPr="00800BE4">
              <w:t>.</w:t>
            </w:r>
            <w:r w:rsidR="001978B3">
              <w:t xml:space="preserve"> </w:t>
            </w:r>
            <w:r w:rsidR="005F3C41">
              <w:t>Ņemot vērā iepriekš a</w:t>
            </w:r>
            <w:r w:rsidR="00B10FC7">
              <w:t>p</w:t>
            </w:r>
            <w:r w:rsidR="005F3C41">
              <w:t>rakstīto situāciju, ka miruša cilvēka ķe</w:t>
            </w:r>
            <w:r w:rsidR="00B10FC7">
              <w:t>r</w:t>
            </w:r>
            <w:r w:rsidR="005F3C41">
              <w:t xml:space="preserve">meņa transportēšanas </w:t>
            </w:r>
            <w:r w:rsidR="00B10FC7">
              <w:t>kontrole nav PVD kompetencē, kā arī to, ka miruša cilvēka transportēšana nav saistīta ar infekcijas slimību izplatīšanās risku, ir paredzēts atcelt</w:t>
            </w:r>
            <w:r w:rsidR="00082A8A">
              <w:t xml:space="preserve"> prasību </w:t>
            </w:r>
            <w:r w:rsidR="008626FC">
              <w:t xml:space="preserve">PVD </w:t>
            </w:r>
            <w:r w:rsidR="00082A8A">
              <w:t>amatpersonai apliecināt miruša cilvēka ķermeņa ievešanu valstī.</w:t>
            </w:r>
          </w:p>
          <w:p w14:paraId="525E20DA" w14:textId="0AA1FA31" w:rsidR="007050D7" w:rsidRPr="00800BE4" w:rsidRDefault="004A63BA" w:rsidP="004A63BA">
            <w:pPr>
              <w:jc w:val="both"/>
            </w:pPr>
            <w:r w:rsidRPr="00800BE4">
              <w:lastRenderedPageBreak/>
              <w:t>Identificēt</w:t>
            </w:r>
            <w:r w:rsidR="00CC2203">
              <w:t>o</w:t>
            </w:r>
            <w:r w:rsidRPr="00800BE4">
              <w:t xml:space="preserve"> problēm</w:t>
            </w:r>
            <w:r w:rsidR="00CC2203">
              <w:t>u</w:t>
            </w:r>
            <w:r w:rsidRPr="00800BE4">
              <w:t xml:space="preserve"> nav iespējams atrisināt ar citiem līdzekļiem. </w:t>
            </w:r>
            <w:r w:rsidR="00CC2203">
              <w:t>N</w:t>
            </w:r>
            <w:r w:rsidR="00CC2203" w:rsidRPr="00B536CB">
              <w:t xml:space="preserve">oteikumu </w:t>
            </w:r>
            <w:r w:rsidR="00CC2203" w:rsidRPr="00E15089">
              <w:t>projekt</w:t>
            </w:r>
            <w:r w:rsidR="00CC2203">
              <w:t>s</w:t>
            </w:r>
            <w:r w:rsidR="00D9599A" w:rsidRPr="00800BE4">
              <w:t xml:space="preserve"> atrisinās identificēt</w:t>
            </w:r>
            <w:r w:rsidR="00CC2203">
              <w:t>o</w:t>
            </w:r>
            <w:r w:rsidR="00D9599A" w:rsidRPr="00800BE4">
              <w:t xml:space="preserve"> problēm</w:t>
            </w:r>
            <w:r w:rsidR="00CC2203">
              <w:t>u</w:t>
            </w:r>
            <w:r w:rsidR="00D9599A" w:rsidRPr="00800BE4">
              <w:t xml:space="preserve"> un novērsīs tiesiskā regulējuma nep</w:t>
            </w:r>
            <w:r w:rsidR="00CC2203">
              <w:t>recizitāti</w:t>
            </w:r>
            <w:r w:rsidR="00D9599A" w:rsidRPr="00800BE4">
              <w:t>.</w:t>
            </w:r>
          </w:p>
        </w:tc>
      </w:tr>
      <w:tr w:rsidR="00133529" w:rsidRPr="00800BE4" w14:paraId="2CCFE953" w14:textId="77777777" w:rsidTr="003746B2">
        <w:trPr>
          <w:trHeight w:val="650"/>
        </w:trPr>
        <w:tc>
          <w:tcPr>
            <w:tcW w:w="528" w:type="dxa"/>
          </w:tcPr>
          <w:p w14:paraId="47FEC35F" w14:textId="77777777" w:rsidR="00771C3C" w:rsidRPr="00800BE4" w:rsidRDefault="00771C3C" w:rsidP="0073447B">
            <w:pPr>
              <w:pStyle w:val="naiskr"/>
              <w:spacing w:before="20" w:after="20"/>
              <w:jc w:val="center"/>
            </w:pPr>
            <w:r w:rsidRPr="00800BE4">
              <w:lastRenderedPageBreak/>
              <w:t>3.</w:t>
            </w:r>
          </w:p>
        </w:tc>
        <w:tc>
          <w:tcPr>
            <w:tcW w:w="2181" w:type="dxa"/>
          </w:tcPr>
          <w:p w14:paraId="1399DD2C" w14:textId="77777777" w:rsidR="00771C3C" w:rsidRPr="00800BE4" w:rsidRDefault="00EE53E8" w:rsidP="0073447B">
            <w:pPr>
              <w:pStyle w:val="naiskr"/>
              <w:spacing w:before="20" w:after="20"/>
            </w:pPr>
            <w:r w:rsidRPr="00800BE4">
              <w:t>Projekta izstrādē iesaistītās institūcijas</w:t>
            </w:r>
          </w:p>
        </w:tc>
        <w:tc>
          <w:tcPr>
            <w:tcW w:w="6360" w:type="dxa"/>
          </w:tcPr>
          <w:p w14:paraId="10C691B1" w14:textId="03020AAC" w:rsidR="00771C3C" w:rsidRPr="00FF2526" w:rsidRDefault="000A6BE9" w:rsidP="0085161B">
            <w:pPr>
              <w:pStyle w:val="naiskr"/>
              <w:spacing w:before="20" w:after="20"/>
              <w:jc w:val="both"/>
            </w:pPr>
            <w:r>
              <w:t>Zemkopības ministrija, Slimību profilakses un kontroles centrs, Veselības inspekcija</w:t>
            </w:r>
          </w:p>
        </w:tc>
      </w:tr>
      <w:tr w:rsidR="00133529" w:rsidRPr="00800BE4" w14:paraId="21A662B6" w14:textId="77777777" w:rsidTr="003746B2">
        <w:tc>
          <w:tcPr>
            <w:tcW w:w="528" w:type="dxa"/>
          </w:tcPr>
          <w:p w14:paraId="3F36ED91" w14:textId="77777777" w:rsidR="00771C3C" w:rsidRPr="00800BE4" w:rsidRDefault="00331B42" w:rsidP="0073447B">
            <w:pPr>
              <w:pStyle w:val="naiskr"/>
              <w:spacing w:before="20" w:after="20"/>
              <w:jc w:val="center"/>
            </w:pPr>
            <w:r w:rsidRPr="00800BE4">
              <w:t>4</w:t>
            </w:r>
            <w:r w:rsidR="00771C3C" w:rsidRPr="00800BE4">
              <w:t>.</w:t>
            </w:r>
          </w:p>
        </w:tc>
        <w:tc>
          <w:tcPr>
            <w:tcW w:w="2181" w:type="dxa"/>
          </w:tcPr>
          <w:p w14:paraId="3944BA67" w14:textId="77777777" w:rsidR="00771C3C" w:rsidRPr="00800BE4" w:rsidRDefault="00771C3C" w:rsidP="0073447B">
            <w:pPr>
              <w:pStyle w:val="naiskr"/>
              <w:spacing w:before="20" w:after="20"/>
            </w:pPr>
            <w:r w:rsidRPr="00800BE4">
              <w:t>Cita informācija</w:t>
            </w:r>
          </w:p>
        </w:tc>
        <w:tc>
          <w:tcPr>
            <w:tcW w:w="6360" w:type="dxa"/>
          </w:tcPr>
          <w:p w14:paraId="1CAFDC62" w14:textId="77777777" w:rsidR="00771C3C" w:rsidRPr="00800BE4" w:rsidRDefault="00B941C3" w:rsidP="00B129D9">
            <w:pPr>
              <w:pStyle w:val="naiskr"/>
              <w:spacing w:before="20" w:after="20"/>
            </w:pPr>
            <w:r w:rsidRPr="00800BE4">
              <w:t>Nav</w:t>
            </w:r>
          </w:p>
        </w:tc>
      </w:tr>
    </w:tbl>
    <w:p w14:paraId="0725A20F" w14:textId="6DD984EE" w:rsidR="009A2357" w:rsidRDefault="009A2357" w:rsidP="00A57857">
      <w:pPr>
        <w:pStyle w:val="naisf"/>
        <w:spacing w:before="0" w:after="0"/>
        <w:ind w:firstLine="289"/>
        <w:jc w:val="center"/>
      </w:pPr>
    </w:p>
    <w:tbl>
      <w:tblPr>
        <w:tblStyle w:val="TableGrid"/>
        <w:tblW w:w="5003" w:type="pct"/>
        <w:tblLook w:val="04A0" w:firstRow="1" w:lastRow="0" w:firstColumn="1" w:lastColumn="0" w:noHBand="0" w:noVBand="1"/>
      </w:tblPr>
      <w:tblGrid>
        <w:gridCol w:w="451"/>
        <w:gridCol w:w="2778"/>
        <w:gridCol w:w="5837"/>
      </w:tblGrid>
      <w:tr w:rsidR="00803E0A" w:rsidRPr="00800BE4" w14:paraId="69CA7C1D" w14:textId="77777777" w:rsidTr="003746B2">
        <w:trPr>
          <w:trHeight w:val="555"/>
        </w:trPr>
        <w:tc>
          <w:tcPr>
            <w:tcW w:w="5000" w:type="pct"/>
            <w:gridSpan w:val="3"/>
            <w:hideMark/>
          </w:tcPr>
          <w:p w14:paraId="6B8AC511" w14:textId="5643A547" w:rsidR="00803E0A" w:rsidRPr="00057E4A" w:rsidRDefault="00803E0A" w:rsidP="00057E4A">
            <w:pPr>
              <w:spacing w:before="100" w:beforeAutospacing="1" w:after="100" w:afterAutospacing="1"/>
              <w:ind w:firstLine="272"/>
              <w:jc w:val="center"/>
              <w:rPr>
                <w:b/>
                <w:bCs/>
              </w:rPr>
            </w:pPr>
            <w:r w:rsidRPr="00800BE4">
              <w:rPr>
                <w:b/>
                <w:bCs/>
              </w:rPr>
              <w:t>II. Tiesību akta projekta ietekme uz sabiedrību, tautsaimniecības attīstību un administratīvo slogu</w:t>
            </w:r>
          </w:p>
        </w:tc>
      </w:tr>
      <w:tr w:rsidR="00803E0A" w:rsidRPr="00800BE4" w14:paraId="7F06CFE5" w14:textId="77777777" w:rsidTr="003746B2">
        <w:trPr>
          <w:trHeight w:val="465"/>
        </w:trPr>
        <w:tc>
          <w:tcPr>
            <w:tcW w:w="249" w:type="pct"/>
            <w:hideMark/>
          </w:tcPr>
          <w:p w14:paraId="180854B5" w14:textId="77777777" w:rsidR="00803E0A" w:rsidRPr="00800BE4" w:rsidRDefault="00803E0A" w:rsidP="00803E0A">
            <w:r w:rsidRPr="00800BE4">
              <w:t>1.</w:t>
            </w:r>
          </w:p>
        </w:tc>
        <w:tc>
          <w:tcPr>
            <w:tcW w:w="1532" w:type="pct"/>
            <w:hideMark/>
          </w:tcPr>
          <w:p w14:paraId="12A65403" w14:textId="77777777" w:rsidR="00803E0A" w:rsidRPr="00800BE4" w:rsidRDefault="00803E0A" w:rsidP="00803E0A">
            <w:r w:rsidRPr="00800BE4">
              <w:t>Sabiedrības mērķgrupas, kuras tiesiskais regulējums ietekmē vai varētu ietekmēt</w:t>
            </w:r>
          </w:p>
        </w:tc>
        <w:tc>
          <w:tcPr>
            <w:tcW w:w="3219" w:type="pct"/>
            <w:hideMark/>
          </w:tcPr>
          <w:p w14:paraId="11F1A9AB" w14:textId="4FCD76AD" w:rsidR="00F40EAE" w:rsidRPr="00800BE4" w:rsidRDefault="00026246" w:rsidP="00E45B69">
            <w:pPr>
              <w:jc w:val="both"/>
            </w:pPr>
            <w:r>
              <w:t xml:space="preserve">Noteikumu </w:t>
            </w:r>
            <w:r w:rsidR="008646D1" w:rsidRPr="00800BE4">
              <w:t>projekta tiesiskais regulējums attiecas uz subjektiem (fiziskām un juridiskām personām), k</w:t>
            </w:r>
            <w:r w:rsidR="0091189C" w:rsidRPr="00800BE4">
              <w:t>urie</w:t>
            </w:r>
            <w:r w:rsidR="008646D1" w:rsidRPr="00800BE4">
              <w:t xml:space="preserve">m ir saistoša </w:t>
            </w:r>
            <w:r w:rsidR="009131A3">
              <w:t>attiecīgo</w:t>
            </w:r>
            <w:r w:rsidR="008646D1" w:rsidRPr="00800BE4">
              <w:t xml:space="preserve"> prasību ievērošana</w:t>
            </w:r>
            <w:r w:rsidR="00057E4A">
              <w:t>,</w:t>
            </w:r>
            <w:r w:rsidR="008646D1" w:rsidRPr="00800BE4">
              <w:t xml:space="preserve"> un </w:t>
            </w:r>
            <w:r w:rsidR="00E45B69" w:rsidRPr="00800BE4">
              <w:t>kuri</w:t>
            </w:r>
            <w:r w:rsidR="00E45B69">
              <w:t xml:space="preserve"> ieved valstī miruša cilvēka ķermeni</w:t>
            </w:r>
            <w:r w:rsidR="008646D1" w:rsidRPr="00800BE4">
              <w:t>.</w:t>
            </w:r>
          </w:p>
        </w:tc>
      </w:tr>
      <w:tr w:rsidR="00803E0A" w:rsidRPr="00800BE4" w14:paraId="69CAA697" w14:textId="77777777" w:rsidTr="003746B2">
        <w:trPr>
          <w:trHeight w:val="268"/>
        </w:trPr>
        <w:tc>
          <w:tcPr>
            <w:tcW w:w="249" w:type="pct"/>
            <w:hideMark/>
          </w:tcPr>
          <w:p w14:paraId="43628F09" w14:textId="77777777" w:rsidR="00803E0A" w:rsidRPr="00800BE4" w:rsidRDefault="00803E0A" w:rsidP="00803E0A">
            <w:r w:rsidRPr="00800BE4">
              <w:t>2.</w:t>
            </w:r>
          </w:p>
        </w:tc>
        <w:tc>
          <w:tcPr>
            <w:tcW w:w="1532" w:type="pct"/>
            <w:hideMark/>
          </w:tcPr>
          <w:p w14:paraId="37161613" w14:textId="77777777" w:rsidR="00803E0A" w:rsidRPr="00800BE4" w:rsidRDefault="00803E0A" w:rsidP="00803E0A">
            <w:r w:rsidRPr="00800BE4">
              <w:t>Tiesiskā regulējuma ietekme uz tautsaimniecību un administratīvo slogu</w:t>
            </w:r>
          </w:p>
        </w:tc>
        <w:tc>
          <w:tcPr>
            <w:tcW w:w="3219" w:type="pct"/>
            <w:hideMark/>
          </w:tcPr>
          <w:p w14:paraId="6559AD84" w14:textId="6F338FE2" w:rsidR="008C4838" w:rsidRPr="00800BE4" w:rsidRDefault="00EC6F1B" w:rsidP="00257A4C">
            <w:pPr>
              <w:jc w:val="both"/>
            </w:pPr>
            <w:r>
              <w:t xml:space="preserve">Noteikumu </w:t>
            </w:r>
            <w:r w:rsidR="00516272" w:rsidRPr="00800BE4">
              <w:t>projektam</w:t>
            </w:r>
            <w:r w:rsidR="00E73612" w:rsidRPr="00800BE4">
              <w:t xml:space="preserve"> tiešā veidā</w:t>
            </w:r>
            <w:r w:rsidR="00516272" w:rsidRPr="00800BE4">
              <w:t xml:space="preserve"> </w:t>
            </w:r>
            <w:r w:rsidR="002235EB" w:rsidRPr="00800BE4">
              <w:t>nav</w:t>
            </w:r>
            <w:r w:rsidR="00516272" w:rsidRPr="00800BE4">
              <w:t xml:space="preserve"> ietekme</w:t>
            </w:r>
            <w:r w:rsidR="002235EB" w:rsidRPr="00800BE4">
              <w:t>s</w:t>
            </w:r>
            <w:r w:rsidR="00516272" w:rsidRPr="00800BE4">
              <w:t xml:space="preserve"> uz tautsaimniecību</w:t>
            </w:r>
            <w:r w:rsidR="002235EB" w:rsidRPr="00800BE4">
              <w:t>,</w:t>
            </w:r>
            <w:r w:rsidR="00516272" w:rsidRPr="00800BE4">
              <w:t xml:space="preserve"> </w:t>
            </w:r>
            <w:r w:rsidR="002235EB" w:rsidRPr="00800BE4">
              <w:t>uzņēmējdarbības vidi vai Nacionālā attīstības plāna rādītājiem</w:t>
            </w:r>
            <w:r w:rsidR="008C4838" w:rsidRPr="00800BE4">
              <w:t>.</w:t>
            </w:r>
          </w:p>
          <w:p w14:paraId="3C62A042" w14:textId="77777777" w:rsidR="008C4838" w:rsidRPr="00800BE4" w:rsidRDefault="008C4838" w:rsidP="00B57EFA">
            <w:pPr>
              <w:jc w:val="both"/>
            </w:pPr>
            <w:r w:rsidRPr="00800BE4">
              <w:t>Projekta tiesiskais regulējums nemaina tiesību subjektu līdzšinējās tiesības un pienākumus,</w:t>
            </w:r>
            <w:r w:rsidR="0080218C" w:rsidRPr="00800BE4">
              <w:t xml:space="preserve"> </w:t>
            </w:r>
            <w:r w:rsidRPr="00800BE4">
              <w:t>kā arī veicamās darbības, jo administratīvā atbildība tiek noteikta saistībā ar citos speciālajos normatīvajos aktos noteikto pienākumu neizpildi.</w:t>
            </w:r>
          </w:p>
          <w:p w14:paraId="2EAACEC2" w14:textId="5723D724" w:rsidR="003C5969" w:rsidRPr="00800BE4" w:rsidRDefault="00F40EAE" w:rsidP="003C5969">
            <w:pPr>
              <w:jc w:val="both"/>
            </w:pPr>
            <w:r w:rsidRPr="00800BE4">
              <w:t xml:space="preserve">Administratīvais slogs </w:t>
            </w:r>
            <w:r w:rsidR="00C232C8">
              <w:t xml:space="preserve">noteikumu </w:t>
            </w:r>
            <w:r w:rsidRPr="00800BE4">
              <w:t xml:space="preserve">projektā paredzētajā regulējumā </w:t>
            </w:r>
            <w:r w:rsidR="00EE70A1">
              <w:t>tiek samazināts PVD</w:t>
            </w:r>
            <w:r w:rsidRPr="00800BE4">
              <w:t>.</w:t>
            </w:r>
          </w:p>
        </w:tc>
      </w:tr>
      <w:tr w:rsidR="00803E0A" w:rsidRPr="00800BE4" w14:paraId="0934434D" w14:textId="77777777" w:rsidTr="003746B2">
        <w:trPr>
          <w:trHeight w:val="510"/>
        </w:trPr>
        <w:tc>
          <w:tcPr>
            <w:tcW w:w="249" w:type="pct"/>
            <w:hideMark/>
          </w:tcPr>
          <w:p w14:paraId="1E65DEF3" w14:textId="77777777" w:rsidR="00803E0A" w:rsidRPr="00800BE4" w:rsidRDefault="00803E0A" w:rsidP="00803E0A">
            <w:r w:rsidRPr="00800BE4">
              <w:t>3.</w:t>
            </w:r>
          </w:p>
        </w:tc>
        <w:tc>
          <w:tcPr>
            <w:tcW w:w="1532" w:type="pct"/>
            <w:hideMark/>
          </w:tcPr>
          <w:p w14:paraId="4526DFED" w14:textId="77777777" w:rsidR="00803E0A" w:rsidRPr="00800BE4" w:rsidRDefault="00803E0A" w:rsidP="00803E0A">
            <w:r w:rsidRPr="00800BE4">
              <w:t>Administratīvo izmaksu monetārs novērtējums</w:t>
            </w:r>
          </w:p>
        </w:tc>
        <w:tc>
          <w:tcPr>
            <w:tcW w:w="3219" w:type="pct"/>
            <w:hideMark/>
          </w:tcPr>
          <w:p w14:paraId="7F696428" w14:textId="7FCFC026" w:rsidR="00803E0A" w:rsidRPr="00800BE4" w:rsidRDefault="00643267" w:rsidP="0083561B">
            <w:pPr>
              <w:jc w:val="both"/>
            </w:pPr>
            <w:r>
              <w:t>Nav</w:t>
            </w:r>
          </w:p>
        </w:tc>
      </w:tr>
      <w:tr w:rsidR="00803E0A" w:rsidRPr="00800BE4" w14:paraId="0BAD9DB2" w14:textId="77777777" w:rsidTr="003746B2">
        <w:trPr>
          <w:trHeight w:val="259"/>
        </w:trPr>
        <w:tc>
          <w:tcPr>
            <w:tcW w:w="249" w:type="pct"/>
            <w:hideMark/>
          </w:tcPr>
          <w:p w14:paraId="3506A2B0" w14:textId="77777777" w:rsidR="00803E0A" w:rsidRPr="00800BE4" w:rsidRDefault="00803E0A" w:rsidP="00803E0A">
            <w:r w:rsidRPr="00800BE4">
              <w:t>4.</w:t>
            </w:r>
          </w:p>
        </w:tc>
        <w:tc>
          <w:tcPr>
            <w:tcW w:w="1532" w:type="pct"/>
            <w:hideMark/>
          </w:tcPr>
          <w:p w14:paraId="5A9BF8E0" w14:textId="77777777" w:rsidR="00803E0A" w:rsidRPr="00800BE4" w:rsidRDefault="00803E0A" w:rsidP="00803E0A">
            <w:r w:rsidRPr="00800BE4">
              <w:t>Cita informācija</w:t>
            </w:r>
          </w:p>
        </w:tc>
        <w:tc>
          <w:tcPr>
            <w:tcW w:w="3219" w:type="pct"/>
            <w:hideMark/>
          </w:tcPr>
          <w:p w14:paraId="34B4805F" w14:textId="14C7BE9B" w:rsidR="00A53DA4" w:rsidRPr="00800BE4" w:rsidRDefault="001A648F" w:rsidP="006B28BF">
            <w:pPr>
              <w:jc w:val="both"/>
            </w:pPr>
            <w:r>
              <w:t>Nav</w:t>
            </w:r>
          </w:p>
        </w:tc>
      </w:tr>
    </w:tbl>
    <w:p w14:paraId="1E877FB2" w14:textId="736120E0" w:rsidR="00C51C25" w:rsidRDefault="00C51C25" w:rsidP="002C35FA">
      <w:pPr>
        <w:jc w:val="both"/>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952202" w:rsidRPr="00894C55" w14:paraId="57F9CC2F" w14:textId="77777777" w:rsidTr="001431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239AE4" w14:textId="77777777" w:rsidR="00952202" w:rsidRPr="00952202" w:rsidRDefault="00952202" w:rsidP="001431A8">
            <w:pPr>
              <w:spacing w:before="100" w:beforeAutospacing="1" w:after="100" w:afterAutospacing="1" w:line="293" w:lineRule="atLeast"/>
              <w:jc w:val="center"/>
              <w:rPr>
                <w:b/>
                <w:bCs/>
              </w:rPr>
            </w:pPr>
            <w:r w:rsidRPr="00952202">
              <w:rPr>
                <w:b/>
                <w:bCs/>
              </w:rPr>
              <w:t>V. Tiesību akta projekta atbilstība Latvijas Republikas starptautiskajām saistībām</w:t>
            </w:r>
          </w:p>
        </w:tc>
      </w:tr>
      <w:tr w:rsidR="00952202" w:rsidRPr="00894C55" w14:paraId="0A487B16" w14:textId="77777777" w:rsidTr="001431A8">
        <w:tc>
          <w:tcPr>
            <w:tcW w:w="250" w:type="pct"/>
            <w:tcBorders>
              <w:top w:val="outset" w:sz="6" w:space="0" w:color="414142"/>
              <w:left w:val="outset" w:sz="6" w:space="0" w:color="414142"/>
              <w:bottom w:val="outset" w:sz="6" w:space="0" w:color="414142"/>
              <w:right w:val="outset" w:sz="6" w:space="0" w:color="414142"/>
            </w:tcBorders>
            <w:hideMark/>
          </w:tcPr>
          <w:p w14:paraId="251AF91F" w14:textId="77777777" w:rsidR="00952202" w:rsidRPr="00894C55" w:rsidRDefault="00952202" w:rsidP="001431A8">
            <w:pPr>
              <w:rPr>
                <w:color w:val="414142"/>
              </w:rPr>
            </w:pPr>
            <w:r w:rsidRPr="00894C55">
              <w:rPr>
                <w:color w:val="414142"/>
              </w:rPr>
              <w:t>1.</w:t>
            </w:r>
          </w:p>
        </w:tc>
        <w:tc>
          <w:tcPr>
            <w:tcW w:w="3912" w:type="dxa"/>
            <w:tcBorders>
              <w:top w:val="outset" w:sz="6" w:space="0" w:color="414142"/>
              <w:left w:val="outset" w:sz="6" w:space="0" w:color="414142"/>
              <w:bottom w:val="outset" w:sz="6" w:space="0" w:color="414142"/>
              <w:right w:val="outset" w:sz="6" w:space="0" w:color="414142"/>
            </w:tcBorders>
            <w:hideMark/>
          </w:tcPr>
          <w:p w14:paraId="16D3F022" w14:textId="77777777" w:rsidR="00952202" w:rsidRPr="00894C55" w:rsidRDefault="00952202" w:rsidP="001431A8">
            <w:pPr>
              <w:rPr>
                <w:color w:val="414142"/>
              </w:rPr>
            </w:pPr>
            <w:r w:rsidRPr="00894C55">
              <w:rPr>
                <w:color w:val="414142"/>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5BB001F8" w14:textId="19E5255A" w:rsidR="00952202" w:rsidRPr="00952202" w:rsidRDefault="00952202" w:rsidP="001431A8">
            <w:r>
              <w:t>Nav</w:t>
            </w:r>
          </w:p>
        </w:tc>
      </w:tr>
      <w:tr w:rsidR="00952202" w:rsidRPr="00894C55" w14:paraId="2B11369A" w14:textId="77777777" w:rsidTr="001431A8">
        <w:tc>
          <w:tcPr>
            <w:tcW w:w="250" w:type="pct"/>
            <w:tcBorders>
              <w:top w:val="outset" w:sz="6" w:space="0" w:color="414142"/>
              <w:left w:val="outset" w:sz="6" w:space="0" w:color="414142"/>
              <w:bottom w:val="outset" w:sz="6" w:space="0" w:color="414142"/>
              <w:right w:val="outset" w:sz="6" w:space="0" w:color="414142"/>
            </w:tcBorders>
            <w:hideMark/>
          </w:tcPr>
          <w:p w14:paraId="19A6B55D" w14:textId="77777777" w:rsidR="00952202" w:rsidRPr="00894C55" w:rsidRDefault="00952202" w:rsidP="001431A8">
            <w:pPr>
              <w:rPr>
                <w:color w:val="414142"/>
              </w:rPr>
            </w:pPr>
            <w:r w:rsidRPr="00894C55">
              <w:rPr>
                <w:color w:val="414142"/>
              </w:rPr>
              <w:t>2.</w:t>
            </w:r>
          </w:p>
        </w:tc>
        <w:tc>
          <w:tcPr>
            <w:tcW w:w="3912" w:type="dxa"/>
            <w:tcBorders>
              <w:top w:val="outset" w:sz="6" w:space="0" w:color="414142"/>
              <w:left w:val="outset" w:sz="6" w:space="0" w:color="414142"/>
              <w:bottom w:val="outset" w:sz="6" w:space="0" w:color="414142"/>
              <w:right w:val="outset" w:sz="6" w:space="0" w:color="414142"/>
            </w:tcBorders>
            <w:hideMark/>
          </w:tcPr>
          <w:p w14:paraId="2B88775F" w14:textId="77777777" w:rsidR="00952202" w:rsidRPr="00894C55" w:rsidRDefault="00952202" w:rsidP="001431A8">
            <w:pPr>
              <w:rPr>
                <w:color w:val="414142"/>
              </w:rPr>
            </w:pPr>
            <w:r w:rsidRPr="00894C55">
              <w:rPr>
                <w:color w:val="414142"/>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2D582F09" w14:textId="3C4D5FEE" w:rsidR="00952202" w:rsidRPr="00952202" w:rsidRDefault="00952202" w:rsidP="001431A8">
            <w:r>
              <w:t>Nav</w:t>
            </w:r>
          </w:p>
        </w:tc>
      </w:tr>
      <w:tr w:rsidR="00952202" w:rsidRPr="00894C55" w14:paraId="242E534C" w14:textId="77777777" w:rsidTr="001431A8">
        <w:tc>
          <w:tcPr>
            <w:tcW w:w="250" w:type="pct"/>
            <w:tcBorders>
              <w:top w:val="outset" w:sz="6" w:space="0" w:color="414142"/>
              <w:left w:val="outset" w:sz="6" w:space="0" w:color="414142"/>
              <w:bottom w:val="outset" w:sz="6" w:space="0" w:color="414142"/>
              <w:right w:val="outset" w:sz="6" w:space="0" w:color="414142"/>
            </w:tcBorders>
            <w:hideMark/>
          </w:tcPr>
          <w:p w14:paraId="4E686C9D" w14:textId="77777777" w:rsidR="00952202" w:rsidRPr="00894C55" w:rsidRDefault="00952202" w:rsidP="001431A8">
            <w:pPr>
              <w:rPr>
                <w:color w:val="414142"/>
              </w:rPr>
            </w:pPr>
            <w:r w:rsidRPr="00894C55">
              <w:rPr>
                <w:color w:val="414142"/>
              </w:rPr>
              <w:t>3.</w:t>
            </w:r>
          </w:p>
        </w:tc>
        <w:tc>
          <w:tcPr>
            <w:tcW w:w="3912" w:type="dxa"/>
            <w:tcBorders>
              <w:top w:val="outset" w:sz="6" w:space="0" w:color="414142"/>
              <w:left w:val="outset" w:sz="6" w:space="0" w:color="414142"/>
              <w:bottom w:val="outset" w:sz="6" w:space="0" w:color="414142"/>
              <w:right w:val="outset" w:sz="6" w:space="0" w:color="414142"/>
            </w:tcBorders>
            <w:hideMark/>
          </w:tcPr>
          <w:p w14:paraId="171BA57E" w14:textId="77777777" w:rsidR="00952202" w:rsidRPr="00894C55" w:rsidRDefault="00952202" w:rsidP="001431A8">
            <w:pPr>
              <w:rPr>
                <w:color w:val="414142"/>
              </w:rPr>
            </w:pPr>
            <w:r w:rsidRPr="00894C55">
              <w:rPr>
                <w:color w:val="414142"/>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77AE589" w14:textId="4BB84B81" w:rsidR="00EC6245" w:rsidRPr="00EC6245" w:rsidRDefault="00EC6245" w:rsidP="00972B12">
            <w:pPr>
              <w:jc w:val="both"/>
            </w:pPr>
            <w:r>
              <w:t xml:space="preserve">Ar Ministru kabineta 1995. gada 6. decembra rīkojumu Nr. 744 </w:t>
            </w:r>
            <w:r w:rsidRPr="00D17A44">
              <w:t>"</w:t>
            </w:r>
            <w:r>
              <w:t>Par Latvijas Republikas pievienošanos 1973. gada 26. oktobra Eiropas padomes līgumam par līķu transportēšanu un tā pielikumam</w:t>
            </w:r>
            <w:r w:rsidRPr="00D17A44">
              <w:t>"</w:t>
            </w:r>
            <w:r>
              <w:t xml:space="preserve"> </w:t>
            </w:r>
            <w:r w:rsidRPr="00CD5D64">
              <w:t>Latvija</w:t>
            </w:r>
            <w:r>
              <w:t xml:space="preserve"> </w:t>
            </w:r>
            <w:r w:rsidRPr="00CD5D64">
              <w:t>pievieno</w:t>
            </w:r>
            <w:r>
              <w:t xml:space="preserve">jās </w:t>
            </w:r>
            <w:r w:rsidRPr="00CD5D64">
              <w:t>Eiropas Padomes 1973.</w:t>
            </w:r>
            <w:r>
              <w:t xml:space="preserve"> gada 26. oktobra </w:t>
            </w:r>
            <w:r w:rsidRPr="00577585">
              <w:rPr>
                <w:i/>
              </w:rPr>
              <w:t>Līgum</w:t>
            </w:r>
            <w:r>
              <w:rPr>
                <w:i/>
              </w:rPr>
              <w:t>am</w:t>
            </w:r>
            <w:r w:rsidRPr="00577585">
              <w:rPr>
                <w:i/>
              </w:rPr>
              <w:t xml:space="preserve"> par līķu transportēšanu</w:t>
            </w:r>
            <w:r>
              <w:t>.</w:t>
            </w:r>
          </w:p>
          <w:p w14:paraId="5215AA2D" w14:textId="40B617CD" w:rsidR="00952202" w:rsidRPr="00952202" w:rsidRDefault="00972B12" w:rsidP="00EC6245">
            <w:pPr>
              <w:jc w:val="both"/>
            </w:pPr>
            <w:r>
              <w:t xml:space="preserve">Noteikumu projekta grozījums neskar tās tiesību akta normas, kurām ir jāatbilst </w:t>
            </w:r>
            <w:r w:rsidR="00577585" w:rsidRPr="008626FC">
              <w:rPr>
                <w:bCs/>
                <w:i/>
                <w:color w:val="000000" w:themeColor="text1"/>
              </w:rPr>
              <w:t>Līgumam par līķu transportēšanu</w:t>
            </w:r>
            <w:r>
              <w:rPr>
                <w:bCs/>
                <w:color w:val="000000" w:themeColor="text1"/>
              </w:rPr>
              <w:t>.</w:t>
            </w:r>
          </w:p>
        </w:tc>
      </w:tr>
    </w:tbl>
    <w:p w14:paraId="6702A95C" w14:textId="754E667F" w:rsidR="00BD66BD" w:rsidRPr="00800BE4" w:rsidRDefault="00BD66BD" w:rsidP="002C35FA">
      <w:pPr>
        <w:jc w:val="both"/>
      </w:pPr>
    </w:p>
    <w:tbl>
      <w:tblPr>
        <w:tblStyle w:val="TableGrid"/>
        <w:tblW w:w="5000" w:type="pct"/>
        <w:tblLook w:val="04A0" w:firstRow="1" w:lastRow="0" w:firstColumn="1" w:lastColumn="0" w:noHBand="0" w:noVBand="1"/>
      </w:tblPr>
      <w:tblGrid>
        <w:gridCol w:w="452"/>
        <w:gridCol w:w="2707"/>
        <w:gridCol w:w="5902"/>
      </w:tblGrid>
      <w:tr w:rsidR="006414CC" w:rsidRPr="00800BE4" w14:paraId="5955A70B" w14:textId="77777777" w:rsidTr="009B5F79">
        <w:trPr>
          <w:trHeight w:val="246"/>
        </w:trPr>
        <w:tc>
          <w:tcPr>
            <w:tcW w:w="5000" w:type="pct"/>
            <w:gridSpan w:val="3"/>
            <w:hideMark/>
          </w:tcPr>
          <w:p w14:paraId="6C28190B" w14:textId="77777777" w:rsidR="006414CC" w:rsidRPr="00800BE4" w:rsidRDefault="006414CC" w:rsidP="006414CC">
            <w:pPr>
              <w:pStyle w:val="tvhtml"/>
              <w:spacing w:line="293" w:lineRule="atLeast"/>
              <w:jc w:val="center"/>
              <w:rPr>
                <w:b/>
                <w:bCs/>
                <w:lang w:val="lv-LV"/>
              </w:rPr>
            </w:pPr>
            <w:r w:rsidRPr="00800BE4">
              <w:rPr>
                <w:b/>
                <w:bCs/>
                <w:lang w:val="lv-LV"/>
              </w:rPr>
              <w:t>VI. Sabiedrības līdzdalība un komunikācijas aktivitātes</w:t>
            </w:r>
          </w:p>
        </w:tc>
      </w:tr>
      <w:tr w:rsidR="006414CC" w:rsidRPr="00800BE4" w14:paraId="30AB1820" w14:textId="77777777" w:rsidTr="00503135">
        <w:trPr>
          <w:trHeight w:val="540"/>
        </w:trPr>
        <w:tc>
          <w:tcPr>
            <w:tcW w:w="249" w:type="pct"/>
            <w:hideMark/>
          </w:tcPr>
          <w:p w14:paraId="45F62823" w14:textId="77777777" w:rsidR="006414CC" w:rsidRPr="00800BE4" w:rsidRDefault="006414CC" w:rsidP="006414CC">
            <w:r w:rsidRPr="00800BE4">
              <w:t>1.</w:t>
            </w:r>
          </w:p>
        </w:tc>
        <w:tc>
          <w:tcPr>
            <w:tcW w:w="1494" w:type="pct"/>
            <w:hideMark/>
          </w:tcPr>
          <w:p w14:paraId="0F6EAA13" w14:textId="77777777" w:rsidR="006414CC" w:rsidRPr="00800BE4" w:rsidRDefault="006414CC" w:rsidP="006414CC">
            <w:r w:rsidRPr="00800BE4">
              <w:t>Plānotās sabiedrības līdzdalības un komunikācijas aktivitātes saistībā ar projektu</w:t>
            </w:r>
          </w:p>
        </w:tc>
        <w:tc>
          <w:tcPr>
            <w:tcW w:w="3257" w:type="pct"/>
          </w:tcPr>
          <w:p w14:paraId="54EA1A23" w14:textId="32EC031B" w:rsidR="00AD5D66" w:rsidRDefault="0095039C" w:rsidP="0095039C">
            <w:pPr>
              <w:jc w:val="both"/>
            </w:pPr>
            <w:r>
              <w:t>Veselības ministrij</w:t>
            </w:r>
            <w:r w:rsidR="004352A7">
              <w:t xml:space="preserve">as tīmekļa vietnē tika izvietota informācija, ka </w:t>
            </w:r>
            <w:r>
              <w:t xml:space="preserve">2017.gada 17.oktobrī plkst. 14:00 (2.stāvā 205. telpā) ir plānota sabiedriskā apspriede par </w:t>
            </w:r>
            <w:r w:rsidR="00AD5D66">
              <w:t>noteikumu projektu</w:t>
            </w:r>
          </w:p>
          <w:p w14:paraId="6519FA7A" w14:textId="408EFCCD" w:rsidR="008E1383" w:rsidRPr="00B37579" w:rsidRDefault="0095039C" w:rsidP="0095039C">
            <w:pPr>
              <w:jc w:val="both"/>
            </w:pPr>
            <w:r>
              <w:t>Pieteikumi dalībai sabiedriskajā apspriedē</w:t>
            </w:r>
            <w:r w:rsidR="00040F19">
              <w:t xml:space="preserve"> netika saņemti.</w:t>
            </w:r>
          </w:p>
        </w:tc>
      </w:tr>
      <w:tr w:rsidR="001F342B" w:rsidRPr="00800BE4" w14:paraId="13898E0E" w14:textId="77777777" w:rsidTr="009B5F79">
        <w:trPr>
          <w:trHeight w:val="330"/>
        </w:trPr>
        <w:tc>
          <w:tcPr>
            <w:tcW w:w="249" w:type="pct"/>
            <w:hideMark/>
          </w:tcPr>
          <w:p w14:paraId="2EC95C7E" w14:textId="77777777" w:rsidR="001F342B" w:rsidRPr="00800BE4" w:rsidRDefault="001F342B" w:rsidP="006414CC">
            <w:r w:rsidRPr="00800BE4">
              <w:lastRenderedPageBreak/>
              <w:t>2.</w:t>
            </w:r>
          </w:p>
        </w:tc>
        <w:tc>
          <w:tcPr>
            <w:tcW w:w="1494" w:type="pct"/>
            <w:hideMark/>
          </w:tcPr>
          <w:p w14:paraId="7DEE1195" w14:textId="77777777" w:rsidR="001F342B" w:rsidRPr="00800BE4" w:rsidRDefault="001F342B" w:rsidP="006414CC">
            <w:r w:rsidRPr="00800BE4">
              <w:t>Sabiedrības līdzdalība projekta izstrādē</w:t>
            </w:r>
          </w:p>
        </w:tc>
        <w:tc>
          <w:tcPr>
            <w:tcW w:w="3257" w:type="pct"/>
            <w:hideMark/>
          </w:tcPr>
          <w:p w14:paraId="0355F44B" w14:textId="41EDF98D" w:rsidR="00A66DC9" w:rsidRPr="00B37579" w:rsidRDefault="00C01CFB" w:rsidP="006B2E8C">
            <w:pPr>
              <w:jc w:val="both"/>
            </w:pPr>
            <w:r w:rsidRPr="00800BE4">
              <w:t>Nav</w:t>
            </w:r>
          </w:p>
        </w:tc>
      </w:tr>
      <w:tr w:rsidR="006414CC" w:rsidRPr="00800BE4" w14:paraId="6C3248F7" w14:textId="77777777" w:rsidTr="009B5F79">
        <w:trPr>
          <w:trHeight w:val="465"/>
        </w:trPr>
        <w:tc>
          <w:tcPr>
            <w:tcW w:w="249" w:type="pct"/>
            <w:hideMark/>
          </w:tcPr>
          <w:p w14:paraId="1F1B7A64" w14:textId="77777777" w:rsidR="006414CC" w:rsidRPr="00800BE4" w:rsidRDefault="006414CC" w:rsidP="006414CC">
            <w:r w:rsidRPr="00800BE4">
              <w:t>3.</w:t>
            </w:r>
          </w:p>
        </w:tc>
        <w:tc>
          <w:tcPr>
            <w:tcW w:w="1494" w:type="pct"/>
            <w:hideMark/>
          </w:tcPr>
          <w:p w14:paraId="7C3316DB" w14:textId="77777777" w:rsidR="006414CC" w:rsidRPr="00800BE4" w:rsidRDefault="006414CC" w:rsidP="006414CC">
            <w:r w:rsidRPr="00800BE4">
              <w:t>Sabiedrības līdzdalības rezultāti</w:t>
            </w:r>
          </w:p>
        </w:tc>
        <w:tc>
          <w:tcPr>
            <w:tcW w:w="3257" w:type="pct"/>
            <w:hideMark/>
          </w:tcPr>
          <w:p w14:paraId="4F00C92B" w14:textId="14D7DB4D" w:rsidR="006414CC" w:rsidRPr="00B37579" w:rsidRDefault="009C0FD7" w:rsidP="00267BB8">
            <w:pPr>
              <w:jc w:val="both"/>
            </w:pPr>
            <w:r w:rsidRPr="00800BE4">
              <w:t>Nav</w:t>
            </w:r>
            <w:bookmarkStart w:id="5" w:name="_GoBack"/>
            <w:bookmarkEnd w:id="5"/>
          </w:p>
        </w:tc>
      </w:tr>
      <w:tr w:rsidR="006414CC" w:rsidRPr="00800BE4" w14:paraId="53402BEA" w14:textId="77777777" w:rsidTr="009B5F79">
        <w:trPr>
          <w:trHeight w:val="209"/>
        </w:trPr>
        <w:tc>
          <w:tcPr>
            <w:tcW w:w="249" w:type="pct"/>
            <w:hideMark/>
          </w:tcPr>
          <w:p w14:paraId="60261D78" w14:textId="77777777" w:rsidR="006414CC" w:rsidRPr="00800BE4" w:rsidRDefault="006414CC" w:rsidP="006414CC">
            <w:r w:rsidRPr="00800BE4">
              <w:t>4.</w:t>
            </w:r>
          </w:p>
        </w:tc>
        <w:tc>
          <w:tcPr>
            <w:tcW w:w="1494" w:type="pct"/>
            <w:hideMark/>
          </w:tcPr>
          <w:p w14:paraId="31457A9B" w14:textId="77777777" w:rsidR="006414CC" w:rsidRPr="00800BE4" w:rsidRDefault="006414CC" w:rsidP="006414CC">
            <w:r w:rsidRPr="00800BE4">
              <w:t>Cita informācija</w:t>
            </w:r>
          </w:p>
        </w:tc>
        <w:tc>
          <w:tcPr>
            <w:tcW w:w="3257" w:type="pct"/>
            <w:hideMark/>
          </w:tcPr>
          <w:p w14:paraId="517D695E" w14:textId="77777777" w:rsidR="006414CC" w:rsidRPr="00800BE4" w:rsidRDefault="001E647D" w:rsidP="001E647D">
            <w:r w:rsidRPr="00800BE4">
              <w:t>Nav</w:t>
            </w:r>
          </w:p>
        </w:tc>
      </w:tr>
    </w:tbl>
    <w:p w14:paraId="5FE19802" w14:textId="77777777" w:rsidR="00C6758B" w:rsidRPr="00800BE4" w:rsidRDefault="00C6758B" w:rsidP="00B1641A">
      <w:pPr>
        <w:pStyle w:val="naisf"/>
        <w:spacing w:before="0" w:after="0"/>
        <w:ind w:firstLine="289"/>
        <w:jc w:val="center"/>
      </w:pPr>
    </w:p>
    <w:tbl>
      <w:tblPr>
        <w:tblStyle w:val="TableGrid"/>
        <w:tblW w:w="5000" w:type="pct"/>
        <w:tblLook w:val="04A0" w:firstRow="1" w:lastRow="0" w:firstColumn="1" w:lastColumn="0" w:noHBand="0" w:noVBand="1"/>
      </w:tblPr>
      <w:tblGrid>
        <w:gridCol w:w="451"/>
        <w:gridCol w:w="3429"/>
        <w:gridCol w:w="5181"/>
      </w:tblGrid>
      <w:tr w:rsidR="00C6758B" w:rsidRPr="00800BE4" w14:paraId="20922A97" w14:textId="77777777" w:rsidTr="00024887">
        <w:trPr>
          <w:trHeight w:val="227"/>
        </w:trPr>
        <w:tc>
          <w:tcPr>
            <w:tcW w:w="5000" w:type="pct"/>
            <w:gridSpan w:val="3"/>
            <w:hideMark/>
          </w:tcPr>
          <w:p w14:paraId="6C91630F" w14:textId="77777777" w:rsidR="00C6758B" w:rsidRPr="00800BE4" w:rsidRDefault="00C6758B">
            <w:pPr>
              <w:pStyle w:val="tvhtml"/>
              <w:spacing w:line="293" w:lineRule="atLeast"/>
              <w:jc w:val="center"/>
              <w:rPr>
                <w:b/>
                <w:bCs/>
                <w:lang w:val="lv-LV"/>
              </w:rPr>
            </w:pPr>
            <w:r w:rsidRPr="00800BE4">
              <w:rPr>
                <w:b/>
                <w:bCs/>
                <w:lang w:val="lv-LV"/>
              </w:rPr>
              <w:t>VII. Tiesību akta projekta izpildes nodrošināšana un tās ietekme uz institūcijām</w:t>
            </w:r>
          </w:p>
        </w:tc>
      </w:tr>
      <w:tr w:rsidR="00295D3E" w:rsidRPr="00800BE4" w14:paraId="37814C09" w14:textId="77777777" w:rsidTr="00024887">
        <w:trPr>
          <w:trHeight w:val="420"/>
        </w:trPr>
        <w:tc>
          <w:tcPr>
            <w:tcW w:w="249" w:type="pct"/>
            <w:hideMark/>
          </w:tcPr>
          <w:p w14:paraId="2278AB50" w14:textId="77777777" w:rsidR="00295D3E" w:rsidRPr="00800BE4" w:rsidRDefault="00295D3E" w:rsidP="00295D3E">
            <w:r w:rsidRPr="00800BE4">
              <w:t>1.</w:t>
            </w:r>
          </w:p>
        </w:tc>
        <w:tc>
          <w:tcPr>
            <w:tcW w:w="1892" w:type="pct"/>
            <w:hideMark/>
          </w:tcPr>
          <w:p w14:paraId="0A50E858" w14:textId="77777777" w:rsidR="00295D3E" w:rsidRPr="00800BE4" w:rsidRDefault="00295D3E" w:rsidP="00295D3E">
            <w:r w:rsidRPr="00800BE4">
              <w:t>Projekta izpildē iesaistītās institūcijas</w:t>
            </w:r>
          </w:p>
        </w:tc>
        <w:tc>
          <w:tcPr>
            <w:tcW w:w="2859" w:type="pct"/>
          </w:tcPr>
          <w:p w14:paraId="5CEE27FF" w14:textId="112CD3F3" w:rsidR="00295D3E" w:rsidRPr="00800BE4" w:rsidRDefault="0089627F" w:rsidP="00295D3E">
            <w:pPr>
              <w:pStyle w:val="naiskr"/>
              <w:spacing w:before="20" w:after="20"/>
              <w:jc w:val="both"/>
            </w:pPr>
            <w:r w:rsidRPr="00800BE4">
              <w:t>Nav</w:t>
            </w:r>
          </w:p>
        </w:tc>
      </w:tr>
      <w:tr w:rsidR="00D76FB9" w:rsidRPr="00800BE4" w14:paraId="6B6E3334" w14:textId="77777777" w:rsidTr="00295D3E">
        <w:trPr>
          <w:trHeight w:val="450"/>
        </w:trPr>
        <w:tc>
          <w:tcPr>
            <w:tcW w:w="249" w:type="pct"/>
            <w:hideMark/>
          </w:tcPr>
          <w:p w14:paraId="764ECC68" w14:textId="77777777" w:rsidR="00D76FB9" w:rsidRPr="00800BE4" w:rsidRDefault="00D76FB9">
            <w:r w:rsidRPr="00800BE4">
              <w:t>2.</w:t>
            </w:r>
          </w:p>
        </w:tc>
        <w:tc>
          <w:tcPr>
            <w:tcW w:w="1892" w:type="pct"/>
            <w:hideMark/>
          </w:tcPr>
          <w:p w14:paraId="4804BB80" w14:textId="77777777" w:rsidR="00D76FB9" w:rsidRPr="00800BE4" w:rsidRDefault="00D76FB9" w:rsidP="00F47742">
            <w:r w:rsidRPr="00800BE4">
              <w:t>Projekta izpildes ietekme uz pārvaldes funkcijām un institucionālo struktūru.</w:t>
            </w:r>
          </w:p>
          <w:p w14:paraId="7899F1F1" w14:textId="77777777" w:rsidR="00D76FB9" w:rsidRPr="00800BE4" w:rsidRDefault="00D76FB9" w:rsidP="00F47742">
            <w:pPr>
              <w:pStyle w:val="tvhtml"/>
              <w:spacing w:before="0" w:beforeAutospacing="0" w:after="0" w:afterAutospacing="0"/>
              <w:rPr>
                <w:lang w:val="lv-LV"/>
              </w:rPr>
            </w:pPr>
            <w:r w:rsidRPr="00800BE4">
              <w:rPr>
                <w:lang w:val="lv-LV"/>
              </w:rPr>
              <w:t>Jaunu institūciju izveide, esošu institūciju likvidācija vai reorganizācija, to ietekme uz institūcijas cilvēkresursiem</w:t>
            </w:r>
          </w:p>
        </w:tc>
        <w:tc>
          <w:tcPr>
            <w:tcW w:w="2859" w:type="pct"/>
            <w:hideMark/>
          </w:tcPr>
          <w:p w14:paraId="44E39F97" w14:textId="43D938D3" w:rsidR="00D76FB9" w:rsidRPr="00800BE4" w:rsidRDefault="007317B5" w:rsidP="007317B5">
            <w:pPr>
              <w:pStyle w:val="tvhtml"/>
              <w:spacing w:line="293" w:lineRule="atLeast"/>
              <w:jc w:val="both"/>
              <w:rPr>
                <w:lang w:val="lv-LV"/>
              </w:rPr>
            </w:pPr>
            <w:r w:rsidRPr="00800BE4">
              <w:rPr>
                <w:lang w:val="lv-LV"/>
              </w:rPr>
              <w:t xml:space="preserve">Jaunas institūcijas netiek veidotas; </w:t>
            </w:r>
            <w:r w:rsidR="0089627F">
              <w:rPr>
                <w:lang w:val="lv-LV"/>
              </w:rPr>
              <w:t>PVD</w:t>
            </w:r>
            <w:r w:rsidRPr="00800BE4">
              <w:rPr>
                <w:lang w:val="lv-LV"/>
              </w:rPr>
              <w:t xml:space="preserve"> uzdevumu apjoms </w:t>
            </w:r>
            <w:r w:rsidR="0089627F">
              <w:rPr>
                <w:lang w:val="lv-LV"/>
              </w:rPr>
              <w:t>mazinās</w:t>
            </w:r>
            <w:r w:rsidRPr="00800BE4">
              <w:rPr>
                <w:lang w:val="lv-LV"/>
              </w:rPr>
              <w:t>.</w:t>
            </w:r>
          </w:p>
        </w:tc>
      </w:tr>
      <w:tr w:rsidR="00C6758B" w:rsidRPr="00800BE4" w14:paraId="2C013703" w14:textId="77777777" w:rsidTr="00251F4B">
        <w:trPr>
          <w:trHeight w:val="245"/>
        </w:trPr>
        <w:tc>
          <w:tcPr>
            <w:tcW w:w="249" w:type="pct"/>
            <w:hideMark/>
          </w:tcPr>
          <w:p w14:paraId="7DAF3970" w14:textId="77777777" w:rsidR="00C6758B" w:rsidRPr="00800BE4" w:rsidRDefault="00C6758B" w:rsidP="00F47742">
            <w:r w:rsidRPr="00800BE4">
              <w:t>3.</w:t>
            </w:r>
          </w:p>
        </w:tc>
        <w:tc>
          <w:tcPr>
            <w:tcW w:w="1892" w:type="pct"/>
            <w:hideMark/>
          </w:tcPr>
          <w:p w14:paraId="463B7F17" w14:textId="77777777" w:rsidR="00C6758B" w:rsidRPr="00800BE4" w:rsidRDefault="00C6758B" w:rsidP="00F47742">
            <w:r w:rsidRPr="00800BE4">
              <w:t>Cita informācija</w:t>
            </w:r>
          </w:p>
        </w:tc>
        <w:tc>
          <w:tcPr>
            <w:tcW w:w="2859" w:type="pct"/>
          </w:tcPr>
          <w:p w14:paraId="73876381" w14:textId="0CA9CB81" w:rsidR="007B71CE" w:rsidRPr="00F270F8" w:rsidRDefault="00251F4B" w:rsidP="007B71CE">
            <w:pPr>
              <w:pStyle w:val="tvhtml"/>
              <w:spacing w:before="0" w:beforeAutospacing="0" w:after="0" w:afterAutospacing="0"/>
              <w:jc w:val="both"/>
              <w:rPr>
                <w:color w:val="FF0000"/>
                <w:lang w:val="lv-LV"/>
              </w:rPr>
            </w:pPr>
            <w:r w:rsidRPr="00F270F8">
              <w:rPr>
                <w:lang w:val="lv-LV"/>
              </w:rPr>
              <w:t>Nav</w:t>
            </w:r>
          </w:p>
        </w:tc>
      </w:tr>
    </w:tbl>
    <w:p w14:paraId="3EF03BCF" w14:textId="77777777" w:rsidR="0033405A" w:rsidRDefault="0033405A" w:rsidP="00A57857">
      <w:pPr>
        <w:jc w:val="both"/>
        <w:rPr>
          <w:b/>
          <w:sz w:val="28"/>
          <w:szCs w:val="28"/>
        </w:rPr>
      </w:pPr>
    </w:p>
    <w:p w14:paraId="45A83E57" w14:textId="20542B14" w:rsidR="00103BAD" w:rsidRPr="0033405A" w:rsidRDefault="0033405A" w:rsidP="00A57857">
      <w:pPr>
        <w:jc w:val="both"/>
        <w:rPr>
          <w:sz w:val="28"/>
          <w:szCs w:val="28"/>
        </w:rPr>
      </w:pPr>
      <w:r w:rsidRPr="0033405A">
        <w:rPr>
          <w:sz w:val="28"/>
          <w:szCs w:val="28"/>
        </w:rPr>
        <w:t xml:space="preserve">Anotācijas </w:t>
      </w:r>
      <w:r w:rsidR="00330524">
        <w:rPr>
          <w:sz w:val="28"/>
          <w:szCs w:val="28"/>
        </w:rPr>
        <w:t xml:space="preserve">III </w:t>
      </w:r>
      <w:r w:rsidR="00AC697C" w:rsidRPr="0033405A">
        <w:rPr>
          <w:sz w:val="28"/>
          <w:szCs w:val="28"/>
        </w:rPr>
        <w:t xml:space="preserve">un </w:t>
      </w:r>
      <w:r w:rsidRPr="0033405A">
        <w:rPr>
          <w:sz w:val="28"/>
          <w:szCs w:val="28"/>
        </w:rPr>
        <w:t>IV sadaļa – projekts šīs jomas neskar.</w:t>
      </w:r>
    </w:p>
    <w:p w14:paraId="20338BCA" w14:textId="77777777" w:rsidR="0033405A" w:rsidRPr="00800BE4" w:rsidRDefault="0033405A" w:rsidP="00A57857">
      <w:pPr>
        <w:jc w:val="both"/>
        <w:rPr>
          <w:b/>
          <w:sz w:val="48"/>
          <w:szCs w:val="48"/>
        </w:rPr>
      </w:pPr>
    </w:p>
    <w:p w14:paraId="626C57AF" w14:textId="77777777" w:rsidR="00AE2D74" w:rsidRPr="00800BE4" w:rsidRDefault="00AE2D74" w:rsidP="00AE2D74">
      <w:pPr>
        <w:rPr>
          <w:sz w:val="28"/>
          <w:szCs w:val="28"/>
        </w:rPr>
      </w:pPr>
      <w:r w:rsidRPr="00800BE4">
        <w:rPr>
          <w:sz w:val="28"/>
          <w:szCs w:val="28"/>
        </w:rPr>
        <w:t>Veselības ministr</w:t>
      </w:r>
      <w:r w:rsidR="004E6ECB" w:rsidRPr="00800BE4">
        <w:rPr>
          <w:sz w:val="28"/>
          <w:szCs w:val="28"/>
        </w:rPr>
        <w:t>e</w:t>
      </w:r>
      <w:r w:rsidR="00412CFF" w:rsidRPr="00800BE4">
        <w:rPr>
          <w:sz w:val="28"/>
          <w:szCs w:val="28"/>
        </w:rPr>
        <w:tab/>
      </w:r>
      <w:r w:rsidR="00412CFF" w:rsidRPr="00800BE4">
        <w:rPr>
          <w:sz w:val="28"/>
          <w:szCs w:val="28"/>
        </w:rPr>
        <w:tab/>
      </w:r>
      <w:r w:rsidR="00412CFF" w:rsidRPr="00800BE4">
        <w:rPr>
          <w:sz w:val="28"/>
          <w:szCs w:val="28"/>
        </w:rPr>
        <w:tab/>
      </w:r>
      <w:r w:rsidR="00412CFF" w:rsidRPr="00800BE4">
        <w:rPr>
          <w:sz w:val="28"/>
          <w:szCs w:val="28"/>
        </w:rPr>
        <w:tab/>
      </w:r>
      <w:r w:rsidR="00412CFF" w:rsidRPr="00800BE4">
        <w:rPr>
          <w:sz w:val="28"/>
          <w:szCs w:val="28"/>
        </w:rPr>
        <w:tab/>
      </w:r>
      <w:r w:rsidR="00412CFF" w:rsidRPr="00800BE4">
        <w:rPr>
          <w:sz w:val="28"/>
          <w:szCs w:val="28"/>
        </w:rPr>
        <w:tab/>
      </w:r>
      <w:r w:rsidR="00412CFF" w:rsidRPr="00800BE4">
        <w:rPr>
          <w:sz w:val="28"/>
          <w:szCs w:val="28"/>
        </w:rPr>
        <w:tab/>
      </w:r>
      <w:r w:rsidR="004E6ECB" w:rsidRPr="00800BE4">
        <w:rPr>
          <w:sz w:val="28"/>
          <w:szCs w:val="28"/>
        </w:rPr>
        <w:tab/>
      </w:r>
      <w:r w:rsidR="00412CFF" w:rsidRPr="00800BE4">
        <w:rPr>
          <w:sz w:val="28"/>
          <w:szCs w:val="28"/>
        </w:rPr>
        <w:t xml:space="preserve"> </w:t>
      </w:r>
      <w:r w:rsidR="004E6ECB" w:rsidRPr="00800BE4">
        <w:rPr>
          <w:sz w:val="28"/>
          <w:szCs w:val="28"/>
        </w:rPr>
        <w:t xml:space="preserve">     Anda Čakša</w:t>
      </w:r>
    </w:p>
    <w:p w14:paraId="716CCABC" w14:textId="77777777" w:rsidR="0008107F" w:rsidRPr="00800BE4" w:rsidRDefault="0008107F" w:rsidP="00760AD6">
      <w:pPr>
        <w:rPr>
          <w:sz w:val="48"/>
          <w:szCs w:val="48"/>
        </w:rPr>
      </w:pPr>
    </w:p>
    <w:p w14:paraId="75AA794B" w14:textId="21361BDA" w:rsidR="004E6ECB" w:rsidRPr="00906851" w:rsidRDefault="0008107F" w:rsidP="00AC5BFE">
      <w:pPr>
        <w:rPr>
          <w:sz w:val="28"/>
          <w:szCs w:val="28"/>
        </w:rPr>
      </w:pPr>
      <w:r w:rsidRPr="00800BE4">
        <w:rPr>
          <w:sz w:val="28"/>
          <w:szCs w:val="28"/>
        </w:rPr>
        <w:t>Vīza: Valsts sekretār</w:t>
      </w:r>
      <w:r w:rsidR="002A76F1">
        <w:rPr>
          <w:sz w:val="28"/>
          <w:szCs w:val="28"/>
        </w:rPr>
        <w:t xml:space="preserve">a </w:t>
      </w:r>
      <w:proofErr w:type="spellStart"/>
      <w:r w:rsidR="002A76F1">
        <w:rPr>
          <w:sz w:val="28"/>
          <w:szCs w:val="28"/>
        </w:rPr>
        <w:t>p.i</w:t>
      </w:r>
      <w:proofErr w:type="spellEnd"/>
      <w:r w:rsidR="002A76F1">
        <w:rPr>
          <w:sz w:val="28"/>
          <w:szCs w:val="28"/>
        </w:rPr>
        <w:t xml:space="preserve">. </w:t>
      </w:r>
      <w:r w:rsidR="00A63CDA" w:rsidRPr="00800BE4">
        <w:rPr>
          <w:sz w:val="28"/>
          <w:szCs w:val="28"/>
        </w:rPr>
        <w:t xml:space="preserve">      </w:t>
      </w:r>
      <w:r w:rsidRPr="00800BE4">
        <w:rPr>
          <w:sz w:val="28"/>
          <w:szCs w:val="28"/>
        </w:rPr>
        <w:t xml:space="preserve">                         </w:t>
      </w:r>
      <w:r w:rsidR="00906851">
        <w:rPr>
          <w:sz w:val="28"/>
          <w:szCs w:val="28"/>
        </w:rPr>
        <w:t xml:space="preserve">            </w:t>
      </w:r>
      <w:r w:rsidR="00906851" w:rsidRPr="00906851">
        <w:rPr>
          <w:sz w:val="28"/>
          <w:szCs w:val="28"/>
        </w:rPr>
        <w:t>Daina Mūrmane-Umbraško</w:t>
      </w:r>
    </w:p>
    <w:p w14:paraId="5AA047D4" w14:textId="77777777" w:rsidR="000F6950" w:rsidRDefault="000F6950" w:rsidP="000A19F1">
      <w:pPr>
        <w:jc w:val="both"/>
      </w:pPr>
    </w:p>
    <w:p w14:paraId="27270508" w14:textId="77777777" w:rsidR="000F6950" w:rsidRDefault="000F6950" w:rsidP="000A19F1">
      <w:pPr>
        <w:jc w:val="both"/>
      </w:pPr>
    </w:p>
    <w:p w14:paraId="27FC1AC6" w14:textId="59247C05" w:rsidR="000A19F1" w:rsidRPr="00800BE4" w:rsidRDefault="00DA2AB5" w:rsidP="000A19F1">
      <w:pPr>
        <w:jc w:val="both"/>
      </w:pPr>
      <w:r w:rsidRPr="00800BE4">
        <w:t>Liepiņa</w:t>
      </w:r>
      <w:r w:rsidR="000A19F1" w:rsidRPr="00800BE4">
        <w:t xml:space="preserve"> 67876</w:t>
      </w:r>
      <w:r w:rsidRPr="00800BE4">
        <w:t>080</w:t>
      </w:r>
    </w:p>
    <w:p w14:paraId="0D9BE065" w14:textId="3A3220B5" w:rsidR="00971F24" w:rsidRDefault="00A77891" w:rsidP="00971F24">
      <w:pPr>
        <w:jc w:val="both"/>
      </w:pPr>
      <w:r w:rsidRPr="00A77891">
        <w:t>Inga.Liepina@vm.gov.lv</w:t>
      </w:r>
    </w:p>
    <w:sectPr w:rsidR="00971F24" w:rsidSect="0095039C">
      <w:headerReference w:type="even" r:id="rId8"/>
      <w:headerReference w:type="default" r:id="rId9"/>
      <w:footerReference w:type="default" r:id="rId10"/>
      <w:footerReference w:type="first" r:id="rId11"/>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91070" w14:textId="77777777" w:rsidR="00A427EA" w:rsidRDefault="00A427EA">
      <w:r>
        <w:separator/>
      </w:r>
    </w:p>
  </w:endnote>
  <w:endnote w:type="continuationSeparator" w:id="0">
    <w:p w14:paraId="474ED823" w14:textId="77777777" w:rsidR="00A427EA" w:rsidRDefault="00A4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30B3" w14:textId="2ACE4719" w:rsidR="000A19F1" w:rsidRPr="00587F96" w:rsidRDefault="00587F96" w:rsidP="00587F96">
    <w:pPr>
      <w:pStyle w:val="Footer"/>
      <w:jc w:val="both"/>
    </w:pPr>
    <w:r w:rsidRPr="00587F96">
      <w:rPr>
        <w:sz w:val="20"/>
        <w:szCs w:val="20"/>
      </w:rPr>
      <w:t>VManot_</w:t>
    </w:r>
    <w:r w:rsidR="0095039C">
      <w:rPr>
        <w:sz w:val="20"/>
        <w:szCs w:val="20"/>
      </w:rPr>
      <w:t>17</w:t>
    </w:r>
    <w:r w:rsidR="008626FC">
      <w:rPr>
        <w:sz w:val="20"/>
        <w:szCs w:val="20"/>
      </w:rPr>
      <w:t>10</w:t>
    </w:r>
    <w:r w:rsidR="008809CD" w:rsidRPr="00587F96">
      <w:rPr>
        <w:sz w:val="20"/>
        <w:szCs w:val="20"/>
      </w:rPr>
      <w:t>17</w:t>
    </w:r>
    <w:r w:rsidR="00D156AF">
      <w:rPr>
        <w:sz w:val="20"/>
        <w:szCs w:val="20"/>
      </w:rPr>
      <w:t>_mirusie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1994" w14:textId="5C687E45" w:rsidR="00587F96" w:rsidRPr="00587F96" w:rsidRDefault="000A19F1" w:rsidP="004E6ECB">
    <w:pPr>
      <w:pStyle w:val="Footer"/>
      <w:jc w:val="both"/>
      <w:rPr>
        <w:sz w:val="20"/>
        <w:szCs w:val="20"/>
      </w:rPr>
    </w:pPr>
    <w:r w:rsidRPr="00587F96">
      <w:rPr>
        <w:sz w:val="20"/>
        <w:szCs w:val="20"/>
      </w:rPr>
      <w:t>VManot_</w:t>
    </w:r>
    <w:r w:rsidR="0095039C">
      <w:rPr>
        <w:sz w:val="20"/>
        <w:szCs w:val="20"/>
      </w:rPr>
      <w:t>17</w:t>
    </w:r>
    <w:r w:rsidR="008626FC">
      <w:rPr>
        <w:sz w:val="20"/>
        <w:szCs w:val="20"/>
      </w:rPr>
      <w:t>1</w:t>
    </w:r>
    <w:r w:rsidR="004B14BD" w:rsidRPr="00587F96">
      <w:rPr>
        <w:sz w:val="20"/>
        <w:szCs w:val="20"/>
      </w:rPr>
      <w:t>017</w:t>
    </w:r>
    <w:r w:rsidRPr="00587F96">
      <w:rPr>
        <w:sz w:val="20"/>
        <w:szCs w:val="20"/>
      </w:rPr>
      <w:t>_</w:t>
    </w:r>
    <w:r w:rsidR="00E45B69">
      <w:rPr>
        <w:sz w:val="20"/>
        <w:szCs w:val="20"/>
      </w:rPr>
      <w:t>mirusie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546B" w14:textId="77777777" w:rsidR="00A427EA" w:rsidRDefault="00A427EA">
      <w:r>
        <w:separator/>
      </w:r>
    </w:p>
  </w:footnote>
  <w:footnote w:type="continuationSeparator" w:id="0">
    <w:p w14:paraId="6D2090A2" w14:textId="77777777" w:rsidR="00A427EA" w:rsidRDefault="00A427EA">
      <w:r>
        <w:continuationSeparator/>
      </w:r>
    </w:p>
  </w:footnote>
  <w:footnote w:id="1">
    <w:p w14:paraId="5A8ED4A4" w14:textId="23D114F9" w:rsidR="00751AC8" w:rsidRPr="00751AC8" w:rsidRDefault="00751AC8" w:rsidP="00751AC8">
      <w:pPr>
        <w:pStyle w:val="FootnoteText"/>
        <w:jc w:val="both"/>
        <w:rPr>
          <w:lang w:val="en-GB"/>
        </w:rPr>
      </w:pPr>
      <w:r>
        <w:rPr>
          <w:rStyle w:val="FootnoteReference"/>
        </w:rPr>
        <w:footnoteRef/>
      </w:r>
      <w:r>
        <w:t xml:space="preserve"> </w:t>
      </w:r>
      <w:r w:rsidRPr="00751AC8">
        <w:rPr>
          <w:lang w:val="en-GB"/>
        </w:rPr>
        <w:t xml:space="preserve">Explanatory Report to the Agreement on the Transfer of Corpses; Strasbourg, 26.X.1973; </w:t>
      </w:r>
      <w:r>
        <w:rPr>
          <w:lang w:val="en-GB"/>
        </w:rPr>
        <w:t>European Treaty Series - </w:t>
      </w:r>
      <w:r w:rsidRPr="00751AC8">
        <w:rPr>
          <w:lang w:val="en-GB"/>
        </w:rPr>
        <w:t>No.</w:t>
      </w:r>
      <w:r>
        <w:rPr>
          <w:lang w:val="en-GB"/>
        </w:rPr>
        <w:t> </w:t>
      </w:r>
      <w:r w:rsidRPr="00751AC8">
        <w:rPr>
          <w:lang w:val="en-GB"/>
        </w:rPr>
        <w:t>80</w:t>
      </w:r>
    </w:p>
  </w:footnote>
  <w:footnote w:id="2">
    <w:p w14:paraId="1C399AFF" w14:textId="617B7F9D" w:rsidR="009125EC" w:rsidRDefault="009125EC" w:rsidP="00B27E0B">
      <w:pPr>
        <w:pStyle w:val="FootnoteText"/>
        <w:jc w:val="both"/>
      </w:pPr>
      <w:r>
        <w:rPr>
          <w:rStyle w:val="FootnoteReference"/>
        </w:rPr>
        <w:footnoteRef/>
      </w:r>
      <w:r>
        <w:t xml:space="preserve"> </w:t>
      </w:r>
      <w:r w:rsidRPr="009125EC">
        <w:rPr>
          <w:lang w:val="en-GB"/>
        </w:rPr>
        <w:t>International Transport of Human Remains</w:t>
      </w:r>
      <w:r w:rsidR="0094189C">
        <w:rPr>
          <w:lang w:val="en-GB"/>
        </w:rPr>
        <w:t>;</w:t>
      </w:r>
      <w:r w:rsidR="0094189C" w:rsidRPr="0094189C">
        <w:t xml:space="preserve"> </w:t>
      </w:r>
      <w:r w:rsidR="0094189C" w:rsidRPr="0094189C">
        <w:rPr>
          <w:lang w:val="en-GB"/>
        </w:rPr>
        <w:t>November 1, 2016</w:t>
      </w:r>
    </w:p>
  </w:footnote>
  <w:footnote w:id="3">
    <w:p w14:paraId="762D0164" w14:textId="613EB0C1" w:rsidR="006A7932" w:rsidRDefault="006A7932">
      <w:pPr>
        <w:pStyle w:val="FootnoteText"/>
      </w:pPr>
      <w:r>
        <w:rPr>
          <w:rStyle w:val="FootnoteReference"/>
        </w:rPr>
        <w:footnoteRef/>
      </w:r>
      <w:r>
        <w:t xml:space="preserve"> </w:t>
      </w:r>
      <w:r w:rsidRPr="006A7932">
        <w:t>https://www.icao.int/Search/pages/results.aspx?k=human%20remains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80AD" w14:textId="77777777" w:rsidR="000A19F1" w:rsidRDefault="00E828F4" w:rsidP="007F59CB">
    <w:pPr>
      <w:pStyle w:val="Header"/>
      <w:framePr w:wrap="around" w:vAnchor="text" w:hAnchor="margin" w:xAlign="center" w:y="1"/>
      <w:rPr>
        <w:rStyle w:val="PageNumber"/>
      </w:rPr>
    </w:pPr>
    <w:r>
      <w:rPr>
        <w:rStyle w:val="PageNumber"/>
      </w:rPr>
      <w:fldChar w:fldCharType="begin"/>
    </w:r>
    <w:r w:rsidR="000A19F1">
      <w:rPr>
        <w:rStyle w:val="PageNumber"/>
      </w:rPr>
      <w:instrText xml:space="preserve">PAGE  </w:instrText>
    </w:r>
    <w:r>
      <w:rPr>
        <w:rStyle w:val="PageNumber"/>
      </w:rPr>
      <w:fldChar w:fldCharType="end"/>
    </w:r>
  </w:p>
  <w:p w14:paraId="74012AA9" w14:textId="77777777" w:rsidR="000A19F1" w:rsidRDefault="000A1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49F3" w14:textId="33DBDB84" w:rsidR="000A19F1" w:rsidRDefault="00E828F4" w:rsidP="007F59CB">
    <w:pPr>
      <w:pStyle w:val="Header"/>
      <w:framePr w:wrap="around" w:vAnchor="text" w:hAnchor="margin" w:xAlign="center" w:y="1"/>
      <w:rPr>
        <w:rStyle w:val="PageNumber"/>
      </w:rPr>
    </w:pPr>
    <w:r>
      <w:rPr>
        <w:rStyle w:val="PageNumber"/>
      </w:rPr>
      <w:fldChar w:fldCharType="begin"/>
    </w:r>
    <w:r w:rsidR="000A19F1">
      <w:rPr>
        <w:rStyle w:val="PageNumber"/>
      </w:rPr>
      <w:instrText xml:space="preserve">PAGE  </w:instrText>
    </w:r>
    <w:r>
      <w:rPr>
        <w:rStyle w:val="PageNumber"/>
      </w:rPr>
      <w:fldChar w:fldCharType="separate"/>
    </w:r>
    <w:r w:rsidR="009C0FD7">
      <w:rPr>
        <w:rStyle w:val="PageNumber"/>
        <w:noProof/>
      </w:rPr>
      <w:t>5</w:t>
    </w:r>
    <w:r>
      <w:rPr>
        <w:rStyle w:val="PageNumber"/>
      </w:rPr>
      <w:fldChar w:fldCharType="end"/>
    </w:r>
  </w:p>
  <w:p w14:paraId="4AFFF147" w14:textId="77777777" w:rsidR="000A19F1" w:rsidRDefault="000A1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9"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4150AB"/>
    <w:multiLevelType w:val="hybridMultilevel"/>
    <w:tmpl w:val="E0CA205C"/>
    <w:lvl w:ilvl="0" w:tplc="2BA6FFD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B64C07"/>
    <w:multiLevelType w:val="hybridMultilevel"/>
    <w:tmpl w:val="84820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8"/>
  </w:num>
  <w:num w:numId="4">
    <w:abstractNumId w:val="24"/>
  </w:num>
  <w:num w:numId="5">
    <w:abstractNumId w:val="20"/>
  </w:num>
  <w:num w:numId="6">
    <w:abstractNumId w:val="4"/>
  </w:num>
  <w:num w:numId="7">
    <w:abstractNumId w:val="0"/>
  </w:num>
  <w:num w:numId="8">
    <w:abstractNumId w:val="12"/>
  </w:num>
  <w:num w:numId="9">
    <w:abstractNumId w:val="27"/>
  </w:num>
  <w:num w:numId="10">
    <w:abstractNumId w:val="22"/>
  </w:num>
  <w:num w:numId="11">
    <w:abstractNumId w:val="29"/>
  </w:num>
  <w:num w:numId="12">
    <w:abstractNumId w:val="16"/>
  </w:num>
  <w:num w:numId="13">
    <w:abstractNumId w:val="21"/>
  </w:num>
  <w:num w:numId="14">
    <w:abstractNumId w:val="10"/>
  </w:num>
  <w:num w:numId="15">
    <w:abstractNumId w:val="6"/>
  </w:num>
  <w:num w:numId="16">
    <w:abstractNumId w:val="5"/>
  </w:num>
  <w:num w:numId="17">
    <w:abstractNumId w:val="19"/>
  </w:num>
  <w:num w:numId="18">
    <w:abstractNumId w:val="32"/>
  </w:num>
  <w:num w:numId="19">
    <w:abstractNumId w:val="28"/>
  </w:num>
  <w:num w:numId="20">
    <w:abstractNumId w:val="17"/>
  </w:num>
  <w:num w:numId="21">
    <w:abstractNumId w:val="13"/>
  </w:num>
  <w:num w:numId="22">
    <w:abstractNumId w:val="25"/>
  </w:num>
  <w:num w:numId="23">
    <w:abstractNumId w:val="9"/>
  </w:num>
  <w:num w:numId="24">
    <w:abstractNumId w:val="7"/>
  </w:num>
  <w:num w:numId="25">
    <w:abstractNumId w:val="38"/>
  </w:num>
  <w:num w:numId="26">
    <w:abstractNumId w:val="23"/>
  </w:num>
  <w:num w:numId="27">
    <w:abstractNumId w:val="33"/>
  </w:num>
  <w:num w:numId="28">
    <w:abstractNumId w:val="11"/>
  </w:num>
  <w:num w:numId="29">
    <w:abstractNumId w:val="15"/>
  </w:num>
  <w:num w:numId="30">
    <w:abstractNumId w:val="34"/>
  </w:num>
  <w:num w:numId="31">
    <w:abstractNumId w:val="36"/>
  </w:num>
  <w:num w:numId="32">
    <w:abstractNumId w:val="31"/>
  </w:num>
  <w:num w:numId="33">
    <w:abstractNumId w:val="1"/>
  </w:num>
  <w:num w:numId="34">
    <w:abstractNumId w:val="3"/>
  </w:num>
  <w:num w:numId="35">
    <w:abstractNumId w:val="35"/>
  </w:num>
  <w:num w:numId="36">
    <w:abstractNumId w:val="37"/>
  </w:num>
  <w:num w:numId="37">
    <w:abstractNumId w:val="30"/>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7F"/>
    <w:rsid w:val="00003F7B"/>
    <w:rsid w:val="000046B1"/>
    <w:rsid w:val="000054A6"/>
    <w:rsid w:val="000064E6"/>
    <w:rsid w:val="000077EC"/>
    <w:rsid w:val="00010AA2"/>
    <w:rsid w:val="00013BC0"/>
    <w:rsid w:val="00014373"/>
    <w:rsid w:val="00015225"/>
    <w:rsid w:val="00015E9A"/>
    <w:rsid w:val="00016787"/>
    <w:rsid w:val="000172AF"/>
    <w:rsid w:val="00017779"/>
    <w:rsid w:val="00020D40"/>
    <w:rsid w:val="00021498"/>
    <w:rsid w:val="00023494"/>
    <w:rsid w:val="00023988"/>
    <w:rsid w:val="000245E5"/>
    <w:rsid w:val="00024887"/>
    <w:rsid w:val="00025276"/>
    <w:rsid w:val="000254FA"/>
    <w:rsid w:val="000257F5"/>
    <w:rsid w:val="00026246"/>
    <w:rsid w:val="00026546"/>
    <w:rsid w:val="0002692D"/>
    <w:rsid w:val="00026BDF"/>
    <w:rsid w:val="00026EED"/>
    <w:rsid w:val="00027875"/>
    <w:rsid w:val="00027915"/>
    <w:rsid w:val="00027A3D"/>
    <w:rsid w:val="00030077"/>
    <w:rsid w:val="00030ABB"/>
    <w:rsid w:val="00030B0A"/>
    <w:rsid w:val="00031C78"/>
    <w:rsid w:val="00034357"/>
    <w:rsid w:val="00035F85"/>
    <w:rsid w:val="000364E3"/>
    <w:rsid w:val="00036794"/>
    <w:rsid w:val="000373F5"/>
    <w:rsid w:val="00037593"/>
    <w:rsid w:val="00037C1B"/>
    <w:rsid w:val="00040228"/>
    <w:rsid w:val="000406D6"/>
    <w:rsid w:val="00040CE9"/>
    <w:rsid w:val="00040F19"/>
    <w:rsid w:val="00041027"/>
    <w:rsid w:val="00041927"/>
    <w:rsid w:val="000421DD"/>
    <w:rsid w:val="00042B6F"/>
    <w:rsid w:val="00043575"/>
    <w:rsid w:val="00043E73"/>
    <w:rsid w:val="00044963"/>
    <w:rsid w:val="00044E1C"/>
    <w:rsid w:val="000454A3"/>
    <w:rsid w:val="000454C2"/>
    <w:rsid w:val="0004569F"/>
    <w:rsid w:val="000465BB"/>
    <w:rsid w:val="000471FC"/>
    <w:rsid w:val="0004721C"/>
    <w:rsid w:val="00047DFA"/>
    <w:rsid w:val="00051921"/>
    <w:rsid w:val="00052FDA"/>
    <w:rsid w:val="00053073"/>
    <w:rsid w:val="000548C1"/>
    <w:rsid w:val="00054FE6"/>
    <w:rsid w:val="000561E6"/>
    <w:rsid w:val="00056DA0"/>
    <w:rsid w:val="000579D6"/>
    <w:rsid w:val="00057E4A"/>
    <w:rsid w:val="00061020"/>
    <w:rsid w:val="00062790"/>
    <w:rsid w:val="000669D1"/>
    <w:rsid w:val="00066F08"/>
    <w:rsid w:val="00067F4B"/>
    <w:rsid w:val="00067F53"/>
    <w:rsid w:val="00071E53"/>
    <w:rsid w:val="00072E71"/>
    <w:rsid w:val="00073583"/>
    <w:rsid w:val="00074412"/>
    <w:rsid w:val="00074CEC"/>
    <w:rsid w:val="00075D0A"/>
    <w:rsid w:val="00076197"/>
    <w:rsid w:val="00076ED5"/>
    <w:rsid w:val="0007701E"/>
    <w:rsid w:val="000772A4"/>
    <w:rsid w:val="000803B4"/>
    <w:rsid w:val="00080AD4"/>
    <w:rsid w:val="0008107F"/>
    <w:rsid w:val="00081D86"/>
    <w:rsid w:val="00082405"/>
    <w:rsid w:val="00082A8A"/>
    <w:rsid w:val="00084590"/>
    <w:rsid w:val="0008485E"/>
    <w:rsid w:val="00084D87"/>
    <w:rsid w:val="00084E95"/>
    <w:rsid w:val="00084FA0"/>
    <w:rsid w:val="000855E1"/>
    <w:rsid w:val="00087039"/>
    <w:rsid w:val="00087590"/>
    <w:rsid w:val="00090DA5"/>
    <w:rsid w:val="00090E33"/>
    <w:rsid w:val="0009188F"/>
    <w:rsid w:val="0009201D"/>
    <w:rsid w:val="000926C8"/>
    <w:rsid w:val="00093093"/>
    <w:rsid w:val="000931A6"/>
    <w:rsid w:val="00093DD1"/>
    <w:rsid w:val="00094AED"/>
    <w:rsid w:val="00095181"/>
    <w:rsid w:val="00095942"/>
    <w:rsid w:val="00096122"/>
    <w:rsid w:val="000A0639"/>
    <w:rsid w:val="000A19F1"/>
    <w:rsid w:val="000A397C"/>
    <w:rsid w:val="000A6BE9"/>
    <w:rsid w:val="000B251A"/>
    <w:rsid w:val="000B2728"/>
    <w:rsid w:val="000B276A"/>
    <w:rsid w:val="000B406A"/>
    <w:rsid w:val="000B4158"/>
    <w:rsid w:val="000B44AC"/>
    <w:rsid w:val="000B4ABC"/>
    <w:rsid w:val="000B4CB6"/>
    <w:rsid w:val="000B4E13"/>
    <w:rsid w:val="000B4E7F"/>
    <w:rsid w:val="000B5B58"/>
    <w:rsid w:val="000B5E3F"/>
    <w:rsid w:val="000B6076"/>
    <w:rsid w:val="000B6B05"/>
    <w:rsid w:val="000B6E30"/>
    <w:rsid w:val="000B7202"/>
    <w:rsid w:val="000B7CAF"/>
    <w:rsid w:val="000C053E"/>
    <w:rsid w:val="000C06D3"/>
    <w:rsid w:val="000C0F3D"/>
    <w:rsid w:val="000C11B5"/>
    <w:rsid w:val="000C14A1"/>
    <w:rsid w:val="000C1905"/>
    <w:rsid w:val="000C1A44"/>
    <w:rsid w:val="000C22C0"/>
    <w:rsid w:val="000C240E"/>
    <w:rsid w:val="000C3832"/>
    <w:rsid w:val="000C451A"/>
    <w:rsid w:val="000C46F6"/>
    <w:rsid w:val="000C4E16"/>
    <w:rsid w:val="000C65FC"/>
    <w:rsid w:val="000C68EE"/>
    <w:rsid w:val="000C75C7"/>
    <w:rsid w:val="000D08ED"/>
    <w:rsid w:val="000D0EEB"/>
    <w:rsid w:val="000D33D4"/>
    <w:rsid w:val="000D453D"/>
    <w:rsid w:val="000D571E"/>
    <w:rsid w:val="000D7DCB"/>
    <w:rsid w:val="000E1211"/>
    <w:rsid w:val="000E2594"/>
    <w:rsid w:val="000E2B82"/>
    <w:rsid w:val="000E2EB4"/>
    <w:rsid w:val="000E4031"/>
    <w:rsid w:val="000E4D99"/>
    <w:rsid w:val="000E5786"/>
    <w:rsid w:val="000E5F3A"/>
    <w:rsid w:val="000E725C"/>
    <w:rsid w:val="000E791A"/>
    <w:rsid w:val="000E7C9C"/>
    <w:rsid w:val="000E7F02"/>
    <w:rsid w:val="000F1C29"/>
    <w:rsid w:val="000F2CDB"/>
    <w:rsid w:val="000F36B7"/>
    <w:rsid w:val="000F3A0E"/>
    <w:rsid w:val="000F485F"/>
    <w:rsid w:val="000F4B70"/>
    <w:rsid w:val="000F5A27"/>
    <w:rsid w:val="000F6950"/>
    <w:rsid w:val="000F7CE7"/>
    <w:rsid w:val="00100B54"/>
    <w:rsid w:val="00100CF6"/>
    <w:rsid w:val="00101A0B"/>
    <w:rsid w:val="00101B6F"/>
    <w:rsid w:val="001037F2"/>
    <w:rsid w:val="00103BAD"/>
    <w:rsid w:val="0010612C"/>
    <w:rsid w:val="00106D78"/>
    <w:rsid w:val="0011060F"/>
    <w:rsid w:val="00111051"/>
    <w:rsid w:val="00111C1F"/>
    <w:rsid w:val="001138C1"/>
    <w:rsid w:val="00113901"/>
    <w:rsid w:val="00113AD1"/>
    <w:rsid w:val="00114754"/>
    <w:rsid w:val="00115992"/>
    <w:rsid w:val="00115D32"/>
    <w:rsid w:val="00117784"/>
    <w:rsid w:val="001206A3"/>
    <w:rsid w:val="0012142D"/>
    <w:rsid w:val="00122A9A"/>
    <w:rsid w:val="00124123"/>
    <w:rsid w:val="001248C4"/>
    <w:rsid w:val="00124AC1"/>
    <w:rsid w:val="00126523"/>
    <w:rsid w:val="001265EB"/>
    <w:rsid w:val="00126F81"/>
    <w:rsid w:val="00127428"/>
    <w:rsid w:val="0012760C"/>
    <w:rsid w:val="00127CCE"/>
    <w:rsid w:val="00127E24"/>
    <w:rsid w:val="00127FE7"/>
    <w:rsid w:val="00130647"/>
    <w:rsid w:val="001317E1"/>
    <w:rsid w:val="00133529"/>
    <w:rsid w:val="001335AB"/>
    <w:rsid w:val="00134719"/>
    <w:rsid w:val="00134A9E"/>
    <w:rsid w:val="00134FFA"/>
    <w:rsid w:val="0013554A"/>
    <w:rsid w:val="00135BFC"/>
    <w:rsid w:val="0013664E"/>
    <w:rsid w:val="00136D08"/>
    <w:rsid w:val="0013734C"/>
    <w:rsid w:val="00137960"/>
    <w:rsid w:val="00141ACB"/>
    <w:rsid w:val="00141AD1"/>
    <w:rsid w:val="00142699"/>
    <w:rsid w:val="00142C04"/>
    <w:rsid w:val="00143CFC"/>
    <w:rsid w:val="0014456A"/>
    <w:rsid w:val="0014480A"/>
    <w:rsid w:val="001454A7"/>
    <w:rsid w:val="001504E5"/>
    <w:rsid w:val="001519B6"/>
    <w:rsid w:val="00152CD6"/>
    <w:rsid w:val="001534B5"/>
    <w:rsid w:val="00153B21"/>
    <w:rsid w:val="001545FA"/>
    <w:rsid w:val="00156268"/>
    <w:rsid w:val="0015777E"/>
    <w:rsid w:val="00160707"/>
    <w:rsid w:val="00160811"/>
    <w:rsid w:val="00160825"/>
    <w:rsid w:val="0016106D"/>
    <w:rsid w:val="0016196C"/>
    <w:rsid w:val="00162E38"/>
    <w:rsid w:val="00163018"/>
    <w:rsid w:val="001656C8"/>
    <w:rsid w:val="00165EFE"/>
    <w:rsid w:val="00167E8F"/>
    <w:rsid w:val="00170A92"/>
    <w:rsid w:val="00170CEC"/>
    <w:rsid w:val="0017106F"/>
    <w:rsid w:val="00176421"/>
    <w:rsid w:val="00177D94"/>
    <w:rsid w:val="001802CB"/>
    <w:rsid w:val="001802EA"/>
    <w:rsid w:val="00182307"/>
    <w:rsid w:val="001831F6"/>
    <w:rsid w:val="001836D5"/>
    <w:rsid w:val="00185BB6"/>
    <w:rsid w:val="00186BCC"/>
    <w:rsid w:val="0018775E"/>
    <w:rsid w:val="001912FA"/>
    <w:rsid w:val="001913DD"/>
    <w:rsid w:val="001931A0"/>
    <w:rsid w:val="00194515"/>
    <w:rsid w:val="00194D38"/>
    <w:rsid w:val="001975CE"/>
    <w:rsid w:val="001978B3"/>
    <w:rsid w:val="001A118D"/>
    <w:rsid w:val="001A1BCD"/>
    <w:rsid w:val="001A1DB8"/>
    <w:rsid w:val="001A3170"/>
    <w:rsid w:val="001A3E13"/>
    <w:rsid w:val="001A3FAE"/>
    <w:rsid w:val="001A46E3"/>
    <w:rsid w:val="001A51C8"/>
    <w:rsid w:val="001A54C4"/>
    <w:rsid w:val="001A5E56"/>
    <w:rsid w:val="001A648F"/>
    <w:rsid w:val="001A659F"/>
    <w:rsid w:val="001A69CE"/>
    <w:rsid w:val="001A6BF1"/>
    <w:rsid w:val="001A6E00"/>
    <w:rsid w:val="001A7338"/>
    <w:rsid w:val="001A7BE0"/>
    <w:rsid w:val="001B01A2"/>
    <w:rsid w:val="001B0398"/>
    <w:rsid w:val="001B257F"/>
    <w:rsid w:val="001B2BDB"/>
    <w:rsid w:val="001B31A2"/>
    <w:rsid w:val="001B3F83"/>
    <w:rsid w:val="001B4AE4"/>
    <w:rsid w:val="001B4F98"/>
    <w:rsid w:val="001B5485"/>
    <w:rsid w:val="001B6007"/>
    <w:rsid w:val="001B668C"/>
    <w:rsid w:val="001B66D2"/>
    <w:rsid w:val="001B6941"/>
    <w:rsid w:val="001B6945"/>
    <w:rsid w:val="001B7D46"/>
    <w:rsid w:val="001C054F"/>
    <w:rsid w:val="001C160F"/>
    <w:rsid w:val="001C1873"/>
    <w:rsid w:val="001C3708"/>
    <w:rsid w:val="001C446E"/>
    <w:rsid w:val="001C54FC"/>
    <w:rsid w:val="001C5A6B"/>
    <w:rsid w:val="001C7171"/>
    <w:rsid w:val="001D02F7"/>
    <w:rsid w:val="001D0852"/>
    <w:rsid w:val="001D0ADC"/>
    <w:rsid w:val="001D3970"/>
    <w:rsid w:val="001D5421"/>
    <w:rsid w:val="001D6082"/>
    <w:rsid w:val="001D6B71"/>
    <w:rsid w:val="001D79D3"/>
    <w:rsid w:val="001E0CE6"/>
    <w:rsid w:val="001E1ECE"/>
    <w:rsid w:val="001E292B"/>
    <w:rsid w:val="001E2CEF"/>
    <w:rsid w:val="001E54AF"/>
    <w:rsid w:val="001E647D"/>
    <w:rsid w:val="001E670D"/>
    <w:rsid w:val="001E6FD7"/>
    <w:rsid w:val="001E7CB5"/>
    <w:rsid w:val="001F06D3"/>
    <w:rsid w:val="001F20A5"/>
    <w:rsid w:val="001F2E1A"/>
    <w:rsid w:val="001F342B"/>
    <w:rsid w:val="001F5C54"/>
    <w:rsid w:val="001F61B2"/>
    <w:rsid w:val="001F774C"/>
    <w:rsid w:val="001F7CC9"/>
    <w:rsid w:val="002013E2"/>
    <w:rsid w:val="00201594"/>
    <w:rsid w:val="00201666"/>
    <w:rsid w:val="00201766"/>
    <w:rsid w:val="00202C9D"/>
    <w:rsid w:val="00202DCB"/>
    <w:rsid w:val="0020523F"/>
    <w:rsid w:val="00205F02"/>
    <w:rsid w:val="00206041"/>
    <w:rsid w:val="00206B32"/>
    <w:rsid w:val="00206B42"/>
    <w:rsid w:val="00206C07"/>
    <w:rsid w:val="00207015"/>
    <w:rsid w:val="00207FE0"/>
    <w:rsid w:val="00210233"/>
    <w:rsid w:val="0021047A"/>
    <w:rsid w:val="002111BB"/>
    <w:rsid w:val="002123C2"/>
    <w:rsid w:val="00213051"/>
    <w:rsid w:val="00213ED1"/>
    <w:rsid w:val="00215A1E"/>
    <w:rsid w:val="0021782E"/>
    <w:rsid w:val="00217A0E"/>
    <w:rsid w:val="00217F26"/>
    <w:rsid w:val="00220B14"/>
    <w:rsid w:val="00222761"/>
    <w:rsid w:val="002235EB"/>
    <w:rsid w:val="00224479"/>
    <w:rsid w:val="0022561C"/>
    <w:rsid w:val="00230385"/>
    <w:rsid w:val="00231F3B"/>
    <w:rsid w:val="00232053"/>
    <w:rsid w:val="0023250C"/>
    <w:rsid w:val="002325B8"/>
    <w:rsid w:val="00232771"/>
    <w:rsid w:val="00232ACE"/>
    <w:rsid w:val="00234889"/>
    <w:rsid w:val="00234F9F"/>
    <w:rsid w:val="00236BC3"/>
    <w:rsid w:val="00237274"/>
    <w:rsid w:val="002406D4"/>
    <w:rsid w:val="00240E5C"/>
    <w:rsid w:val="00240F58"/>
    <w:rsid w:val="00242788"/>
    <w:rsid w:val="0024407A"/>
    <w:rsid w:val="00244990"/>
    <w:rsid w:val="0024756B"/>
    <w:rsid w:val="0025012E"/>
    <w:rsid w:val="00250311"/>
    <w:rsid w:val="0025076A"/>
    <w:rsid w:val="002511F6"/>
    <w:rsid w:val="002513E8"/>
    <w:rsid w:val="00251F4B"/>
    <w:rsid w:val="0025337D"/>
    <w:rsid w:val="00253991"/>
    <w:rsid w:val="00253C2D"/>
    <w:rsid w:val="00253C42"/>
    <w:rsid w:val="00254247"/>
    <w:rsid w:val="002572DF"/>
    <w:rsid w:val="00257A4C"/>
    <w:rsid w:val="002603B6"/>
    <w:rsid w:val="00261D75"/>
    <w:rsid w:val="0026272D"/>
    <w:rsid w:val="00265D76"/>
    <w:rsid w:val="002660C2"/>
    <w:rsid w:val="002662A3"/>
    <w:rsid w:val="002670DA"/>
    <w:rsid w:val="00267BB8"/>
    <w:rsid w:val="00267D74"/>
    <w:rsid w:val="0027183F"/>
    <w:rsid w:val="0027427F"/>
    <w:rsid w:val="00275B79"/>
    <w:rsid w:val="00275D3A"/>
    <w:rsid w:val="002761A8"/>
    <w:rsid w:val="00277C40"/>
    <w:rsid w:val="00280A8C"/>
    <w:rsid w:val="00282845"/>
    <w:rsid w:val="0028487C"/>
    <w:rsid w:val="00284E72"/>
    <w:rsid w:val="0028539B"/>
    <w:rsid w:val="002855E4"/>
    <w:rsid w:val="00286025"/>
    <w:rsid w:val="002916BA"/>
    <w:rsid w:val="0029248C"/>
    <w:rsid w:val="002942E5"/>
    <w:rsid w:val="00295656"/>
    <w:rsid w:val="00295D3E"/>
    <w:rsid w:val="00295E54"/>
    <w:rsid w:val="00297C79"/>
    <w:rsid w:val="00297EB1"/>
    <w:rsid w:val="002A100E"/>
    <w:rsid w:val="002A1B95"/>
    <w:rsid w:val="002A2742"/>
    <w:rsid w:val="002A511F"/>
    <w:rsid w:val="002A5501"/>
    <w:rsid w:val="002A58DD"/>
    <w:rsid w:val="002A5A9B"/>
    <w:rsid w:val="002A642B"/>
    <w:rsid w:val="002A66CE"/>
    <w:rsid w:val="002A6AEC"/>
    <w:rsid w:val="002A6C2F"/>
    <w:rsid w:val="002A76F1"/>
    <w:rsid w:val="002B0261"/>
    <w:rsid w:val="002B1586"/>
    <w:rsid w:val="002B15ED"/>
    <w:rsid w:val="002B17CD"/>
    <w:rsid w:val="002B1AFA"/>
    <w:rsid w:val="002B22F4"/>
    <w:rsid w:val="002B2593"/>
    <w:rsid w:val="002B2E36"/>
    <w:rsid w:val="002B3CB2"/>
    <w:rsid w:val="002B3DC1"/>
    <w:rsid w:val="002B57B8"/>
    <w:rsid w:val="002B5C68"/>
    <w:rsid w:val="002B5FBE"/>
    <w:rsid w:val="002B5FF6"/>
    <w:rsid w:val="002B69A0"/>
    <w:rsid w:val="002C0145"/>
    <w:rsid w:val="002C07F9"/>
    <w:rsid w:val="002C1B0E"/>
    <w:rsid w:val="002C2EF2"/>
    <w:rsid w:val="002C3533"/>
    <w:rsid w:val="002C3597"/>
    <w:rsid w:val="002C35FA"/>
    <w:rsid w:val="002C3A1F"/>
    <w:rsid w:val="002C490F"/>
    <w:rsid w:val="002C632F"/>
    <w:rsid w:val="002C7112"/>
    <w:rsid w:val="002D0145"/>
    <w:rsid w:val="002D0591"/>
    <w:rsid w:val="002D0700"/>
    <w:rsid w:val="002D0B3E"/>
    <w:rsid w:val="002D0B50"/>
    <w:rsid w:val="002D0E0A"/>
    <w:rsid w:val="002D16B2"/>
    <w:rsid w:val="002D20D0"/>
    <w:rsid w:val="002D3526"/>
    <w:rsid w:val="002D5400"/>
    <w:rsid w:val="002D6F01"/>
    <w:rsid w:val="002E0042"/>
    <w:rsid w:val="002E0541"/>
    <w:rsid w:val="002E0790"/>
    <w:rsid w:val="002E21CB"/>
    <w:rsid w:val="002E489D"/>
    <w:rsid w:val="002E4D3B"/>
    <w:rsid w:val="002E61B5"/>
    <w:rsid w:val="002F0785"/>
    <w:rsid w:val="002F13CB"/>
    <w:rsid w:val="002F2C84"/>
    <w:rsid w:val="002F30DA"/>
    <w:rsid w:val="002F3268"/>
    <w:rsid w:val="002F5B2B"/>
    <w:rsid w:val="002F5BD2"/>
    <w:rsid w:val="002F5E35"/>
    <w:rsid w:val="002F698B"/>
    <w:rsid w:val="002F7582"/>
    <w:rsid w:val="0030185E"/>
    <w:rsid w:val="0030190B"/>
    <w:rsid w:val="00302539"/>
    <w:rsid w:val="003026A9"/>
    <w:rsid w:val="00302788"/>
    <w:rsid w:val="00303201"/>
    <w:rsid w:val="003042BF"/>
    <w:rsid w:val="003047C4"/>
    <w:rsid w:val="00304AFF"/>
    <w:rsid w:val="00304D1A"/>
    <w:rsid w:val="00304FBB"/>
    <w:rsid w:val="00306B16"/>
    <w:rsid w:val="00306F67"/>
    <w:rsid w:val="0030744D"/>
    <w:rsid w:val="0030749C"/>
    <w:rsid w:val="003112C8"/>
    <w:rsid w:val="003118DD"/>
    <w:rsid w:val="003124B6"/>
    <w:rsid w:val="003126F0"/>
    <w:rsid w:val="00312912"/>
    <w:rsid w:val="00312AA9"/>
    <w:rsid w:val="0031327C"/>
    <w:rsid w:val="00313AC2"/>
    <w:rsid w:val="0031410D"/>
    <w:rsid w:val="003154A5"/>
    <w:rsid w:val="00315520"/>
    <w:rsid w:val="00315FD8"/>
    <w:rsid w:val="00316763"/>
    <w:rsid w:val="00317EC3"/>
    <w:rsid w:val="00324029"/>
    <w:rsid w:val="0032406D"/>
    <w:rsid w:val="003246A0"/>
    <w:rsid w:val="00325D5E"/>
    <w:rsid w:val="00327019"/>
    <w:rsid w:val="00330524"/>
    <w:rsid w:val="0033085E"/>
    <w:rsid w:val="003308B2"/>
    <w:rsid w:val="00330EC1"/>
    <w:rsid w:val="00330F54"/>
    <w:rsid w:val="00331B42"/>
    <w:rsid w:val="0033295B"/>
    <w:rsid w:val="00332E39"/>
    <w:rsid w:val="0033304E"/>
    <w:rsid w:val="0033405A"/>
    <w:rsid w:val="00335C7D"/>
    <w:rsid w:val="00335D5B"/>
    <w:rsid w:val="00336A7D"/>
    <w:rsid w:val="003379A9"/>
    <w:rsid w:val="00337AA0"/>
    <w:rsid w:val="00340AB4"/>
    <w:rsid w:val="00341025"/>
    <w:rsid w:val="003414D3"/>
    <w:rsid w:val="003419FA"/>
    <w:rsid w:val="00341BB7"/>
    <w:rsid w:val="00342F87"/>
    <w:rsid w:val="003434F7"/>
    <w:rsid w:val="0034392B"/>
    <w:rsid w:val="003445A1"/>
    <w:rsid w:val="00345FBB"/>
    <w:rsid w:val="003464AE"/>
    <w:rsid w:val="00346DCA"/>
    <w:rsid w:val="00347011"/>
    <w:rsid w:val="00347B5B"/>
    <w:rsid w:val="00347EB2"/>
    <w:rsid w:val="0035077B"/>
    <w:rsid w:val="00350B4F"/>
    <w:rsid w:val="00352564"/>
    <w:rsid w:val="003527BE"/>
    <w:rsid w:val="0035361A"/>
    <w:rsid w:val="003542ED"/>
    <w:rsid w:val="00354D00"/>
    <w:rsid w:val="0035549E"/>
    <w:rsid w:val="003555CB"/>
    <w:rsid w:val="00355679"/>
    <w:rsid w:val="0035700A"/>
    <w:rsid w:val="00357434"/>
    <w:rsid w:val="00360E43"/>
    <w:rsid w:val="003642A9"/>
    <w:rsid w:val="0036478C"/>
    <w:rsid w:val="00366106"/>
    <w:rsid w:val="00371273"/>
    <w:rsid w:val="003726C0"/>
    <w:rsid w:val="003727CB"/>
    <w:rsid w:val="003729DA"/>
    <w:rsid w:val="00372E3B"/>
    <w:rsid w:val="00373661"/>
    <w:rsid w:val="00373AD6"/>
    <w:rsid w:val="00373C02"/>
    <w:rsid w:val="003746B2"/>
    <w:rsid w:val="00374EF3"/>
    <w:rsid w:val="00376F7D"/>
    <w:rsid w:val="0037737F"/>
    <w:rsid w:val="00377500"/>
    <w:rsid w:val="00380199"/>
    <w:rsid w:val="003801E2"/>
    <w:rsid w:val="003812D2"/>
    <w:rsid w:val="00381CD2"/>
    <w:rsid w:val="003823A2"/>
    <w:rsid w:val="0038289E"/>
    <w:rsid w:val="003828C1"/>
    <w:rsid w:val="003861EF"/>
    <w:rsid w:val="0038683C"/>
    <w:rsid w:val="003868CE"/>
    <w:rsid w:val="0038703B"/>
    <w:rsid w:val="0039227B"/>
    <w:rsid w:val="0039289D"/>
    <w:rsid w:val="00392DB8"/>
    <w:rsid w:val="00392F5F"/>
    <w:rsid w:val="00393571"/>
    <w:rsid w:val="003935D6"/>
    <w:rsid w:val="00393A3B"/>
    <w:rsid w:val="003942BD"/>
    <w:rsid w:val="00395CA9"/>
    <w:rsid w:val="00395E55"/>
    <w:rsid w:val="00397D48"/>
    <w:rsid w:val="003A297C"/>
    <w:rsid w:val="003A2E66"/>
    <w:rsid w:val="003A35AA"/>
    <w:rsid w:val="003A4E85"/>
    <w:rsid w:val="003A5681"/>
    <w:rsid w:val="003A5900"/>
    <w:rsid w:val="003A61D8"/>
    <w:rsid w:val="003A65FC"/>
    <w:rsid w:val="003A7F23"/>
    <w:rsid w:val="003B0CEA"/>
    <w:rsid w:val="003B43FB"/>
    <w:rsid w:val="003B4FCC"/>
    <w:rsid w:val="003B6569"/>
    <w:rsid w:val="003B69DD"/>
    <w:rsid w:val="003B7687"/>
    <w:rsid w:val="003C0946"/>
    <w:rsid w:val="003C1162"/>
    <w:rsid w:val="003C1AE2"/>
    <w:rsid w:val="003C1D6A"/>
    <w:rsid w:val="003C1DAC"/>
    <w:rsid w:val="003C28D3"/>
    <w:rsid w:val="003C307B"/>
    <w:rsid w:val="003C3F05"/>
    <w:rsid w:val="003C5969"/>
    <w:rsid w:val="003C5B94"/>
    <w:rsid w:val="003C7321"/>
    <w:rsid w:val="003C75A8"/>
    <w:rsid w:val="003C7B99"/>
    <w:rsid w:val="003C7CE8"/>
    <w:rsid w:val="003D025D"/>
    <w:rsid w:val="003D060A"/>
    <w:rsid w:val="003D0E11"/>
    <w:rsid w:val="003D3848"/>
    <w:rsid w:val="003D3AF5"/>
    <w:rsid w:val="003D3E53"/>
    <w:rsid w:val="003D3F00"/>
    <w:rsid w:val="003D4F5D"/>
    <w:rsid w:val="003D68A4"/>
    <w:rsid w:val="003D6A2E"/>
    <w:rsid w:val="003D766A"/>
    <w:rsid w:val="003E099E"/>
    <w:rsid w:val="003E1BD4"/>
    <w:rsid w:val="003E2E1F"/>
    <w:rsid w:val="003E3143"/>
    <w:rsid w:val="003E3E0B"/>
    <w:rsid w:val="003E49B8"/>
    <w:rsid w:val="003E4EE8"/>
    <w:rsid w:val="003E681E"/>
    <w:rsid w:val="003F17CA"/>
    <w:rsid w:val="003F1CC3"/>
    <w:rsid w:val="003F20A8"/>
    <w:rsid w:val="003F24EB"/>
    <w:rsid w:val="003F3CED"/>
    <w:rsid w:val="003F4AC1"/>
    <w:rsid w:val="003F61AD"/>
    <w:rsid w:val="003F655C"/>
    <w:rsid w:val="00400D7D"/>
    <w:rsid w:val="00402052"/>
    <w:rsid w:val="004026ED"/>
    <w:rsid w:val="00403CB7"/>
    <w:rsid w:val="00403EB2"/>
    <w:rsid w:val="004044DD"/>
    <w:rsid w:val="0040476F"/>
    <w:rsid w:val="00406017"/>
    <w:rsid w:val="0040752F"/>
    <w:rsid w:val="004100DD"/>
    <w:rsid w:val="00410338"/>
    <w:rsid w:val="00410B73"/>
    <w:rsid w:val="00411FD5"/>
    <w:rsid w:val="00412010"/>
    <w:rsid w:val="00412247"/>
    <w:rsid w:val="004124A5"/>
    <w:rsid w:val="00412AC9"/>
    <w:rsid w:val="00412CFF"/>
    <w:rsid w:val="00413A82"/>
    <w:rsid w:val="004141EC"/>
    <w:rsid w:val="00414ACD"/>
    <w:rsid w:val="00414DD8"/>
    <w:rsid w:val="00415343"/>
    <w:rsid w:val="00415DC1"/>
    <w:rsid w:val="00415E0F"/>
    <w:rsid w:val="00416B15"/>
    <w:rsid w:val="00417457"/>
    <w:rsid w:val="00420152"/>
    <w:rsid w:val="004213D2"/>
    <w:rsid w:val="004236B9"/>
    <w:rsid w:val="004258AE"/>
    <w:rsid w:val="00425F08"/>
    <w:rsid w:val="00426541"/>
    <w:rsid w:val="0042715D"/>
    <w:rsid w:val="00427178"/>
    <w:rsid w:val="00431188"/>
    <w:rsid w:val="0043346E"/>
    <w:rsid w:val="0043384F"/>
    <w:rsid w:val="00433A22"/>
    <w:rsid w:val="00433DE1"/>
    <w:rsid w:val="004352A7"/>
    <w:rsid w:val="004357F4"/>
    <w:rsid w:val="00437FF5"/>
    <w:rsid w:val="0044076C"/>
    <w:rsid w:val="00440CD8"/>
    <w:rsid w:val="00442222"/>
    <w:rsid w:val="0044254C"/>
    <w:rsid w:val="00442653"/>
    <w:rsid w:val="004432B3"/>
    <w:rsid w:val="00443981"/>
    <w:rsid w:val="0044605C"/>
    <w:rsid w:val="004469EF"/>
    <w:rsid w:val="004501FC"/>
    <w:rsid w:val="00450615"/>
    <w:rsid w:val="004516A0"/>
    <w:rsid w:val="0045199F"/>
    <w:rsid w:val="004519A8"/>
    <w:rsid w:val="004522ED"/>
    <w:rsid w:val="0045254B"/>
    <w:rsid w:val="00453870"/>
    <w:rsid w:val="00453B55"/>
    <w:rsid w:val="00455379"/>
    <w:rsid w:val="00456CE9"/>
    <w:rsid w:val="00457934"/>
    <w:rsid w:val="00457A16"/>
    <w:rsid w:val="00457C95"/>
    <w:rsid w:val="004601AA"/>
    <w:rsid w:val="00460CDF"/>
    <w:rsid w:val="00460E43"/>
    <w:rsid w:val="00460EEE"/>
    <w:rsid w:val="00461494"/>
    <w:rsid w:val="00461C13"/>
    <w:rsid w:val="0046440D"/>
    <w:rsid w:val="0046574C"/>
    <w:rsid w:val="004663CE"/>
    <w:rsid w:val="00466914"/>
    <w:rsid w:val="00466975"/>
    <w:rsid w:val="00470590"/>
    <w:rsid w:val="0047171E"/>
    <w:rsid w:val="00471DF7"/>
    <w:rsid w:val="004726BE"/>
    <w:rsid w:val="00472915"/>
    <w:rsid w:val="0047304B"/>
    <w:rsid w:val="004731C6"/>
    <w:rsid w:val="004735C1"/>
    <w:rsid w:val="00473B51"/>
    <w:rsid w:val="00474E89"/>
    <w:rsid w:val="00475542"/>
    <w:rsid w:val="00475B11"/>
    <w:rsid w:val="00475FEA"/>
    <w:rsid w:val="004777A2"/>
    <w:rsid w:val="004809F5"/>
    <w:rsid w:val="0048118C"/>
    <w:rsid w:val="004812A6"/>
    <w:rsid w:val="00481B82"/>
    <w:rsid w:val="00482D49"/>
    <w:rsid w:val="00482E91"/>
    <w:rsid w:val="00483A04"/>
    <w:rsid w:val="00483FBB"/>
    <w:rsid w:val="004841FC"/>
    <w:rsid w:val="0048450A"/>
    <w:rsid w:val="004845A7"/>
    <w:rsid w:val="00484A83"/>
    <w:rsid w:val="00485AF3"/>
    <w:rsid w:val="00486360"/>
    <w:rsid w:val="00487DAE"/>
    <w:rsid w:val="00491128"/>
    <w:rsid w:val="0049210B"/>
    <w:rsid w:val="00492C5A"/>
    <w:rsid w:val="00493C43"/>
    <w:rsid w:val="0049443A"/>
    <w:rsid w:val="00494733"/>
    <w:rsid w:val="0049476D"/>
    <w:rsid w:val="00494DAA"/>
    <w:rsid w:val="00494F06"/>
    <w:rsid w:val="00497FFE"/>
    <w:rsid w:val="004A058F"/>
    <w:rsid w:val="004A1460"/>
    <w:rsid w:val="004A1975"/>
    <w:rsid w:val="004A1AF9"/>
    <w:rsid w:val="004A3E6D"/>
    <w:rsid w:val="004A43AD"/>
    <w:rsid w:val="004A63BA"/>
    <w:rsid w:val="004A6A90"/>
    <w:rsid w:val="004A7702"/>
    <w:rsid w:val="004A7C65"/>
    <w:rsid w:val="004B11EF"/>
    <w:rsid w:val="004B138D"/>
    <w:rsid w:val="004B14BD"/>
    <w:rsid w:val="004B23E3"/>
    <w:rsid w:val="004B3888"/>
    <w:rsid w:val="004B3C5C"/>
    <w:rsid w:val="004B3D9C"/>
    <w:rsid w:val="004B3F72"/>
    <w:rsid w:val="004B47AD"/>
    <w:rsid w:val="004B4AC1"/>
    <w:rsid w:val="004B5BF6"/>
    <w:rsid w:val="004B63B2"/>
    <w:rsid w:val="004B64AA"/>
    <w:rsid w:val="004B6754"/>
    <w:rsid w:val="004C02AC"/>
    <w:rsid w:val="004C0DEC"/>
    <w:rsid w:val="004C1707"/>
    <w:rsid w:val="004C1A08"/>
    <w:rsid w:val="004C356F"/>
    <w:rsid w:val="004C35A4"/>
    <w:rsid w:val="004C489A"/>
    <w:rsid w:val="004C51A8"/>
    <w:rsid w:val="004C56E8"/>
    <w:rsid w:val="004C5781"/>
    <w:rsid w:val="004C5D92"/>
    <w:rsid w:val="004C5DF2"/>
    <w:rsid w:val="004C71D3"/>
    <w:rsid w:val="004C7499"/>
    <w:rsid w:val="004D07B3"/>
    <w:rsid w:val="004D1AFC"/>
    <w:rsid w:val="004D1F9A"/>
    <w:rsid w:val="004D2068"/>
    <w:rsid w:val="004D20C9"/>
    <w:rsid w:val="004D2552"/>
    <w:rsid w:val="004D322A"/>
    <w:rsid w:val="004D60F9"/>
    <w:rsid w:val="004D6839"/>
    <w:rsid w:val="004D685E"/>
    <w:rsid w:val="004D694B"/>
    <w:rsid w:val="004D6960"/>
    <w:rsid w:val="004E0458"/>
    <w:rsid w:val="004E0646"/>
    <w:rsid w:val="004E235D"/>
    <w:rsid w:val="004E2AD4"/>
    <w:rsid w:val="004E300C"/>
    <w:rsid w:val="004E44AF"/>
    <w:rsid w:val="004E5AAE"/>
    <w:rsid w:val="004E5F8B"/>
    <w:rsid w:val="004E6A98"/>
    <w:rsid w:val="004E6B2C"/>
    <w:rsid w:val="004E6ECB"/>
    <w:rsid w:val="004F02B4"/>
    <w:rsid w:val="004F2CE6"/>
    <w:rsid w:val="004F3072"/>
    <w:rsid w:val="004F7154"/>
    <w:rsid w:val="004F7A48"/>
    <w:rsid w:val="004F7F05"/>
    <w:rsid w:val="0050113E"/>
    <w:rsid w:val="005026F4"/>
    <w:rsid w:val="00503135"/>
    <w:rsid w:val="00504F0F"/>
    <w:rsid w:val="00510A20"/>
    <w:rsid w:val="00512955"/>
    <w:rsid w:val="00512AC6"/>
    <w:rsid w:val="0051443D"/>
    <w:rsid w:val="00515383"/>
    <w:rsid w:val="00515A37"/>
    <w:rsid w:val="00515C83"/>
    <w:rsid w:val="00515F19"/>
    <w:rsid w:val="00516272"/>
    <w:rsid w:val="00516E8D"/>
    <w:rsid w:val="005175E8"/>
    <w:rsid w:val="0052082B"/>
    <w:rsid w:val="00521239"/>
    <w:rsid w:val="00522184"/>
    <w:rsid w:val="005226A3"/>
    <w:rsid w:val="005228E4"/>
    <w:rsid w:val="00525077"/>
    <w:rsid w:val="00525CFB"/>
    <w:rsid w:val="005270C6"/>
    <w:rsid w:val="00527113"/>
    <w:rsid w:val="00531725"/>
    <w:rsid w:val="00532626"/>
    <w:rsid w:val="00532E2C"/>
    <w:rsid w:val="005346EE"/>
    <w:rsid w:val="00535AEA"/>
    <w:rsid w:val="0053655A"/>
    <w:rsid w:val="005372D2"/>
    <w:rsid w:val="00537E88"/>
    <w:rsid w:val="00540A89"/>
    <w:rsid w:val="00540BF9"/>
    <w:rsid w:val="0054329E"/>
    <w:rsid w:val="005435EA"/>
    <w:rsid w:val="00543664"/>
    <w:rsid w:val="005455D8"/>
    <w:rsid w:val="00546610"/>
    <w:rsid w:val="00550099"/>
    <w:rsid w:val="0055132B"/>
    <w:rsid w:val="005513FC"/>
    <w:rsid w:val="0055215F"/>
    <w:rsid w:val="0055221A"/>
    <w:rsid w:val="00557145"/>
    <w:rsid w:val="0055776C"/>
    <w:rsid w:val="0056080D"/>
    <w:rsid w:val="0056149B"/>
    <w:rsid w:val="00561926"/>
    <w:rsid w:val="00561DC3"/>
    <w:rsid w:val="00562215"/>
    <w:rsid w:val="0056287E"/>
    <w:rsid w:val="00563574"/>
    <w:rsid w:val="00563B1F"/>
    <w:rsid w:val="00563F77"/>
    <w:rsid w:val="00564061"/>
    <w:rsid w:val="0056451A"/>
    <w:rsid w:val="00565344"/>
    <w:rsid w:val="00567939"/>
    <w:rsid w:val="00570816"/>
    <w:rsid w:val="0057095C"/>
    <w:rsid w:val="00570CC4"/>
    <w:rsid w:val="00571589"/>
    <w:rsid w:val="0057302D"/>
    <w:rsid w:val="00574ED7"/>
    <w:rsid w:val="00575B7F"/>
    <w:rsid w:val="005765A1"/>
    <w:rsid w:val="00576D28"/>
    <w:rsid w:val="00577585"/>
    <w:rsid w:val="0057760F"/>
    <w:rsid w:val="0057764F"/>
    <w:rsid w:val="00580ACF"/>
    <w:rsid w:val="00581B20"/>
    <w:rsid w:val="00582430"/>
    <w:rsid w:val="005824AA"/>
    <w:rsid w:val="00583539"/>
    <w:rsid w:val="00583BB6"/>
    <w:rsid w:val="00583E52"/>
    <w:rsid w:val="005849DA"/>
    <w:rsid w:val="00585401"/>
    <w:rsid w:val="0058579A"/>
    <w:rsid w:val="00585B60"/>
    <w:rsid w:val="00586168"/>
    <w:rsid w:val="005862B4"/>
    <w:rsid w:val="00587E1B"/>
    <w:rsid w:val="00587F96"/>
    <w:rsid w:val="00590CAF"/>
    <w:rsid w:val="00592300"/>
    <w:rsid w:val="00592438"/>
    <w:rsid w:val="0059243E"/>
    <w:rsid w:val="00592972"/>
    <w:rsid w:val="00592B43"/>
    <w:rsid w:val="0059329D"/>
    <w:rsid w:val="00593B81"/>
    <w:rsid w:val="005948E5"/>
    <w:rsid w:val="005957CA"/>
    <w:rsid w:val="0059605C"/>
    <w:rsid w:val="0059678B"/>
    <w:rsid w:val="005A0428"/>
    <w:rsid w:val="005A0A55"/>
    <w:rsid w:val="005A1ADD"/>
    <w:rsid w:val="005A1FB9"/>
    <w:rsid w:val="005A201A"/>
    <w:rsid w:val="005A579F"/>
    <w:rsid w:val="005A686A"/>
    <w:rsid w:val="005A6B99"/>
    <w:rsid w:val="005A719A"/>
    <w:rsid w:val="005B064B"/>
    <w:rsid w:val="005B08E3"/>
    <w:rsid w:val="005B36AA"/>
    <w:rsid w:val="005B3AE8"/>
    <w:rsid w:val="005B3E1E"/>
    <w:rsid w:val="005B441D"/>
    <w:rsid w:val="005B61D7"/>
    <w:rsid w:val="005B708E"/>
    <w:rsid w:val="005C031D"/>
    <w:rsid w:val="005C0344"/>
    <w:rsid w:val="005C3AFC"/>
    <w:rsid w:val="005C3CFA"/>
    <w:rsid w:val="005C43D2"/>
    <w:rsid w:val="005C5288"/>
    <w:rsid w:val="005C7178"/>
    <w:rsid w:val="005C75D7"/>
    <w:rsid w:val="005D0E5A"/>
    <w:rsid w:val="005D1063"/>
    <w:rsid w:val="005D1CE0"/>
    <w:rsid w:val="005D25C0"/>
    <w:rsid w:val="005D35D5"/>
    <w:rsid w:val="005D480C"/>
    <w:rsid w:val="005D4B4E"/>
    <w:rsid w:val="005D5C96"/>
    <w:rsid w:val="005D6209"/>
    <w:rsid w:val="005D64CB"/>
    <w:rsid w:val="005D6D53"/>
    <w:rsid w:val="005D7ABC"/>
    <w:rsid w:val="005E25A1"/>
    <w:rsid w:val="005E2A6A"/>
    <w:rsid w:val="005E2C3B"/>
    <w:rsid w:val="005E3D6A"/>
    <w:rsid w:val="005E50AA"/>
    <w:rsid w:val="005E553F"/>
    <w:rsid w:val="005E5FE6"/>
    <w:rsid w:val="005E72BB"/>
    <w:rsid w:val="005E74A2"/>
    <w:rsid w:val="005E7E72"/>
    <w:rsid w:val="005F135D"/>
    <w:rsid w:val="005F254D"/>
    <w:rsid w:val="005F31A9"/>
    <w:rsid w:val="005F3A8A"/>
    <w:rsid w:val="005F3C41"/>
    <w:rsid w:val="005F53DF"/>
    <w:rsid w:val="005F686E"/>
    <w:rsid w:val="005F6A47"/>
    <w:rsid w:val="005F6D99"/>
    <w:rsid w:val="005F7ED6"/>
    <w:rsid w:val="00600520"/>
    <w:rsid w:val="006008C6"/>
    <w:rsid w:val="0060110E"/>
    <w:rsid w:val="0060187D"/>
    <w:rsid w:val="00601B38"/>
    <w:rsid w:val="00602938"/>
    <w:rsid w:val="006031C3"/>
    <w:rsid w:val="0060332F"/>
    <w:rsid w:val="00603944"/>
    <w:rsid w:val="00604C66"/>
    <w:rsid w:val="0060552E"/>
    <w:rsid w:val="00605C92"/>
    <w:rsid w:val="00605E53"/>
    <w:rsid w:val="0060650F"/>
    <w:rsid w:val="00606973"/>
    <w:rsid w:val="00607FE3"/>
    <w:rsid w:val="00610063"/>
    <w:rsid w:val="00610206"/>
    <w:rsid w:val="00610892"/>
    <w:rsid w:val="00611047"/>
    <w:rsid w:val="00611B96"/>
    <w:rsid w:val="006133B4"/>
    <w:rsid w:val="00614CF1"/>
    <w:rsid w:val="0062109C"/>
    <w:rsid w:val="00621176"/>
    <w:rsid w:val="006214CF"/>
    <w:rsid w:val="0062211B"/>
    <w:rsid w:val="006234B1"/>
    <w:rsid w:val="0062351F"/>
    <w:rsid w:val="0062459D"/>
    <w:rsid w:val="00624DC7"/>
    <w:rsid w:val="00626130"/>
    <w:rsid w:val="00627135"/>
    <w:rsid w:val="00627B4C"/>
    <w:rsid w:val="00630F07"/>
    <w:rsid w:val="00632132"/>
    <w:rsid w:val="00632B55"/>
    <w:rsid w:val="00633147"/>
    <w:rsid w:val="00633B7F"/>
    <w:rsid w:val="00635B9D"/>
    <w:rsid w:val="0063692F"/>
    <w:rsid w:val="006372A3"/>
    <w:rsid w:val="00640036"/>
    <w:rsid w:val="0064020D"/>
    <w:rsid w:val="00640702"/>
    <w:rsid w:val="0064115C"/>
    <w:rsid w:val="006414CC"/>
    <w:rsid w:val="00643267"/>
    <w:rsid w:val="0064347E"/>
    <w:rsid w:val="00643B96"/>
    <w:rsid w:val="0064571F"/>
    <w:rsid w:val="00645E56"/>
    <w:rsid w:val="00650250"/>
    <w:rsid w:val="0065041B"/>
    <w:rsid w:val="00651F2C"/>
    <w:rsid w:val="006532C0"/>
    <w:rsid w:val="006547F1"/>
    <w:rsid w:val="00654B31"/>
    <w:rsid w:val="00654D8D"/>
    <w:rsid w:val="00655583"/>
    <w:rsid w:val="00655B00"/>
    <w:rsid w:val="006560A2"/>
    <w:rsid w:val="00656190"/>
    <w:rsid w:val="0065651D"/>
    <w:rsid w:val="006578DA"/>
    <w:rsid w:val="00661AF0"/>
    <w:rsid w:val="006637F8"/>
    <w:rsid w:val="0066403E"/>
    <w:rsid w:val="00665D59"/>
    <w:rsid w:val="00665EED"/>
    <w:rsid w:val="0066765D"/>
    <w:rsid w:val="0067019E"/>
    <w:rsid w:val="00672162"/>
    <w:rsid w:val="00672E84"/>
    <w:rsid w:val="0067484B"/>
    <w:rsid w:val="00674D22"/>
    <w:rsid w:val="0067644C"/>
    <w:rsid w:val="006764C9"/>
    <w:rsid w:val="00677F4C"/>
    <w:rsid w:val="0068071C"/>
    <w:rsid w:val="006809FB"/>
    <w:rsid w:val="00680CCF"/>
    <w:rsid w:val="0068323F"/>
    <w:rsid w:val="006833DE"/>
    <w:rsid w:val="00683D97"/>
    <w:rsid w:val="006844FE"/>
    <w:rsid w:val="006859E2"/>
    <w:rsid w:val="00686BAC"/>
    <w:rsid w:val="00687659"/>
    <w:rsid w:val="00691126"/>
    <w:rsid w:val="006911D3"/>
    <w:rsid w:val="00691556"/>
    <w:rsid w:val="006929E3"/>
    <w:rsid w:val="0069567F"/>
    <w:rsid w:val="00696C1A"/>
    <w:rsid w:val="006970F6"/>
    <w:rsid w:val="006A0B6D"/>
    <w:rsid w:val="006A1333"/>
    <w:rsid w:val="006A2892"/>
    <w:rsid w:val="006A2B6F"/>
    <w:rsid w:val="006A59C7"/>
    <w:rsid w:val="006A612C"/>
    <w:rsid w:val="006A64D9"/>
    <w:rsid w:val="006A74CB"/>
    <w:rsid w:val="006A7932"/>
    <w:rsid w:val="006B17B3"/>
    <w:rsid w:val="006B1942"/>
    <w:rsid w:val="006B243C"/>
    <w:rsid w:val="006B28BF"/>
    <w:rsid w:val="006B2E8C"/>
    <w:rsid w:val="006B3BCC"/>
    <w:rsid w:val="006B4206"/>
    <w:rsid w:val="006B4AEE"/>
    <w:rsid w:val="006B5EBE"/>
    <w:rsid w:val="006B66AE"/>
    <w:rsid w:val="006B73A8"/>
    <w:rsid w:val="006B7477"/>
    <w:rsid w:val="006B77A4"/>
    <w:rsid w:val="006B7F06"/>
    <w:rsid w:val="006C397A"/>
    <w:rsid w:val="006C4191"/>
    <w:rsid w:val="006C4E9E"/>
    <w:rsid w:val="006C5464"/>
    <w:rsid w:val="006C5F7B"/>
    <w:rsid w:val="006C6BD9"/>
    <w:rsid w:val="006C75CB"/>
    <w:rsid w:val="006C778E"/>
    <w:rsid w:val="006D0519"/>
    <w:rsid w:val="006D07FA"/>
    <w:rsid w:val="006D21E3"/>
    <w:rsid w:val="006D24B0"/>
    <w:rsid w:val="006D260B"/>
    <w:rsid w:val="006D3925"/>
    <w:rsid w:val="006D3F5F"/>
    <w:rsid w:val="006D4DBA"/>
    <w:rsid w:val="006D579F"/>
    <w:rsid w:val="006D676C"/>
    <w:rsid w:val="006E02A3"/>
    <w:rsid w:val="006E0629"/>
    <w:rsid w:val="006E22A9"/>
    <w:rsid w:val="006E669B"/>
    <w:rsid w:val="006F0750"/>
    <w:rsid w:val="006F240A"/>
    <w:rsid w:val="006F2FF2"/>
    <w:rsid w:val="006F316E"/>
    <w:rsid w:val="006F5AEA"/>
    <w:rsid w:val="006F697F"/>
    <w:rsid w:val="006F6B57"/>
    <w:rsid w:val="006F7FFD"/>
    <w:rsid w:val="00701E3E"/>
    <w:rsid w:val="0070244A"/>
    <w:rsid w:val="00702BB3"/>
    <w:rsid w:val="00702DC8"/>
    <w:rsid w:val="007042B7"/>
    <w:rsid w:val="00704853"/>
    <w:rsid w:val="007049CE"/>
    <w:rsid w:val="007050D7"/>
    <w:rsid w:val="007071C9"/>
    <w:rsid w:val="007116BB"/>
    <w:rsid w:val="007116DD"/>
    <w:rsid w:val="00712225"/>
    <w:rsid w:val="007133D9"/>
    <w:rsid w:val="00713A11"/>
    <w:rsid w:val="00713C69"/>
    <w:rsid w:val="007153E5"/>
    <w:rsid w:val="00715E28"/>
    <w:rsid w:val="00716D8E"/>
    <w:rsid w:val="00716E5D"/>
    <w:rsid w:val="007177A0"/>
    <w:rsid w:val="00720D94"/>
    <w:rsid w:val="00721E21"/>
    <w:rsid w:val="0072213A"/>
    <w:rsid w:val="00722E69"/>
    <w:rsid w:val="007241EC"/>
    <w:rsid w:val="00727790"/>
    <w:rsid w:val="00731036"/>
    <w:rsid w:val="007317B5"/>
    <w:rsid w:val="00732AF4"/>
    <w:rsid w:val="00732BA1"/>
    <w:rsid w:val="0073447B"/>
    <w:rsid w:val="00734E09"/>
    <w:rsid w:val="00735FDE"/>
    <w:rsid w:val="007365C1"/>
    <w:rsid w:val="00736C25"/>
    <w:rsid w:val="00737B54"/>
    <w:rsid w:val="00741D06"/>
    <w:rsid w:val="007431EB"/>
    <w:rsid w:val="007449F6"/>
    <w:rsid w:val="00744CC1"/>
    <w:rsid w:val="0074614E"/>
    <w:rsid w:val="0074651A"/>
    <w:rsid w:val="00747C2A"/>
    <w:rsid w:val="007512BA"/>
    <w:rsid w:val="00751AC8"/>
    <w:rsid w:val="00751F5C"/>
    <w:rsid w:val="00751FA7"/>
    <w:rsid w:val="007527C2"/>
    <w:rsid w:val="00752DFE"/>
    <w:rsid w:val="00752E17"/>
    <w:rsid w:val="00754247"/>
    <w:rsid w:val="0075470F"/>
    <w:rsid w:val="00755CC0"/>
    <w:rsid w:val="0075677C"/>
    <w:rsid w:val="00756A6A"/>
    <w:rsid w:val="0075774E"/>
    <w:rsid w:val="00757F79"/>
    <w:rsid w:val="00760AD6"/>
    <w:rsid w:val="00760B43"/>
    <w:rsid w:val="00760B58"/>
    <w:rsid w:val="00762483"/>
    <w:rsid w:val="0076248D"/>
    <w:rsid w:val="007630E9"/>
    <w:rsid w:val="0076338E"/>
    <w:rsid w:val="007633CC"/>
    <w:rsid w:val="007643B5"/>
    <w:rsid w:val="00764DFA"/>
    <w:rsid w:val="00765223"/>
    <w:rsid w:val="007663BB"/>
    <w:rsid w:val="007667D0"/>
    <w:rsid w:val="00766945"/>
    <w:rsid w:val="00771C3C"/>
    <w:rsid w:val="007732DE"/>
    <w:rsid w:val="00776344"/>
    <w:rsid w:val="00777689"/>
    <w:rsid w:val="00781282"/>
    <w:rsid w:val="00781F50"/>
    <w:rsid w:val="00782149"/>
    <w:rsid w:val="0078257B"/>
    <w:rsid w:val="00782D12"/>
    <w:rsid w:val="0078436D"/>
    <w:rsid w:val="0078544F"/>
    <w:rsid w:val="00786120"/>
    <w:rsid w:val="00786D88"/>
    <w:rsid w:val="007874EA"/>
    <w:rsid w:val="00792008"/>
    <w:rsid w:val="0079273A"/>
    <w:rsid w:val="00792B50"/>
    <w:rsid w:val="007940CD"/>
    <w:rsid w:val="00795A20"/>
    <w:rsid w:val="00795C00"/>
    <w:rsid w:val="00797583"/>
    <w:rsid w:val="007A0DA1"/>
    <w:rsid w:val="007A1714"/>
    <w:rsid w:val="007A4356"/>
    <w:rsid w:val="007A5974"/>
    <w:rsid w:val="007A5EB5"/>
    <w:rsid w:val="007A7A39"/>
    <w:rsid w:val="007A7FD0"/>
    <w:rsid w:val="007B08D7"/>
    <w:rsid w:val="007B1637"/>
    <w:rsid w:val="007B20FE"/>
    <w:rsid w:val="007B22C0"/>
    <w:rsid w:val="007B274B"/>
    <w:rsid w:val="007B5031"/>
    <w:rsid w:val="007B645B"/>
    <w:rsid w:val="007B6ADF"/>
    <w:rsid w:val="007B71CE"/>
    <w:rsid w:val="007B7DD0"/>
    <w:rsid w:val="007C0838"/>
    <w:rsid w:val="007C0DCD"/>
    <w:rsid w:val="007C11F2"/>
    <w:rsid w:val="007C1F26"/>
    <w:rsid w:val="007C2FFD"/>
    <w:rsid w:val="007C350E"/>
    <w:rsid w:val="007C518B"/>
    <w:rsid w:val="007C59E2"/>
    <w:rsid w:val="007C5AD1"/>
    <w:rsid w:val="007C6155"/>
    <w:rsid w:val="007C6AF2"/>
    <w:rsid w:val="007D104C"/>
    <w:rsid w:val="007D1652"/>
    <w:rsid w:val="007D4596"/>
    <w:rsid w:val="007D51B2"/>
    <w:rsid w:val="007D5400"/>
    <w:rsid w:val="007D5955"/>
    <w:rsid w:val="007D713A"/>
    <w:rsid w:val="007D763B"/>
    <w:rsid w:val="007D7AEE"/>
    <w:rsid w:val="007E1265"/>
    <w:rsid w:val="007E1C91"/>
    <w:rsid w:val="007E1DD7"/>
    <w:rsid w:val="007E2F37"/>
    <w:rsid w:val="007E3879"/>
    <w:rsid w:val="007E4737"/>
    <w:rsid w:val="007E5814"/>
    <w:rsid w:val="007E6CB2"/>
    <w:rsid w:val="007F0008"/>
    <w:rsid w:val="007F047B"/>
    <w:rsid w:val="007F16AD"/>
    <w:rsid w:val="007F1948"/>
    <w:rsid w:val="007F1A65"/>
    <w:rsid w:val="007F3A5B"/>
    <w:rsid w:val="007F460F"/>
    <w:rsid w:val="007F59CB"/>
    <w:rsid w:val="007F5BD3"/>
    <w:rsid w:val="007F6F8A"/>
    <w:rsid w:val="007F7247"/>
    <w:rsid w:val="007F7829"/>
    <w:rsid w:val="0080006E"/>
    <w:rsid w:val="00800649"/>
    <w:rsid w:val="00800BE4"/>
    <w:rsid w:val="0080153B"/>
    <w:rsid w:val="008017EF"/>
    <w:rsid w:val="00802037"/>
    <w:rsid w:val="00802134"/>
    <w:rsid w:val="0080218C"/>
    <w:rsid w:val="00802C1D"/>
    <w:rsid w:val="008039C4"/>
    <w:rsid w:val="00803E0A"/>
    <w:rsid w:val="008048C7"/>
    <w:rsid w:val="008054B8"/>
    <w:rsid w:val="008116B4"/>
    <w:rsid w:val="00812D66"/>
    <w:rsid w:val="00813666"/>
    <w:rsid w:val="00814D1D"/>
    <w:rsid w:val="008169AD"/>
    <w:rsid w:val="00816DFA"/>
    <w:rsid w:val="008171DC"/>
    <w:rsid w:val="00817756"/>
    <w:rsid w:val="00821455"/>
    <w:rsid w:val="00821CE4"/>
    <w:rsid w:val="008225C2"/>
    <w:rsid w:val="00826165"/>
    <w:rsid w:val="008264D3"/>
    <w:rsid w:val="00826C40"/>
    <w:rsid w:val="00826E4F"/>
    <w:rsid w:val="00833046"/>
    <w:rsid w:val="00835392"/>
    <w:rsid w:val="0083561B"/>
    <w:rsid w:val="00840275"/>
    <w:rsid w:val="00840543"/>
    <w:rsid w:val="00840FBB"/>
    <w:rsid w:val="008410FE"/>
    <w:rsid w:val="00841586"/>
    <w:rsid w:val="0084175D"/>
    <w:rsid w:val="00843C78"/>
    <w:rsid w:val="00844A75"/>
    <w:rsid w:val="00844F63"/>
    <w:rsid w:val="00845238"/>
    <w:rsid w:val="00846098"/>
    <w:rsid w:val="00846C7D"/>
    <w:rsid w:val="0085006F"/>
    <w:rsid w:val="00850ECF"/>
    <w:rsid w:val="0085161B"/>
    <w:rsid w:val="0085250A"/>
    <w:rsid w:val="0085378F"/>
    <w:rsid w:val="008545C2"/>
    <w:rsid w:val="0085463D"/>
    <w:rsid w:val="008546A4"/>
    <w:rsid w:val="00855443"/>
    <w:rsid w:val="0085570A"/>
    <w:rsid w:val="00856545"/>
    <w:rsid w:val="008567A3"/>
    <w:rsid w:val="008616AF"/>
    <w:rsid w:val="008626FC"/>
    <w:rsid w:val="00863B78"/>
    <w:rsid w:val="008640CD"/>
    <w:rsid w:val="008646D1"/>
    <w:rsid w:val="00864BFE"/>
    <w:rsid w:val="00864E69"/>
    <w:rsid w:val="00866214"/>
    <w:rsid w:val="00866390"/>
    <w:rsid w:val="00866971"/>
    <w:rsid w:val="00871BB1"/>
    <w:rsid w:val="008732BC"/>
    <w:rsid w:val="00874764"/>
    <w:rsid w:val="00874F06"/>
    <w:rsid w:val="00875C8F"/>
    <w:rsid w:val="008774C3"/>
    <w:rsid w:val="00877F17"/>
    <w:rsid w:val="008809CD"/>
    <w:rsid w:val="00881C93"/>
    <w:rsid w:val="008825FD"/>
    <w:rsid w:val="00882726"/>
    <w:rsid w:val="00882785"/>
    <w:rsid w:val="008828E4"/>
    <w:rsid w:val="00882AEB"/>
    <w:rsid w:val="00885408"/>
    <w:rsid w:val="00885BB3"/>
    <w:rsid w:val="0088600B"/>
    <w:rsid w:val="008862B5"/>
    <w:rsid w:val="00886720"/>
    <w:rsid w:val="00886AA2"/>
    <w:rsid w:val="00887812"/>
    <w:rsid w:val="00887979"/>
    <w:rsid w:val="008906B7"/>
    <w:rsid w:val="0089098C"/>
    <w:rsid w:val="0089098E"/>
    <w:rsid w:val="0089236B"/>
    <w:rsid w:val="0089250D"/>
    <w:rsid w:val="0089360C"/>
    <w:rsid w:val="00893B20"/>
    <w:rsid w:val="00893F46"/>
    <w:rsid w:val="0089627F"/>
    <w:rsid w:val="00896496"/>
    <w:rsid w:val="00896674"/>
    <w:rsid w:val="0089674A"/>
    <w:rsid w:val="008A027A"/>
    <w:rsid w:val="008A0CC5"/>
    <w:rsid w:val="008A118E"/>
    <w:rsid w:val="008A15ED"/>
    <w:rsid w:val="008A2310"/>
    <w:rsid w:val="008A28E9"/>
    <w:rsid w:val="008A3457"/>
    <w:rsid w:val="008A4330"/>
    <w:rsid w:val="008A4BC9"/>
    <w:rsid w:val="008A74AF"/>
    <w:rsid w:val="008B0335"/>
    <w:rsid w:val="008B0472"/>
    <w:rsid w:val="008B08C3"/>
    <w:rsid w:val="008B2BF9"/>
    <w:rsid w:val="008B2D51"/>
    <w:rsid w:val="008B3A42"/>
    <w:rsid w:val="008B4140"/>
    <w:rsid w:val="008B6DE1"/>
    <w:rsid w:val="008B7443"/>
    <w:rsid w:val="008C0585"/>
    <w:rsid w:val="008C2A2F"/>
    <w:rsid w:val="008C357E"/>
    <w:rsid w:val="008C3BB1"/>
    <w:rsid w:val="008C4838"/>
    <w:rsid w:val="008C49B4"/>
    <w:rsid w:val="008C5105"/>
    <w:rsid w:val="008C6483"/>
    <w:rsid w:val="008C6AC4"/>
    <w:rsid w:val="008C6EE3"/>
    <w:rsid w:val="008D0542"/>
    <w:rsid w:val="008D1173"/>
    <w:rsid w:val="008D1229"/>
    <w:rsid w:val="008D4C70"/>
    <w:rsid w:val="008D55BB"/>
    <w:rsid w:val="008D5DE4"/>
    <w:rsid w:val="008D7559"/>
    <w:rsid w:val="008D7B99"/>
    <w:rsid w:val="008D7F2B"/>
    <w:rsid w:val="008D7F32"/>
    <w:rsid w:val="008E0A19"/>
    <w:rsid w:val="008E1039"/>
    <w:rsid w:val="008E11E4"/>
    <w:rsid w:val="008E1267"/>
    <w:rsid w:val="008E1383"/>
    <w:rsid w:val="008E275B"/>
    <w:rsid w:val="008E2D1F"/>
    <w:rsid w:val="008E3061"/>
    <w:rsid w:val="008E34A6"/>
    <w:rsid w:val="008E3E9C"/>
    <w:rsid w:val="008E4D5B"/>
    <w:rsid w:val="008E5581"/>
    <w:rsid w:val="008E5839"/>
    <w:rsid w:val="008E5A3D"/>
    <w:rsid w:val="008E6218"/>
    <w:rsid w:val="008F08C5"/>
    <w:rsid w:val="008F13D6"/>
    <w:rsid w:val="008F1A1B"/>
    <w:rsid w:val="008F38D0"/>
    <w:rsid w:val="008F39DD"/>
    <w:rsid w:val="008F5717"/>
    <w:rsid w:val="008F588F"/>
    <w:rsid w:val="008F65D3"/>
    <w:rsid w:val="008F732C"/>
    <w:rsid w:val="008F775F"/>
    <w:rsid w:val="009004A8"/>
    <w:rsid w:val="00900727"/>
    <w:rsid w:val="009026D3"/>
    <w:rsid w:val="009027D5"/>
    <w:rsid w:val="0090291D"/>
    <w:rsid w:val="00903814"/>
    <w:rsid w:val="00903885"/>
    <w:rsid w:val="00904D47"/>
    <w:rsid w:val="00905112"/>
    <w:rsid w:val="00905C9B"/>
    <w:rsid w:val="00906851"/>
    <w:rsid w:val="00907165"/>
    <w:rsid w:val="00907864"/>
    <w:rsid w:val="00907912"/>
    <w:rsid w:val="009100E7"/>
    <w:rsid w:val="00910177"/>
    <w:rsid w:val="00911003"/>
    <w:rsid w:val="009113AB"/>
    <w:rsid w:val="0091189C"/>
    <w:rsid w:val="009121BD"/>
    <w:rsid w:val="009125EC"/>
    <w:rsid w:val="0091297A"/>
    <w:rsid w:val="009131A3"/>
    <w:rsid w:val="00913468"/>
    <w:rsid w:val="0091535D"/>
    <w:rsid w:val="009163C0"/>
    <w:rsid w:val="00916F98"/>
    <w:rsid w:val="009172F3"/>
    <w:rsid w:val="0092091D"/>
    <w:rsid w:val="00921053"/>
    <w:rsid w:val="0092233B"/>
    <w:rsid w:val="009234BB"/>
    <w:rsid w:val="00923570"/>
    <w:rsid w:val="009245A6"/>
    <w:rsid w:val="0092530C"/>
    <w:rsid w:val="009256D4"/>
    <w:rsid w:val="009271C7"/>
    <w:rsid w:val="00930AD0"/>
    <w:rsid w:val="009332B6"/>
    <w:rsid w:val="009332C7"/>
    <w:rsid w:val="0093340F"/>
    <w:rsid w:val="00933715"/>
    <w:rsid w:val="009337FB"/>
    <w:rsid w:val="0093397C"/>
    <w:rsid w:val="00934C3F"/>
    <w:rsid w:val="00935064"/>
    <w:rsid w:val="009363AC"/>
    <w:rsid w:val="0094074E"/>
    <w:rsid w:val="0094083C"/>
    <w:rsid w:val="0094189C"/>
    <w:rsid w:val="00945C86"/>
    <w:rsid w:val="00947153"/>
    <w:rsid w:val="009478E4"/>
    <w:rsid w:val="00947AFA"/>
    <w:rsid w:val="00950158"/>
    <w:rsid w:val="0095039C"/>
    <w:rsid w:val="00950A41"/>
    <w:rsid w:val="00952202"/>
    <w:rsid w:val="00952733"/>
    <w:rsid w:val="00953B26"/>
    <w:rsid w:val="00954ACD"/>
    <w:rsid w:val="00956311"/>
    <w:rsid w:val="00956805"/>
    <w:rsid w:val="0095775A"/>
    <w:rsid w:val="00957AFB"/>
    <w:rsid w:val="00957BF0"/>
    <w:rsid w:val="0096061F"/>
    <w:rsid w:val="009608AB"/>
    <w:rsid w:val="00960FFA"/>
    <w:rsid w:val="0096335B"/>
    <w:rsid w:val="0096340A"/>
    <w:rsid w:val="0096385C"/>
    <w:rsid w:val="00965448"/>
    <w:rsid w:val="00965B17"/>
    <w:rsid w:val="009660D0"/>
    <w:rsid w:val="00966610"/>
    <w:rsid w:val="00966AD0"/>
    <w:rsid w:val="00966BBB"/>
    <w:rsid w:val="00967730"/>
    <w:rsid w:val="00967B71"/>
    <w:rsid w:val="00967C51"/>
    <w:rsid w:val="00970F2D"/>
    <w:rsid w:val="0097194A"/>
    <w:rsid w:val="00971D00"/>
    <w:rsid w:val="00971D6F"/>
    <w:rsid w:val="00971F24"/>
    <w:rsid w:val="00972A4C"/>
    <w:rsid w:val="00972B12"/>
    <w:rsid w:val="009733FE"/>
    <w:rsid w:val="0097370A"/>
    <w:rsid w:val="00975610"/>
    <w:rsid w:val="009761C8"/>
    <w:rsid w:val="00976891"/>
    <w:rsid w:val="00977B63"/>
    <w:rsid w:val="00981486"/>
    <w:rsid w:val="009828B7"/>
    <w:rsid w:val="00982F0A"/>
    <w:rsid w:val="0098335C"/>
    <w:rsid w:val="00984AE2"/>
    <w:rsid w:val="009856D4"/>
    <w:rsid w:val="00985FD7"/>
    <w:rsid w:val="00986C82"/>
    <w:rsid w:val="00986CD4"/>
    <w:rsid w:val="00986F0B"/>
    <w:rsid w:val="0098728D"/>
    <w:rsid w:val="009873DF"/>
    <w:rsid w:val="00991667"/>
    <w:rsid w:val="00991B19"/>
    <w:rsid w:val="0099262F"/>
    <w:rsid w:val="00992871"/>
    <w:rsid w:val="009932A3"/>
    <w:rsid w:val="00993E9D"/>
    <w:rsid w:val="00993F91"/>
    <w:rsid w:val="0099592D"/>
    <w:rsid w:val="009973CC"/>
    <w:rsid w:val="009A1B58"/>
    <w:rsid w:val="009A2357"/>
    <w:rsid w:val="009A54C7"/>
    <w:rsid w:val="009A7172"/>
    <w:rsid w:val="009A7C48"/>
    <w:rsid w:val="009B1173"/>
    <w:rsid w:val="009B186D"/>
    <w:rsid w:val="009B187D"/>
    <w:rsid w:val="009B2B6E"/>
    <w:rsid w:val="009B3510"/>
    <w:rsid w:val="009B362D"/>
    <w:rsid w:val="009B3B52"/>
    <w:rsid w:val="009B530E"/>
    <w:rsid w:val="009B56CE"/>
    <w:rsid w:val="009B58F4"/>
    <w:rsid w:val="009B591F"/>
    <w:rsid w:val="009B5F79"/>
    <w:rsid w:val="009B6411"/>
    <w:rsid w:val="009C093A"/>
    <w:rsid w:val="009C0B2D"/>
    <w:rsid w:val="009C0FD7"/>
    <w:rsid w:val="009C1172"/>
    <w:rsid w:val="009C177F"/>
    <w:rsid w:val="009C199F"/>
    <w:rsid w:val="009C2C88"/>
    <w:rsid w:val="009C483D"/>
    <w:rsid w:val="009C4D40"/>
    <w:rsid w:val="009C531C"/>
    <w:rsid w:val="009C5CC3"/>
    <w:rsid w:val="009C69AC"/>
    <w:rsid w:val="009C74FB"/>
    <w:rsid w:val="009C7A52"/>
    <w:rsid w:val="009D1680"/>
    <w:rsid w:val="009D29B3"/>
    <w:rsid w:val="009D33A8"/>
    <w:rsid w:val="009D3413"/>
    <w:rsid w:val="009D3696"/>
    <w:rsid w:val="009D5635"/>
    <w:rsid w:val="009D5CE3"/>
    <w:rsid w:val="009D6719"/>
    <w:rsid w:val="009E0911"/>
    <w:rsid w:val="009E223C"/>
    <w:rsid w:val="009E2661"/>
    <w:rsid w:val="009E37B5"/>
    <w:rsid w:val="009E40B0"/>
    <w:rsid w:val="009E420B"/>
    <w:rsid w:val="009E6C64"/>
    <w:rsid w:val="009E6CB2"/>
    <w:rsid w:val="009E6CE7"/>
    <w:rsid w:val="009E7AEF"/>
    <w:rsid w:val="009F1CB7"/>
    <w:rsid w:val="009F3202"/>
    <w:rsid w:val="009F43D3"/>
    <w:rsid w:val="009F4B8F"/>
    <w:rsid w:val="009F6ACB"/>
    <w:rsid w:val="009F729E"/>
    <w:rsid w:val="00A0015B"/>
    <w:rsid w:val="00A01DFB"/>
    <w:rsid w:val="00A02609"/>
    <w:rsid w:val="00A0344D"/>
    <w:rsid w:val="00A04EDD"/>
    <w:rsid w:val="00A050DA"/>
    <w:rsid w:val="00A051C1"/>
    <w:rsid w:val="00A06A94"/>
    <w:rsid w:val="00A07656"/>
    <w:rsid w:val="00A07E16"/>
    <w:rsid w:val="00A10308"/>
    <w:rsid w:val="00A114B1"/>
    <w:rsid w:val="00A11777"/>
    <w:rsid w:val="00A1179F"/>
    <w:rsid w:val="00A118A7"/>
    <w:rsid w:val="00A1213B"/>
    <w:rsid w:val="00A12DA6"/>
    <w:rsid w:val="00A14556"/>
    <w:rsid w:val="00A153D8"/>
    <w:rsid w:val="00A15819"/>
    <w:rsid w:val="00A17211"/>
    <w:rsid w:val="00A172B8"/>
    <w:rsid w:val="00A177B7"/>
    <w:rsid w:val="00A17FFE"/>
    <w:rsid w:val="00A20160"/>
    <w:rsid w:val="00A21465"/>
    <w:rsid w:val="00A21A09"/>
    <w:rsid w:val="00A22135"/>
    <w:rsid w:val="00A22335"/>
    <w:rsid w:val="00A25144"/>
    <w:rsid w:val="00A26445"/>
    <w:rsid w:val="00A26D48"/>
    <w:rsid w:val="00A26F24"/>
    <w:rsid w:val="00A2704C"/>
    <w:rsid w:val="00A2727D"/>
    <w:rsid w:val="00A27617"/>
    <w:rsid w:val="00A27F54"/>
    <w:rsid w:val="00A27FB2"/>
    <w:rsid w:val="00A30D84"/>
    <w:rsid w:val="00A30E76"/>
    <w:rsid w:val="00A31445"/>
    <w:rsid w:val="00A32E76"/>
    <w:rsid w:val="00A330AB"/>
    <w:rsid w:val="00A337EE"/>
    <w:rsid w:val="00A33B54"/>
    <w:rsid w:val="00A344E7"/>
    <w:rsid w:val="00A3682E"/>
    <w:rsid w:val="00A370A0"/>
    <w:rsid w:val="00A372C1"/>
    <w:rsid w:val="00A40F40"/>
    <w:rsid w:val="00A427EA"/>
    <w:rsid w:val="00A42919"/>
    <w:rsid w:val="00A43E27"/>
    <w:rsid w:val="00A44686"/>
    <w:rsid w:val="00A4562B"/>
    <w:rsid w:val="00A46242"/>
    <w:rsid w:val="00A465AC"/>
    <w:rsid w:val="00A470E7"/>
    <w:rsid w:val="00A47CDC"/>
    <w:rsid w:val="00A50053"/>
    <w:rsid w:val="00A500B9"/>
    <w:rsid w:val="00A506BE"/>
    <w:rsid w:val="00A53628"/>
    <w:rsid w:val="00A53DA4"/>
    <w:rsid w:val="00A53E50"/>
    <w:rsid w:val="00A54640"/>
    <w:rsid w:val="00A553A2"/>
    <w:rsid w:val="00A555B6"/>
    <w:rsid w:val="00A557ED"/>
    <w:rsid w:val="00A569B5"/>
    <w:rsid w:val="00A57288"/>
    <w:rsid w:val="00A576F1"/>
    <w:rsid w:val="00A57857"/>
    <w:rsid w:val="00A616CF"/>
    <w:rsid w:val="00A61A7A"/>
    <w:rsid w:val="00A6385B"/>
    <w:rsid w:val="00A63CDA"/>
    <w:rsid w:val="00A64255"/>
    <w:rsid w:val="00A64B50"/>
    <w:rsid w:val="00A64C98"/>
    <w:rsid w:val="00A65CC0"/>
    <w:rsid w:val="00A66DC9"/>
    <w:rsid w:val="00A67038"/>
    <w:rsid w:val="00A67CEE"/>
    <w:rsid w:val="00A703EA"/>
    <w:rsid w:val="00A7101B"/>
    <w:rsid w:val="00A7131B"/>
    <w:rsid w:val="00A718AA"/>
    <w:rsid w:val="00A71B52"/>
    <w:rsid w:val="00A71BE5"/>
    <w:rsid w:val="00A720EA"/>
    <w:rsid w:val="00A72B26"/>
    <w:rsid w:val="00A748F1"/>
    <w:rsid w:val="00A74C76"/>
    <w:rsid w:val="00A75F61"/>
    <w:rsid w:val="00A77891"/>
    <w:rsid w:val="00A77C81"/>
    <w:rsid w:val="00A817BB"/>
    <w:rsid w:val="00A82BBF"/>
    <w:rsid w:val="00A82C0B"/>
    <w:rsid w:val="00A83C11"/>
    <w:rsid w:val="00A83D15"/>
    <w:rsid w:val="00A83E37"/>
    <w:rsid w:val="00A84688"/>
    <w:rsid w:val="00A86C97"/>
    <w:rsid w:val="00A86E1C"/>
    <w:rsid w:val="00A87CD7"/>
    <w:rsid w:val="00A9037D"/>
    <w:rsid w:val="00A913E0"/>
    <w:rsid w:val="00A915FE"/>
    <w:rsid w:val="00A9262A"/>
    <w:rsid w:val="00A9282E"/>
    <w:rsid w:val="00A92864"/>
    <w:rsid w:val="00A92B6E"/>
    <w:rsid w:val="00A932A9"/>
    <w:rsid w:val="00A939C9"/>
    <w:rsid w:val="00A93BEF"/>
    <w:rsid w:val="00A9466A"/>
    <w:rsid w:val="00A95D05"/>
    <w:rsid w:val="00A9725C"/>
    <w:rsid w:val="00A97C3E"/>
    <w:rsid w:val="00AA0446"/>
    <w:rsid w:val="00AA0BE2"/>
    <w:rsid w:val="00AA1E32"/>
    <w:rsid w:val="00AA242B"/>
    <w:rsid w:val="00AA3B68"/>
    <w:rsid w:val="00AA3C5C"/>
    <w:rsid w:val="00AA51C4"/>
    <w:rsid w:val="00AA5824"/>
    <w:rsid w:val="00AA6324"/>
    <w:rsid w:val="00AA66AE"/>
    <w:rsid w:val="00AA6DB2"/>
    <w:rsid w:val="00AA72F7"/>
    <w:rsid w:val="00AB25C8"/>
    <w:rsid w:val="00AB266F"/>
    <w:rsid w:val="00AB2F92"/>
    <w:rsid w:val="00AB3340"/>
    <w:rsid w:val="00AB53D5"/>
    <w:rsid w:val="00AB6B93"/>
    <w:rsid w:val="00AB785F"/>
    <w:rsid w:val="00AC1378"/>
    <w:rsid w:val="00AC3161"/>
    <w:rsid w:val="00AC3759"/>
    <w:rsid w:val="00AC42D0"/>
    <w:rsid w:val="00AC42E3"/>
    <w:rsid w:val="00AC4FF3"/>
    <w:rsid w:val="00AC5BFE"/>
    <w:rsid w:val="00AC5EFD"/>
    <w:rsid w:val="00AC697C"/>
    <w:rsid w:val="00AC6B1F"/>
    <w:rsid w:val="00AC7DD5"/>
    <w:rsid w:val="00AD0697"/>
    <w:rsid w:val="00AD0E97"/>
    <w:rsid w:val="00AD1A01"/>
    <w:rsid w:val="00AD1ACB"/>
    <w:rsid w:val="00AD20E7"/>
    <w:rsid w:val="00AD27DF"/>
    <w:rsid w:val="00AD4E62"/>
    <w:rsid w:val="00AD5D66"/>
    <w:rsid w:val="00AD67F1"/>
    <w:rsid w:val="00AD789F"/>
    <w:rsid w:val="00AD7C6D"/>
    <w:rsid w:val="00AE02FF"/>
    <w:rsid w:val="00AE05A3"/>
    <w:rsid w:val="00AE1858"/>
    <w:rsid w:val="00AE2D74"/>
    <w:rsid w:val="00AE348F"/>
    <w:rsid w:val="00AE39A3"/>
    <w:rsid w:val="00AE3D33"/>
    <w:rsid w:val="00AE41C0"/>
    <w:rsid w:val="00AE452D"/>
    <w:rsid w:val="00AE5EEF"/>
    <w:rsid w:val="00AE63FE"/>
    <w:rsid w:val="00AF06E5"/>
    <w:rsid w:val="00AF1C93"/>
    <w:rsid w:val="00AF2026"/>
    <w:rsid w:val="00AF3804"/>
    <w:rsid w:val="00AF4637"/>
    <w:rsid w:val="00AF46AA"/>
    <w:rsid w:val="00AF4D8A"/>
    <w:rsid w:val="00AF4DC5"/>
    <w:rsid w:val="00AF5526"/>
    <w:rsid w:val="00AF5548"/>
    <w:rsid w:val="00AF5D4C"/>
    <w:rsid w:val="00AF6376"/>
    <w:rsid w:val="00AF6823"/>
    <w:rsid w:val="00AF7171"/>
    <w:rsid w:val="00AF73C2"/>
    <w:rsid w:val="00AF79CF"/>
    <w:rsid w:val="00AF7BD8"/>
    <w:rsid w:val="00B010BE"/>
    <w:rsid w:val="00B034A1"/>
    <w:rsid w:val="00B03731"/>
    <w:rsid w:val="00B039AF"/>
    <w:rsid w:val="00B06314"/>
    <w:rsid w:val="00B06C1F"/>
    <w:rsid w:val="00B07458"/>
    <w:rsid w:val="00B105F2"/>
    <w:rsid w:val="00B108A7"/>
    <w:rsid w:val="00B10FC7"/>
    <w:rsid w:val="00B11969"/>
    <w:rsid w:val="00B12521"/>
    <w:rsid w:val="00B127D2"/>
    <w:rsid w:val="00B129D9"/>
    <w:rsid w:val="00B13670"/>
    <w:rsid w:val="00B13CE2"/>
    <w:rsid w:val="00B1587D"/>
    <w:rsid w:val="00B159FF"/>
    <w:rsid w:val="00B15F49"/>
    <w:rsid w:val="00B16009"/>
    <w:rsid w:val="00B1641A"/>
    <w:rsid w:val="00B165F2"/>
    <w:rsid w:val="00B175C7"/>
    <w:rsid w:val="00B1765C"/>
    <w:rsid w:val="00B17911"/>
    <w:rsid w:val="00B20B16"/>
    <w:rsid w:val="00B216E5"/>
    <w:rsid w:val="00B24118"/>
    <w:rsid w:val="00B244D8"/>
    <w:rsid w:val="00B24DA9"/>
    <w:rsid w:val="00B25B6A"/>
    <w:rsid w:val="00B26AE4"/>
    <w:rsid w:val="00B27354"/>
    <w:rsid w:val="00B27E0B"/>
    <w:rsid w:val="00B316F4"/>
    <w:rsid w:val="00B3182B"/>
    <w:rsid w:val="00B31CF2"/>
    <w:rsid w:val="00B320EB"/>
    <w:rsid w:val="00B32D16"/>
    <w:rsid w:val="00B3355F"/>
    <w:rsid w:val="00B338D2"/>
    <w:rsid w:val="00B3425E"/>
    <w:rsid w:val="00B345D6"/>
    <w:rsid w:val="00B3671E"/>
    <w:rsid w:val="00B37579"/>
    <w:rsid w:val="00B375CE"/>
    <w:rsid w:val="00B37B48"/>
    <w:rsid w:val="00B40740"/>
    <w:rsid w:val="00B40B33"/>
    <w:rsid w:val="00B40CD8"/>
    <w:rsid w:val="00B4147E"/>
    <w:rsid w:val="00B42F8A"/>
    <w:rsid w:val="00B4388F"/>
    <w:rsid w:val="00B43CF5"/>
    <w:rsid w:val="00B442C9"/>
    <w:rsid w:val="00B44720"/>
    <w:rsid w:val="00B463D1"/>
    <w:rsid w:val="00B474A5"/>
    <w:rsid w:val="00B478F5"/>
    <w:rsid w:val="00B510FC"/>
    <w:rsid w:val="00B51674"/>
    <w:rsid w:val="00B52A1D"/>
    <w:rsid w:val="00B52E81"/>
    <w:rsid w:val="00B536CB"/>
    <w:rsid w:val="00B53A8E"/>
    <w:rsid w:val="00B54967"/>
    <w:rsid w:val="00B54BE8"/>
    <w:rsid w:val="00B550E4"/>
    <w:rsid w:val="00B552B8"/>
    <w:rsid w:val="00B55B03"/>
    <w:rsid w:val="00B56CF1"/>
    <w:rsid w:val="00B57233"/>
    <w:rsid w:val="00B57B19"/>
    <w:rsid w:val="00B57BB1"/>
    <w:rsid w:val="00B57EFA"/>
    <w:rsid w:val="00B604EE"/>
    <w:rsid w:val="00B61252"/>
    <w:rsid w:val="00B6283B"/>
    <w:rsid w:val="00B63102"/>
    <w:rsid w:val="00B6327E"/>
    <w:rsid w:val="00B647F0"/>
    <w:rsid w:val="00B64AF2"/>
    <w:rsid w:val="00B655E1"/>
    <w:rsid w:val="00B66737"/>
    <w:rsid w:val="00B70FD2"/>
    <w:rsid w:val="00B7181F"/>
    <w:rsid w:val="00B72380"/>
    <w:rsid w:val="00B73FA2"/>
    <w:rsid w:val="00B7449E"/>
    <w:rsid w:val="00B74886"/>
    <w:rsid w:val="00B7614C"/>
    <w:rsid w:val="00B77903"/>
    <w:rsid w:val="00B77968"/>
    <w:rsid w:val="00B801C2"/>
    <w:rsid w:val="00B80CCB"/>
    <w:rsid w:val="00B80DAD"/>
    <w:rsid w:val="00B823D3"/>
    <w:rsid w:val="00B82DC6"/>
    <w:rsid w:val="00B85CE4"/>
    <w:rsid w:val="00B86355"/>
    <w:rsid w:val="00B869AB"/>
    <w:rsid w:val="00B86EFF"/>
    <w:rsid w:val="00B86FFF"/>
    <w:rsid w:val="00B871DC"/>
    <w:rsid w:val="00B8748E"/>
    <w:rsid w:val="00B90CDC"/>
    <w:rsid w:val="00B914ED"/>
    <w:rsid w:val="00B91F3C"/>
    <w:rsid w:val="00B93C6A"/>
    <w:rsid w:val="00B93F77"/>
    <w:rsid w:val="00B941C3"/>
    <w:rsid w:val="00B95010"/>
    <w:rsid w:val="00B95661"/>
    <w:rsid w:val="00B95D98"/>
    <w:rsid w:val="00B964F2"/>
    <w:rsid w:val="00B96B2E"/>
    <w:rsid w:val="00B97A92"/>
    <w:rsid w:val="00BA042B"/>
    <w:rsid w:val="00BA15EE"/>
    <w:rsid w:val="00BA2F4C"/>
    <w:rsid w:val="00BA3013"/>
    <w:rsid w:val="00BA3C63"/>
    <w:rsid w:val="00BA419D"/>
    <w:rsid w:val="00BA4D66"/>
    <w:rsid w:val="00BA5100"/>
    <w:rsid w:val="00BA5C6E"/>
    <w:rsid w:val="00BA6486"/>
    <w:rsid w:val="00BA6839"/>
    <w:rsid w:val="00BA6E3A"/>
    <w:rsid w:val="00BA6EC2"/>
    <w:rsid w:val="00BB02D7"/>
    <w:rsid w:val="00BB0A7C"/>
    <w:rsid w:val="00BB11B2"/>
    <w:rsid w:val="00BB1E78"/>
    <w:rsid w:val="00BB298E"/>
    <w:rsid w:val="00BB2CFB"/>
    <w:rsid w:val="00BB3510"/>
    <w:rsid w:val="00BB3A6C"/>
    <w:rsid w:val="00BB40B7"/>
    <w:rsid w:val="00BB4E53"/>
    <w:rsid w:val="00BB7C93"/>
    <w:rsid w:val="00BB7E28"/>
    <w:rsid w:val="00BC0215"/>
    <w:rsid w:val="00BC26A4"/>
    <w:rsid w:val="00BC273A"/>
    <w:rsid w:val="00BC30B4"/>
    <w:rsid w:val="00BC33AD"/>
    <w:rsid w:val="00BC34F1"/>
    <w:rsid w:val="00BC3791"/>
    <w:rsid w:val="00BC4498"/>
    <w:rsid w:val="00BC4610"/>
    <w:rsid w:val="00BC4878"/>
    <w:rsid w:val="00BC48C5"/>
    <w:rsid w:val="00BC4F67"/>
    <w:rsid w:val="00BC5BDC"/>
    <w:rsid w:val="00BD1A67"/>
    <w:rsid w:val="00BD2572"/>
    <w:rsid w:val="00BD4046"/>
    <w:rsid w:val="00BD42DF"/>
    <w:rsid w:val="00BD49D9"/>
    <w:rsid w:val="00BD66BD"/>
    <w:rsid w:val="00BD7A4E"/>
    <w:rsid w:val="00BD7C3E"/>
    <w:rsid w:val="00BE058B"/>
    <w:rsid w:val="00BE33A3"/>
    <w:rsid w:val="00BE3E71"/>
    <w:rsid w:val="00BE40D0"/>
    <w:rsid w:val="00BE42D5"/>
    <w:rsid w:val="00BE508E"/>
    <w:rsid w:val="00BE6CA1"/>
    <w:rsid w:val="00BF0E25"/>
    <w:rsid w:val="00BF29FC"/>
    <w:rsid w:val="00BF3240"/>
    <w:rsid w:val="00BF4376"/>
    <w:rsid w:val="00BF43D5"/>
    <w:rsid w:val="00BF5164"/>
    <w:rsid w:val="00BF54BA"/>
    <w:rsid w:val="00BF57D0"/>
    <w:rsid w:val="00BF5ECF"/>
    <w:rsid w:val="00BF6E70"/>
    <w:rsid w:val="00BF7156"/>
    <w:rsid w:val="00C00DA6"/>
    <w:rsid w:val="00C01CFB"/>
    <w:rsid w:val="00C02315"/>
    <w:rsid w:val="00C034DC"/>
    <w:rsid w:val="00C03E2E"/>
    <w:rsid w:val="00C04874"/>
    <w:rsid w:val="00C058DC"/>
    <w:rsid w:val="00C05E21"/>
    <w:rsid w:val="00C06B1E"/>
    <w:rsid w:val="00C0748C"/>
    <w:rsid w:val="00C07817"/>
    <w:rsid w:val="00C10AB3"/>
    <w:rsid w:val="00C10DBF"/>
    <w:rsid w:val="00C11235"/>
    <w:rsid w:val="00C12D15"/>
    <w:rsid w:val="00C13543"/>
    <w:rsid w:val="00C14A2B"/>
    <w:rsid w:val="00C16472"/>
    <w:rsid w:val="00C17AB4"/>
    <w:rsid w:val="00C17DBE"/>
    <w:rsid w:val="00C21778"/>
    <w:rsid w:val="00C22D6A"/>
    <w:rsid w:val="00C232C8"/>
    <w:rsid w:val="00C2347B"/>
    <w:rsid w:val="00C235D7"/>
    <w:rsid w:val="00C257D8"/>
    <w:rsid w:val="00C261F6"/>
    <w:rsid w:val="00C26263"/>
    <w:rsid w:val="00C2709D"/>
    <w:rsid w:val="00C332B6"/>
    <w:rsid w:val="00C33484"/>
    <w:rsid w:val="00C343F5"/>
    <w:rsid w:val="00C346EF"/>
    <w:rsid w:val="00C34969"/>
    <w:rsid w:val="00C350B2"/>
    <w:rsid w:val="00C351BE"/>
    <w:rsid w:val="00C35EE0"/>
    <w:rsid w:val="00C36835"/>
    <w:rsid w:val="00C3703B"/>
    <w:rsid w:val="00C373AC"/>
    <w:rsid w:val="00C37600"/>
    <w:rsid w:val="00C37B9E"/>
    <w:rsid w:val="00C4001A"/>
    <w:rsid w:val="00C40E51"/>
    <w:rsid w:val="00C411FA"/>
    <w:rsid w:val="00C41336"/>
    <w:rsid w:val="00C41DA7"/>
    <w:rsid w:val="00C41EF8"/>
    <w:rsid w:val="00C422AA"/>
    <w:rsid w:val="00C424C3"/>
    <w:rsid w:val="00C42A62"/>
    <w:rsid w:val="00C437E4"/>
    <w:rsid w:val="00C43AAF"/>
    <w:rsid w:val="00C50138"/>
    <w:rsid w:val="00C50335"/>
    <w:rsid w:val="00C50D59"/>
    <w:rsid w:val="00C51368"/>
    <w:rsid w:val="00C5141D"/>
    <w:rsid w:val="00C51C25"/>
    <w:rsid w:val="00C53282"/>
    <w:rsid w:val="00C5437C"/>
    <w:rsid w:val="00C54A6C"/>
    <w:rsid w:val="00C6227D"/>
    <w:rsid w:val="00C6269B"/>
    <w:rsid w:val="00C630B9"/>
    <w:rsid w:val="00C66E1F"/>
    <w:rsid w:val="00C6758B"/>
    <w:rsid w:val="00C67E75"/>
    <w:rsid w:val="00C7005B"/>
    <w:rsid w:val="00C7016A"/>
    <w:rsid w:val="00C70385"/>
    <w:rsid w:val="00C70F31"/>
    <w:rsid w:val="00C7180D"/>
    <w:rsid w:val="00C72014"/>
    <w:rsid w:val="00C728C4"/>
    <w:rsid w:val="00C72E76"/>
    <w:rsid w:val="00C72E95"/>
    <w:rsid w:val="00C7363C"/>
    <w:rsid w:val="00C741F0"/>
    <w:rsid w:val="00C7433F"/>
    <w:rsid w:val="00C74AE6"/>
    <w:rsid w:val="00C75019"/>
    <w:rsid w:val="00C76F22"/>
    <w:rsid w:val="00C77B21"/>
    <w:rsid w:val="00C81A5A"/>
    <w:rsid w:val="00C8222D"/>
    <w:rsid w:val="00C82302"/>
    <w:rsid w:val="00C8232A"/>
    <w:rsid w:val="00C844EE"/>
    <w:rsid w:val="00C8559D"/>
    <w:rsid w:val="00C8585E"/>
    <w:rsid w:val="00C8632B"/>
    <w:rsid w:val="00C8662D"/>
    <w:rsid w:val="00C86B01"/>
    <w:rsid w:val="00C91FE1"/>
    <w:rsid w:val="00C92233"/>
    <w:rsid w:val="00C936C8"/>
    <w:rsid w:val="00C94ED8"/>
    <w:rsid w:val="00C96425"/>
    <w:rsid w:val="00C965B1"/>
    <w:rsid w:val="00C97B32"/>
    <w:rsid w:val="00CA1322"/>
    <w:rsid w:val="00CA14D1"/>
    <w:rsid w:val="00CA1841"/>
    <w:rsid w:val="00CA2541"/>
    <w:rsid w:val="00CA272C"/>
    <w:rsid w:val="00CA2D94"/>
    <w:rsid w:val="00CA3B78"/>
    <w:rsid w:val="00CA6A90"/>
    <w:rsid w:val="00CA7D00"/>
    <w:rsid w:val="00CB0182"/>
    <w:rsid w:val="00CB0DD2"/>
    <w:rsid w:val="00CB15E9"/>
    <w:rsid w:val="00CB1AE3"/>
    <w:rsid w:val="00CB1B8B"/>
    <w:rsid w:val="00CB2055"/>
    <w:rsid w:val="00CB38E3"/>
    <w:rsid w:val="00CB5CC0"/>
    <w:rsid w:val="00CB640A"/>
    <w:rsid w:val="00CB7191"/>
    <w:rsid w:val="00CB71EB"/>
    <w:rsid w:val="00CC0997"/>
    <w:rsid w:val="00CC2203"/>
    <w:rsid w:val="00CC3B60"/>
    <w:rsid w:val="00CC459A"/>
    <w:rsid w:val="00CC56BB"/>
    <w:rsid w:val="00CC57DF"/>
    <w:rsid w:val="00CC66B1"/>
    <w:rsid w:val="00CC6D83"/>
    <w:rsid w:val="00CC7507"/>
    <w:rsid w:val="00CC7708"/>
    <w:rsid w:val="00CC7C6D"/>
    <w:rsid w:val="00CD0E31"/>
    <w:rsid w:val="00CD150C"/>
    <w:rsid w:val="00CD1774"/>
    <w:rsid w:val="00CD1943"/>
    <w:rsid w:val="00CD1D26"/>
    <w:rsid w:val="00CD3B23"/>
    <w:rsid w:val="00CD4109"/>
    <w:rsid w:val="00CD4A30"/>
    <w:rsid w:val="00CD5B2E"/>
    <w:rsid w:val="00CD5D64"/>
    <w:rsid w:val="00CD5FCC"/>
    <w:rsid w:val="00CD683C"/>
    <w:rsid w:val="00CD6E90"/>
    <w:rsid w:val="00CD733F"/>
    <w:rsid w:val="00CE0612"/>
    <w:rsid w:val="00CE086A"/>
    <w:rsid w:val="00CE0E26"/>
    <w:rsid w:val="00CE2181"/>
    <w:rsid w:val="00CE2950"/>
    <w:rsid w:val="00CE2E2D"/>
    <w:rsid w:val="00CE2E7B"/>
    <w:rsid w:val="00CE3B7C"/>
    <w:rsid w:val="00CE5682"/>
    <w:rsid w:val="00CE5B25"/>
    <w:rsid w:val="00CE5B46"/>
    <w:rsid w:val="00CE5B80"/>
    <w:rsid w:val="00CE5BF6"/>
    <w:rsid w:val="00CE6263"/>
    <w:rsid w:val="00CE63D3"/>
    <w:rsid w:val="00CE700B"/>
    <w:rsid w:val="00CE7830"/>
    <w:rsid w:val="00CF0317"/>
    <w:rsid w:val="00CF2797"/>
    <w:rsid w:val="00CF38BF"/>
    <w:rsid w:val="00CF4976"/>
    <w:rsid w:val="00CF5A69"/>
    <w:rsid w:val="00CF676A"/>
    <w:rsid w:val="00CF6A2C"/>
    <w:rsid w:val="00D026F3"/>
    <w:rsid w:val="00D02A19"/>
    <w:rsid w:val="00D02B3A"/>
    <w:rsid w:val="00D064A6"/>
    <w:rsid w:val="00D07095"/>
    <w:rsid w:val="00D07F9B"/>
    <w:rsid w:val="00D10442"/>
    <w:rsid w:val="00D107BE"/>
    <w:rsid w:val="00D10B29"/>
    <w:rsid w:val="00D10C10"/>
    <w:rsid w:val="00D11615"/>
    <w:rsid w:val="00D122BD"/>
    <w:rsid w:val="00D127ED"/>
    <w:rsid w:val="00D139E7"/>
    <w:rsid w:val="00D13C58"/>
    <w:rsid w:val="00D14125"/>
    <w:rsid w:val="00D14C69"/>
    <w:rsid w:val="00D14EFF"/>
    <w:rsid w:val="00D14F7D"/>
    <w:rsid w:val="00D156AF"/>
    <w:rsid w:val="00D159AF"/>
    <w:rsid w:val="00D15D38"/>
    <w:rsid w:val="00D17A44"/>
    <w:rsid w:val="00D206FF"/>
    <w:rsid w:val="00D21A8E"/>
    <w:rsid w:val="00D225E5"/>
    <w:rsid w:val="00D24189"/>
    <w:rsid w:val="00D25A59"/>
    <w:rsid w:val="00D26103"/>
    <w:rsid w:val="00D26272"/>
    <w:rsid w:val="00D31ABE"/>
    <w:rsid w:val="00D31C54"/>
    <w:rsid w:val="00D32A69"/>
    <w:rsid w:val="00D33720"/>
    <w:rsid w:val="00D3452D"/>
    <w:rsid w:val="00D34A28"/>
    <w:rsid w:val="00D3546B"/>
    <w:rsid w:val="00D37301"/>
    <w:rsid w:val="00D37980"/>
    <w:rsid w:val="00D37CD3"/>
    <w:rsid w:val="00D401A0"/>
    <w:rsid w:val="00D401B5"/>
    <w:rsid w:val="00D4234A"/>
    <w:rsid w:val="00D428E1"/>
    <w:rsid w:val="00D4305F"/>
    <w:rsid w:val="00D438DE"/>
    <w:rsid w:val="00D4467C"/>
    <w:rsid w:val="00D4654A"/>
    <w:rsid w:val="00D467D4"/>
    <w:rsid w:val="00D477F0"/>
    <w:rsid w:val="00D47B38"/>
    <w:rsid w:val="00D47E0D"/>
    <w:rsid w:val="00D5062E"/>
    <w:rsid w:val="00D51CE8"/>
    <w:rsid w:val="00D51E9F"/>
    <w:rsid w:val="00D52A3A"/>
    <w:rsid w:val="00D54E5F"/>
    <w:rsid w:val="00D55AAD"/>
    <w:rsid w:val="00D55DF5"/>
    <w:rsid w:val="00D55F42"/>
    <w:rsid w:val="00D55F54"/>
    <w:rsid w:val="00D566B1"/>
    <w:rsid w:val="00D57631"/>
    <w:rsid w:val="00D60122"/>
    <w:rsid w:val="00D60719"/>
    <w:rsid w:val="00D60F8B"/>
    <w:rsid w:val="00D61DDC"/>
    <w:rsid w:val="00D63260"/>
    <w:rsid w:val="00D64997"/>
    <w:rsid w:val="00D64D8F"/>
    <w:rsid w:val="00D659DE"/>
    <w:rsid w:val="00D65B00"/>
    <w:rsid w:val="00D65D5C"/>
    <w:rsid w:val="00D661FF"/>
    <w:rsid w:val="00D673A9"/>
    <w:rsid w:val="00D67F9F"/>
    <w:rsid w:val="00D70377"/>
    <w:rsid w:val="00D712C7"/>
    <w:rsid w:val="00D71F27"/>
    <w:rsid w:val="00D734D7"/>
    <w:rsid w:val="00D738F7"/>
    <w:rsid w:val="00D73B4A"/>
    <w:rsid w:val="00D7432C"/>
    <w:rsid w:val="00D74A3B"/>
    <w:rsid w:val="00D75A18"/>
    <w:rsid w:val="00D75C30"/>
    <w:rsid w:val="00D760CE"/>
    <w:rsid w:val="00D76FB9"/>
    <w:rsid w:val="00D804A0"/>
    <w:rsid w:val="00D8055F"/>
    <w:rsid w:val="00D80C4B"/>
    <w:rsid w:val="00D80C71"/>
    <w:rsid w:val="00D80FA6"/>
    <w:rsid w:val="00D80FFE"/>
    <w:rsid w:val="00D83BB2"/>
    <w:rsid w:val="00D84C69"/>
    <w:rsid w:val="00D84C98"/>
    <w:rsid w:val="00D85235"/>
    <w:rsid w:val="00D85BB9"/>
    <w:rsid w:val="00D85DEE"/>
    <w:rsid w:val="00D85F6A"/>
    <w:rsid w:val="00D86DEC"/>
    <w:rsid w:val="00D87995"/>
    <w:rsid w:val="00D90575"/>
    <w:rsid w:val="00D93334"/>
    <w:rsid w:val="00D936E1"/>
    <w:rsid w:val="00D93E40"/>
    <w:rsid w:val="00D94361"/>
    <w:rsid w:val="00D94F5E"/>
    <w:rsid w:val="00D9537D"/>
    <w:rsid w:val="00D954B5"/>
    <w:rsid w:val="00D9599A"/>
    <w:rsid w:val="00D95C8D"/>
    <w:rsid w:val="00D9671A"/>
    <w:rsid w:val="00DA2122"/>
    <w:rsid w:val="00DA2AB5"/>
    <w:rsid w:val="00DA2ABC"/>
    <w:rsid w:val="00DA2F45"/>
    <w:rsid w:val="00DA3D3C"/>
    <w:rsid w:val="00DA4B4C"/>
    <w:rsid w:val="00DA6D13"/>
    <w:rsid w:val="00DA78BB"/>
    <w:rsid w:val="00DB2776"/>
    <w:rsid w:val="00DB2D26"/>
    <w:rsid w:val="00DB2D65"/>
    <w:rsid w:val="00DB3848"/>
    <w:rsid w:val="00DB65C5"/>
    <w:rsid w:val="00DB6B01"/>
    <w:rsid w:val="00DB755F"/>
    <w:rsid w:val="00DC0477"/>
    <w:rsid w:val="00DC142B"/>
    <w:rsid w:val="00DC157A"/>
    <w:rsid w:val="00DC1EFE"/>
    <w:rsid w:val="00DC2E1E"/>
    <w:rsid w:val="00DC3705"/>
    <w:rsid w:val="00DC3C55"/>
    <w:rsid w:val="00DC5B95"/>
    <w:rsid w:val="00DC62B9"/>
    <w:rsid w:val="00DC681A"/>
    <w:rsid w:val="00DD0AEF"/>
    <w:rsid w:val="00DD18D4"/>
    <w:rsid w:val="00DD29C7"/>
    <w:rsid w:val="00DD2DCB"/>
    <w:rsid w:val="00DD3B3F"/>
    <w:rsid w:val="00DD78F5"/>
    <w:rsid w:val="00DD7D02"/>
    <w:rsid w:val="00DE03DC"/>
    <w:rsid w:val="00DE0D2A"/>
    <w:rsid w:val="00DE1076"/>
    <w:rsid w:val="00DE2911"/>
    <w:rsid w:val="00DE2D9B"/>
    <w:rsid w:val="00DE393A"/>
    <w:rsid w:val="00DE4AF8"/>
    <w:rsid w:val="00DE611F"/>
    <w:rsid w:val="00DE6CD1"/>
    <w:rsid w:val="00DE765A"/>
    <w:rsid w:val="00DE7DEE"/>
    <w:rsid w:val="00DF011B"/>
    <w:rsid w:val="00DF027A"/>
    <w:rsid w:val="00DF050D"/>
    <w:rsid w:val="00DF1EC0"/>
    <w:rsid w:val="00DF4BAA"/>
    <w:rsid w:val="00DF74FE"/>
    <w:rsid w:val="00DF7FBA"/>
    <w:rsid w:val="00E00A08"/>
    <w:rsid w:val="00E01B16"/>
    <w:rsid w:val="00E03021"/>
    <w:rsid w:val="00E032CA"/>
    <w:rsid w:val="00E035EB"/>
    <w:rsid w:val="00E03705"/>
    <w:rsid w:val="00E04170"/>
    <w:rsid w:val="00E04827"/>
    <w:rsid w:val="00E05DA2"/>
    <w:rsid w:val="00E05E9C"/>
    <w:rsid w:val="00E067E4"/>
    <w:rsid w:val="00E073E9"/>
    <w:rsid w:val="00E0791F"/>
    <w:rsid w:val="00E106BE"/>
    <w:rsid w:val="00E10A5D"/>
    <w:rsid w:val="00E12072"/>
    <w:rsid w:val="00E12EA6"/>
    <w:rsid w:val="00E13157"/>
    <w:rsid w:val="00E1348E"/>
    <w:rsid w:val="00E13A0E"/>
    <w:rsid w:val="00E15089"/>
    <w:rsid w:val="00E15224"/>
    <w:rsid w:val="00E162B5"/>
    <w:rsid w:val="00E1751F"/>
    <w:rsid w:val="00E17C3F"/>
    <w:rsid w:val="00E17D1D"/>
    <w:rsid w:val="00E22952"/>
    <w:rsid w:val="00E23A7D"/>
    <w:rsid w:val="00E2417D"/>
    <w:rsid w:val="00E24D38"/>
    <w:rsid w:val="00E2511F"/>
    <w:rsid w:val="00E26F61"/>
    <w:rsid w:val="00E30718"/>
    <w:rsid w:val="00E319C6"/>
    <w:rsid w:val="00E32971"/>
    <w:rsid w:val="00E33FBD"/>
    <w:rsid w:val="00E3411D"/>
    <w:rsid w:val="00E3465C"/>
    <w:rsid w:val="00E36FC0"/>
    <w:rsid w:val="00E37BBB"/>
    <w:rsid w:val="00E37D79"/>
    <w:rsid w:val="00E40646"/>
    <w:rsid w:val="00E41032"/>
    <w:rsid w:val="00E41AC1"/>
    <w:rsid w:val="00E41C13"/>
    <w:rsid w:val="00E421A6"/>
    <w:rsid w:val="00E4237B"/>
    <w:rsid w:val="00E424C9"/>
    <w:rsid w:val="00E42951"/>
    <w:rsid w:val="00E44303"/>
    <w:rsid w:val="00E45B69"/>
    <w:rsid w:val="00E46CC7"/>
    <w:rsid w:val="00E476AD"/>
    <w:rsid w:val="00E50614"/>
    <w:rsid w:val="00E51D36"/>
    <w:rsid w:val="00E520D6"/>
    <w:rsid w:val="00E53129"/>
    <w:rsid w:val="00E536DD"/>
    <w:rsid w:val="00E53D6A"/>
    <w:rsid w:val="00E559C9"/>
    <w:rsid w:val="00E55A7F"/>
    <w:rsid w:val="00E5692F"/>
    <w:rsid w:val="00E572A8"/>
    <w:rsid w:val="00E604CD"/>
    <w:rsid w:val="00E62A7C"/>
    <w:rsid w:val="00E62B22"/>
    <w:rsid w:val="00E62CC0"/>
    <w:rsid w:val="00E630F8"/>
    <w:rsid w:val="00E6337B"/>
    <w:rsid w:val="00E648CD"/>
    <w:rsid w:val="00E65667"/>
    <w:rsid w:val="00E66AA5"/>
    <w:rsid w:val="00E67B75"/>
    <w:rsid w:val="00E67E08"/>
    <w:rsid w:val="00E705A5"/>
    <w:rsid w:val="00E70D9D"/>
    <w:rsid w:val="00E717F9"/>
    <w:rsid w:val="00E71946"/>
    <w:rsid w:val="00E719CF"/>
    <w:rsid w:val="00E727BF"/>
    <w:rsid w:val="00E73612"/>
    <w:rsid w:val="00E7527F"/>
    <w:rsid w:val="00E75571"/>
    <w:rsid w:val="00E75B0F"/>
    <w:rsid w:val="00E75BEB"/>
    <w:rsid w:val="00E75E0C"/>
    <w:rsid w:val="00E763F7"/>
    <w:rsid w:val="00E76936"/>
    <w:rsid w:val="00E77496"/>
    <w:rsid w:val="00E778B7"/>
    <w:rsid w:val="00E77D7E"/>
    <w:rsid w:val="00E77F16"/>
    <w:rsid w:val="00E828F4"/>
    <w:rsid w:val="00E82D42"/>
    <w:rsid w:val="00E839B1"/>
    <w:rsid w:val="00E8632D"/>
    <w:rsid w:val="00E87166"/>
    <w:rsid w:val="00E9020B"/>
    <w:rsid w:val="00E903C3"/>
    <w:rsid w:val="00E90F9D"/>
    <w:rsid w:val="00E93279"/>
    <w:rsid w:val="00E94C9A"/>
    <w:rsid w:val="00E96595"/>
    <w:rsid w:val="00E97701"/>
    <w:rsid w:val="00E977F1"/>
    <w:rsid w:val="00E9796A"/>
    <w:rsid w:val="00EA089C"/>
    <w:rsid w:val="00EA1CDF"/>
    <w:rsid w:val="00EA2412"/>
    <w:rsid w:val="00EA2B44"/>
    <w:rsid w:val="00EA323C"/>
    <w:rsid w:val="00EA4B14"/>
    <w:rsid w:val="00EA5CF3"/>
    <w:rsid w:val="00EA5E5C"/>
    <w:rsid w:val="00EA7E42"/>
    <w:rsid w:val="00EB1F5C"/>
    <w:rsid w:val="00EB2358"/>
    <w:rsid w:val="00EB37A9"/>
    <w:rsid w:val="00EB37C2"/>
    <w:rsid w:val="00EB3B20"/>
    <w:rsid w:val="00EB63B6"/>
    <w:rsid w:val="00EB6CDD"/>
    <w:rsid w:val="00EC054A"/>
    <w:rsid w:val="00EC06F3"/>
    <w:rsid w:val="00EC0EEB"/>
    <w:rsid w:val="00EC1501"/>
    <w:rsid w:val="00EC2954"/>
    <w:rsid w:val="00EC49AF"/>
    <w:rsid w:val="00EC5EEF"/>
    <w:rsid w:val="00EC6171"/>
    <w:rsid w:val="00EC6245"/>
    <w:rsid w:val="00EC630D"/>
    <w:rsid w:val="00EC6F1B"/>
    <w:rsid w:val="00ED053F"/>
    <w:rsid w:val="00ED127D"/>
    <w:rsid w:val="00ED2CFA"/>
    <w:rsid w:val="00ED339E"/>
    <w:rsid w:val="00ED36DD"/>
    <w:rsid w:val="00ED3C6C"/>
    <w:rsid w:val="00ED4296"/>
    <w:rsid w:val="00ED4E3C"/>
    <w:rsid w:val="00ED519B"/>
    <w:rsid w:val="00ED7B4F"/>
    <w:rsid w:val="00ED7B9B"/>
    <w:rsid w:val="00EE1172"/>
    <w:rsid w:val="00EE1A3C"/>
    <w:rsid w:val="00EE25DB"/>
    <w:rsid w:val="00EE2679"/>
    <w:rsid w:val="00EE3584"/>
    <w:rsid w:val="00EE3907"/>
    <w:rsid w:val="00EE5258"/>
    <w:rsid w:val="00EE53E8"/>
    <w:rsid w:val="00EE54DE"/>
    <w:rsid w:val="00EE5D92"/>
    <w:rsid w:val="00EE5E35"/>
    <w:rsid w:val="00EE70A1"/>
    <w:rsid w:val="00EE7ABC"/>
    <w:rsid w:val="00EF036B"/>
    <w:rsid w:val="00EF0E39"/>
    <w:rsid w:val="00EF1987"/>
    <w:rsid w:val="00EF1F79"/>
    <w:rsid w:val="00EF20D0"/>
    <w:rsid w:val="00EF4126"/>
    <w:rsid w:val="00EF7DC8"/>
    <w:rsid w:val="00F0040B"/>
    <w:rsid w:val="00F01AA0"/>
    <w:rsid w:val="00F01BED"/>
    <w:rsid w:val="00F03129"/>
    <w:rsid w:val="00F0330C"/>
    <w:rsid w:val="00F0379E"/>
    <w:rsid w:val="00F03BBD"/>
    <w:rsid w:val="00F03C82"/>
    <w:rsid w:val="00F0563F"/>
    <w:rsid w:val="00F056DD"/>
    <w:rsid w:val="00F05E66"/>
    <w:rsid w:val="00F06995"/>
    <w:rsid w:val="00F06B4E"/>
    <w:rsid w:val="00F06D87"/>
    <w:rsid w:val="00F10940"/>
    <w:rsid w:val="00F11919"/>
    <w:rsid w:val="00F11931"/>
    <w:rsid w:val="00F11A0E"/>
    <w:rsid w:val="00F11D58"/>
    <w:rsid w:val="00F12682"/>
    <w:rsid w:val="00F15637"/>
    <w:rsid w:val="00F1579B"/>
    <w:rsid w:val="00F165B5"/>
    <w:rsid w:val="00F165F2"/>
    <w:rsid w:val="00F20584"/>
    <w:rsid w:val="00F205B6"/>
    <w:rsid w:val="00F2166D"/>
    <w:rsid w:val="00F217E2"/>
    <w:rsid w:val="00F22642"/>
    <w:rsid w:val="00F22FAC"/>
    <w:rsid w:val="00F23232"/>
    <w:rsid w:val="00F24B57"/>
    <w:rsid w:val="00F24D2F"/>
    <w:rsid w:val="00F265F4"/>
    <w:rsid w:val="00F270F8"/>
    <w:rsid w:val="00F27732"/>
    <w:rsid w:val="00F3046A"/>
    <w:rsid w:val="00F30570"/>
    <w:rsid w:val="00F31087"/>
    <w:rsid w:val="00F3393E"/>
    <w:rsid w:val="00F3452A"/>
    <w:rsid w:val="00F3575D"/>
    <w:rsid w:val="00F357A5"/>
    <w:rsid w:val="00F40755"/>
    <w:rsid w:val="00F40805"/>
    <w:rsid w:val="00F40EAE"/>
    <w:rsid w:val="00F41B15"/>
    <w:rsid w:val="00F4222A"/>
    <w:rsid w:val="00F422F4"/>
    <w:rsid w:val="00F42920"/>
    <w:rsid w:val="00F43DB6"/>
    <w:rsid w:val="00F44F53"/>
    <w:rsid w:val="00F4525C"/>
    <w:rsid w:val="00F46380"/>
    <w:rsid w:val="00F46FDC"/>
    <w:rsid w:val="00F47742"/>
    <w:rsid w:val="00F477DB"/>
    <w:rsid w:val="00F50503"/>
    <w:rsid w:val="00F5241A"/>
    <w:rsid w:val="00F53112"/>
    <w:rsid w:val="00F54B02"/>
    <w:rsid w:val="00F54B6C"/>
    <w:rsid w:val="00F54E8E"/>
    <w:rsid w:val="00F552C2"/>
    <w:rsid w:val="00F55FF2"/>
    <w:rsid w:val="00F566FB"/>
    <w:rsid w:val="00F56D24"/>
    <w:rsid w:val="00F57632"/>
    <w:rsid w:val="00F5797D"/>
    <w:rsid w:val="00F579EF"/>
    <w:rsid w:val="00F57C70"/>
    <w:rsid w:val="00F600BE"/>
    <w:rsid w:val="00F60269"/>
    <w:rsid w:val="00F62A72"/>
    <w:rsid w:val="00F62D78"/>
    <w:rsid w:val="00F63E8E"/>
    <w:rsid w:val="00F64077"/>
    <w:rsid w:val="00F64097"/>
    <w:rsid w:val="00F642CA"/>
    <w:rsid w:val="00F6486B"/>
    <w:rsid w:val="00F70483"/>
    <w:rsid w:val="00F72072"/>
    <w:rsid w:val="00F722C7"/>
    <w:rsid w:val="00F73DAC"/>
    <w:rsid w:val="00F73E11"/>
    <w:rsid w:val="00F76661"/>
    <w:rsid w:val="00F76DA5"/>
    <w:rsid w:val="00F77318"/>
    <w:rsid w:val="00F80953"/>
    <w:rsid w:val="00F8096C"/>
    <w:rsid w:val="00F8195D"/>
    <w:rsid w:val="00F81D1B"/>
    <w:rsid w:val="00F82946"/>
    <w:rsid w:val="00F82C90"/>
    <w:rsid w:val="00F83ABC"/>
    <w:rsid w:val="00F84F5A"/>
    <w:rsid w:val="00F85826"/>
    <w:rsid w:val="00F870DA"/>
    <w:rsid w:val="00F9001C"/>
    <w:rsid w:val="00F90642"/>
    <w:rsid w:val="00F91DF3"/>
    <w:rsid w:val="00F91FC8"/>
    <w:rsid w:val="00F9254E"/>
    <w:rsid w:val="00F92CFC"/>
    <w:rsid w:val="00F940C5"/>
    <w:rsid w:val="00F945E3"/>
    <w:rsid w:val="00F94C56"/>
    <w:rsid w:val="00F95A0F"/>
    <w:rsid w:val="00F95F05"/>
    <w:rsid w:val="00FA15BC"/>
    <w:rsid w:val="00FA1679"/>
    <w:rsid w:val="00FA36E7"/>
    <w:rsid w:val="00FA4DD5"/>
    <w:rsid w:val="00FA4FA1"/>
    <w:rsid w:val="00FA6071"/>
    <w:rsid w:val="00FA6136"/>
    <w:rsid w:val="00FA6351"/>
    <w:rsid w:val="00FA66CB"/>
    <w:rsid w:val="00FA67D2"/>
    <w:rsid w:val="00FA6861"/>
    <w:rsid w:val="00FA71E7"/>
    <w:rsid w:val="00FA773B"/>
    <w:rsid w:val="00FA7DF3"/>
    <w:rsid w:val="00FB04CA"/>
    <w:rsid w:val="00FB0720"/>
    <w:rsid w:val="00FB1738"/>
    <w:rsid w:val="00FB21F6"/>
    <w:rsid w:val="00FB3346"/>
    <w:rsid w:val="00FB3602"/>
    <w:rsid w:val="00FB3F4C"/>
    <w:rsid w:val="00FB5B17"/>
    <w:rsid w:val="00FB6F16"/>
    <w:rsid w:val="00FB7340"/>
    <w:rsid w:val="00FC047C"/>
    <w:rsid w:val="00FC0491"/>
    <w:rsid w:val="00FC070C"/>
    <w:rsid w:val="00FC0F00"/>
    <w:rsid w:val="00FC12B1"/>
    <w:rsid w:val="00FC130E"/>
    <w:rsid w:val="00FC36FB"/>
    <w:rsid w:val="00FC5B57"/>
    <w:rsid w:val="00FC5E47"/>
    <w:rsid w:val="00FC7587"/>
    <w:rsid w:val="00FC78CC"/>
    <w:rsid w:val="00FC7F22"/>
    <w:rsid w:val="00FD11C6"/>
    <w:rsid w:val="00FD1433"/>
    <w:rsid w:val="00FD3A7B"/>
    <w:rsid w:val="00FD551F"/>
    <w:rsid w:val="00FD584D"/>
    <w:rsid w:val="00FD5F27"/>
    <w:rsid w:val="00FD657E"/>
    <w:rsid w:val="00FD7F4A"/>
    <w:rsid w:val="00FE262C"/>
    <w:rsid w:val="00FE2D8A"/>
    <w:rsid w:val="00FE522B"/>
    <w:rsid w:val="00FE535E"/>
    <w:rsid w:val="00FE55FD"/>
    <w:rsid w:val="00FF0EA0"/>
    <w:rsid w:val="00FF17F8"/>
    <w:rsid w:val="00FF2526"/>
    <w:rsid w:val="00FF2A5E"/>
    <w:rsid w:val="00FF3876"/>
    <w:rsid w:val="00FF6729"/>
    <w:rsid w:val="00FF6A2F"/>
    <w:rsid w:val="00FF6E60"/>
    <w:rsid w:val="00FF736B"/>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860DA"/>
  <w15:docId w15:val="{42D22808-151E-40AC-A7A7-542EFA4D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paragraph" w:styleId="Heading3">
    <w:name w:val="heading 3"/>
    <w:basedOn w:val="Normal"/>
    <w:next w:val="Normal"/>
    <w:link w:val="Heading3Char"/>
    <w:semiHidden/>
    <w:unhideWhenUsed/>
    <w:qFormat/>
    <w:locked/>
    <w:rsid w:val="00CD5D6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561926"/>
    <w:rPr>
      <w:color w:val="800080" w:themeColor="followedHyperlink"/>
      <w:u w:val="single"/>
    </w:rPr>
  </w:style>
  <w:style w:type="character" w:styleId="Mention">
    <w:name w:val="Mention"/>
    <w:basedOn w:val="DefaultParagraphFont"/>
    <w:uiPriority w:val="99"/>
    <w:semiHidden/>
    <w:unhideWhenUsed/>
    <w:rsid w:val="00A77891"/>
    <w:rPr>
      <w:color w:val="2B579A"/>
      <w:shd w:val="clear" w:color="auto" w:fill="E6E6E6"/>
    </w:rPr>
  </w:style>
  <w:style w:type="character" w:styleId="Emphasis">
    <w:name w:val="Emphasis"/>
    <w:basedOn w:val="DefaultParagraphFont"/>
    <w:qFormat/>
    <w:locked/>
    <w:rsid w:val="00BC273A"/>
    <w:rPr>
      <w:i/>
      <w:iCs/>
    </w:rPr>
  </w:style>
  <w:style w:type="character" w:customStyle="1" w:styleId="Heading3Char">
    <w:name w:val="Heading 3 Char"/>
    <w:basedOn w:val="DefaultParagraphFont"/>
    <w:link w:val="Heading3"/>
    <w:semiHidden/>
    <w:rsid w:val="00CD5D6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123498965">
      <w:bodyDiv w:val="1"/>
      <w:marLeft w:val="0"/>
      <w:marRight w:val="0"/>
      <w:marTop w:val="0"/>
      <w:marBottom w:val="0"/>
      <w:divBdr>
        <w:top w:val="none" w:sz="0" w:space="0" w:color="auto"/>
        <w:left w:val="none" w:sz="0" w:space="0" w:color="auto"/>
        <w:bottom w:val="none" w:sz="0" w:space="0" w:color="auto"/>
        <w:right w:val="none" w:sz="0" w:space="0" w:color="auto"/>
      </w:divBdr>
      <w:divsChild>
        <w:div w:id="2092311378">
          <w:marLeft w:val="0"/>
          <w:marRight w:val="0"/>
          <w:marTop w:val="0"/>
          <w:marBottom w:val="0"/>
          <w:divBdr>
            <w:top w:val="none" w:sz="0" w:space="0" w:color="auto"/>
            <w:left w:val="none" w:sz="0" w:space="0" w:color="auto"/>
            <w:bottom w:val="none" w:sz="0" w:space="0" w:color="auto"/>
            <w:right w:val="none" w:sz="0" w:space="0" w:color="auto"/>
          </w:divBdr>
          <w:divsChild>
            <w:div w:id="1909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0602">
      <w:bodyDiv w:val="1"/>
      <w:marLeft w:val="0"/>
      <w:marRight w:val="0"/>
      <w:marTop w:val="0"/>
      <w:marBottom w:val="0"/>
      <w:divBdr>
        <w:top w:val="none" w:sz="0" w:space="0" w:color="auto"/>
        <w:left w:val="none" w:sz="0" w:space="0" w:color="auto"/>
        <w:bottom w:val="none" w:sz="0" w:space="0" w:color="auto"/>
        <w:right w:val="none" w:sz="0" w:space="0" w:color="auto"/>
      </w:divBdr>
      <w:divsChild>
        <w:div w:id="1242104413">
          <w:marLeft w:val="0"/>
          <w:marRight w:val="0"/>
          <w:marTop w:val="0"/>
          <w:marBottom w:val="0"/>
          <w:divBdr>
            <w:top w:val="none" w:sz="0" w:space="0" w:color="auto"/>
            <w:left w:val="none" w:sz="0" w:space="0" w:color="auto"/>
            <w:bottom w:val="none" w:sz="0" w:space="0" w:color="auto"/>
            <w:right w:val="none" w:sz="0" w:space="0" w:color="auto"/>
          </w:divBdr>
          <w:divsChild>
            <w:div w:id="13016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4433">
      <w:bodyDiv w:val="1"/>
      <w:marLeft w:val="0"/>
      <w:marRight w:val="0"/>
      <w:marTop w:val="0"/>
      <w:marBottom w:val="0"/>
      <w:divBdr>
        <w:top w:val="none" w:sz="0" w:space="0" w:color="auto"/>
        <w:left w:val="none" w:sz="0" w:space="0" w:color="auto"/>
        <w:bottom w:val="none" w:sz="0" w:space="0" w:color="auto"/>
        <w:right w:val="none" w:sz="0" w:space="0" w:color="auto"/>
      </w:divBdr>
      <w:divsChild>
        <w:div w:id="1629162588">
          <w:marLeft w:val="0"/>
          <w:marRight w:val="0"/>
          <w:marTop w:val="0"/>
          <w:marBottom w:val="0"/>
          <w:divBdr>
            <w:top w:val="none" w:sz="0" w:space="0" w:color="auto"/>
            <w:left w:val="none" w:sz="0" w:space="0" w:color="auto"/>
            <w:bottom w:val="none" w:sz="0" w:space="0" w:color="auto"/>
            <w:right w:val="none" w:sz="0" w:space="0" w:color="auto"/>
          </w:divBdr>
          <w:divsChild>
            <w:div w:id="272784329">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sChild>
                    <w:div w:id="179198883">
                      <w:marLeft w:val="0"/>
                      <w:marRight w:val="0"/>
                      <w:marTop w:val="0"/>
                      <w:marBottom w:val="0"/>
                      <w:divBdr>
                        <w:top w:val="none" w:sz="0" w:space="0" w:color="auto"/>
                        <w:left w:val="none" w:sz="0" w:space="0" w:color="auto"/>
                        <w:bottom w:val="none" w:sz="0" w:space="0" w:color="auto"/>
                        <w:right w:val="none" w:sz="0" w:space="0" w:color="auto"/>
                      </w:divBdr>
                      <w:divsChild>
                        <w:div w:id="446042770">
                          <w:marLeft w:val="0"/>
                          <w:marRight w:val="0"/>
                          <w:marTop w:val="0"/>
                          <w:marBottom w:val="0"/>
                          <w:divBdr>
                            <w:top w:val="none" w:sz="0" w:space="0" w:color="auto"/>
                            <w:left w:val="none" w:sz="0" w:space="0" w:color="auto"/>
                            <w:bottom w:val="none" w:sz="0" w:space="0" w:color="auto"/>
                            <w:right w:val="none" w:sz="0" w:space="0" w:color="auto"/>
                          </w:divBdr>
                          <w:divsChild>
                            <w:div w:id="212804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4013">
      <w:bodyDiv w:val="1"/>
      <w:marLeft w:val="0"/>
      <w:marRight w:val="0"/>
      <w:marTop w:val="0"/>
      <w:marBottom w:val="0"/>
      <w:divBdr>
        <w:top w:val="none" w:sz="0" w:space="0" w:color="auto"/>
        <w:left w:val="none" w:sz="0" w:space="0" w:color="auto"/>
        <w:bottom w:val="none" w:sz="0" w:space="0" w:color="auto"/>
        <w:right w:val="none" w:sz="0" w:space="0" w:color="auto"/>
      </w:divBdr>
      <w:divsChild>
        <w:div w:id="1090388506">
          <w:marLeft w:val="0"/>
          <w:marRight w:val="0"/>
          <w:marTop w:val="0"/>
          <w:marBottom w:val="0"/>
          <w:divBdr>
            <w:top w:val="none" w:sz="0" w:space="0" w:color="auto"/>
            <w:left w:val="none" w:sz="0" w:space="0" w:color="auto"/>
            <w:bottom w:val="none" w:sz="0" w:space="0" w:color="auto"/>
            <w:right w:val="none" w:sz="0" w:space="0" w:color="auto"/>
          </w:divBdr>
          <w:divsChild>
            <w:div w:id="1466972312">
              <w:marLeft w:val="0"/>
              <w:marRight w:val="0"/>
              <w:marTop w:val="0"/>
              <w:marBottom w:val="0"/>
              <w:divBdr>
                <w:top w:val="none" w:sz="0" w:space="0" w:color="auto"/>
                <w:left w:val="none" w:sz="0" w:space="0" w:color="auto"/>
                <w:bottom w:val="none" w:sz="0" w:space="0" w:color="auto"/>
                <w:right w:val="none" w:sz="0" w:space="0" w:color="auto"/>
              </w:divBdr>
              <w:divsChild>
                <w:div w:id="1943563324">
                  <w:marLeft w:val="0"/>
                  <w:marRight w:val="0"/>
                  <w:marTop w:val="0"/>
                  <w:marBottom w:val="0"/>
                  <w:divBdr>
                    <w:top w:val="none" w:sz="0" w:space="0" w:color="auto"/>
                    <w:left w:val="none" w:sz="0" w:space="0" w:color="auto"/>
                    <w:bottom w:val="none" w:sz="0" w:space="0" w:color="auto"/>
                    <w:right w:val="none" w:sz="0" w:space="0" w:color="auto"/>
                  </w:divBdr>
                  <w:divsChild>
                    <w:div w:id="304745155">
                      <w:marLeft w:val="0"/>
                      <w:marRight w:val="0"/>
                      <w:marTop w:val="0"/>
                      <w:marBottom w:val="0"/>
                      <w:divBdr>
                        <w:top w:val="none" w:sz="0" w:space="0" w:color="auto"/>
                        <w:left w:val="none" w:sz="0" w:space="0" w:color="auto"/>
                        <w:bottom w:val="none" w:sz="0" w:space="0" w:color="auto"/>
                        <w:right w:val="none" w:sz="0" w:space="0" w:color="auto"/>
                      </w:divBdr>
                      <w:divsChild>
                        <w:div w:id="1989742073">
                          <w:marLeft w:val="0"/>
                          <w:marRight w:val="0"/>
                          <w:marTop w:val="0"/>
                          <w:marBottom w:val="0"/>
                          <w:divBdr>
                            <w:top w:val="none" w:sz="0" w:space="0" w:color="auto"/>
                            <w:left w:val="none" w:sz="0" w:space="0" w:color="auto"/>
                            <w:bottom w:val="none" w:sz="0" w:space="0" w:color="auto"/>
                            <w:right w:val="none" w:sz="0" w:space="0" w:color="auto"/>
                          </w:divBdr>
                          <w:divsChild>
                            <w:div w:id="139947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923">
      <w:bodyDiv w:val="1"/>
      <w:marLeft w:val="0"/>
      <w:marRight w:val="0"/>
      <w:marTop w:val="0"/>
      <w:marBottom w:val="0"/>
      <w:divBdr>
        <w:top w:val="none" w:sz="0" w:space="0" w:color="auto"/>
        <w:left w:val="none" w:sz="0" w:space="0" w:color="auto"/>
        <w:bottom w:val="none" w:sz="0" w:space="0" w:color="auto"/>
        <w:right w:val="none" w:sz="0" w:space="0" w:color="auto"/>
      </w:divBdr>
      <w:divsChild>
        <w:div w:id="1301766636">
          <w:marLeft w:val="0"/>
          <w:marRight w:val="0"/>
          <w:marTop w:val="0"/>
          <w:marBottom w:val="0"/>
          <w:divBdr>
            <w:top w:val="none" w:sz="0" w:space="0" w:color="auto"/>
            <w:left w:val="none" w:sz="0" w:space="0" w:color="auto"/>
            <w:bottom w:val="none" w:sz="0" w:space="0" w:color="auto"/>
            <w:right w:val="none" w:sz="0" w:space="0" w:color="auto"/>
          </w:divBdr>
          <w:divsChild>
            <w:div w:id="758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336">
      <w:bodyDiv w:val="1"/>
      <w:marLeft w:val="0"/>
      <w:marRight w:val="0"/>
      <w:marTop w:val="0"/>
      <w:marBottom w:val="0"/>
      <w:divBdr>
        <w:top w:val="none" w:sz="0" w:space="0" w:color="auto"/>
        <w:left w:val="none" w:sz="0" w:space="0" w:color="auto"/>
        <w:bottom w:val="none" w:sz="0" w:space="0" w:color="auto"/>
        <w:right w:val="none" w:sz="0" w:space="0" w:color="auto"/>
      </w:divBdr>
      <w:divsChild>
        <w:div w:id="1390958228">
          <w:marLeft w:val="0"/>
          <w:marRight w:val="0"/>
          <w:marTop w:val="480"/>
          <w:marBottom w:val="240"/>
          <w:divBdr>
            <w:top w:val="none" w:sz="0" w:space="0" w:color="auto"/>
            <w:left w:val="none" w:sz="0" w:space="0" w:color="auto"/>
            <w:bottom w:val="none" w:sz="0" w:space="0" w:color="auto"/>
            <w:right w:val="none" w:sz="0" w:space="0" w:color="auto"/>
          </w:divBdr>
        </w:div>
        <w:div w:id="190611073">
          <w:marLeft w:val="0"/>
          <w:marRight w:val="0"/>
          <w:marTop w:val="0"/>
          <w:marBottom w:val="567"/>
          <w:divBdr>
            <w:top w:val="none" w:sz="0" w:space="0" w:color="auto"/>
            <w:left w:val="none" w:sz="0" w:space="0" w:color="auto"/>
            <w:bottom w:val="none" w:sz="0" w:space="0" w:color="auto"/>
            <w:right w:val="none" w:sz="0" w:space="0" w:color="auto"/>
          </w:divBdr>
        </w:div>
      </w:divsChild>
    </w:div>
    <w:div w:id="1038511863">
      <w:bodyDiv w:val="1"/>
      <w:marLeft w:val="0"/>
      <w:marRight w:val="0"/>
      <w:marTop w:val="0"/>
      <w:marBottom w:val="0"/>
      <w:divBdr>
        <w:top w:val="none" w:sz="0" w:space="0" w:color="auto"/>
        <w:left w:val="none" w:sz="0" w:space="0" w:color="auto"/>
        <w:bottom w:val="none" w:sz="0" w:space="0" w:color="auto"/>
        <w:right w:val="none" w:sz="0" w:space="0" w:color="auto"/>
      </w:divBdr>
      <w:divsChild>
        <w:div w:id="439228352">
          <w:marLeft w:val="0"/>
          <w:marRight w:val="0"/>
          <w:marTop w:val="0"/>
          <w:marBottom w:val="0"/>
          <w:divBdr>
            <w:top w:val="none" w:sz="0" w:space="0" w:color="auto"/>
            <w:left w:val="none" w:sz="0" w:space="0" w:color="auto"/>
            <w:bottom w:val="none" w:sz="0" w:space="0" w:color="auto"/>
            <w:right w:val="none" w:sz="0" w:space="0" w:color="auto"/>
          </w:divBdr>
          <w:divsChild>
            <w:div w:id="1074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8006701">
      <w:bodyDiv w:val="1"/>
      <w:marLeft w:val="0"/>
      <w:marRight w:val="0"/>
      <w:marTop w:val="0"/>
      <w:marBottom w:val="0"/>
      <w:divBdr>
        <w:top w:val="none" w:sz="0" w:space="0" w:color="auto"/>
        <w:left w:val="none" w:sz="0" w:space="0" w:color="auto"/>
        <w:bottom w:val="none" w:sz="0" w:space="0" w:color="auto"/>
        <w:right w:val="none" w:sz="0" w:space="0" w:color="auto"/>
      </w:divBdr>
      <w:divsChild>
        <w:div w:id="699085349">
          <w:marLeft w:val="0"/>
          <w:marRight w:val="0"/>
          <w:marTop w:val="0"/>
          <w:marBottom w:val="0"/>
          <w:divBdr>
            <w:top w:val="none" w:sz="0" w:space="0" w:color="auto"/>
            <w:left w:val="none" w:sz="0" w:space="0" w:color="auto"/>
            <w:bottom w:val="none" w:sz="0" w:space="0" w:color="auto"/>
            <w:right w:val="none" w:sz="0" w:space="0" w:color="auto"/>
          </w:divBdr>
          <w:divsChild>
            <w:div w:id="330449258">
              <w:marLeft w:val="0"/>
              <w:marRight w:val="0"/>
              <w:marTop w:val="0"/>
              <w:marBottom w:val="0"/>
              <w:divBdr>
                <w:top w:val="none" w:sz="0" w:space="0" w:color="auto"/>
                <w:left w:val="none" w:sz="0" w:space="0" w:color="auto"/>
                <w:bottom w:val="none" w:sz="0" w:space="0" w:color="auto"/>
                <w:right w:val="none" w:sz="0" w:space="0" w:color="auto"/>
              </w:divBdr>
              <w:divsChild>
                <w:div w:id="2130513564">
                  <w:marLeft w:val="0"/>
                  <w:marRight w:val="0"/>
                  <w:marTop w:val="0"/>
                  <w:marBottom w:val="0"/>
                  <w:divBdr>
                    <w:top w:val="none" w:sz="0" w:space="0" w:color="auto"/>
                    <w:left w:val="none" w:sz="0" w:space="0" w:color="auto"/>
                    <w:bottom w:val="none" w:sz="0" w:space="0" w:color="auto"/>
                    <w:right w:val="none" w:sz="0" w:space="0" w:color="auto"/>
                  </w:divBdr>
                  <w:divsChild>
                    <w:div w:id="1540702619">
                      <w:marLeft w:val="0"/>
                      <w:marRight w:val="0"/>
                      <w:marTop w:val="0"/>
                      <w:marBottom w:val="0"/>
                      <w:divBdr>
                        <w:top w:val="none" w:sz="0" w:space="0" w:color="auto"/>
                        <w:left w:val="none" w:sz="0" w:space="0" w:color="auto"/>
                        <w:bottom w:val="none" w:sz="0" w:space="0" w:color="auto"/>
                        <w:right w:val="none" w:sz="0" w:space="0" w:color="auto"/>
                      </w:divBdr>
                      <w:divsChild>
                        <w:div w:id="868756722">
                          <w:marLeft w:val="0"/>
                          <w:marRight w:val="0"/>
                          <w:marTop w:val="0"/>
                          <w:marBottom w:val="0"/>
                          <w:divBdr>
                            <w:top w:val="none" w:sz="0" w:space="0" w:color="auto"/>
                            <w:left w:val="none" w:sz="0" w:space="0" w:color="auto"/>
                            <w:bottom w:val="none" w:sz="0" w:space="0" w:color="auto"/>
                            <w:right w:val="none" w:sz="0" w:space="0" w:color="auto"/>
                          </w:divBdr>
                          <w:divsChild>
                            <w:div w:id="8737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313094671">
      <w:bodyDiv w:val="1"/>
      <w:marLeft w:val="0"/>
      <w:marRight w:val="0"/>
      <w:marTop w:val="0"/>
      <w:marBottom w:val="0"/>
      <w:divBdr>
        <w:top w:val="none" w:sz="0" w:space="0" w:color="auto"/>
        <w:left w:val="none" w:sz="0" w:space="0" w:color="auto"/>
        <w:bottom w:val="none" w:sz="0" w:space="0" w:color="auto"/>
        <w:right w:val="none" w:sz="0" w:space="0" w:color="auto"/>
      </w:divBdr>
      <w:divsChild>
        <w:div w:id="1908806739">
          <w:marLeft w:val="0"/>
          <w:marRight w:val="0"/>
          <w:marTop w:val="0"/>
          <w:marBottom w:val="0"/>
          <w:divBdr>
            <w:top w:val="none" w:sz="0" w:space="0" w:color="auto"/>
            <w:left w:val="none" w:sz="0" w:space="0" w:color="auto"/>
            <w:bottom w:val="none" w:sz="0" w:space="0" w:color="auto"/>
            <w:right w:val="none" w:sz="0" w:space="0" w:color="auto"/>
          </w:divBdr>
          <w:divsChild>
            <w:div w:id="1612274834">
              <w:marLeft w:val="0"/>
              <w:marRight w:val="0"/>
              <w:marTop w:val="0"/>
              <w:marBottom w:val="0"/>
              <w:divBdr>
                <w:top w:val="none" w:sz="0" w:space="0" w:color="auto"/>
                <w:left w:val="none" w:sz="0" w:space="0" w:color="auto"/>
                <w:bottom w:val="none" w:sz="0" w:space="0" w:color="auto"/>
                <w:right w:val="none" w:sz="0" w:space="0" w:color="auto"/>
              </w:divBdr>
              <w:divsChild>
                <w:div w:id="850486265">
                  <w:marLeft w:val="0"/>
                  <w:marRight w:val="0"/>
                  <w:marTop w:val="0"/>
                  <w:marBottom w:val="0"/>
                  <w:divBdr>
                    <w:top w:val="none" w:sz="0" w:space="0" w:color="auto"/>
                    <w:left w:val="none" w:sz="0" w:space="0" w:color="auto"/>
                    <w:bottom w:val="none" w:sz="0" w:space="0" w:color="auto"/>
                    <w:right w:val="none" w:sz="0" w:space="0" w:color="auto"/>
                  </w:divBdr>
                  <w:divsChild>
                    <w:div w:id="362554332">
                      <w:marLeft w:val="0"/>
                      <w:marRight w:val="0"/>
                      <w:marTop w:val="0"/>
                      <w:marBottom w:val="0"/>
                      <w:divBdr>
                        <w:top w:val="none" w:sz="0" w:space="0" w:color="auto"/>
                        <w:left w:val="none" w:sz="0" w:space="0" w:color="auto"/>
                        <w:bottom w:val="none" w:sz="0" w:space="0" w:color="auto"/>
                        <w:right w:val="none" w:sz="0" w:space="0" w:color="auto"/>
                      </w:divBdr>
                      <w:divsChild>
                        <w:div w:id="1807627225">
                          <w:marLeft w:val="0"/>
                          <w:marRight w:val="0"/>
                          <w:marTop w:val="0"/>
                          <w:marBottom w:val="0"/>
                          <w:divBdr>
                            <w:top w:val="none" w:sz="0" w:space="0" w:color="auto"/>
                            <w:left w:val="none" w:sz="0" w:space="0" w:color="auto"/>
                            <w:bottom w:val="none" w:sz="0" w:space="0" w:color="auto"/>
                            <w:right w:val="none" w:sz="0" w:space="0" w:color="auto"/>
                          </w:divBdr>
                          <w:divsChild>
                            <w:div w:id="51500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3230470">
      <w:bodyDiv w:val="1"/>
      <w:marLeft w:val="0"/>
      <w:marRight w:val="0"/>
      <w:marTop w:val="0"/>
      <w:marBottom w:val="0"/>
      <w:divBdr>
        <w:top w:val="none" w:sz="0" w:space="0" w:color="auto"/>
        <w:left w:val="none" w:sz="0" w:space="0" w:color="auto"/>
        <w:bottom w:val="none" w:sz="0" w:space="0" w:color="auto"/>
        <w:right w:val="none" w:sz="0" w:space="0" w:color="auto"/>
      </w:divBdr>
      <w:divsChild>
        <w:div w:id="1907299975">
          <w:marLeft w:val="0"/>
          <w:marRight w:val="0"/>
          <w:marTop w:val="480"/>
          <w:marBottom w:val="240"/>
          <w:divBdr>
            <w:top w:val="none" w:sz="0" w:space="0" w:color="auto"/>
            <w:left w:val="none" w:sz="0" w:space="0" w:color="auto"/>
            <w:bottom w:val="none" w:sz="0" w:space="0" w:color="auto"/>
            <w:right w:val="none" w:sz="0" w:space="0" w:color="auto"/>
          </w:divBdr>
        </w:div>
        <w:div w:id="1241595707">
          <w:marLeft w:val="0"/>
          <w:marRight w:val="0"/>
          <w:marTop w:val="0"/>
          <w:marBottom w:val="567"/>
          <w:divBdr>
            <w:top w:val="none" w:sz="0" w:space="0" w:color="auto"/>
            <w:left w:val="none" w:sz="0" w:space="0" w:color="auto"/>
            <w:bottom w:val="none" w:sz="0" w:space="0" w:color="auto"/>
            <w:right w:val="none" w:sz="0" w:space="0" w:color="auto"/>
          </w:divBdr>
        </w:div>
      </w:divsChild>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897232">
      <w:bodyDiv w:val="1"/>
      <w:marLeft w:val="0"/>
      <w:marRight w:val="0"/>
      <w:marTop w:val="0"/>
      <w:marBottom w:val="0"/>
      <w:divBdr>
        <w:top w:val="none" w:sz="0" w:space="0" w:color="auto"/>
        <w:left w:val="none" w:sz="0" w:space="0" w:color="auto"/>
        <w:bottom w:val="none" w:sz="0" w:space="0" w:color="auto"/>
        <w:right w:val="none" w:sz="0" w:space="0" w:color="auto"/>
      </w:divBdr>
      <w:divsChild>
        <w:div w:id="2072069238">
          <w:marLeft w:val="0"/>
          <w:marRight w:val="0"/>
          <w:marTop w:val="0"/>
          <w:marBottom w:val="0"/>
          <w:divBdr>
            <w:top w:val="none" w:sz="0" w:space="0" w:color="auto"/>
            <w:left w:val="none" w:sz="0" w:space="0" w:color="auto"/>
            <w:bottom w:val="none" w:sz="0" w:space="0" w:color="auto"/>
            <w:right w:val="none" w:sz="0" w:space="0" w:color="auto"/>
          </w:divBdr>
          <w:divsChild>
            <w:div w:id="243806304">
              <w:marLeft w:val="0"/>
              <w:marRight w:val="0"/>
              <w:marTop w:val="0"/>
              <w:marBottom w:val="0"/>
              <w:divBdr>
                <w:top w:val="none" w:sz="0" w:space="0" w:color="auto"/>
                <w:left w:val="none" w:sz="0" w:space="0" w:color="auto"/>
                <w:bottom w:val="none" w:sz="0" w:space="0" w:color="auto"/>
                <w:right w:val="none" w:sz="0" w:space="0" w:color="auto"/>
              </w:divBdr>
              <w:divsChild>
                <w:div w:id="1299535008">
                  <w:marLeft w:val="0"/>
                  <w:marRight w:val="0"/>
                  <w:marTop w:val="0"/>
                  <w:marBottom w:val="0"/>
                  <w:divBdr>
                    <w:top w:val="none" w:sz="0" w:space="0" w:color="auto"/>
                    <w:left w:val="none" w:sz="0" w:space="0" w:color="auto"/>
                    <w:bottom w:val="none" w:sz="0" w:space="0" w:color="auto"/>
                    <w:right w:val="none" w:sz="0" w:space="0" w:color="auto"/>
                  </w:divBdr>
                  <w:divsChild>
                    <w:div w:id="298342605">
                      <w:marLeft w:val="0"/>
                      <w:marRight w:val="0"/>
                      <w:marTop w:val="0"/>
                      <w:marBottom w:val="0"/>
                      <w:divBdr>
                        <w:top w:val="none" w:sz="0" w:space="0" w:color="auto"/>
                        <w:left w:val="none" w:sz="0" w:space="0" w:color="auto"/>
                        <w:bottom w:val="none" w:sz="0" w:space="0" w:color="auto"/>
                        <w:right w:val="none" w:sz="0" w:space="0" w:color="auto"/>
                      </w:divBdr>
                      <w:divsChild>
                        <w:div w:id="466824949">
                          <w:marLeft w:val="0"/>
                          <w:marRight w:val="0"/>
                          <w:marTop w:val="0"/>
                          <w:marBottom w:val="0"/>
                          <w:divBdr>
                            <w:top w:val="none" w:sz="0" w:space="0" w:color="auto"/>
                            <w:left w:val="none" w:sz="0" w:space="0" w:color="auto"/>
                            <w:bottom w:val="none" w:sz="0" w:space="0" w:color="auto"/>
                            <w:right w:val="none" w:sz="0" w:space="0" w:color="auto"/>
                          </w:divBdr>
                          <w:divsChild>
                            <w:div w:id="1935674833">
                              <w:marLeft w:val="0"/>
                              <w:marRight w:val="0"/>
                              <w:marTop w:val="0"/>
                              <w:marBottom w:val="0"/>
                              <w:divBdr>
                                <w:top w:val="none" w:sz="0" w:space="0" w:color="auto"/>
                                <w:left w:val="none" w:sz="0" w:space="0" w:color="auto"/>
                                <w:bottom w:val="none" w:sz="0" w:space="0" w:color="auto"/>
                                <w:right w:val="none" w:sz="0" w:space="0" w:color="auto"/>
                              </w:divBdr>
                              <w:divsChild>
                                <w:div w:id="378433370">
                                  <w:marLeft w:val="0"/>
                                  <w:marRight w:val="0"/>
                                  <w:marTop w:val="0"/>
                                  <w:marBottom w:val="0"/>
                                  <w:divBdr>
                                    <w:top w:val="none" w:sz="0" w:space="0" w:color="auto"/>
                                    <w:left w:val="none" w:sz="0" w:space="0" w:color="auto"/>
                                    <w:bottom w:val="none" w:sz="0" w:space="0" w:color="auto"/>
                                    <w:right w:val="none" w:sz="0" w:space="0" w:color="auto"/>
                                  </w:divBdr>
                                  <w:divsChild>
                                    <w:div w:id="685516837">
                                      <w:marLeft w:val="0"/>
                                      <w:marRight w:val="0"/>
                                      <w:marTop w:val="0"/>
                                      <w:marBottom w:val="0"/>
                                      <w:divBdr>
                                        <w:top w:val="none" w:sz="0" w:space="0" w:color="auto"/>
                                        <w:left w:val="none" w:sz="0" w:space="0" w:color="auto"/>
                                        <w:bottom w:val="none" w:sz="0" w:space="0" w:color="auto"/>
                                        <w:right w:val="none" w:sz="0" w:space="0" w:color="auto"/>
                                      </w:divBdr>
                                      <w:divsChild>
                                        <w:div w:id="992180457">
                                          <w:marLeft w:val="0"/>
                                          <w:marRight w:val="0"/>
                                          <w:marTop w:val="0"/>
                                          <w:marBottom w:val="0"/>
                                          <w:divBdr>
                                            <w:top w:val="none" w:sz="0" w:space="0" w:color="auto"/>
                                            <w:left w:val="none" w:sz="0" w:space="0" w:color="auto"/>
                                            <w:bottom w:val="none" w:sz="0" w:space="0" w:color="auto"/>
                                            <w:right w:val="none" w:sz="0" w:space="0" w:color="auto"/>
                                          </w:divBdr>
                                          <w:divsChild>
                                            <w:div w:id="1697997485">
                                              <w:marLeft w:val="0"/>
                                              <w:marRight w:val="0"/>
                                              <w:marTop w:val="0"/>
                                              <w:marBottom w:val="0"/>
                                              <w:divBdr>
                                                <w:top w:val="none" w:sz="0" w:space="0" w:color="auto"/>
                                                <w:left w:val="none" w:sz="0" w:space="0" w:color="auto"/>
                                                <w:bottom w:val="none" w:sz="0" w:space="0" w:color="auto"/>
                                                <w:right w:val="none" w:sz="0" w:space="0" w:color="auto"/>
                                              </w:divBdr>
                                              <w:divsChild>
                                                <w:div w:id="1941989209">
                                                  <w:marLeft w:val="0"/>
                                                  <w:marRight w:val="0"/>
                                                  <w:marTop w:val="0"/>
                                                  <w:marBottom w:val="0"/>
                                                  <w:divBdr>
                                                    <w:top w:val="none" w:sz="0" w:space="0" w:color="auto"/>
                                                    <w:left w:val="none" w:sz="0" w:space="0" w:color="auto"/>
                                                    <w:bottom w:val="none" w:sz="0" w:space="0" w:color="auto"/>
                                                    <w:right w:val="none" w:sz="0" w:space="0" w:color="auto"/>
                                                  </w:divBdr>
                                                  <w:divsChild>
                                                    <w:div w:id="1596740907">
                                                      <w:marLeft w:val="0"/>
                                                      <w:marRight w:val="0"/>
                                                      <w:marTop w:val="0"/>
                                                      <w:marBottom w:val="0"/>
                                                      <w:divBdr>
                                                        <w:top w:val="none" w:sz="0" w:space="0" w:color="auto"/>
                                                        <w:left w:val="none" w:sz="0" w:space="0" w:color="auto"/>
                                                        <w:bottom w:val="none" w:sz="0" w:space="0" w:color="auto"/>
                                                        <w:right w:val="none" w:sz="0" w:space="0" w:color="auto"/>
                                                      </w:divBdr>
                                                      <w:divsChild>
                                                        <w:div w:id="1439834010">
                                                          <w:marLeft w:val="0"/>
                                                          <w:marRight w:val="0"/>
                                                          <w:marTop w:val="0"/>
                                                          <w:marBottom w:val="0"/>
                                                          <w:divBdr>
                                                            <w:top w:val="none" w:sz="0" w:space="0" w:color="auto"/>
                                                            <w:left w:val="none" w:sz="0" w:space="0" w:color="auto"/>
                                                            <w:bottom w:val="none" w:sz="0" w:space="0" w:color="auto"/>
                                                            <w:right w:val="none" w:sz="0" w:space="0" w:color="auto"/>
                                                          </w:divBdr>
                                                          <w:divsChild>
                                                            <w:div w:id="294607480">
                                                              <w:marLeft w:val="0"/>
                                                              <w:marRight w:val="0"/>
                                                              <w:marTop w:val="0"/>
                                                              <w:marBottom w:val="0"/>
                                                              <w:divBdr>
                                                                <w:top w:val="none" w:sz="0" w:space="0" w:color="auto"/>
                                                                <w:left w:val="none" w:sz="0" w:space="0" w:color="auto"/>
                                                                <w:bottom w:val="none" w:sz="0" w:space="0" w:color="auto"/>
                                                                <w:right w:val="none" w:sz="0" w:space="0" w:color="auto"/>
                                                              </w:divBdr>
                                                              <w:divsChild>
                                                                <w:div w:id="138229274">
                                                                  <w:marLeft w:val="0"/>
                                                                  <w:marRight w:val="0"/>
                                                                  <w:marTop w:val="0"/>
                                                                  <w:marBottom w:val="0"/>
                                                                  <w:divBdr>
                                                                    <w:top w:val="none" w:sz="0" w:space="0" w:color="auto"/>
                                                                    <w:left w:val="none" w:sz="0" w:space="0" w:color="auto"/>
                                                                    <w:bottom w:val="none" w:sz="0" w:space="0" w:color="auto"/>
                                                                    <w:right w:val="none" w:sz="0" w:space="0" w:color="auto"/>
                                                                  </w:divBdr>
                                                                  <w:divsChild>
                                                                    <w:div w:id="172107692">
                                                                      <w:marLeft w:val="0"/>
                                                                      <w:marRight w:val="0"/>
                                                                      <w:marTop w:val="0"/>
                                                                      <w:marBottom w:val="0"/>
                                                                      <w:divBdr>
                                                                        <w:top w:val="none" w:sz="0" w:space="0" w:color="auto"/>
                                                                        <w:left w:val="none" w:sz="0" w:space="0" w:color="auto"/>
                                                                        <w:bottom w:val="none" w:sz="0" w:space="0" w:color="auto"/>
                                                                        <w:right w:val="none" w:sz="0" w:space="0" w:color="auto"/>
                                                                      </w:divBdr>
                                                                      <w:divsChild>
                                                                        <w:div w:id="1113986593">
                                                                          <w:marLeft w:val="0"/>
                                                                          <w:marRight w:val="0"/>
                                                                          <w:marTop w:val="0"/>
                                                                          <w:marBottom w:val="0"/>
                                                                          <w:divBdr>
                                                                            <w:top w:val="none" w:sz="0" w:space="0" w:color="auto"/>
                                                                            <w:left w:val="none" w:sz="0" w:space="0" w:color="auto"/>
                                                                            <w:bottom w:val="none" w:sz="0" w:space="0" w:color="auto"/>
                                                                            <w:right w:val="none" w:sz="0" w:space="0" w:color="auto"/>
                                                                          </w:divBdr>
                                                                          <w:divsChild>
                                                                            <w:div w:id="965433425">
                                                                              <w:marLeft w:val="0"/>
                                                                              <w:marRight w:val="0"/>
                                                                              <w:marTop w:val="0"/>
                                                                              <w:marBottom w:val="0"/>
                                                                              <w:divBdr>
                                                                                <w:top w:val="none" w:sz="0" w:space="0" w:color="auto"/>
                                                                                <w:left w:val="none" w:sz="0" w:space="0" w:color="auto"/>
                                                                                <w:bottom w:val="none" w:sz="0" w:space="0" w:color="auto"/>
                                                                                <w:right w:val="none" w:sz="0" w:space="0" w:color="auto"/>
                                                                              </w:divBdr>
                                                                              <w:divsChild>
                                                                                <w:div w:id="1447851134">
                                                                                  <w:marLeft w:val="0"/>
                                                                                  <w:marRight w:val="0"/>
                                                                                  <w:marTop w:val="0"/>
                                                                                  <w:marBottom w:val="0"/>
                                                                                  <w:divBdr>
                                                                                    <w:top w:val="none" w:sz="0" w:space="0" w:color="auto"/>
                                                                                    <w:left w:val="none" w:sz="0" w:space="0" w:color="auto"/>
                                                                                    <w:bottom w:val="none" w:sz="0" w:space="0" w:color="auto"/>
                                                                                    <w:right w:val="none" w:sz="0" w:space="0" w:color="auto"/>
                                                                                  </w:divBdr>
                                                                                  <w:divsChild>
                                                                                    <w:div w:id="209877366">
                                                                                      <w:marLeft w:val="0"/>
                                                                                      <w:marRight w:val="0"/>
                                                                                      <w:marTop w:val="0"/>
                                                                                      <w:marBottom w:val="0"/>
                                                                                      <w:divBdr>
                                                                                        <w:top w:val="none" w:sz="0" w:space="0" w:color="auto"/>
                                                                                        <w:left w:val="none" w:sz="0" w:space="0" w:color="auto"/>
                                                                                        <w:bottom w:val="none" w:sz="0" w:space="0" w:color="auto"/>
                                                                                        <w:right w:val="none" w:sz="0" w:space="0" w:color="auto"/>
                                                                                      </w:divBdr>
                                                                                      <w:divsChild>
                                                                                        <w:div w:id="694188755">
                                                                                          <w:marLeft w:val="0"/>
                                                                                          <w:marRight w:val="0"/>
                                                                                          <w:marTop w:val="0"/>
                                                                                          <w:marBottom w:val="0"/>
                                                                                          <w:divBdr>
                                                                                            <w:top w:val="none" w:sz="0" w:space="0" w:color="auto"/>
                                                                                            <w:left w:val="none" w:sz="0" w:space="0" w:color="auto"/>
                                                                                            <w:bottom w:val="none" w:sz="0" w:space="0" w:color="auto"/>
                                                                                            <w:right w:val="none" w:sz="0" w:space="0" w:color="auto"/>
                                                                                          </w:divBdr>
                                                                                          <w:divsChild>
                                                                                            <w:div w:id="1528331057">
                                                                                              <w:marLeft w:val="0"/>
                                                                                              <w:marRight w:val="0"/>
                                                                                              <w:marTop w:val="0"/>
                                                                                              <w:marBottom w:val="0"/>
                                                                                              <w:divBdr>
                                                                                                <w:top w:val="none" w:sz="0" w:space="0" w:color="auto"/>
                                                                                                <w:left w:val="none" w:sz="0" w:space="0" w:color="auto"/>
                                                                                                <w:bottom w:val="none" w:sz="0" w:space="0" w:color="auto"/>
                                                                                                <w:right w:val="none" w:sz="0" w:space="0" w:color="auto"/>
                                                                                              </w:divBdr>
                                                                                              <w:divsChild>
                                                                                                <w:div w:id="1934317420">
                                                                                                  <w:marLeft w:val="0"/>
                                                                                                  <w:marRight w:val="0"/>
                                                                                                  <w:marTop w:val="0"/>
                                                                                                  <w:marBottom w:val="0"/>
                                                                                                  <w:divBdr>
                                                                                                    <w:top w:val="none" w:sz="0" w:space="0" w:color="auto"/>
                                                                                                    <w:left w:val="none" w:sz="0" w:space="0" w:color="auto"/>
                                                                                                    <w:bottom w:val="none" w:sz="0" w:space="0" w:color="auto"/>
                                                                                                    <w:right w:val="none" w:sz="0" w:space="0" w:color="auto"/>
                                                                                                  </w:divBdr>
                                                                                                  <w:divsChild>
                                                                                                    <w:div w:id="212275908">
                                                                                                      <w:marLeft w:val="0"/>
                                                                                                      <w:marRight w:val="0"/>
                                                                                                      <w:marTop w:val="0"/>
                                                                                                      <w:marBottom w:val="0"/>
                                                                                                      <w:divBdr>
                                                                                                        <w:top w:val="none" w:sz="0" w:space="0" w:color="auto"/>
                                                                                                        <w:left w:val="none" w:sz="0" w:space="0" w:color="auto"/>
                                                                                                        <w:bottom w:val="none" w:sz="0" w:space="0" w:color="auto"/>
                                                                                                        <w:right w:val="none" w:sz="0" w:space="0" w:color="auto"/>
                                                                                                      </w:divBdr>
                                                                                                      <w:divsChild>
                                                                                                        <w:div w:id="54162640">
                                                                                                          <w:marLeft w:val="0"/>
                                                                                                          <w:marRight w:val="0"/>
                                                                                                          <w:marTop w:val="0"/>
                                                                                                          <w:marBottom w:val="0"/>
                                                                                                          <w:divBdr>
                                                                                                            <w:top w:val="none" w:sz="0" w:space="0" w:color="auto"/>
                                                                                                            <w:left w:val="none" w:sz="0" w:space="0" w:color="auto"/>
                                                                                                            <w:bottom w:val="none" w:sz="0" w:space="0" w:color="auto"/>
                                                                                                            <w:right w:val="none" w:sz="0" w:space="0" w:color="auto"/>
                                                                                                          </w:divBdr>
                                                                                                          <w:divsChild>
                                                                                                            <w:div w:id="1281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94BF-01BC-4D87-AB1F-DB844E93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1365</Words>
  <Characters>9563</Characters>
  <Application>Microsoft Office Word</Application>
  <DocSecurity>0</DocSecurity>
  <Lines>79</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"Grozījums Ministru kabineta 2005. gada 19. jūlija noteikumos Nr. 523 "Kārtība, kādā ieved valstī vai izved no tās miruša cilvēka ķermeni, pārvadā, glabā, apbedī vai kremē no infekcijas slimības miruša cilvēka ķermeni un veic obligāto p</vt:lpstr>
      <vt:lpstr>Likumprojekta "Grozījumi Epidemioloģiskās drošības likumā" sākotnējās ietekmes novērtējuma ziņojums (anotācija)</vt:lpstr>
    </vt:vector>
  </TitlesOfParts>
  <Company>Veselības ministrija</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 sākotnējās ietekmes novērtējuma ziņojums (anotācija)</dc:title>
  <dc:subject>Anotācija</dc:subject>
  <dc:creator>Inga Liepiņa</dc:creator>
  <dc:description>Liepiņa 67876080 _x000d_
Inga.Liepina@vm.gov.lv_x000d_
</dc:description>
  <cp:lastModifiedBy>Inga Liepiņa</cp:lastModifiedBy>
  <cp:revision>78</cp:revision>
  <cp:lastPrinted>2017-10-02T08:11:00Z</cp:lastPrinted>
  <dcterms:created xsi:type="dcterms:W3CDTF">2017-09-11T13:36:00Z</dcterms:created>
  <dcterms:modified xsi:type="dcterms:W3CDTF">2017-10-17T12:48:00Z</dcterms:modified>
</cp:coreProperties>
</file>