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CEB9" w14:textId="77777777" w:rsidR="00D5600D" w:rsidRPr="00D5600D" w:rsidRDefault="00D5600D" w:rsidP="00D5600D">
      <w:pPr>
        <w:shd w:val="clear" w:color="auto" w:fill="FFFFFF"/>
        <w:spacing w:after="0" w:line="240" w:lineRule="auto"/>
        <w:jc w:val="center"/>
        <w:rPr>
          <w:rFonts w:ascii="Times New Roman" w:eastAsia="Times New Roman" w:hAnsi="Times New Roman" w:cs="Times New Roman"/>
          <w:b/>
          <w:bCs/>
          <w:sz w:val="28"/>
          <w:szCs w:val="24"/>
          <w:lang w:eastAsia="lv-LV"/>
        </w:rPr>
      </w:pPr>
      <w:r w:rsidRPr="00D5600D">
        <w:rPr>
          <w:rFonts w:ascii="Times New Roman" w:eastAsia="Times New Roman" w:hAnsi="Times New Roman" w:cs="Times New Roman"/>
          <w:b/>
          <w:bCs/>
          <w:sz w:val="28"/>
          <w:szCs w:val="24"/>
          <w:lang w:eastAsia="lv-LV"/>
        </w:rPr>
        <w:t xml:space="preserve">Likumprojekta „Grozījumi Civilprocesa likumā” </w:t>
      </w:r>
    </w:p>
    <w:p w14:paraId="7543DFF1" w14:textId="708F82E0" w:rsidR="00894C55" w:rsidRPr="00260BD9"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60BD9">
        <w:rPr>
          <w:rFonts w:ascii="Times New Roman" w:eastAsia="Times New Roman" w:hAnsi="Times New Roman" w:cs="Times New Roman"/>
          <w:b/>
          <w:bCs/>
          <w:sz w:val="28"/>
          <w:szCs w:val="24"/>
          <w:lang w:eastAsia="lv-LV"/>
        </w:rPr>
        <w:t>sākotnējās ietekmes novērtējuma ziņojums (anotācija)</w:t>
      </w:r>
    </w:p>
    <w:p w14:paraId="47F31C1B" w14:textId="77777777" w:rsidR="00894C55" w:rsidRPr="00260BD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52DBFC0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8A25E1"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rsidR="00260BD9" w:rsidRPr="00260BD9" w14:paraId="5EC64B2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C61A4B0"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F7DA97"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789A6DA" w14:textId="351788EE" w:rsidR="00F55D40"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uzd</w:t>
            </w:r>
            <w:r w:rsidR="00260BD9" w:rsidRPr="00260BD9">
              <w:rPr>
                <w:rFonts w:ascii="Times New Roman" w:eastAsia="Times New Roman" w:hAnsi="Times New Roman" w:cs="Times New Roman"/>
                <w:sz w:val="24"/>
                <w:szCs w:val="24"/>
                <w:lang w:eastAsia="lv-LV"/>
              </w:rPr>
              <w:t>evums: Izstrādāt likumprojektu “</w:t>
            </w:r>
            <w:r w:rsidRPr="00260BD9">
              <w:rPr>
                <w:rFonts w:ascii="Times New Roman" w:eastAsia="Times New Roman" w:hAnsi="Times New Roman" w:cs="Times New Roman"/>
                <w:sz w:val="24"/>
                <w:szCs w:val="24"/>
                <w:lang w:eastAsia="lv-LV"/>
              </w:rPr>
              <w:t>Dzīvojamo telpu īres li</w:t>
            </w:r>
            <w:r w:rsidR="00260BD9" w:rsidRP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14:paraId="06D2C46D" w14:textId="2F7323EC" w:rsidR="00894C55"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rsidR="00260BD9" w:rsidRPr="00260BD9" w14:paraId="2BAA21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3E3B42" w14:textId="77777777" w:rsidR="00894C55" w:rsidRPr="00260BD9" w:rsidRDefault="00894C55" w:rsidP="00655A32">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744B3E" w14:textId="77777777" w:rsidR="00894C55" w:rsidRPr="00260BD9" w:rsidRDefault="00894C55" w:rsidP="00655A32">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1"/>
            </w:tblGrid>
            <w:tr w:rsidR="00134B54" w:rsidRPr="00260BD9" w14:paraId="236C0FB5" w14:textId="77777777" w:rsidTr="00134B54">
              <w:trPr>
                <w:trHeight w:val="465"/>
              </w:trPr>
              <w:tc>
                <w:tcPr>
                  <w:tcW w:w="5731" w:type="dxa"/>
                  <w:tcBorders>
                    <w:top w:val="nil"/>
                    <w:left w:val="nil"/>
                    <w:bottom w:val="nil"/>
                    <w:right w:val="nil"/>
                  </w:tcBorders>
                  <w:hideMark/>
                </w:tcPr>
                <w:p w14:paraId="36772B2B"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14:paraId="14BFD974"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sidRPr="00260BD9">
                    <w:rPr>
                      <w:rStyle w:val="Vresatsauce"/>
                      <w:b w:val="0"/>
                      <w:sz w:val="24"/>
                      <w:szCs w:val="24"/>
                    </w:rPr>
                    <w:footnoteReference w:id="1"/>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sidRPr="00260BD9">
                    <w:rPr>
                      <w:rStyle w:val="Vresatsauce"/>
                      <w:b w:val="0"/>
                      <w:sz w:val="24"/>
                      <w:szCs w:val="24"/>
                    </w:rPr>
                    <w:footnoteReference w:id="2"/>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sidRPr="00260BD9">
                    <w:rPr>
                      <w:rStyle w:val="Vresatsauce"/>
                      <w:b w:val="0"/>
                      <w:spacing w:val="4"/>
                      <w:sz w:val="24"/>
                      <w:szCs w:val="24"/>
                    </w:rPr>
                    <w:footnoteReference w:id="3"/>
                  </w:r>
                  <w:r w:rsidRPr="00260BD9">
                    <w:rPr>
                      <w:b w:val="0"/>
                      <w:spacing w:val="4"/>
                      <w:sz w:val="24"/>
                      <w:szCs w:val="24"/>
                    </w:rPr>
                    <w:t>.</w:t>
                  </w:r>
                </w:p>
                <w:p w14:paraId="1F05FFE6" w14:textId="692B8454"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Izteiksmgs"/>
                      <w:sz w:val="24"/>
                      <w:szCs w:val="24"/>
                    </w:rPr>
                    <w:t xml:space="preserve">konversija, proti, bija uzsākta </w:t>
                  </w:r>
                  <w:r w:rsidRPr="00260BD9">
                    <w:rPr>
                      <w:b w:val="0"/>
                      <w:sz w:val="24"/>
                      <w:szCs w:val="24"/>
                    </w:rPr>
                    <w:t xml:space="preserve">dzīvojamo māju denacionalizācija vai atdošana likumīgajiem īpašniekiem, tāpat tika plānota, bet vēl nebija uzsākta dzīvojamā fonda </w:t>
                  </w:r>
                  <w:r w:rsidRPr="00260BD9">
                    <w:rPr>
                      <w:b w:val="0"/>
                      <w:sz w:val="24"/>
                      <w:szCs w:val="24"/>
                    </w:rPr>
                    <w:lastRenderedPageBreak/>
                    <w:t>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14:paraId="4436DC58"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w:t>
                  </w:r>
                </w:p>
                <w:p w14:paraId="07AFE1E1" w14:textId="77777777" w:rsidR="00F55D40" w:rsidRPr="00260BD9" w:rsidRDefault="00F55D40" w:rsidP="00655A32">
                  <w:pPr>
                    <w:pStyle w:val="Virsraksts2"/>
                    <w:spacing w:before="0" w:beforeAutospacing="0" w:after="0" w:afterAutospacing="0"/>
                    <w:ind w:firstLine="395"/>
                    <w:jc w:val="both"/>
                    <w:rPr>
                      <w:b w:val="0"/>
                      <w:sz w:val="24"/>
                      <w:szCs w:val="24"/>
                    </w:rPr>
                  </w:pPr>
                </w:p>
                <w:p w14:paraId="01793A47" w14:textId="77777777" w:rsidR="00F55D40" w:rsidRPr="00260BD9" w:rsidRDefault="00F55D40" w:rsidP="00655A32">
                  <w:pPr>
                    <w:pStyle w:val="Virsraksts2"/>
                    <w:spacing w:before="0" w:beforeAutospacing="0" w:after="0" w:afterAutospacing="0"/>
                    <w:ind w:firstLine="395"/>
                    <w:jc w:val="both"/>
                    <w:rPr>
                      <w:sz w:val="24"/>
                      <w:szCs w:val="24"/>
                    </w:rPr>
                  </w:pPr>
                  <w:r w:rsidRPr="00260BD9">
                    <w:rPr>
                      <w:sz w:val="24"/>
                      <w:szCs w:val="24"/>
                    </w:rPr>
                    <w:t>Likumprojektā ietvertie risinājumi.</w:t>
                  </w:r>
                </w:p>
                <w:p w14:paraId="22BD587D"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Risinājumi, kas likumprojektā neatšķiras no likumā “Par dzīvojamo telpu īri” regulējuma.</w:t>
                  </w:r>
                </w:p>
                <w:p w14:paraId="54F86AB5"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Īrnieks var vienpusēji atkāpties no īres līguma;</w:t>
                  </w:r>
                </w:p>
                <w:p w14:paraId="5922890B"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Izīrētājs no īres līguma var atkāpties tikai likumā paredzētajos gadījumos;</w:t>
                  </w:r>
                </w:p>
                <w:p w14:paraId="1CF040B7"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 xml:space="preserve">Ja īrnieks nepiekrīt izīrētāja norādītajam atkāpšanās iemeslam, strīdu skata tiesa prasības kārtībā (izņemot par gadījumiem, kad ir paredzēta saistību piespiedu bezstrīdus izpildīšana </w:t>
                  </w:r>
                  <w:proofErr w:type="spellStart"/>
                  <w:r w:rsidRPr="00260BD9">
                    <w:rPr>
                      <w:b w:val="0"/>
                      <w:sz w:val="24"/>
                      <w:szCs w:val="24"/>
                    </w:rPr>
                    <w:t>sk.turpmāk</w:t>
                  </w:r>
                  <w:proofErr w:type="spellEnd"/>
                  <w:r w:rsidRPr="00260BD9">
                    <w:rPr>
                      <w:b w:val="0"/>
                      <w:sz w:val="24"/>
                      <w:szCs w:val="24"/>
                    </w:rPr>
                    <w:t>).</w:t>
                  </w:r>
                </w:p>
                <w:p w14:paraId="47EF7E87"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Likumprojektā no likuma “Par dzīvojamo telpu īri” regulējuma atšķirīgi tiek risināti šādi jautājumi.</w:t>
                  </w:r>
                </w:p>
                <w:tbl>
                  <w:tblPr>
                    <w:tblStyle w:val="Reatabula"/>
                    <w:tblW w:w="5635" w:type="dxa"/>
                    <w:tblLook w:val="04A0" w:firstRow="1" w:lastRow="0" w:firstColumn="1" w:lastColumn="0" w:noHBand="0" w:noVBand="1"/>
                  </w:tblPr>
                  <w:tblGrid>
                    <w:gridCol w:w="2941"/>
                    <w:gridCol w:w="2694"/>
                  </w:tblGrid>
                  <w:tr w:rsidR="00F55D40" w:rsidRPr="00260BD9" w14:paraId="1560561E" w14:textId="77777777" w:rsidTr="000A26FD">
                    <w:tc>
                      <w:tcPr>
                        <w:tcW w:w="2941" w:type="dxa"/>
                      </w:tcPr>
                      <w:p w14:paraId="49D5D6E9"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Likums “Par dzīvojamo telpu īri”</w:t>
                        </w:r>
                      </w:p>
                    </w:tc>
                    <w:tc>
                      <w:tcPr>
                        <w:tcW w:w="2694" w:type="dxa"/>
                      </w:tcPr>
                      <w:p w14:paraId="2BA288A1"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 xml:space="preserve">Likumprojekts </w:t>
                        </w:r>
                      </w:p>
                    </w:tc>
                  </w:tr>
                  <w:tr w:rsidR="00F55D40" w:rsidRPr="00260BD9" w14:paraId="10F058A7" w14:textId="77777777" w:rsidTr="000A26FD">
                    <w:tc>
                      <w:tcPr>
                        <w:tcW w:w="5635" w:type="dxa"/>
                        <w:gridSpan w:val="2"/>
                      </w:tcPr>
                      <w:p w14:paraId="2BD47745"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Īres līgumu reģistrācija</w:t>
                        </w:r>
                      </w:p>
                    </w:tc>
                  </w:tr>
                  <w:tr w:rsidR="00F55D40" w:rsidRPr="00260BD9" w14:paraId="7FC81304" w14:textId="77777777" w:rsidTr="000A26FD">
                    <w:tc>
                      <w:tcPr>
                        <w:tcW w:w="2941" w:type="dxa"/>
                      </w:tcPr>
                      <w:p w14:paraId="6F85B630" w14:textId="77777777" w:rsidR="00F55D40" w:rsidRPr="00260BD9" w:rsidRDefault="00F55D40" w:rsidP="00655A32">
                        <w:pPr>
                          <w:ind w:firstLine="395"/>
                          <w:jc w:val="both"/>
                          <w:rPr>
                            <w:rFonts w:cs="Times New Roman"/>
                            <w:sz w:val="24"/>
                            <w:szCs w:val="24"/>
                          </w:rPr>
                        </w:pPr>
                        <w:r w:rsidRPr="00260BD9">
                          <w:rPr>
                            <w:rFonts w:cs="Times New Roman"/>
                            <w:sz w:val="24"/>
                            <w:szCs w:val="24"/>
                          </w:rPr>
                          <w:t>Neparedz īres līgumu reģistrāciju.</w:t>
                        </w:r>
                      </w:p>
                    </w:tc>
                    <w:tc>
                      <w:tcPr>
                        <w:tcW w:w="2694" w:type="dxa"/>
                      </w:tcPr>
                      <w:p w14:paraId="77AB4020" w14:textId="77777777" w:rsidR="00F55D40" w:rsidRPr="00260BD9" w:rsidRDefault="00F55D40" w:rsidP="00655A32">
                        <w:pPr>
                          <w:ind w:firstLine="395"/>
                          <w:jc w:val="both"/>
                          <w:rPr>
                            <w:rFonts w:cs="Times New Roman"/>
                            <w:sz w:val="24"/>
                            <w:szCs w:val="24"/>
                          </w:rPr>
                        </w:pPr>
                        <w:r w:rsidRPr="00260BD9">
                          <w:rPr>
                            <w:rFonts w:cs="Times New Roman"/>
                            <w:sz w:val="24"/>
                            <w:szCs w:val="24"/>
                          </w:rPr>
                          <w:t>Visus īres līgumus reģistrē zemesgrāmatā.</w:t>
                        </w:r>
                      </w:p>
                    </w:tc>
                  </w:tr>
                  <w:tr w:rsidR="00F55D40" w:rsidRPr="00260BD9" w14:paraId="2C37EFC7" w14:textId="77777777" w:rsidTr="000A26FD">
                    <w:tc>
                      <w:tcPr>
                        <w:tcW w:w="5635" w:type="dxa"/>
                        <w:gridSpan w:val="2"/>
                      </w:tcPr>
                      <w:p w14:paraId="398E8959" w14:textId="77777777" w:rsidR="00F55D40" w:rsidRPr="00260BD9" w:rsidRDefault="00F55D40" w:rsidP="00655A32">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rsidR="00F55D40" w:rsidRPr="00260BD9" w14:paraId="209CD6F0" w14:textId="77777777" w:rsidTr="000A26FD">
                    <w:tc>
                      <w:tcPr>
                        <w:tcW w:w="2941" w:type="dxa"/>
                      </w:tcPr>
                      <w:p w14:paraId="78F673F7"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14:paraId="21CBC04C"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rsidR="00F55D40" w:rsidRPr="00260BD9" w14:paraId="46A1D75E" w14:textId="77777777" w:rsidTr="000A26FD">
                    <w:tc>
                      <w:tcPr>
                        <w:tcW w:w="5635" w:type="dxa"/>
                        <w:gridSpan w:val="2"/>
                      </w:tcPr>
                      <w:p w14:paraId="3BEE78EC"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Tiesvedības kārtība īres jautājumos</w:t>
                        </w:r>
                      </w:p>
                    </w:tc>
                  </w:tr>
                  <w:tr w:rsidR="00F55D40" w:rsidRPr="00260BD9" w14:paraId="0617AD8A" w14:textId="77777777" w:rsidTr="000A26FD">
                    <w:tc>
                      <w:tcPr>
                        <w:tcW w:w="2941" w:type="dxa"/>
                      </w:tcPr>
                      <w:p w14:paraId="49CFFEA0" w14:textId="77777777" w:rsidR="00F55D40" w:rsidRPr="00260BD9" w:rsidRDefault="00F55D40" w:rsidP="00655A32">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14:paraId="4B6812EC" w14:textId="77777777" w:rsidR="00F55D40" w:rsidRPr="00260BD9" w:rsidRDefault="00F55D40" w:rsidP="00655A32">
                        <w:pPr>
                          <w:pStyle w:val="Paraststmeklis"/>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14:paraId="72AAB68E"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14:paraId="1A2A6916"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2) </w:t>
                        </w:r>
                        <w:r w:rsidRPr="00260BD9">
                          <w:rPr>
                            <w:rFonts w:eastAsiaTheme="minorEastAsia"/>
                            <w:bCs/>
                            <w:kern w:val="24"/>
                          </w:rPr>
                          <w:t xml:space="preserve">īrnieka pienākumu atstāt īrēto dzīvojamo </w:t>
                        </w:r>
                        <w:r w:rsidRPr="00260BD9">
                          <w:rPr>
                            <w:rFonts w:eastAsiaTheme="minorEastAsia"/>
                            <w:bCs/>
                            <w:kern w:val="24"/>
                          </w:rPr>
                          <w:lastRenderedPageBreak/>
                          <w:t>telpu, ja zemesgrāmatā neierakstīta īres līguma darbības laikā tiek atsavināts izīrētais īpašums;</w:t>
                        </w:r>
                      </w:p>
                      <w:p w14:paraId="680E4270" w14:textId="77777777" w:rsidR="00F55D40" w:rsidRPr="00260BD9" w:rsidRDefault="00F55D40" w:rsidP="00655A32">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rsidR="00260BD9" w:rsidRPr="00260BD9" w14:paraId="4117030D" w14:textId="77777777" w:rsidTr="000A26FD">
                    <w:tc>
                      <w:tcPr>
                        <w:tcW w:w="5635" w:type="dxa"/>
                        <w:gridSpan w:val="2"/>
                      </w:tcPr>
                      <w:p w14:paraId="55693B5B" w14:textId="77777777" w:rsidR="00F55D40" w:rsidRPr="00260BD9" w:rsidRDefault="00F55D40" w:rsidP="00655A32">
                        <w:pPr>
                          <w:pStyle w:val="Paraststmeklis"/>
                          <w:spacing w:before="0" w:beforeAutospacing="0" w:after="0" w:afterAutospacing="0"/>
                          <w:ind w:firstLine="395"/>
                          <w:jc w:val="center"/>
                          <w:rPr>
                            <w:rFonts w:eastAsiaTheme="minorEastAsia"/>
                            <w:bCs/>
                            <w:kern w:val="24"/>
                          </w:rPr>
                        </w:pPr>
                        <w:r w:rsidRPr="00260BD9">
                          <w:rPr>
                            <w:rFonts w:eastAsiaTheme="minorEastAsia"/>
                            <w:b/>
                            <w:bCs/>
                            <w:kern w:val="24"/>
                          </w:rPr>
                          <w:lastRenderedPageBreak/>
                          <w:t>Īres līguma termiņš un tā pagarināšana</w:t>
                        </w:r>
                      </w:p>
                    </w:tc>
                  </w:tr>
                  <w:tr w:rsidR="00260BD9" w:rsidRPr="00260BD9" w14:paraId="7B8B4B52" w14:textId="77777777" w:rsidTr="000A26FD">
                    <w:tc>
                      <w:tcPr>
                        <w:tcW w:w="2941" w:type="dxa"/>
                      </w:tcPr>
                      <w:p w14:paraId="2ADCE044"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Dzīvojamās telpas īres līgumu var noslēgt uz noteiktu laiku vai arī nenorādot termiņu.</w:t>
                        </w:r>
                      </w:p>
                      <w:p w14:paraId="769462AC"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14:paraId="359A55C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izīrētājam ir tiesības atteikt īres līguma pagarināšanu tikai likumā noteiktajos gadījumos.</w:t>
                        </w:r>
                      </w:p>
                    </w:tc>
                    <w:tc>
                      <w:tcPr>
                        <w:tcW w:w="2694" w:type="dxa"/>
                      </w:tcPr>
                      <w:p w14:paraId="7CD8649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Īres līgumu slēdz uz noteiktu laiku.</w:t>
                        </w:r>
                      </w:p>
                      <w:p w14:paraId="1496E2E6"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rsidR="00260BD9" w:rsidRPr="00260BD9" w14:paraId="00376720" w14:textId="77777777" w:rsidTr="000A26FD">
                    <w:tc>
                      <w:tcPr>
                        <w:tcW w:w="5635" w:type="dxa"/>
                        <w:gridSpan w:val="2"/>
                      </w:tcPr>
                      <w:p w14:paraId="29D58AB7" w14:textId="77777777" w:rsidR="00F55D40" w:rsidRPr="00260BD9" w:rsidRDefault="00F55D40" w:rsidP="00655A32">
                        <w:pPr>
                          <w:pStyle w:val="Paraststmeklis"/>
                          <w:spacing w:before="0" w:beforeAutospacing="0" w:after="0" w:afterAutospacing="0"/>
                          <w:ind w:firstLine="395"/>
                          <w:jc w:val="center"/>
                          <w:rPr>
                            <w:rFonts w:eastAsiaTheme="minorEastAsia"/>
                            <w:b/>
                            <w:bCs/>
                            <w:kern w:val="24"/>
                          </w:rPr>
                        </w:pPr>
                        <w:r w:rsidRPr="00260BD9">
                          <w:rPr>
                            <w:rFonts w:eastAsiaTheme="minorEastAsia"/>
                            <w:b/>
                            <w:bCs/>
                            <w:kern w:val="24"/>
                          </w:rPr>
                          <w:t>Īrnieka ģimenes locekļu tiesības</w:t>
                        </w:r>
                      </w:p>
                    </w:tc>
                  </w:tr>
                  <w:tr w:rsidR="00F55D40" w:rsidRPr="00260BD9" w14:paraId="4A4E6144" w14:textId="77777777" w:rsidTr="000A26FD">
                    <w:tc>
                      <w:tcPr>
                        <w:tcW w:w="2941" w:type="dxa"/>
                      </w:tcPr>
                      <w:p w14:paraId="687BE587"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14:paraId="74216101"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ģimenes loceklis ir tiesīgs prasīt dzīvojamās telpas īres līguma noslēgšanu ar viņu iepriekšējā īrnieka vietā, nemainot iepriekšējā īres līguma nosacījumus, ja:</w:t>
                        </w:r>
                      </w:p>
                      <w:p w14:paraId="3F936058"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īrnieks vairāk nekā trīs mēnešus nepilda dzīvojamās telpas īres līgumā noteiktās saistības.</w:t>
                        </w:r>
                      </w:p>
                      <w:p w14:paraId="13E3E8E9"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Īrnieka nāves vai rīcībnespējas gadījumā.</w:t>
                        </w:r>
                      </w:p>
                    </w:tc>
                    <w:tc>
                      <w:tcPr>
                        <w:tcW w:w="2694" w:type="dxa"/>
                      </w:tcPr>
                      <w:p w14:paraId="296AFD6D"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ģimenes locekļi patstāvīgas tiesības uz dzīvojamās telpas lietošanu neiegūst.</w:t>
                        </w:r>
                      </w:p>
                      <w:p w14:paraId="0888FCB8"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 ģimenes locekļi nav solidāri atbildīgi par īres līguma saistībām.</w:t>
                        </w:r>
                      </w:p>
                      <w:p w14:paraId="0A53C237"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īrnieka nāves gadījumā ģimenes locekļiem divu mēnešu laikā ir tiesības prasīt noslēgt jaunu īres līgumu, nemainot iepriekšējā īres līguma nosacījumus. </w:t>
                        </w:r>
                      </w:p>
                    </w:tc>
                  </w:tr>
                  <w:tr w:rsidR="00F55D40" w:rsidRPr="00260BD9" w14:paraId="729F0B9B" w14:textId="77777777" w:rsidTr="000A26FD">
                    <w:tc>
                      <w:tcPr>
                        <w:tcW w:w="5635" w:type="dxa"/>
                        <w:gridSpan w:val="2"/>
                      </w:tcPr>
                      <w:p w14:paraId="3BF64AC4" w14:textId="77777777" w:rsidR="00F55D40" w:rsidRPr="00260BD9" w:rsidRDefault="00F55D40" w:rsidP="00655A32">
                        <w:pPr>
                          <w:ind w:firstLine="395"/>
                          <w:jc w:val="center"/>
                          <w:rPr>
                            <w:rFonts w:cs="Times New Roman"/>
                            <w:bCs/>
                            <w:sz w:val="24"/>
                            <w:szCs w:val="24"/>
                          </w:rPr>
                        </w:pPr>
                        <w:r w:rsidRPr="00260BD9">
                          <w:rPr>
                            <w:rFonts w:cs="Times New Roman"/>
                            <w:b/>
                            <w:bCs/>
                            <w:sz w:val="24"/>
                            <w:szCs w:val="24"/>
                          </w:rPr>
                          <w:t>Īres maksas noteikšana</w:t>
                        </w:r>
                      </w:p>
                    </w:tc>
                  </w:tr>
                  <w:tr w:rsidR="00260BD9" w:rsidRPr="00260BD9" w14:paraId="42D1448E" w14:textId="77777777" w:rsidTr="000A26FD">
                    <w:tc>
                      <w:tcPr>
                        <w:tcW w:w="2941" w:type="dxa"/>
                      </w:tcPr>
                      <w:p w14:paraId="5A8D214F"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Slēdzot dzīvojamās telpas īres līgumu, īres </w:t>
                        </w:r>
                        <w:r w:rsidRPr="00260BD9">
                          <w:rPr>
                            <w:rFonts w:cs="Times New Roman"/>
                            <w:bCs/>
                            <w:sz w:val="24"/>
                            <w:szCs w:val="24"/>
                          </w:rPr>
                          <w:lastRenderedPageBreak/>
                          <w:t xml:space="preserve">maksu nosaka, pusēm </w:t>
                        </w:r>
                        <w:proofErr w:type="spellStart"/>
                        <w:r w:rsidRPr="00260BD9">
                          <w:rPr>
                            <w:rFonts w:cs="Times New Roman"/>
                            <w:bCs/>
                            <w:sz w:val="24"/>
                            <w:szCs w:val="24"/>
                          </w:rPr>
                          <w:t>rakstveidā</w:t>
                        </w:r>
                        <w:proofErr w:type="spellEnd"/>
                        <w:r w:rsidRPr="00260BD9">
                          <w:rPr>
                            <w:rFonts w:cs="Times New Roman"/>
                            <w:bCs/>
                            <w:sz w:val="24"/>
                            <w:szCs w:val="24"/>
                          </w:rPr>
                          <w:t xml:space="preserve"> vienojoties.</w:t>
                        </w:r>
                      </w:p>
                      <w:p w14:paraId="7343B20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14:paraId="0711D10D"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maksas komponentes nosaka likums un Ministru kabineta noteikumi.</w:t>
                        </w:r>
                      </w:p>
                    </w:tc>
                    <w:tc>
                      <w:tcPr>
                        <w:tcW w:w="2694" w:type="dxa"/>
                      </w:tcPr>
                      <w:p w14:paraId="518D81D0"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lastRenderedPageBreak/>
                          <w:t xml:space="preserve">Dzīvojamo telpu nodod lietošanā par maksu, tās apmēru līguma </w:t>
                        </w:r>
                        <w:r w:rsidRPr="00260BD9">
                          <w:rPr>
                            <w:rFonts w:cs="Times New Roman"/>
                            <w:bCs/>
                            <w:sz w:val="24"/>
                            <w:szCs w:val="24"/>
                          </w:rPr>
                          <w:lastRenderedPageBreak/>
                          <w:t>pusēm nosakot naudā un ierakstot īres līgumā.</w:t>
                        </w:r>
                      </w:p>
                      <w:p w14:paraId="3CB9FB34"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14:paraId="45E6D04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 varēs tikt noteikta kā atlīdzība par lietas lietošanu vai kā maksājums par visiem ar telpu lietošanu saistītajiem pakalpojumiem.</w:t>
                        </w:r>
                      </w:p>
                    </w:tc>
                  </w:tr>
                </w:tbl>
                <w:p w14:paraId="713FD2BA"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8840CED"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r w:rsidRPr="00260BD9">
                    <w:rPr>
                      <w:rFonts w:ascii="Times New Roman" w:hAnsi="Times New Roman" w:cs="Times New Roman"/>
                      <w:sz w:val="24"/>
                      <w:szCs w:val="24"/>
                    </w:rPr>
                    <w:t xml:space="preserve">. </w:t>
                  </w:r>
                </w:p>
                <w:p w14:paraId="3CF0B48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īres līgumu spēkā saistošo spēku , nevis uz likuma pamata, kā tas ir paredzēts likumā “Par dzīvojamo telpu īri”, bet gan tikai tad, ja īres līgums ir ierakstīts zemesgrāmatā. Šāda risinājuma</w:t>
                  </w:r>
                  <w:r w:rsidRPr="00260BD9">
                    <w:rPr>
                      <w:rStyle w:val="Vresatsauce"/>
                      <w:rFonts w:ascii="Times New Roman" w:hAnsi="Times New Roman" w:cs="Times New Roman"/>
                      <w:sz w:val="24"/>
                      <w:szCs w:val="24"/>
                    </w:rPr>
                    <w:footnoteReference w:id="4"/>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14:paraId="794B072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 īres līgumu reģistrācija zemesgrāmatā ir priekšnoteikums, lai būtu iespējama saistību izpilde bezstrīdus kārtībā.</w:t>
                  </w:r>
                </w:p>
                <w:p w14:paraId="4E5EF22F" w14:textId="7580555B"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izvedot publiski ticamu reģistru, kurā būtu reģistrēti visi noslēgtie dzīvojamo telpu īres līgumi ir diskutēts vairākkārt. Ir saņemtas vairākas institūciju vēstules (piemēram</w:t>
                  </w:r>
                  <w:r w:rsidR="00260BD9" w:rsidRP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pantam.</w:t>
                  </w:r>
                </w:p>
                <w:p w14:paraId="2B7DCEC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w:t>
                  </w:r>
                  <w:proofErr w:type="spellStart"/>
                  <w:r w:rsidRPr="00260BD9">
                    <w:rPr>
                      <w:rFonts w:ascii="Times New Roman" w:hAnsi="Times New Roman" w:cs="Times New Roman"/>
                      <w:sz w:val="24"/>
                      <w:szCs w:val="24"/>
                    </w:rPr>
                    <w:t>tiesībpolitiska</w:t>
                  </w:r>
                  <w:proofErr w:type="spellEnd"/>
                  <w:r w:rsidRPr="00260BD9">
                    <w:rPr>
                      <w:rFonts w:ascii="Times New Roman" w:hAnsi="Times New Roman" w:cs="Times New Roman"/>
                      <w:sz w:val="24"/>
                      <w:szCs w:val="24"/>
                    </w:rPr>
                    <w:t xml:space="preserve"> izšķiršanās, kas prasa papildu finanšu resursus. Nosakot publiski ticama reģistra izveides un darbības tiesisko ietvaru, likumdevējam </w:t>
                  </w:r>
                  <w:r w:rsidRPr="00260BD9">
                    <w:rPr>
                      <w:rFonts w:ascii="Times New Roman" w:hAnsi="Times New Roman" w:cs="Times New Roman"/>
                      <w:sz w:val="24"/>
                      <w:szCs w:val="24"/>
                    </w:rPr>
                    <w:lastRenderedPageBreak/>
                    <w:t xml:space="preserve">ir jārūpējas arī par to, lai tiktu līdzsvarotas dzīvojamo telpu  īpašnieku un īrnieku tiesības”. </w:t>
                  </w:r>
                </w:p>
                <w:p w14:paraId="1471F8F1" w14:textId="56365F7F"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hAnsi="Times New Roman" w:cs="Times New Roman"/>
                      <w:sz w:val="24"/>
                      <w:szCs w:val="24"/>
                    </w:rPr>
                    <w:t>Ar Ekonomikas ministrijas 2016.</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februāra rīkojumu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40 „Par darba grupas izveidi ar mērķi nodrošināt īres tiesiskā regulējuma izstrādi”, tika izveidota darba grupa (turpmāk – darba grupa), kuras ietvaros notika darbs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reģistrējami zemesgrāmatā, </w:t>
                  </w:r>
                  <w:r w:rsidRPr="00260BD9">
                    <w:rPr>
                      <w:rFonts w:ascii="Times New Roman" w:eastAsiaTheme="minorEastAsia" w:hAnsi="Times New Roman" w:cs="Times New Roman"/>
                      <w:sz w:val="24"/>
                      <w:szCs w:val="24"/>
                      <w:lang w:eastAsia="lv-LV"/>
                    </w:rPr>
                    <w:t>jo zemesgrāmatas ierakstiem ir publiskā ticamība, kas nodrošina attiecīgā ieraksta saistošo spēku pret trešajām labticīgām personām. Tāpat tika secināts, ka īres līguma ierakstīšana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14:paraId="7367F0D1" w14:textId="6AA6A001"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00260BD9" w:rsidRPr="00260BD9">
                    <w:rPr>
                      <w:rFonts w:ascii="Times New Roman" w:eastAsiaTheme="minorEastAsia" w:hAnsi="Times New Roman" w:cs="Times New Roman"/>
                      <w:sz w:val="24"/>
                      <w:szCs w:val="24"/>
                      <w:lang w:eastAsia="lv-LV"/>
                    </w:rPr>
                    <w:t xml:space="preserve">ilstoši kvalificētu personālu. </w:t>
                  </w:r>
                  <w:r w:rsidRPr="00260BD9">
                    <w:rPr>
                      <w:rFonts w:ascii="Times New Roman" w:eastAsiaTheme="minorEastAsia" w:hAnsi="Times New Roman"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14:paraId="758E75C3"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14:paraId="7548B32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heme="minorEastAsia" w:hAnsi="Times New Roman"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w:t>
                  </w:r>
                  <w:proofErr w:type="spellStart"/>
                  <w:r w:rsidRPr="00260BD9">
                    <w:rPr>
                      <w:rFonts w:ascii="Times New Roman" w:eastAsia="Times New Roman" w:hAnsi="Times New Roman" w:cs="Times New Roman"/>
                      <w:sz w:val="24"/>
                      <w:szCs w:val="24"/>
                      <w:lang w:eastAsia="lv-LV"/>
                    </w:rPr>
                    <w:t>koroborāciju</w:t>
                  </w:r>
                  <w:proofErr w:type="spellEnd"/>
                  <w:r w:rsidRPr="00260BD9">
                    <w:rPr>
                      <w:rFonts w:ascii="Times New Roman" w:eastAsia="Times New Roman" w:hAnsi="Times New Roman" w:cs="Times New Roman"/>
                      <w:sz w:val="24"/>
                      <w:szCs w:val="24"/>
                      <w:lang w:eastAsia="lv-LV"/>
                    </w:rPr>
                    <w:t xml:space="preserve">, </w:t>
                  </w:r>
                  <w:r w:rsidRPr="00260BD9">
                    <w:rPr>
                      <w:rFonts w:ascii="Times New Roman" w:eastAsia="Times New Roman" w:hAnsi="Times New Roman" w:cs="Times New Roman"/>
                      <w:sz w:val="24"/>
                      <w:szCs w:val="24"/>
                      <w:lang w:eastAsia="lv-LV"/>
                    </w:rPr>
                    <w:lastRenderedPageBreak/>
                    <w:t xml:space="preserve">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w:t>
                  </w:r>
                  <w:proofErr w:type="spellStart"/>
                  <w:r w:rsidRPr="00260BD9">
                    <w:rPr>
                      <w:rFonts w:ascii="Times New Roman" w:eastAsia="Times New Roman" w:hAnsi="Times New Roman" w:cs="Times New Roman"/>
                      <w:sz w:val="24"/>
                      <w:szCs w:val="24"/>
                      <w:lang w:eastAsia="lv-LV"/>
                    </w:rPr>
                    <w:t>pamattiesību</w:t>
                  </w:r>
                  <w:proofErr w:type="spellEnd"/>
                  <w:r w:rsidRPr="00260BD9">
                    <w:rPr>
                      <w:rFonts w:ascii="Times New Roman" w:eastAsia="Times New Roman" w:hAnsi="Times New Roman" w:cs="Times New Roman"/>
                      <w:sz w:val="24"/>
                      <w:szCs w:val="24"/>
                      <w:lang w:eastAsia="lv-LV"/>
                    </w:rPr>
                    <w:t xml:space="preserve"> ierobežojuma leģitīmo mērķi vismaz tādā pašā kvalitātē.”.</w:t>
                  </w:r>
                </w:p>
                <w:p w14:paraId="010D95A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14:paraId="01329085" w14:textId="77777777" w:rsidR="00F55D40" w:rsidRPr="00260BD9" w:rsidRDefault="00F55D40" w:rsidP="00655A32">
                  <w:pPr>
                    <w:pStyle w:val="Sarakstarindkopa"/>
                    <w:numPr>
                      <w:ilvl w:val="0"/>
                      <w:numId w:val="8"/>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atšķirībā no šobrīd Zemesgrāmatu likumā paredzētās kārtības, noteikt, ka nostiprinājuma lūdzēji, būs atbrīvoti no Zemesgrāmatu likumā noteiktajām kancelejas nodevām, un nostiprinājuma lūgumi tiks apliecināti bez maksas zemesgrāmatu nodaļā, iesniedzot nostiprinājuma lūgumu (to veicot zemesgrāmatu nodaļas tiesnesim) izņemot gadījumus, kad nostiprinājuma lūgums ir parakstīts normatīvajos aktos par elektroniskajiem dokumentiem paredzētajā kārtībā;</w:t>
                  </w:r>
                </w:p>
                <w:p w14:paraId="0BDEECED" w14:textId="696D4434" w:rsidR="00F55D40" w:rsidRPr="00260BD9" w:rsidRDefault="00F55D40" w:rsidP="00655A32">
                  <w:pPr>
                    <w:pStyle w:val="Sarakstarindkopa"/>
                    <w:numPr>
                      <w:ilvl w:val="0"/>
                      <w:numId w:val="8"/>
                    </w:numPr>
                    <w:tabs>
                      <w:tab w:val="left" w:pos="544"/>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2018.</w:t>
                  </w:r>
                  <w:r w:rsidR="00260BD9" w:rsidRP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00260BD9" w:rsidRPr="00260BD9">
                    <w:rPr>
                      <w:rFonts w:ascii="Times New Roman" w:hAnsi="Times New Roman"/>
                      <w:sz w:val="24"/>
                      <w:szCs w:val="24"/>
                    </w:rPr>
                    <w:t> </w:t>
                  </w:r>
                  <w:r w:rsidRPr="00260BD9">
                    <w:rPr>
                      <w:rFonts w:ascii="Times New Roman" w:hAnsi="Times New Roman"/>
                      <w:sz w:val="24"/>
                      <w:szCs w:val="24"/>
                    </w:rPr>
                    <w:t>un 1479.</w:t>
                  </w:r>
                  <w:r w:rsidR="00260BD9" w:rsidRPr="00260BD9">
                    <w:rPr>
                      <w:rFonts w:ascii="Times New Roman" w:hAnsi="Times New Roman"/>
                      <w:sz w:val="24"/>
                      <w:szCs w:val="24"/>
                    </w:rPr>
                    <w:t> </w:t>
                  </w:r>
                  <w:r w:rsidRPr="00260BD9">
                    <w:rPr>
                      <w:rFonts w:ascii="Times New Roman" w:hAnsi="Times New Roman"/>
                      <w:sz w:val="24"/>
                      <w:szCs w:val="24"/>
                    </w:rPr>
                    <w:t>panta ceļama prasība par īres līguma ierakstīšanu zemesgrāmatā.</w:t>
                  </w:r>
                </w:p>
                <w:p w14:paraId="0233FE54" w14:textId="77777777" w:rsidR="00F55D40" w:rsidRPr="00260BD9" w:rsidRDefault="00F55D40" w:rsidP="00655A32">
                  <w:pPr>
                    <w:pStyle w:val="Sarakstarindkopa"/>
                    <w:ind w:left="0" w:firstLine="395"/>
                    <w:jc w:val="both"/>
                    <w:rPr>
                      <w:rFonts w:ascii="Times New Roman" w:hAnsi="Times New Roman"/>
                      <w:sz w:val="24"/>
                      <w:szCs w:val="24"/>
                    </w:rPr>
                  </w:pPr>
                </w:p>
                <w:p w14:paraId="1FB08686"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14:paraId="5225914A" w14:textId="77777777" w:rsidR="00F55D40" w:rsidRPr="00260BD9" w:rsidRDefault="00F55D40" w:rsidP="00655A32">
                  <w:pPr>
                    <w:pStyle w:val="Sarakstarindkopa"/>
                    <w:numPr>
                      <w:ilvl w:val="0"/>
                      <w:numId w:val="4"/>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nepārsniedz vienu gadu,</w:t>
                  </w:r>
                  <w:r w:rsidRPr="00260BD9">
                    <w:rPr>
                      <w:rFonts w:ascii="Times New Roman" w:eastAsiaTheme="minorEastAsia" w:hAnsi="Times New Roman"/>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līdzēju paraksts uz īres līguma vienlaikus ir apliecinājums pušu piekrišanai īres tiesību nostiprināšanai zemesgrāmatā uz vienpusēja nostiprinājuma lūguma pamata;</w:t>
                  </w:r>
                </w:p>
                <w:p w14:paraId="0643B25E" w14:textId="77777777" w:rsidR="00F55D40" w:rsidRPr="00260BD9" w:rsidRDefault="00F55D40" w:rsidP="00655A32">
                  <w:pPr>
                    <w:pStyle w:val="Sarakstarindkopa"/>
                    <w:numPr>
                      <w:ilvl w:val="0"/>
                      <w:numId w:val="4"/>
                    </w:numPr>
                    <w:tabs>
                      <w:tab w:val="clear" w:pos="720"/>
                      <w:tab w:val="num" w:pos="685"/>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pārsniedz vienu gadu,</w:t>
                  </w:r>
                  <w:r w:rsidRPr="00260BD9">
                    <w:rPr>
                      <w:rFonts w:ascii="Times New Roman" w:eastAsiaTheme="minorEastAsia" w:hAnsi="Times New Roman"/>
                      <w:b/>
                      <w:sz w:val="24"/>
                      <w:szCs w:val="24"/>
                      <w:lang w:eastAsia="lv-LV"/>
                    </w:rPr>
                    <w:t xml:space="preserve"> </w:t>
                  </w:r>
                  <w:r w:rsidRPr="00260BD9">
                    <w:rPr>
                      <w:rFonts w:ascii="Times New Roman" w:eastAsiaTheme="minorEastAsia" w:hAnsi="Times New Roman"/>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14:paraId="6E1E8049" w14:textId="554315D5" w:rsidR="00F55D40" w:rsidRPr="00260BD9" w:rsidRDefault="00F55D40" w:rsidP="00655A32">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eastAsiaTheme="minorEastAsia" w:hAnsi="Times New Roman" w:cs="Times New Roman"/>
                      <w:sz w:val="24"/>
                      <w:szCs w:val="24"/>
                      <w:lang w:eastAsia="lv-LV"/>
                    </w:rPr>
                    <w:t xml:space="preserve">Vienlaikus gadījumā, ja </w:t>
                  </w:r>
                  <w:r w:rsidRPr="00260BD9">
                    <w:rPr>
                      <w:rFonts w:ascii="Times New Roman" w:hAnsi="Times New Roman" w:cs="Times New Roman"/>
                      <w:sz w:val="24"/>
                      <w:szCs w:val="24"/>
                    </w:rPr>
                    <w:t xml:space="preserve">zemesgrāmatu nodaļā attiecībā uz konkrēto nekustamo īpašumu būs ierakstīts aizliegums bez kreditora piekrišanas nekustamo īpašumu izīrēt, un </w:t>
                  </w:r>
                  <w:r w:rsidRPr="00260BD9">
                    <w:rPr>
                      <w:rFonts w:ascii="Times New Roman" w:hAnsi="Times New Roman" w:cs="Times New Roman"/>
                      <w:sz w:val="24"/>
                      <w:szCs w:val="24"/>
                    </w:rPr>
                    <w:lastRenderedPageBreak/>
                    <w:t>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14:paraId="232C5CF1" w14:textId="3E4599A8"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un 1479.</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14:paraId="77F65D18" w14:textId="77777777" w:rsidR="00F55D40" w:rsidRPr="00260BD9" w:rsidRDefault="00F55D40" w:rsidP="00655A32">
                  <w:pPr>
                    <w:pStyle w:val="Sarakstarindkopa"/>
                    <w:ind w:left="0" w:firstLine="395"/>
                    <w:jc w:val="both"/>
                    <w:rPr>
                      <w:rFonts w:ascii="Times New Roman" w:hAnsi="Times New Roman"/>
                      <w:sz w:val="24"/>
                      <w:szCs w:val="24"/>
                    </w:rPr>
                  </w:pPr>
                </w:p>
                <w:p w14:paraId="415E4FDD"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14:paraId="5A2AABB9" w14:textId="45F48A39"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00260BD9" w:rsidRPr="00260BD9">
                    <w:rPr>
                      <w:rFonts w:ascii="Times New Roman" w:hAnsi="Times New Roman"/>
                      <w:sz w:val="24"/>
                      <w:szCs w:val="24"/>
                    </w:rPr>
                    <w:t>;</w:t>
                  </w:r>
                </w:p>
                <w:p w14:paraId="320ABB43" w14:textId="77777777"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14:paraId="60BED81F"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47614DA" w14:textId="28CD908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Attiecībā uz ieraksta par īres tiesību nostiprināšanu dzēšanu bez īpaši izteikta lūguma likumprojekta 41.</w:t>
                  </w:r>
                  <w:r w:rsidR="00260BD9" w:rsidRPr="00260BD9">
                    <w:rPr>
                      <w:rFonts w:ascii="Times New Roman" w:eastAsiaTheme="minorEastAsia" w:hAnsi="Times New Roman" w:cs="Times New Roman"/>
                      <w:sz w:val="24"/>
                      <w:szCs w:val="24"/>
                      <w:lang w:eastAsia="lv-LV"/>
                    </w:rPr>
                    <w:t> </w:t>
                  </w:r>
                  <w:r w:rsidRPr="00260BD9">
                    <w:rPr>
                      <w:rFonts w:ascii="Times New Roman" w:eastAsiaTheme="minorEastAsia" w:hAnsi="Times New Roman" w:cs="Times New Roman"/>
                      <w:sz w:val="24"/>
                      <w:szCs w:val="24"/>
                      <w:lang w:eastAsia="lv-LV"/>
                    </w:rPr>
                    <w:t>pants paredz četros gadījumos:</w:t>
                  </w:r>
                </w:p>
                <w:p w14:paraId="110A9EC7"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14:paraId="5F79F8E1"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14:paraId="654DBF9B"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14:paraId="72BC7E6A" w14:textId="3BB9D919"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00260BD9" w:rsidRPr="00260BD9">
                    <w:rPr>
                      <w:rFonts w:ascii="Times New Roman" w:hAnsi="Times New Roman"/>
                      <w:sz w:val="24"/>
                      <w:szCs w:val="24"/>
                    </w:rPr>
                    <w:t> pantā noteiktajā kārtībā.</w:t>
                  </w:r>
                </w:p>
                <w:p w14:paraId="444A91EF"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7BCD472D" w14:textId="348227FA"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w:t>
                  </w:r>
                  <w:r w:rsidR="00260BD9" w:rsidRPr="00260BD9">
                    <w:rPr>
                      <w:rFonts w:ascii="Times New Roman" w:eastAsiaTheme="minorEastAsia" w:hAnsi="Times New Roman" w:cs="Times New Roman"/>
                      <w:sz w:val="24"/>
                      <w:szCs w:val="24"/>
                      <w:lang w:eastAsia="lv-LV"/>
                    </w:rPr>
                    <w:t>tiesību nostiprināšanu dzēšanu.</w:t>
                  </w:r>
                </w:p>
                <w:p w14:paraId="0D3082E3"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1919E38F" w14:textId="77777777" w:rsidR="00F55D40" w:rsidRPr="00260BD9" w:rsidRDefault="00F55D40" w:rsidP="00655A32">
                  <w:pPr>
                    <w:spacing w:after="0" w:line="240" w:lineRule="auto"/>
                    <w:ind w:firstLine="395"/>
                    <w:jc w:val="both"/>
                    <w:rPr>
                      <w:rFonts w:ascii="Times New Roman" w:hAnsi="Times New Roman" w:cs="Times New Roman"/>
                      <w:bCs/>
                      <w:sz w:val="24"/>
                      <w:szCs w:val="24"/>
                    </w:rPr>
                  </w:pPr>
                  <w:r w:rsidRPr="00260BD9">
                    <w:rPr>
                      <w:rFonts w:ascii="Times New Roman" w:eastAsiaTheme="minorEastAsia" w:hAnsi="Times New Roman"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nostiprinājuma lūguma pamata. Vienlaikus likumprojekts paredz gadījumus, kad </w:t>
                  </w:r>
                  <w:r w:rsidRPr="00260BD9">
                    <w:rPr>
                      <w:rFonts w:ascii="Times New Roman" w:hAnsi="Times New Roman" w:cs="Times New Roman"/>
                      <w:sz w:val="24"/>
                      <w:szCs w:val="24"/>
                    </w:rPr>
                    <w:t xml:space="preserve">īres tiesību nostiprināšanas un </w:t>
                  </w:r>
                  <w:r w:rsidRPr="00260BD9">
                    <w:rPr>
                      <w:rFonts w:ascii="Times New Roman" w:hAnsi="Times New Roman" w:cs="Times New Roman"/>
                      <w:bCs/>
                      <w:sz w:val="24"/>
                      <w:szCs w:val="24"/>
                    </w:rPr>
                    <w:t>ieraksta par īres tiesību nostiprināšanu</w:t>
                  </w:r>
                  <w:r w:rsidRPr="00260BD9">
                    <w:rPr>
                      <w:rFonts w:ascii="Times New Roman" w:hAnsi="Times New Roman" w:cs="Times New Roman"/>
                      <w:sz w:val="24"/>
                      <w:szCs w:val="24"/>
                    </w:rPr>
                    <w:t xml:space="preserve"> dzēšanas kārtība attiecībā uz šādiem valsts un pašvaldību noslēgtajiem īres līgumiem netiek nepiemērota: </w:t>
                  </w:r>
                </w:p>
                <w:p w14:paraId="113B950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lastRenderedPageBreak/>
                    <w:t>1) dzīvokļa īpašums vai nekustamais īpašums, kurā atrodas izīrējamā dzīvojamā telpa, nav nostiprināts zemesgrāmatā;</w:t>
                  </w:r>
                </w:p>
                <w:p w14:paraId="35D20517" w14:textId="5CADE432"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2) īres līgums ir noslēgts </w:t>
                  </w:r>
                  <w:r w:rsidRPr="00260BD9">
                    <w:rPr>
                      <w:rFonts w:ascii="Times New Roman" w:hAnsi="Times New Roman" w:cs="Times New Roman"/>
                      <w:bCs/>
                      <w:sz w:val="24"/>
                      <w:szCs w:val="24"/>
                    </w:rPr>
                    <w:t xml:space="preserve">atbilstoši </w:t>
                  </w:r>
                  <w:r w:rsidRPr="00260BD9">
                    <w:rPr>
                      <w:rFonts w:ascii="Times New Roman" w:hAnsi="Times New Roman" w:cs="Times New Roman"/>
                      <w:sz w:val="24"/>
                      <w:szCs w:val="24"/>
                    </w:rPr>
                    <w:t>likuma „Par palīdzību dzīvokļa jaut</w:t>
                  </w:r>
                  <w:r w:rsidR="00260BD9" w:rsidRPr="00260BD9">
                    <w:rPr>
                      <w:rFonts w:ascii="Times New Roman" w:hAnsi="Times New Roman" w:cs="Times New Roman"/>
                      <w:sz w:val="24"/>
                      <w:szCs w:val="24"/>
                    </w:rPr>
                    <w:t xml:space="preserve">ājumu risināšanā” noteikumiem. </w:t>
                  </w:r>
                </w:p>
                <w:p w14:paraId="551A1660"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64D9449A" w14:textId="45B17E75" w:rsidR="00F55D40" w:rsidRPr="00260BD9" w:rsidRDefault="00F55D40" w:rsidP="00655A32">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kārtībā.</w:t>
                  </w:r>
                </w:p>
                <w:p w14:paraId="7E29BF14"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2945B21" w14:textId="04D43FAF"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reģistrācijai ir jārada tiesiskas sekas, kas kā ieguvumi tiek vērtēti ne tikai no valsts (nodokļu ieņēmumiem) puses, bet arī no abiem līdzējiem – īrnieka un izīrētāja, un </w:t>
                  </w:r>
                  <w:proofErr w:type="spellStart"/>
                  <w:r w:rsidRPr="00260BD9">
                    <w:rPr>
                      <w:rFonts w:ascii="Times New Roman" w:hAnsi="Times New Roman" w:cs="Times New Roman"/>
                      <w:sz w:val="24"/>
                      <w:szCs w:val="24"/>
                    </w:rPr>
                    <w:t>trešām</w:t>
                  </w:r>
                  <w:proofErr w:type="spellEnd"/>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reģistrēšanas vietu, būtiski, lai abas puses un trešās personas iegūtu iespējami lielāko savu interešu aizsardzības un nodrošināšanas pakāpi. Būtiski izstrādāt tādu regulējumu, kur abu pušu, gan izīrētāja, gan īrnieka, ieguvumi no īres līgumu reģistrācijas ir tādi, kas motivē īres līgumu ierakstīšanu. Ņemot vērā iepriekš minēto, tiesiskais regulējums par īres tiesību nostiprināšanu ir jāskata ciešā kontekstā ar izstrādātajiem g</w:t>
                  </w:r>
                  <w:r w:rsidR="00260BD9" w:rsidRPr="00260BD9">
                    <w:rPr>
                      <w:rFonts w:ascii="Times New Roman" w:hAnsi="Times New Roman" w:cs="Times New Roman"/>
                      <w:sz w:val="24"/>
                      <w:szCs w:val="24"/>
                    </w:rPr>
                    <w:t>rozījumiem Civilprocesa likumā.</w:t>
                  </w:r>
                </w:p>
                <w:p w14:paraId="3078B404" w14:textId="77777777" w:rsidR="00F55D40" w:rsidRPr="00260BD9" w:rsidRDefault="00F55D40" w:rsidP="00655A32">
                  <w:pPr>
                    <w:spacing w:after="0" w:line="240" w:lineRule="auto"/>
                    <w:ind w:firstLine="395"/>
                    <w:jc w:val="both"/>
                    <w:rPr>
                      <w:rFonts w:ascii="Times New Roman" w:hAnsi="Times New Roman" w:cs="Times New Roman"/>
                      <w:b/>
                      <w:bCs/>
                      <w:sz w:val="24"/>
                      <w:szCs w:val="24"/>
                    </w:rPr>
                  </w:pPr>
                </w:p>
                <w:p w14:paraId="219ECBA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14:paraId="53D0D8B5" w14:textId="0239117A"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eastAsiaTheme="minorEastAsia" w:hAnsi="Times New Roman"/>
                      <w:bCs/>
                      <w:kern w:val="24"/>
                      <w:sz w:val="24"/>
                      <w:szCs w:val="24"/>
                      <w:u w:val="single"/>
                    </w:rPr>
                    <w:t>īrnieka pienākumu termiņa notecējuma dēļ atstāt īrēto dzīvojamo telpu</w:t>
                  </w:r>
                  <w:r w:rsidRPr="00260BD9">
                    <w:rPr>
                      <w:rFonts w:ascii="Times New Roman" w:eastAsiaTheme="minorEastAsia" w:hAnsi="Times New Roman"/>
                      <w:bCs/>
                      <w:kern w:val="24"/>
                      <w:sz w:val="24"/>
                      <w:szCs w:val="24"/>
                    </w:rPr>
                    <w:t xml:space="preserve">. Grozījumi ir jāskata ciešā kontekstā ar likumprojektā „Dzīvojamo telpu īres likums” ietverto regulējumu, kas paredz, ka visas īres tiesības ir nostiprināmas zemesgrāmatā un līdz ar īres līguma termiņa izbeigšanos īres līgums ir izbeidzies. Tāpat, kā minēts </w:t>
                  </w:r>
                  <w:r w:rsidRPr="00260BD9">
                    <w:rPr>
                      <w:rFonts w:ascii="Times New Roman" w:eastAsiaTheme="minorEastAsia" w:hAnsi="Times New Roman"/>
                      <w:bCs/>
                      <w:kern w:val="24"/>
                      <w:sz w:val="24"/>
                      <w:szCs w:val="24"/>
                    </w:rPr>
                    <w:lastRenderedPageBreak/>
                    <w:t>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00260BD9" w:rsidRP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00260BD9" w:rsidRP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00260BD9" w:rsidRPr="00260BD9">
                    <w:rPr>
                      <w:rFonts w:ascii="Times New Roman" w:hAnsi="Times New Roman"/>
                      <w:sz w:val="24"/>
                      <w:szCs w:val="24"/>
                    </w:rPr>
                    <w:t> </w:t>
                  </w:r>
                  <w:r w:rsidRPr="00260BD9">
                    <w:rPr>
                      <w:rFonts w:ascii="Times New Roman" w:hAnsi="Times New Roman"/>
                      <w:sz w:val="24"/>
                      <w:szCs w:val="24"/>
                    </w:rPr>
                    <w:t>panta otrās daļas 3.</w:t>
                  </w:r>
                  <w:r w:rsidR="00260BD9" w:rsidRPr="00260BD9">
                    <w:rPr>
                      <w:rFonts w:ascii="Times New Roman" w:hAnsi="Times New Roman"/>
                      <w:sz w:val="24"/>
                      <w:szCs w:val="24"/>
                    </w:rPr>
                    <w:t> </w:t>
                  </w:r>
                  <w:r w:rsidRPr="00260BD9">
                    <w:rPr>
                      <w:rFonts w:ascii="Times New Roman" w:hAnsi="Times New Roman"/>
                      <w:sz w:val="24"/>
                      <w:szCs w:val="24"/>
                    </w:rPr>
                    <w:t>punktā minētajā kārtībā.</w:t>
                  </w:r>
                </w:p>
                <w:p w14:paraId="0F1ED9BD" w14:textId="1B198ABF"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00260BD9" w:rsidRPr="00260BD9">
                    <w:rPr>
                      <w:rFonts w:ascii="Times New Roman" w:hAnsi="Times New Roman"/>
                      <w:sz w:val="24"/>
                      <w:szCs w:val="24"/>
                    </w:rPr>
                    <w:t>s tirgus turpmākai attīstībai.</w:t>
                  </w:r>
                </w:p>
                <w:p w14:paraId="2D93D6F1" w14:textId="77777777" w:rsidR="00F55D40" w:rsidRPr="00260BD9" w:rsidRDefault="00F55D40" w:rsidP="00655A32">
                  <w:pPr>
                    <w:pStyle w:val="Sarakstarindkopa"/>
                    <w:ind w:left="0" w:firstLine="395"/>
                    <w:rPr>
                      <w:rFonts w:ascii="Times New Roman" w:hAnsi="Times New Roman"/>
                      <w:sz w:val="24"/>
                      <w:szCs w:val="24"/>
                    </w:rPr>
                  </w:pPr>
                </w:p>
                <w:p w14:paraId="1BA9A6A2" w14:textId="304CCE0B"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w:t>
                  </w:r>
                  <w:r w:rsidR="00260BD9" w:rsidRPr="00260BD9">
                    <w:rPr>
                      <w:rFonts w:ascii="Times New Roman" w:hAnsi="Times New Roman" w:cs="Times New Roman"/>
                      <w:sz w:val="24"/>
                      <w:szCs w:val="24"/>
                    </w:rPr>
                    <w:t>, izsniegt nav nepieciešams.</w:t>
                  </w:r>
                </w:p>
                <w:p w14:paraId="566A487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466B4FEE" w14:textId="75A7AD8E" w:rsidR="00F55D40" w:rsidRPr="00260BD9" w:rsidRDefault="00F55D40" w:rsidP="00260BD9">
                  <w:pPr>
                    <w:pStyle w:val="Sarakstarindkopa"/>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sidRPr="00260BD9">
                    <w:rPr>
                      <w:rStyle w:val="Vresatsauce"/>
                      <w:rFonts w:ascii="Times New Roman" w:hAnsi="Times New Roman"/>
                      <w:b/>
                      <w:sz w:val="24"/>
                      <w:szCs w:val="24"/>
                    </w:rPr>
                    <w:footnoteReference w:id="5"/>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w:t>
                  </w:r>
                  <w:r w:rsidRPr="00260BD9">
                    <w:rPr>
                      <w:rFonts w:ascii="Times New Roman" w:hAnsi="Times New Roman"/>
                      <w:sz w:val="24"/>
                      <w:szCs w:val="24"/>
                    </w:rPr>
                    <w:lastRenderedPageBreak/>
                    <w:t xml:space="preserve">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eastAsiaTheme="minorEastAsia" w:hAnsi="Times New Roman"/>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14:paraId="1DE62E9C" w14:textId="77777777" w:rsidR="00F55D40" w:rsidRPr="00260BD9" w:rsidRDefault="00F55D40" w:rsidP="00655A32">
                  <w:pPr>
                    <w:pStyle w:val="Sarakstarindkopa"/>
                    <w:shd w:val="clear" w:color="auto" w:fill="FFFFFF"/>
                    <w:ind w:left="0" w:firstLine="395"/>
                    <w:jc w:val="both"/>
                    <w:rPr>
                      <w:rFonts w:ascii="Times New Roman" w:hAnsi="Times New Roman"/>
                      <w:sz w:val="24"/>
                      <w:szCs w:val="24"/>
                    </w:rPr>
                  </w:pPr>
                </w:p>
                <w:p w14:paraId="2296E5A6" w14:textId="223C04B1" w:rsidR="00F55D40" w:rsidRPr="00260BD9" w:rsidRDefault="00F55D40" w:rsidP="00655A32">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00260BD9" w:rsidRP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14:paraId="11F4D604" w14:textId="77777777" w:rsidR="00F55D40" w:rsidRPr="00260BD9" w:rsidRDefault="00F55D40" w:rsidP="00655A32">
                  <w:pPr>
                    <w:pStyle w:val="tv213"/>
                    <w:shd w:val="clear" w:color="auto" w:fill="FFFFFF"/>
                    <w:spacing w:before="0" w:beforeAutospacing="0" w:after="0" w:afterAutospacing="0"/>
                    <w:ind w:firstLine="395"/>
                    <w:jc w:val="both"/>
                  </w:pPr>
                </w:p>
                <w:p w14:paraId="78C32094" w14:textId="696A1050"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2023.</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31.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janvārim.</w:t>
                  </w:r>
                </w:p>
                <w:p w14:paraId="70C5D8C1" w14:textId="77777777" w:rsidR="00F55D40" w:rsidRPr="00260BD9" w:rsidRDefault="00F55D40" w:rsidP="00655A32">
                  <w:pPr>
                    <w:pStyle w:val="tv213"/>
                    <w:shd w:val="clear" w:color="auto" w:fill="FFFFFF"/>
                    <w:spacing w:before="0" w:beforeAutospacing="0" w:after="0" w:afterAutospacing="0"/>
                    <w:ind w:firstLine="395"/>
                    <w:jc w:val="both"/>
                  </w:pPr>
                </w:p>
                <w:p w14:paraId="71196237" w14:textId="3ECB56C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brīdināt īrnieku par dzīvojamās telpas atbrīvošanu ne vēlāk kā divu mēnešu laikā pēc īpašuma tiesību reģistrācijas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panta otrās daļas 3.</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00260BD9" w:rsidRPr="00260BD9">
                    <w:rPr>
                      <w:rFonts w:ascii="Times New Roman" w:hAnsi="Times New Roman" w:cs="Times New Roman"/>
                      <w:sz w:val="24"/>
                      <w:szCs w:val="24"/>
                    </w:rPr>
                    <w:t>es likums” noteiktajā kārtībā.</w:t>
                  </w:r>
                </w:p>
                <w:p w14:paraId="75D9CCC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3F92687B" w14:textId="5DEE0AAB" w:rsidR="00F55D40" w:rsidRPr="00260BD9" w:rsidRDefault="00F55D40" w:rsidP="00260BD9">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w:t>
                  </w:r>
                  <w:r w:rsidRPr="00260BD9">
                    <w:lastRenderedPageBreak/>
                    <w:t>minētajām saistībām, izpildāmi, izliekot personu, pret kuru vērsta bezstrīdus piespiedu izpilde,  no dzīvojamās telpas (Civilprocesa 74.</w:t>
                  </w:r>
                  <w:r w:rsidRPr="00260BD9">
                    <w:rPr>
                      <w:vertAlign w:val="superscript"/>
                    </w:rPr>
                    <w:t>1</w:t>
                  </w:r>
                  <w:r w:rsidR="00260BD9" w:rsidRPr="00260BD9">
                    <w:t> </w:t>
                  </w:r>
                  <w:r w:rsidRPr="00260BD9">
                    <w:t xml:space="preserve">nodaļā noteiktajā kārtībā). </w:t>
                  </w:r>
                </w:p>
                <w:p w14:paraId="6EBEFD57" w14:textId="77777777" w:rsidR="00F55D40" w:rsidRPr="00260BD9" w:rsidRDefault="00F55D40" w:rsidP="00260BD9">
                  <w:pPr>
                    <w:tabs>
                      <w:tab w:val="left" w:pos="969"/>
                    </w:tabs>
                    <w:spacing w:after="0" w:line="240" w:lineRule="auto"/>
                    <w:ind w:firstLine="395"/>
                    <w:jc w:val="both"/>
                    <w:rPr>
                      <w:rFonts w:ascii="Times New Roman" w:hAnsi="Times New Roman" w:cs="Times New Roman"/>
                      <w:sz w:val="24"/>
                      <w:szCs w:val="24"/>
                    </w:rPr>
                  </w:pPr>
                </w:p>
                <w:p w14:paraId="3009D776" w14:textId="77777777" w:rsidR="00F55D40" w:rsidRPr="00260BD9" w:rsidRDefault="00F55D40" w:rsidP="00260BD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14:paraId="049B903B"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p>
                <w:p w14:paraId="5EF8CA0D"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r w:rsidRPr="00260BD9">
                    <w:rPr>
                      <w:rFonts w:ascii="Times New Roman" w:hAnsi="Times New Roman"/>
                      <w:sz w:val="24"/>
                      <w:szCs w:val="24"/>
                    </w:rPr>
                    <w:t>Tāpat no iepriekšminētā izriet, ka par citiem dzīvojamo telpu īres likumā minētajiem gadījumiem, kuros ir paredzētas izīrētāja tiesības vienpusēji atkāpties no īres līguma, būs ceļama prasība civilprocesa likumā noteiktajā kārtībā.</w:t>
                  </w:r>
                </w:p>
                <w:p w14:paraId="096C2B6B"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2A555885" w14:textId="77777777" w:rsidR="00C408A2" w:rsidRPr="00260BD9" w:rsidRDefault="00C408A2" w:rsidP="00C408A2">
                  <w:pPr>
                    <w:pStyle w:val="Paraststmeklis"/>
                    <w:shd w:val="clear" w:color="auto" w:fill="FFFFFF"/>
                    <w:spacing w:before="0" w:beforeAutospacing="0" w:after="0" w:afterAutospacing="0"/>
                    <w:ind w:firstLine="395"/>
                    <w:jc w:val="both"/>
                  </w:pPr>
                  <w:r w:rsidRPr="00260BD9">
                    <w:t>Vienlaikus likumprojekts</w:t>
                  </w:r>
                  <w:r w:rsidRPr="00260BD9">
                    <w:rPr>
                      <w:b/>
                    </w:rPr>
                    <w:t xml:space="preserve"> „Grozījumi Notariāta likumā”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hyperlink r:id="rId8" w:tgtFrame="_blank" w:history="1">
                    <w:r w:rsidRPr="00260BD9">
                      <w:t>Civilprocesa likumā</w:t>
                    </w:r>
                  </w:hyperlink>
                  <w:r w:rsidRPr="00260BD9">
                    <w:rPr>
                      <w:rFonts w:eastAsiaTheme="minorHAnsi"/>
                      <w:lang w:eastAsia="en-US"/>
                    </w:rPr>
                    <w:t xml:space="preserve"> noteiktajā tiesas spriedumu izpildes kārtībā izpildāmi (nododami piespiedu izpildei) tostarp notariālā akta formā taisīti īres līgumi. Attiecīgi arī gadījumos, ja īres līgumu būs apliecinājis zvērināts notārs, </w:t>
                  </w:r>
                  <w:r w:rsidRPr="00260BD9">
                    <w:t>saistību bezstrīdus piespiedu izpildi varēs attiecināt uz iepriekš aprakstītajiem gadījumiem:</w:t>
                  </w:r>
                </w:p>
                <w:p w14:paraId="2731AB7A" w14:textId="77777777" w:rsidR="00C408A2" w:rsidRPr="00260BD9" w:rsidRDefault="00C408A2" w:rsidP="00C408A2">
                  <w:pPr>
                    <w:pStyle w:val="Paraststmeklis"/>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īrnieka pienākumu termiņa notecējuma dēļ atstāt īrēto dzīvojamo telpu;</w:t>
                  </w:r>
                </w:p>
                <w:p w14:paraId="378C33E6" w14:textId="77777777" w:rsidR="00C408A2" w:rsidRPr="00260BD9" w:rsidRDefault="00C408A2" w:rsidP="00C408A2">
                  <w:pPr>
                    <w:pStyle w:val="Paraststmeklis"/>
                    <w:numPr>
                      <w:ilvl w:val="0"/>
                      <w:numId w:val="4"/>
                    </w:numPr>
                    <w:shd w:val="clear" w:color="auto" w:fill="FFFFFF"/>
                    <w:spacing w:before="0" w:beforeAutospacing="0" w:after="0" w:afterAutospacing="0"/>
                    <w:ind w:left="0" w:firstLine="395"/>
                    <w:jc w:val="both"/>
                  </w:pPr>
                  <w:r w:rsidRPr="00260BD9">
                    <w:t>par pienākumu īrniekam samaksāt īres maksu;</w:t>
                  </w:r>
                </w:p>
                <w:p w14:paraId="18AFCA76" w14:textId="77777777" w:rsidR="00C408A2" w:rsidRPr="00260BD9" w:rsidRDefault="00C408A2" w:rsidP="00C408A2">
                  <w:pPr>
                    <w:pStyle w:val="Paraststmeklis"/>
                    <w:numPr>
                      <w:ilvl w:val="0"/>
                      <w:numId w:val="4"/>
                    </w:numPr>
                    <w:shd w:val="clear" w:color="auto" w:fill="FFFFFF"/>
                    <w:spacing w:before="0" w:beforeAutospacing="0" w:after="0" w:afterAutospacing="0"/>
                    <w:ind w:left="0" w:firstLine="395"/>
                    <w:jc w:val="both"/>
                  </w:pPr>
                  <w:r w:rsidRPr="00260BD9">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p>
                <w:p w14:paraId="246F66D7" w14:textId="1233C6B2" w:rsidR="00F55D40" w:rsidRDefault="00C408A2" w:rsidP="00C408A2">
                  <w:pPr>
                    <w:pStyle w:val="Paraststmeklis"/>
                    <w:shd w:val="clear" w:color="auto" w:fill="FFFFFF"/>
                    <w:spacing w:before="0" w:beforeAutospacing="0" w:after="0" w:afterAutospacing="0"/>
                    <w:ind w:firstLine="395"/>
                    <w:jc w:val="both"/>
                  </w:pPr>
                  <w:r w:rsidRPr="00DA00FD">
                    <w:t>Privātpersonas parakstus uz šā likuma kārtībā iesniegtajiem nostiprinājuma lūgumiem apliecina zvērināts notārs, izņemot, ja notariāli apliecina privātpersonas gribu par īres tiesību nostiprināšanu un zvērināts notārs elektronisku nostiprinājuma lūgumu iesniedz caur datu apmaiņu informācijas sistēmām, vai zemesgrāmatu nodaļā, nostiprinājuma lūdzējiem personīgi iesniedzot nostiprinājuma lūgumu, vai arī nostiprinājuma lūgums ir parakstīts normatīvajos aktos par elektroniskajiem dokumentiem noteiktajā kārtībā.</w:t>
                  </w:r>
                </w:p>
                <w:p w14:paraId="675A5747" w14:textId="77777777" w:rsidR="00C408A2" w:rsidRPr="00260BD9" w:rsidRDefault="00C408A2" w:rsidP="00C408A2">
                  <w:pPr>
                    <w:pStyle w:val="Paraststmeklis"/>
                    <w:shd w:val="clear" w:color="auto" w:fill="FFFFFF"/>
                    <w:spacing w:before="0" w:beforeAutospacing="0" w:after="0" w:afterAutospacing="0"/>
                    <w:ind w:firstLine="395"/>
                    <w:jc w:val="both"/>
                    <w:rPr>
                      <w:rFonts w:eastAsiaTheme="minorHAnsi"/>
                      <w:lang w:eastAsia="en-US"/>
                    </w:rPr>
                  </w:pPr>
                </w:p>
                <w:p w14:paraId="60C90CE9" w14:textId="77777777" w:rsidR="00F55D40" w:rsidRPr="00260BD9" w:rsidRDefault="00F55D40" w:rsidP="00655A32">
                  <w:pPr>
                    <w:spacing w:after="0" w:line="240" w:lineRule="auto"/>
                    <w:ind w:firstLine="395"/>
                    <w:contextualSpacing/>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b/>
                      <w:bCs/>
                      <w:kern w:val="24"/>
                      <w:sz w:val="24"/>
                      <w:szCs w:val="24"/>
                    </w:rPr>
                    <w:t>Īres līguma termiņš un tā pagarināšana</w:t>
                  </w:r>
                  <w:r w:rsidRPr="00260BD9">
                    <w:rPr>
                      <w:rFonts w:ascii="Times New Roman" w:hAnsi="Times New Roman" w:cs="Times New Roman"/>
                      <w:sz w:val="24"/>
                      <w:szCs w:val="24"/>
                    </w:rPr>
                    <w:t xml:space="preserve">. Likumprojekts paredzēs, ka turpmāk īres līgumi tiks slēgti tikai  uz noteiktu laiku, līguma termiņu nosakot līgumā. Īres līguma termiņu nevarēs pagarināt un termiņam </w:t>
                  </w:r>
                  <w:r w:rsidRPr="00260BD9">
                    <w:rPr>
                      <w:rFonts w:ascii="Times New Roman" w:hAnsi="Times New Roman" w:cs="Times New Roman"/>
                      <w:sz w:val="24"/>
                      <w:szCs w:val="24"/>
                    </w:rPr>
                    <w:lastRenderedPageBreak/>
                    <w:t>izbeidzoties, īrnieka pienākums būs atbrīvot dzīvojamo telpu. Īrniekam nebūs pienākuma atbrīvot īrēto dzīvojamo telpu, ja īrnieks un izīrētājs ir noslēdzis jaunu īres līgumu.</w:t>
                  </w:r>
                  <w:r w:rsidRPr="00260BD9">
                    <w:rPr>
                      <w:rFonts w:ascii="Times New Roman" w:eastAsiaTheme="minorEastAsia" w:hAnsi="Times New Roman" w:cs="Times New Roman"/>
                      <w:sz w:val="24"/>
                      <w:szCs w:val="24"/>
                      <w:lang w:eastAsia="lv-LV"/>
                    </w:rPr>
                    <w:t xml:space="preserve"> </w:t>
                  </w:r>
                </w:p>
                <w:p w14:paraId="1C013970" w14:textId="77777777" w:rsidR="00F55D40" w:rsidRPr="00260BD9" w:rsidRDefault="00F55D40" w:rsidP="00655A32">
                  <w:pPr>
                    <w:spacing w:after="0" w:line="240" w:lineRule="auto"/>
                    <w:ind w:firstLine="395"/>
                    <w:contextualSpacing/>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Līdz likuma spēkā stāšanās brīdim noslēgtie līgumi saglabās spēku uz līgumā noteiktā termiņa beigām. Spēkā paliks arī iepriekš noslēgtie beztermiņa īres līgumi. Vienlaikus izīrētājs, gadījumā, ja īrnieks dzīvojamo telpu lietos, </w:t>
                  </w:r>
                  <w:r w:rsidRPr="00260BD9">
                    <w:rPr>
                      <w:rFonts w:ascii="Times New Roman" w:hAnsi="Times New Roman" w:cs="Times New Roman"/>
                      <w:sz w:val="24"/>
                      <w:szCs w:val="24"/>
                    </w:rPr>
                    <w:t xml:space="preserve">pamatojoties uz iepriekšējā izīrētāja noslēgto dzīvojamās telpas īres līgumu, izīrētājs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 ja īres līgumu būs slēdzis nevis izīrētājs, bet iepriekšējais izīrētājs un pašreizējam izīrētājam īres līgums ir saistošs pamatojoties uz  likuma “Par dzīvojamo telpu īri” 8.panta pamata, t.i. īres līgums nav bijis abu pušu brīva izvēle, izīrētājs varēs prasīt iepriekš noslēgtos beztermiņa līgumus noslēgt uz noteiktu termiņu, kas nepārsniedz 10 gadus. </w:t>
                  </w:r>
                </w:p>
                <w:p w14:paraId="76053BA6"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41CE57D3"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eastAsiaTheme="minorEastAsia" w:hAnsi="Times New Roman"/>
                      <w:b/>
                      <w:bCs/>
                      <w:kern w:val="24"/>
                      <w:sz w:val="24"/>
                      <w:szCs w:val="24"/>
                    </w:rPr>
                    <w:t>Īrnieka ģimenes locekļu tiesības</w:t>
                  </w:r>
                  <w:r w:rsidRPr="00260BD9">
                    <w:rPr>
                      <w:rFonts w:ascii="Times New Roman" w:eastAsiaTheme="minorEastAsia" w:hAnsi="Times New Roman"/>
                      <w:sz w:val="24"/>
                      <w:szCs w:val="24"/>
                      <w:lang w:eastAsia="lv-LV"/>
                    </w:rPr>
                    <w:t xml:space="preserve"> Par ģimenes locekļiem pēc likumprojekta spēkā stāšanas būs uzskatāmi </w:t>
                  </w:r>
                  <w:r w:rsidRPr="00260BD9">
                    <w:rPr>
                      <w:rFonts w:ascii="Times New Roman" w:hAnsi="Times New Roman"/>
                      <w:sz w:val="24"/>
                      <w:szCs w:val="24"/>
                    </w:rPr>
                    <w:t xml:space="preserve">laulātais un nepilngadīgie bērni, kā arī darbnespējīgie vecāki. Tātad turpmāk par ģimenes locekļiem vairs netiks uzskatīti darbnespējīgie brāļi un māsas, kā arī pilngadīgie bērni, kurus īrnieks varēs iemitināt kā citas personas. </w:t>
                  </w:r>
                </w:p>
                <w:p w14:paraId="240C11B2"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Īrnieka ģimenes locekļi un dzīvojamā telpā iemitinātās citas personas patstāvīgas tiesības izīrētās dzīvojamās telpas lietošanu neiegūs. Tāpat īrnieka ģimenes locekļi nebūs solidāri atbildīgi par dzīvojamās telpas īres līguma saistībām.  </w:t>
                  </w:r>
                </w:p>
                <w:p w14:paraId="7E0F9D8C"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Izbeidzoties īrnieka tiesībām lietot dzīvojamo telpu, izbeidzas arī īrnieka ģimenes locekļu un dzīvojamā telpā iemitināto citu personu tiesības lietot dzīvojamo telpu. Izņēmums ir īrnieka ģimenes locekļu tiesības īrnieka nāves gadījumā noslēgt jaunu īres līgumu, nemainot iepriekšējā īres līguma nosacījumus un beigu termiņu, tomēr ne uz ilgāku termiņu kā 10 gadi no īres līguma noslēgšanas, ko noslēdzis mirušais īrnieks. </w:t>
                  </w:r>
                </w:p>
                <w:p w14:paraId="381BF36E"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356884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r w:rsidRPr="00260BD9">
                    <w:rPr>
                      <w:rFonts w:ascii="Times New Roman" w:hAnsi="Times New Roman" w:cs="Times New Roman"/>
                      <w:sz w:val="24"/>
                      <w:szCs w:val="24"/>
                    </w:rPr>
                    <w:t>. Likumprojekts paredz, ka dzīvojamo telpu nodod lietošanā par maksu, tās apmēru līguma pusēm nosakot naudā un ierakstot īres līgumā.</w:t>
                  </w:r>
                </w:p>
                <w:p w14:paraId="49B6999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14:paraId="7D2EACC9"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14:paraId="02A79C0D"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lastRenderedPageBreak/>
                    <w:t>kā atlīdzību par lietas lietošanu, neiekļaujot tajā citus ar dzīvojamās telpas lietošanu saistītos maksājumus un pakalpojumus</w:t>
                  </w:r>
                  <w:r w:rsidRPr="00260BD9">
                    <w:rPr>
                      <w:rStyle w:val="Vresatsauce"/>
                      <w:rFonts w:ascii="Times New Roman" w:hAnsi="Times New Roman"/>
                      <w:sz w:val="24"/>
                      <w:szCs w:val="24"/>
                    </w:rPr>
                    <w:footnoteReference w:id="6"/>
                  </w:r>
                  <w:r w:rsidRPr="00260BD9">
                    <w:rPr>
                      <w:rFonts w:ascii="Times New Roman" w:hAnsi="Times New Roman"/>
                      <w:sz w:val="24"/>
                      <w:szCs w:val="24"/>
                    </w:rPr>
                    <w:t xml:space="preserve">. </w:t>
                  </w:r>
                </w:p>
                <w:p w14:paraId="731A4A1A" w14:textId="36721526"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piemēram, paaugstināšanas sasaiste ar ,piemēram, gada vidējo inflāciju, tās sasaiste ar plānotajiem izdevumiem, periodiska īres maksas paaugstināšana, u.c. īres maksas paaugstināšanas principi būs jāparedz līgumā</w:t>
                  </w:r>
                  <w:r w:rsidR="00655A32" w:rsidRPr="00260BD9">
                    <w:rPr>
                      <w:rFonts w:ascii="Times New Roman" w:hAnsi="Times New Roman" w:cs="Times New Roman"/>
                      <w:sz w:val="24"/>
                      <w:szCs w:val="24"/>
                    </w:rPr>
                    <w:t>.</w:t>
                  </w:r>
                </w:p>
                <w:p w14:paraId="5299CE2B"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 xml:space="preserve">Valstij piederošas, vai pašvaldībai piederošas </w:t>
                  </w:r>
                  <w:r w:rsidRPr="00260BD9">
                    <w:rPr>
                      <w:rFonts w:ascii="Times New Roman" w:hAnsi="Times New Roman"/>
                      <w:bCs/>
                      <w:sz w:val="24"/>
                      <w:szCs w:val="24"/>
                    </w:rPr>
                    <w:t>vai tās nomātas dzīvojamās</w:t>
                  </w:r>
                  <w:r w:rsidRPr="00260BD9">
                    <w:rPr>
                      <w:rFonts w:ascii="Times New Roman" w:hAnsi="Times New Roman"/>
                      <w:b/>
                      <w:bCs/>
                      <w:sz w:val="24"/>
                      <w:szCs w:val="24"/>
                    </w:rPr>
                    <w:t xml:space="preserve"> </w:t>
                  </w:r>
                  <w:r w:rsidRPr="00260BD9">
                    <w:rPr>
                      <w:rFonts w:ascii="Times New Roman" w:hAnsi="Times New Roman"/>
                      <w:sz w:val="24"/>
                      <w:szCs w:val="24"/>
                    </w:rPr>
                    <w:t>dzīvojamo telpu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w:t>
                  </w:r>
                </w:p>
                <w:p w14:paraId="718728C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14:paraId="693530D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Vienlaikus papildus īres maksai īrniekam būs jāsedz izīrētāja plānotie obligātie pārvaldīšanas izdevumus,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14:paraId="38A079CF"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 ja būs strīds par plānotajiem pārvaldīšanas izdevumiem, izīrētājam būs jāpierāda, ka lēmums veikt dzīvojamās mājas pārvaldīšanas darbības tiks realizēts, proti izīrētāja rīcībā ir jābūt pietiekami detalizētai informācijai par iespējām veikt pārvaldīšanas darbības, </w:t>
                  </w:r>
                  <w:r w:rsidRPr="00260BD9">
                    <w:rPr>
                      <w:rFonts w:ascii="Times New Roman" w:hAnsi="Times New Roman" w:cs="Times New Roman"/>
                      <w:sz w:val="24"/>
                      <w:szCs w:val="24"/>
                    </w:rPr>
                    <w:lastRenderedPageBreak/>
                    <w:t>piemēram, pārvaldīšanas darbu plāns nākamajam un turpmākajiem gadiem, kur norādīta uzturēšanas darbu veikšanas kārtība, tāme, kur norādītas uzturēšanas darbiem izmaksas, plānotie ieņēmumi, kredītiestāžu apstiprināti dokumenti, kas apliecina, ka izīrētājam ir (vai tiks piešķirti) uzturēšanas darbu tāmē  norādītie nepieciešamie finanšu līdzekļi.</w:t>
                  </w:r>
                </w:p>
                <w:p w14:paraId="7F6DC6C6" w14:textId="77777777" w:rsidR="00F55D40" w:rsidRPr="00260BD9" w:rsidRDefault="00F55D40" w:rsidP="00655A32">
                  <w:pPr>
                    <w:spacing w:after="0" w:line="240" w:lineRule="auto"/>
                    <w:ind w:firstLine="395"/>
                    <w:jc w:val="both"/>
                    <w:rPr>
                      <w:rFonts w:ascii="Times New Roman" w:hAnsi="Times New Roman" w:cs="Times New Roman"/>
                      <w:b/>
                      <w:sz w:val="24"/>
                      <w:szCs w:val="24"/>
                    </w:rPr>
                  </w:pPr>
                </w:p>
                <w:p w14:paraId="316F8C32"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14:paraId="1F62342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Likumprojektā termins “dzīvojamā māja” ir lietots Dzīvojamo māju pārvaldīšanas likuma izpratnē. Līdz ar to, piemēram, īrnieka pienākums ievērot normatīvo aktu prasības, kas attiecas uz dzīvojamās mājas lietošanu, attiecas gan uz dzīvojamo māju kā ēku, gan arī tai piederīgajām ēkām (būvēm), gan arī zemi.</w:t>
                  </w:r>
                </w:p>
                <w:p w14:paraId="15779BC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Ar dažādu sociālo grupu </w:t>
                  </w:r>
                  <w:proofErr w:type="spellStart"/>
                  <w:r w:rsidRPr="00260BD9">
                    <w:rPr>
                      <w:rFonts w:ascii="Times New Roman" w:hAnsi="Times New Roman"/>
                      <w:sz w:val="24"/>
                      <w:szCs w:val="24"/>
                    </w:rPr>
                    <w:t>kopdzīvojamām</w:t>
                  </w:r>
                  <w:proofErr w:type="spellEnd"/>
                  <w:r w:rsidRPr="00260BD9">
                    <w:rPr>
                      <w:rFonts w:ascii="Times New Roman" w:hAnsi="Times New Roman"/>
                      <w:sz w:val="24"/>
                      <w:szCs w:val="24"/>
                    </w:rPr>
                    <w:t xml:space="preserve"> mājām (2.panta trešā daļa) ir saprotamas kopmītnes (Ministru kabineta 2009.gada 22.decembra noteikumi Nr. 1620 „Noteikumi par būvju klasifikāciju”)</w:t>
                  </w:r>
                </w:p>
                <w:p w14:paraId="289FF271"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14:paraId="1B24A80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Tiesības slēgt līgumus ar vairākiem īrniekiem vienlaikus (6.panta trešā daļa) nozīmē viena īres līguma noslēgšanu ar vairākiem īrniekiem, kuri vienlaikus vēlas izīrēt dzīvojamo telpu. Šāda gadījumā īrnieki ir solidāri atbildīgi par īres līguma saistībām, savukārt dzīvojamā telpa īrniekiem tiek nodota nedalītā lietošanā.</w:t>
                  </w:r>
                </w:p>
                <w:p w14:paraId="684ED940"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īrnieka ģimenes locekļu tiesības īrnieka nāves vai ierobežotas rīcībspējas gadījumā noslēgt jaunu īres līgumu, nemainot iepriekšējā īres līguma nosacījumus (13.panta trešā daļa) ietver tiesības prasīt tādu pašu īres maksu kā iepriekš.</w:t>
                  </w:r>
                </w:p>
                <w:p w14:paraId="33F15BBF"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attiecībā, ja līgums būs noslēgts līdz likumprojekta spēkā stāšanās brīdim un, ja tas nebūs bijis paredzēts līgumā.</w:t>
                  </w:r>
                </w:p>
                <w:p w14:paraId="4D596CA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Izīrētāja saņemtā kompensāciju par dzīvojamo telpu lietošanu no īrnieka (likumprojekta 28.pants) nav uzskatāma par īres maksas maksājumu. Līdz ar to šādu maksājumu pieņemšana no īrnieka nevarētu būt pamats faktisko īres attiecību konstatēšanai. Kompensācijai ir jāatbilst iepriekš noteiktajai īres maksai un aprēķinātajiem maksājumiem par pakalpojumiem.</w:t>
                  </w:r>
                </w:p>
                <w:p w14:paraId="7AAA1A55" w14:textId="77777777" w:rsidR="00F55D40" w:rsidRPr="00260BD9" w:rsidRDefault="00F55D40" w:rsidP="00655A32">
                  <w:pPr>
                    <w:spacing w:after="0" w:line="240" w:lineRule="auto"/>
                    <w:ind w:firstLine="395"/>
                    <w:rPr>
                      <w:rFonts w:ascii="Times New Roman" w:hAnsi="Times New Roman" w:cs="Times New Roman"/>
                      <w:b/>
                      <w:i/>
                      <w:sz w:val="24"/>
                      <w:szCs w:val="24"/>
                    </w:rPr>
                  </w:pPr>
                </w:p>
                <w:p w14:paraId="6AC11CA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Likums “Par palīdzību dzīvokļa jautājumu risināšanā”</w:t>
                  </w:r>
                  <w:r w:rsidRPr="00260BD9">
                    <w:rPr>
                      <w:rFonts w:ascii="Times New Roman" w:hAnsi="Times New Roman" w:cs="Times New Roman"/>
                      <w:sz w:val="24"/>
                      <w:szCs w:val="24"/>
                    </w:rPr>
                    <w:t xml:space="preserve"> (turpmāk – Palīdzības likums), cita starpā, nosaka arī to, kuras personas ir tiesīgas saņemt palīdzību dzīvojamo telpu jautājumu risināšanā, kā arī kārtību, kādā tiek sniegta palīdzība dzīvokļa jautājumu risināšanā. Ņemot </w:t>
                  </w:r>
                  <w:r w:rsidRPr="00260BD9">
                    <w:rPr>
                      <w:rFonts w:ascii="Times New Roman" w:hAnsi="Times New Roman" w:cs="Times New Roman"/>
                      <w:sz w:val="24"/>
                      <w:szCs w:val="24"/>
                    </w:rPr>
                    <w:lastRenderedPageBreak/>
                    <w:t>vērā, kā Palīdzības likuma spēkā esošajā redakcijā ir atsauces uz likumu “Par dzīvojamo telpu īri” un tajā ietverto regulējumu, nepieciešams veikt attiecīgus grozījumus Palīdzības likumā, lai tas atbilstu Likumprojekta “Dzīvojamo telpu īres likums” regulējumam.  Palīdzības likums tiek grozīts šādā apjomā:</w:t>
                  </w:r>
                </w:p>
                <w:p w14:paraId="0D74EA31"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tiesību normās, kurās ir vispārīga norāde uz to, ka gadījumos, kad pašvaldība ir tiesīga slēgt īres līgumus, ievērojot, cita starpā, arī likuma “Par dzīvojamo telpu īri” ietvertos noteikumus kopumā, tiek veikti grozījumi, norādot uz Likumprojekta “Dzīvojamo telpu īres likums” noteikumu piemērošanu;</w:t>
                  </w:r>
                </w:p>
                <w:p w14:paraId="594924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65FBE705"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Ņemot vērā, ka saskaņā ar likumprojektu “Dzīvojamo telpu īres likums” kā viens no pamatiem tiesībām izīrētājam atkāpties no īres līguma ir būvniecību regulējošos normatīvos aktos noteiktā kārtībā pieņemts lēmums, ar kuru aizliegta dzīvojamās mājas ekspluatācija, attiecīgi ir papildināts arī Palīdzības likuma 13.panta pirmās daļas 2.punkts, kurā noteikts, ka neatliekama palīdzība  pašvaldībai jāsniedz arī tām Palīdzības likumā noteiktajā personām, kuras dzīvo ne tikai dzīvojamās mājas, kuru tehniskais stāvoklis apdraud tajā mītošo personu dzīvību, bet arī tad, ja ir konstatēts likumprojekta “Dzīvojamo telpu īres likums” 25.panta 2.punktā paredzētais gadījums. Šāds papildinājums veikts, jo potenciālās sekas abos gadījumos apdraud dzīvojamā mājā mītošo personu dzīvību;</w:t>
                  </w:r>
                </w:p>
                <w:p w14:paraId="0BDA8D47"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5A6A83D4"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14.panta pirmās daļas 1.punktā ir ietverta norādes tiesību norma, kurā noteikts, ka pirmām kārtām ar dzīvojamo telpu nodrošināmas personas, kurām saskaņā ar likumu “Par dzīvojamo telpu īri” sniedzama palīdzība gadījumos, ja tās tiek izliktas no īrētās dzīvojamās telpas. Secīgi, likuma “Par dzīvojamo telpu īri” 36.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pirmajā daļā ir noteikts, ka šādas personas ir maznodrošināti īrnieki, kas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pirmajā daļā, 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panta pirmajā un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panta otrajā daļā paredzētajos gadījumos tiek izliktas no dzīvojamās telpas, ja vienlaikus iestājas panta pirmās daļas 1. un 2.punktā noteiktie priekšnoteikumi. Ar grozījumiem Palīdzības likumā atsauces uz atsevišķiem likumā “Par dzīvojamo telpu īri” ietvertajiem pamatiem īres līguma izbeigšanai tiek aizstātas ar pēc būtības analogiem pamatiem, kādi paredzēti likumprojektā “Dzīvojamo telpu īres likums”. Proti:</w:t>
                  </w:r>
                </w:p>
                <w:p w14:paraId="43504E35"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pantā paredzētais pamats tiek aizvietots ar atsauci uz likumprojekta “Dzīvojamo telpu īres likums” 24.pantā paredzēto; jānorāda, ka saskaņā ar spēkā esošo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pirmo daļu izīrētājam ir tiesības izbeigt īres līgumu, ja īrnieks maksājumus neveic vairāk kā trīs mēnešus; savukārt, </w:t>
                  </w:r>
                  <w:r w:rsidRPr="00260BD9">
                    <w:rPr>
                      <w:rFonts w:ascii="Times New Roman" w:hAnsi="Times New Roman"/>
                      <w:sz w:val="24"/>
                      <w:szCs w:val="24"/>
                    </w:rPr>
                    <w:lastRenderedPageBreak/>
                    <w:t>ievērojot likumprojekta “Dzīvojamo telpu īres likums” 24.pantu, saskaņā ar attiecīgajiem grozījumiem Palīdzības likumā, šis termiņš ir divi mēneši (līgumā var būt noteikts garāks kavējuma termiņš). Tāpat saistībā ar šo kā pamatu īres līguma uzteikumam jānorāda, ka Palīdzības likums tiek papildināts ar 14.panta astoto daļu, kurā tiek ietverts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trešajā daļā noteiktais pašvaldības pienākums nodrošināt personas ar derīgu dzīvojamo telpu, ņemot vērā, ka šis ir palīdzības sniegšanas, nevis īres tiesiskā regulējuma jautājums;</w:t>
                  </w:r>
                </w:p>
                <w:p w14:paraId="7AD51A32"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pantā paredzētais pamats tiek aizvietots ar atsauci uz likumprojekta “Dzīvojamo telpu īres likums” 25.panta 1.punktā noteikto;</w:t>
                  </w:r>
                </w:p>
                <w:p w14:paraId="5C5AF34A"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 xml:space="preserve">4 </w:t>
                  </w:r>
                  <w:r w:rsidRPr="00260BD9">
                    <w:rPr>
                      <w:rFonts w:ascii="Times New Roman" w:hAnsi="Times New Roman"/>
                      <w:sz w:val="24"/>
                      <w:szCs w:val="24"/>
                    </w:rPr>
                    <w:t>pantā paredzētais pamats tiek aizvietots ar atsauci uz likumprojekta “Dzīvojamo telpu īres likums” 25.panta 3.punktā noteikto, turklāt iepriekš lietotais jēdziens “kapitālais remonts”, kas tiek lietots arī likumprojektā “Dzīvojamo telpu īres likums” tiek saskaņots arī ar pašreiz spēkā esošajā Būvniecības likumā lietoto terminu “pārbūve”.</w:t>
                  </w:r>
                </w:p>
                <w:p w14:paraId="283432EE" w14:textId="77777777" w:rsidR="00F55D40" w:rsidRPr="00260BD9" w:rsidRDefault="00F55D40" w:rsidP="00655A32">
                  <w:pPr>
                    <w:pStyle w:val="Sarakstarindkopa"/>
                    <w:ind w:left="0" w:firstLine="395"/>
                    <w:contextualSpacing/>
                    <w:jc w:val="both"/>
                    <w:rPr>
                      <w:rFonts w:ascii="Times New Roman" w:hAnsi="Times New Roman"/>
                      <w:sz w:val="24"/>
                      <w:szCs w:val="24"/>
                    </w:rPr>
                  </w:pPr>
                </w:p>
                <w:p w14:paraId="75928E27"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Tiek grozīts arī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pants, kurš regulē dzīvojamās telpas atbrīvošanas pabalsta pamatus (nosaka personas, kurām ir tiesības pretendēt uz pabalstu) un tā piešķiršanas kārtību.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1., 2. un 3.punktā atsauce uz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pantu tiek aizstāta ar atsauci uz likumprojekta “Dzīvojamo telpu īres likums” 24.pantu, savukārt atsauce uz likuma “Par dzīvojamo telpu īri ”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pantu tiek aizstāta ar atsauci uz likumprojekta “Dzīvojamo telpu īres likums” 25.panta 1.punktu. Jānorāda, ka saskaņā ar spēkā esošo Palīdzības likuma un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pants) redakciju, uz dzīvojamās telpas atbrīvošanas pabalstu var pretendēt, cita starpā, arī personas, kuras atrodas denacionalizētā vai likumīgajam īpašniekam atdotā mājā un kuru tās ir lietojušas līdz īpašuma tiesību atjaunošanai, vai arī minētās personas tiek izliktas no dzīvojamās telpas gadījumā, ja dzīvojamā telpa nepieciešama denacionalizētās vai likumīgajam īpašniekam atdotās dzīvojamās mājas īpašniekam. Ņemot vērā, ka likumprojekts “Dzīvojamo telpu īres likums” neparedz tādu īres likuma uzteikuma pamatu, kāds ir paredzēts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pantā, šāds pamats nav vairs paredzēts arī Palīdzības likumā. Vienlaikus gan jānorāda, ka, ievērojot tiesiskās paļāvības principu, ja arī persona, kura pretendē uz pabalstu, pamatojoties uz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pantu, līdz Palīdzības likuma grozījumu spēkā stāšanās brīdim ir reģistrēta dzīvojamās telpas atbrīvošanas pabalsta saņemšanai, tai šīs tiesības ir saglabājamas, ievērojot pašvaldības saistošos noteikumus. </w:t>
                  </w:r>
                </w:p>
                <w:p w14:paraId="12646921" w14:textId="77777777" w:rsidR="00F55D40" w:rsidRPr="004B0323" w:rsidRDefault="00F55D40" w:rsidP="004B0323">
                  <w:pPr>
                    <w:tabs>
                      <w:tab w:val="left" w:pos="260"/>
                    </w:tabs>
                    <w:contextualSpacing/>
                    <w:jc w:val="both"/>
                    <w:rPr>
                      <w:rFonts w:ascii="Times New Roman" w:hAnsi="Times New Roman"/>
                      <w:sz w:val="24"/>
                      <w:szCs w:val="24"/>
                    </w:rPr>
                  </w:pPr>
                </w:p>
                <w:p w14:paraId="3121CD50"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lastRenderedPageBreak/>
                    <w:t>5.</w:t>
                  </w:r>
                  <w:r w:rsidRPr="00260BD9">
                    <w:rPr>
                      <w:rFonts w:ascii="Times New Roman" w:hAnsi="Times New Roman" w:cs="Times New Roman"/>
                      <w:sz w:val="24"/>
                      <w:szCs w:val="24"/>
                    </w:rPr>
                    <w:t xml:space="preserve"> Palīdzības likumā kā viens no palīdzības veidiem ir paredzēts sociālā dzīvokļa izīrēšana. Šī palīdzības veida sniegšanas kārtību, kā arī personu loku, kuras ir tiesīgas īrēt sociālos dzīvokļus,  regulē likums “Par sociālajiem dzīvokļiem un sociālajām dzīvojamām mājām”. Lai nodrošinātu to, ka vienā normatīvajā aktā tiek ietvertas tiesību normas, kas skar konkrēto palīdzības veidu, Palīdzības likumā ar grozījumiem tiek pārņemtas likuma “Par sociālajiem dzīvokļiem un sociālajām dzīvojamām mājām” tiesību normas, salāgojot tās ar likumprojekta “Dzīvojamo telpu īres likums” regulējumu. Tāpat Palīdzības likumā ir integrēti arī uz likuma “Par sociālajiem dzīvokļiem un sociālajām dzīvojamām mājām” deleģējuma pamata izdoto Ministru kabineta 1998.gada 30.jūnija noteikumu Nr.233 “Noteikumi par dokumentiem, kas apliecina personas (ģimenes) tiesības īrēt sociālo dzīvokli, un dzīvokļa kopējās platības normām” noteikumi. Ar likumprojekta “Dzīvojamo telpu īres likums” spēkā stāšanās brīdi iepriekš minētie normatīvie akti zaudēs savu spēku. </w:t>
                  </w:r>
                </w:p>
                <w:p w14:paraId="1C131728"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14:paraId="03A352BF" w14:textId="77777777" w:rsidR="00894C55" w:rsidRPr="00260BD9" w:rsidRDefault="00894C55" w:rsidP="00655A32">
            <w:pPr>
              <w:spacing w:after="0" w:line="240" w:lineRule="auto"/>
              <w:ind w:firstLine="395"/>
              <w:rPr>
                <w:rFonts w:ascii="Times New Roman" w:eastAsia="Times New Roman" w:hAnsi="Times New Roman" w:cs="Times New Roman"/>
                <w:sz w:val="24"/>
                <w:szCs w:val="24"/>
                <w:lang w:eastAsia="lv-LV"/>
              </w:rPr>
            </w:pPr>
          </w:p>
        </w:tc>
      </w:tr>
      <w:tr w:rsidR="00894C55" w:rsidRPr="00260BD9" w14:paraId="14E6F30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D453F1"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A5049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AEE07E" w14:textId="00FC8477" w:rsidR="00894C55" w:rsidRPr="00260BD9" w:rsidRDefault="008C3D39" w:rsidP="008C3D39">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Ar Ekonomikas ministrijas 2016.</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februāra rīkojumu Nr.</w:t>
            </w:r>
            <w:r>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40 „Par darba grupas izveidi ar mērķi nodrošināt īres tiesiskā regulējuma izstrādi” tika izveidota darba grupa, kuras ietvaros notika darbs pie likumprojekta izstrādes. Darba grupā piedalījās pārstāvji no Tieslietu ministrijas, Ģenerālprokuratūras, Rīgas domes, Finanšu ministrijas, kā arī Latvijas Pašvaldību savienības.</w:t>
            </w:r>
          </w:p>
        </w:tc>
      </w:tr>
      <w:tr w:rsidR="00894C55" w:rsidRPr="00260BD9" w14:paraId="1EB8EAC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B052DC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BAF36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F189FD7" w14:textId="77777777" w:rsidR="00894C55" w:rsidRPr="00260BD9" w:rsidRDefault="00F55D4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3712941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4DE8731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C886CE"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260BD9" w14:paraId="51CF71A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F70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D68D8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proofErr w:type="spellStart"/>
            <w:r w:rsidRPr="00260BD9">
              <w:rPr>
                <w:rFonts w:ascii="Times New Roman" w:eastAsia="Times New Roman" w:hAnsi="Times New Roman" w:cs="Times New Roman"/>
                <w:sz w:val="24"/>
                <w:szCs w:val="24"/>
                <w:lang w:eastAsia="lv-LV"/>
              </w:rPr>
              <w:t>mērķgrupas</w:t>
            </w:r>
            <w:proofErr w:type="spellEnd"/>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CCB6430" w14:textId="5814F60F" w:rsidR="00894C55" w:rsidRPr="00260BD9" w:rsidRDefault="0016598C" w:rsidP="00E235D4">
            <w:pPr>
              <w:spacing w:after="0" w:line="240" w:lineRule="auto"/>
              <w:jc w:val="both"/>
              <w:rPr>
                <w:rFonts w:ascii="Times New Roman" w:eastAsia="Times New Roman" w:hAnsi="Times New Roman" w:cs="Times New Roman"/>
                <w:sz w:val="24"/>
                <w:szCs w:val="24"/>
                <w:lang w:eastAsia="lv-LV"/>
              </w:rPr>
            </w:pPr>
            <w:r w:rsidRPr="0016598C">
              <w:rPr>
                <w:rFonts w:ascii="Times New Roman" w:eastAsia="Times New Roman" w:hAnsi="Times New Roman" w:cs="Times New Roman"/>
                <w:sz w:val="24"/>
                <w:szCs w:val="24"/>
                <w:lang w:eastAsia="lv-LV"/>
              </w:rPr>
              <w:t xml:space="preserve">Dzīvojamo telpu izīrētāji, zemesgrāmatu nodaļu tiesneši, fiziskās un juridiskās personas, valsts un </w:t>
            </w:r>
            <w:r>
              <w:rPr>
                <w:rFonts w:ascii="Times New Roman" w:eastAsia="Times New Roman" w:hAnsi="Times New Roman" w:cs="Times New Roman"/>
                <w:sz w:val="24"/>
                <w:szCs w:val="24"/>
                <w:lang w:eastAsia="lv-LV"/>
              </w:rPr>
              <w:t>pašvaldības.</w:t>
            </w:r>
            <w:bookmarkStart w:id="0" w:name="_GoBack"/>
            <w:bookmarkEnd w:id="0"/>
          </w:p>
        </w:tc>
      </w:tr>
      <w:tr w:rsidR="00894C55" w:rsidRPr="00260BD9" w14:paraId="053BEC0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4738C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5A1DD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76F55CF" w14:textId="316017E5" w:rsidR="00894C55" w:rsidRPr="00260BD9" w:rsidRDefault="006A627E" w:rsidP="006A627E">
            <w:pPr>
              <w:spacing w:after="0" w:line="240" w:lineRule="auto"/>
              <w:jc w:val="both"/>
              <w:rPr>
                <w:rFonts w:ascii="Times New Roman" w:eastAsia="Times New Roman" w:hAnsi="Times New Roman" w:cs="Times New Roman"/>
                <w:sz w:val="24"/>
                <w:szCs w:val="24"/>
                <w:lang w:eastAsia="lv-LV"/>
              </w:rPr>
            </w:pPr>
            <w:r w:rsidRPr="006A627E">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894C55" w:rsidRPr="00260BD9" w14:paraId="200692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DA658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76444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6A627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26869A" w14:textId="35D7B640" w:rsidR="00894C55" w:rsidRPr="00260BD9" w:rsidRDefault="006A627E" w:rsidP="00894C55">
            <w:pPr>
              <w:spacing w:after="0" w:line="240" w:lineRule="auto"/>
              <w:rPr>
                <w:rFonts w:ascii="Times New Roman" w:eastAsia="Times New Roman" w:hAnsi="Times New Roman" w:cs="Times New Roman"/>
                <w:sz w:val="24"/>
                <w:szCs w:val="24"/>
                <w:lang w:eastAsia="lv-LV"/>
              </w:rPr>
            </w:pPr>
            <w:r w:rsidRPr="006A627E">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894C55" w:rsidRPr="00260BD9" w14:paraId="35C49A0C"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73D2F1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4409B4"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FD33C7F" w14:textId="240FFD61" w:rsidR="00894C55" w:rsidRPr="00260BD9" w:rsidRDefault="006A627E" w:rsidP="006A627E">
            <w:pPr>
              <w:spacing w:after="100" w:afterAutospacing="1" w:line="240" w:lineRule="auto"/>
              <w:jc w:val="both"/>
              <w:rPr>
                <w:rFonts w:ascii="Times New Roman" w:eastAsia="Times New Roman" w:hAnsi="Times New Roman" w:cs="Times New Roman"/>
                <w:sz w:val="24"/>
                <w:szCs w:val="24"/>
                <w:lang w:eastAsia="lv-LV"/>
              </w:rPr>
            </w:pPr>
            <w:r w:rsidRPr="006A627E">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525683E4" w14:textId="1F1BD3E1"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3AB29B8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C0EB13F"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lastRenderedPageBreak/>
              <w:t>III.</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valsts budžetu un pašvaldību budžetiem</w:t>
            </w:r>
          </w:p>
        </w:tc>
      </w:tr>
      <w:tr w:rsidR="00856575" w:rsidRPr="00260BD9" w14:paraId="22BC4731"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C5C79E0" w14:textId="32509B5A" w:rsidR="00856575" w:rsidRPr="00856575" w:rsidRDefault="00856575"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856575">
              <w:rPr>
                <w:rFonts w:ascii="Times New Roman" w:eastAsia="Times New Roman" w:hAnsi="Times New Roman" w:cs="Times New Roman"/>
                <w:bCs/>
                <w:sz w:val="24"/>
                <w:szCs w:val="24"/>
                <w:lang w:eastAsia="lv-LV"/>
              </w:rPr>
              <w:t>Projekts šo jomu neskar.</w:t>
            </w:r>
          </w:p>
        </w:tc>
      </w:tr>
    </w:tbl>
    <w:p w14:paraId="789A064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260BD9" w14:paraId="65134BB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F0344D"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rsidR="00894C55" w:rsidRPr="00260BD9" w14:paraId="21A25EB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04C418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87A017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986D34" w14:textId="4F613CD1" w:rsidR="00894C55" w:rsidRPr="00260BD9" w:rsidRDefault="00E34BA1" w:rsidP="00E34BA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sadaļā minēto Ekonomikas ministrijai nepieciešams izstrādāt grozījumus Civilprocesa likumā, Notariāta likumā un likumā „Par palīdzību dzīvokļa jautājumu risināšanā”. Attiecīgi likumprojekts „Dzīvojamo telpu īres likums” virzāms vienotā paketē ar likumprojektiem "Grozījumi Civilprocesa likumā", "Grozījumi likumā "Par Palīdzību dzīvokļa jautājumu risināšanā " un "Grozījums Notariāta likumā”.</w:t>
            </w:r>
          </w:p>
        </w:tc>
      </w:tr>
      <w:tr w:rsidR="00894C55" w:rsidRPr="00260BD9" w14:paraId="61432BAB"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D17C7C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57F37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23CB82" w14:textId="77777777" w:rsidR="00894C55" w:rsidRPr="00260BD9" w:rsidRDefault="00E34BA1"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Ekonomikas ministrija.</w:t>
            </w:r>
          </w:p>
        </w:tc>
      </w:tr>
      <w:tr w:rsidR="00894C55" w:rsidRPr="00260BD9" w14:paraId="564C293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EF194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7A8E68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06B95" w14:textId="77777777" w:rsidR="00894C55" w:rsidRPr="00260BD9" w:rsidRDefault="00E34BA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42D6070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1B9558E4"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7D7C460" w14:textId="77777777" w:rsidR="00894C55" w:rsidRPr="00260BD9"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003E079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rsidR="00260BD9" w:rsidRPr="00260BD9" w14:paraId="02729E55" w14:textId="77777777" w:rsidTr="00B65B7B">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14:paraId="4B7FD747" w14:textId="77777777" w:rsidR="00B65B7B" w:rsidRPr="00260BD9" w:rsidRDefault="00B65B7B"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0230C6B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60BD9" w14:paraId="49D6AD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436DC4"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rsidR="00894C55" w:rsidRPr="00260BD9" w14:paraId="7FF1F0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BBE534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8E23B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595FC45" w14:textId="77777777" w:rsidR="00894C55"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14:paraId="6AFCD12F" w14:textId="1BD1A06F" w:rsidR="009434F5" w:rsidRPr="009434F5" w:rsidRDefault="009434F5" w:rsidP="00123660">
            <w:pPr>
              <w:spacing w:after="0" w:line="240" w:lineRule="auto"/>
              <w:ind w:firstLine="350"/>
              <w:jc w:val="both"/>
              <w:rPr>
                <w:rFonts w:ascii="Times New Roman" w:eastAsia="Times New Roman" w:hAnsi="Times New Roman" w:cs="Times New Roman"/>
                <w:sz w:val="24"/>
                <w:szCs w:val="24"/>
                <w:lang w:eastAsia="lv-LV"/>
              </w:rPr>
            </w:pPr>
            <w:r w:rsidRPr="009434F5">
              <w:rPr>
                <w:rFonts w:ascii="Times New Roman" w:eastAsia="Times New Roman" w:hAnsi="Times New Roman" w:cs="Times New Roman"/>
                <w:sz w:val="24"/>
                <w:szCs w:val="24"/>
                <w:lang w:eastAsia="lv-LV"/>
              </w:rPr>
              <w:t>Attiecībā uz likumprojektiem „Grozījums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rsidR="00894C55" w:rsidRPr="00260BD9" w14:paraId="6969DBB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FA95AB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0A96B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444E223" w14:textId="77777777" w:rsidR="00123660"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14:paraId="11A45BFE" w14:textId="77777777" w:rsidR="00894C55"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 xml:space="preserve">Ekonomikas ministrijā ir organizētas tikšanās ar </w:t>
            </w:r>
            <w:proofErr w:type="spellStart"/>
            <w:r w:rsidRPr="00260BD9">
              <w:rPr>
                <w:rFonts w:ascii="Times New Roman" w:eastAsia="Times New Roman" w:hAnsi="Times New Roman" w:cs="Times New Roman"/>
                <w:sz w:val="24"/>
                <w:szCs w:val="24"/>
                <w:lang w:eastAsia="lv-LV"/>
              </w:rPr>
              <w:t>Tiesībsarga</w:t>
            </w:r>
            <w:proofErr w:type="spellEnd"/>
            <w:r w:rsidRPr="00260BD9">
              <w:rPr>
                <w:rFonts w:ascii="Times New Roman" w:eastAsia="Times New Roman" w:hAnsi="Times New Roman" w:cs="Times New Roman"/>
                <w:sz w:val="24"/>
                <w:szCs w:val="24"/>
                <w:lang w:eastAsia="lv-LV"/>
              </w:rPr>
              <w:t>, Latvijas Zvērinātu notāru padomes un īrniekus pārstāvošo biedrību pārstāvjiem.</w:t>
            </w:r>
          </w:p>
        </w:tc>
      </w:tr>
      <w:tr w:rsidR="00894C55" w:rsidRPr="00260BD9" w14:paraId="7700C5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FD1E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C4688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1E9F1AE"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Ir ņemti vērā atsevišķi ieteiktie iebildumi un priekšlikumi papildinot likumprojektu. </w:t>
            </w:r>
          </w:p>
          <w:p w14:paraId="16E991BB"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Vairums no īrniekus pārstāvošo biedrību iebildumiem nav ņemti vērā. Vienlaikus šie iebildumi pēc būtības vairāk attiecas nevis uz likumprojektā plānoto regulējumu, bet gan satur norādi uz denacionalizēto namu īrnieku uz vēsturisko netaisnīgumu, neļaujot īrniekiem privatizēt viņu īrētos dzīvokļus.</w:t>
            </w:r>
          </w:p>
          <w:p w14:paraId="19886D88"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Saunās ar īrnieku pārstāvjiem tika noskaidrots, ka netiktu izteikti iebildumi pret likumprojekta tālāku virzību, ja </w:t>
            </w:r>
            <w:r w:rsidRPr="00260BD9">
              <w:rPr>
                <w:rFonts w:ascii="Times New Roman" w:eastAsia="Times New Roman" w:hAnsi="Times New Roman" w:cs="Times New Roman"/>
                <w:sz w:val="24"/>
                <w:szCs w:val="24"/>
                <w:lang w:eastAsia="lv-LV"/>
              </w:rPr>
              <w:lastRenderedPageBreak/>
              <w:t>denacionalizēto manu īrniekiem tiktu izmaksāta kompensācija.</w:t>
            </w:r>
          </w:p>
          <w:p w14:paraId="21DEAF88" w14:textId="77777777" w:rsidR="00894C55"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Ja par pamatu ņem Ekonomikas ministrijas aplēses, denacionalizēto īrnieku skaitu, Rīgas domes noteikto atbrīvošanas pabalstu, kā arī pieņemot, ka ar īrnieku kopā dzīvo viens ģimenes loceklis, tad kompensāciju izmaksāšanai visiem īrniekiem būtu nepieciešami aptuveni 14 milj. </w:t>
            </w:r>
            <w:proofErr w:type="spellStart"/>
            <w:r w:rsidRPr="00260BD9">
              <w:rPr>
                <w:rFonts w:ascii="Times New Roman" w:eastAsia="Times New Roman" w:hAnsi="Times New Roman" w:cs="Times New Roman"/>
                <w:sz w:val="24"/>
                <w:szCs w:val="24"/>
                <w:lang w:eastAsia="lv-LV"/>
              </w:rPr>
              <w:t>euro</w:t>
            </w:r>
            <w:proofErr w:type="spellEnd"/>
            <w:r w:rsidRPr="00260BD9">
              <w:rPr>
                <w:rFonts w:ascii="Times New Roman" w:eastAsia="Times New Roman" w:hAnsi="Times New Roman" w:cs="Times New Roman"/>
                <w:sz w:val="24"/>
                <w:szCs w:val="24"/>
                <w:lang w:eastAsia="lv-LV"/>
              </w:rPr>
              <w:t>. Tomēr ir jānorāda, ka šādu kompensāciju izmaksa ir politiska izšķiršanās.</w:t>
            </w:r>
          </w:p>
        </w:tc>
      </w:tr>
      <w:tr w:rsidR="00894C55" w:rsidRPr="00260BD9" w14:paraId="78E3F0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B606E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934158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E2B9445" w14:textId="51934FF6" w:rsidR="00894C55" w:rsidRPr="00260BD9" w:rsidRDefault="008C3D39" w:rsidP="008C3D39">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9EE0CE" w14:textId="77777777" w:rsidR="00894C55" w:rsidRPr="00260BD9" w:rsidRDefault="00894C55" w:rsidP="006323D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60BD9" w14:paraId="566489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332E6"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60BD9" w14:paraId="775E526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9F26B7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1085F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EF8215" w14:textId="77777777" w:rsidR="00894C55" w:rsidRPr="00260BD9" w:rsidRDefault="00123660" w:rsidP="00123660">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rsidR="00894C55" w:rsidRPr="00260BD9" w14:paraId="37F30B0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8CB73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95D01C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14:paraId="10194E6A" w14:textId="77777777" w:rsidR="00894C55" w:rsidRPr="00260BD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5E1F14E" w14:textId="77777777" w:rsidR="00894C55" w:rsidRPr="00260BD9" w:rsidRDefault="00123660" w:rsidP="00123660">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rsidR="00894C55" w:rsidRPr="00260BD9" w14:paraId="1E7522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FB3FF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D1F5E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416A1" w14:textId="77777777" w:rsidR="00894C55" w:rsidRPr="00260BD9" w:rsidRDefault="004F36CC" w:rsidP="004F36CC">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260BD9">
                <w:rPr>
                  <w:rFonts w:ascii="Times New Roman" w:eastAsia="Batang" w:hAnsi="Times New Roman" w:cs="Times New Roman"/>
                  <w:sz w:val="24"/>
                  <w:szCs w:val="24"/>
                  <w:lang w:eastAsia="lv-LV"/>
                </w:rPr>
                <w:t>www.vestnesis.lv</w:t>
              </w:r>
            </w:hyperlink>
            <w:r w:rsidRPr="00260BD9">
              <w:rPr>
                <w:rFonts w:ascii="Times New Roman" w:eastAsia="Times New Roman" w:hAnsi="Times New Roman" w:cs="Times New Roman"/>
                <w:sz w:val="24"/>
                <w:szCs w:val="24"/>
                <w:lang w:eastAsia="lv-LV"/>
              </w:rPr>
              <w:t>.</w:t>
            </w:r>
          </w:p>
        </w:tc>
      </w:tr>
    </w:tbl>
    <w:p w14:paraId="0EBF971F" w14:textId="77777777" w:rsidR="00720585" w:rsidRPr="00260BD9" w:rsidRDefault="00720585" w:rsidP="00894C55">
      <w:pPr>
        <w:spacing w:after="0" w:line="240" w:lineRule="auto"/>
        <w:rPr>
          <w:rFonts w:ascii="Times New Roman" w:hAnsi="Times New Roman" w:cs="Times New Roman"/>
          <w:sz w:val="28"/>
          <w:szCs w:val="28"/>
        </w:rPr>
      </w:pPr>
    </w:p>
    <w:p w14:paraId="67153F0D" w14:textId="77777777" w:rsidR="00C25B49" w:rsidRPr="00260BD9" w:rsidRDefault="00C25B49" w:rsidP="00894C55">
      <w:pPr>
        <w:spacing w:after="0" w:line="240" w:lineRule="auto"/>
        <w:rPr>
          <w:rFonts w:ascii="Times New Roman" w:hAnsi="Times New Roman" w:cs="Times New Roman"/>
          <w:sz w:val="28"/>
          <w:szCs w:val="28"/>
        </w:rPr>
      </w:pPr>
    </w:p>
    <w:p w14:paraId="3520B7CE" w14:textId="77777777" w:rsidR="004F36CC" w:rsidRPr="004F36CC" w:rsidRDefault="004F36CC" w:rsidP="004F36CC">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14:paraId="43382AC2" w14:textId="77777777" w:rsidR="004F36CC" w:rsidRPr="004F36CC" w:rsidRDefault="004F36CC" w:rsidP="004F36CC">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14:paraId="5CCD34E8" w14:textId="358415A1" w:rsidR="004F36CC" w:rsidRDefault="004F36CC" w:rsidP="004F36CC">
      <w:pPr>
        <w:spacing w:after="0" w:line="240" w:lineRule="auto"/>
        <w:jc w:val="both"/>
        <w:rPr>
          <w:rFonts w:ascii="Times New Roman" w:eastAsia="Times New Roman" w:hAnsi="Times New Roman" w:cs="Times New Roman"/>
          <w:sz w:val="24"/>
          <w:szCs w:val="24"/>
        </w:rPr>
      </w:pPr>
    </w:p>
    <w:p w14:paraId="273E9E67" w14:textId="77777777" w:rsidR="00134B54" w:rsidRPr="004F36CC" w:rsidRDefault="00134B54" w:rsidP="004F36CC">
      <w:pPr>
        <w:spacing w:after="0" w:line="240" w:lineRule="auto"/>
        <w:jc w:val="both"/>
        <w:rPr>
          <w:rFonts w:ascii="Times New Roman" w:eastAsia="Times New Roman" w:hAnsi="Times New Roman" w:cs="Times New Roman"/>
          <w:sz w:val="24"/>
          <w:szCs w:val="24"/>
        </w:rPr>
      </w:pPr>
    </w:p>
    <w:p w14:paraId="47739FB8" w14:textId="77777777" w:rsidR="004F36CC" w:rsidRPr="004F36CC" w:rsidRDefault="004F36CC" w:rsidP="004F36CC">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14:paraId="39C31DDA" w14:textId="77777777" w:rsidR="004F36CC" w:rsidRPr="004F36CC" w:rsidRDefault="004F36CC" w:rsidP="004F36CC">
      <w:pPr>
        <w:spacing w:after="0" w:line="240" w:lineRule="auto"/>
        <w:rPr>
          <w:rFonts w:ascii="Times New Roman" w:hAnsi="Times New Roman" w:cs="Times New Roman"/>
          <w:sz w:val="20"/>
          <w:szCs w:val="20"/>
        </w:rPr>
      </w:pPr>
    </w:p>
    <w:p w14:paraId="0D5CFD07" w14:textId="6D6B3B17" w:rsidR="004F36CC" w:rsidRDefault="004F36CC" w:rsidP="004F36CC">
      <w:pPr>
        <w:spacing w:after="0" w:line="240" w:lineRule="auto"/>
        <w:rPr>
          <w:rFonts w:ascii="Times New Roman" w:hAnsi="Times New Roman" w:cs="Times New Roman"/>
          <w:sz w:val="20"/>
          <w:szCs w:val="20"/>
        </w:rPr>
      </w:pPr>
    </w:p>
    <w:p w14:paraId="45C6D50B" w14:textId="095C09AF" w:rsidR="00134B54" w:rsidRDefault="00134B54" w:rsidP="004F36CC">
      <w:pPr>
        <w:spacing w:after="0" w:line="240" w:lineRule="auto"/>
        <w:rPr>
          <w:rFonts w:ascii="Times New Roman" w:hAnsi="Times New Roman" w:cs="Times New Roman"/>
          <w:sz w:val="20"/>
          <w:szCs w:val="20"/>
        </w:rPr>
      </w:pPr>
    </w:p>
    <w:p w14:paraId="2AEC3E91" w14:textId="3763AFB8" w:rsidR="00134B54" w:rsidRDefault="00134B54" w:rsidP="004F36CC">
      <w:pPr>
        <w:spacing w:after="0" w:line="240" w:lineRule="auto"/>
        <w:rPr>
          <w:rFonts w:ascii="Times New Roman" w:hAnsi="Times New Roman" w:cs="Times New Roman"/>
          <w:sz w:val="20"/>
          <w:szCs w:val="20"/>
        </w:rPr>
      </w:pPr>
    </w:p>
    <w:p w14:paraId="0658E503" w14:textId="58C869D5" w:rsidR="00134B54" w:rsidRDefault="00134B54" w:rsidP="004F36CC">
      <w:pPr>
        <w:spacing w:after="0" w:line="240" w:lineRule="auto"/>
        <w:rPr>
          <w:rFonts w:ascii="Times New Roman" w:hAnsi="Times New Roman" w:cs="Times New Roman"/>
          <w:sz w:val="20"/>
          <w:szCs w:val="20"/>
        </w:rPr>
      </w:pPr>
    </w:p>
    <w:p w14:paraId="1B90F636" w14:textId="52D7AF23" w:rsidR="00134B54" w:rsidRDefault="00134B54" w:rsidP="004F36CC">
      <w:pPr>
        <w:spacing w:after="0" w:line="240" w:lineRule="auto"/>
        <w:rPr>
          <w:rFonts w:ascii="Times New Roman" w:hAnsi="Times New Roman" w:cs="Times New Roman"/>
          <w:sz w:val="20"/>
          <w:szCs w:val="20"/>
        </w:rPr>
      </w:pPr>
    </w:p>
    <w:p w14:paraId="3766A975" w14:textId="52E6BFC5" w:rsidR="00134B54" w:rsidRDefault="00134B54" w:rsidP="004F36CC">
      <w:pPr>
        <w:spacing w:after="0" w:line="240" w:lineRule="auto"/>
        <w:rPr>
          <w:rFonts w:ascii="Times New Roman" w:hAnsi="Times New Roman" w:cs="Times New Roman"/>
          <w:sz w:val="20"/>
          <w:szCs w:val="20"/>
        </w:rPr>
      </w:pPr>
    </w:p>
    <w:p w14:paraId="33003E1B" w14:textId="132832C7" w:rsidR="00134B54" w:rsidRDefault="00134B54" w:rsidP="004F36CC">
      <w:pPr>
        <w:spacing w:after="0" w:line="240" w:lineRule="auto"/>
        <w:rPr>
          <w:rFonts w:ascii="Times New Roman" w:hAnsi="Times New Roman" w:cs="Times New Roman"/>
          <w:sz w:val="20"/>
          <w:szCs w:val="20"/>
        </w:rPr>
      </w:pPr>
    </w:p>
    <w:p w14:paraId="0830B17F" w14:textId="77777777" w:rsidR="00134B54" w:rsidRDefault="00134B54" w:rsidP="004F36CC">
      <w:pPr>
        <w:spacing w:after="0" w:line="240" w:lineRule="auto"/>
        <w:rPr>
          <w:rFonts w:ascii="Times New Roman" w:hAnsi="Times New Roman" w:cs="Times New Roman"/>
          <w:sz w:val="20"/>
          <w:szCs w:val="20"/>
        </w:rPr>
      </w:pPr>
    </w:p>
    <w:p w14:paraId="2B09EFE4" w14:textId="057E762C" w:rsidR="00134B54" w:rsidRDefault="00134B54" w:rsidP="004F36CC">
      <w:pPr>
        <w:spacing w:after="0" w:line="240" w:lineRule="auto"/>
        <w:rPr>
          <w:rFonts w:ascii="Times New Roman" w:hAnsi="Times New Roman" w:cs="Times New Roman"/>
          <w:sz w:val="20"/>
          <w:szCs w:val="20"/>
        </w:rPr>
      </w:pPr>
    </w:p>
    <w:p w14:paraId="5F88318D" w14:textId="77777777" w:rsidR="00134B54" w:rsidRPr="004F36CC" w:rsidRDefault="00134B54" w:rsidP="004F36CC">
      <w:pPr>
        <w:spacing w:after="0" w:line="240" w:lineRule="auto"/>
        <w:rPr>
          <w:rFonts w:ascii="Times New Roman" w:hAnsi="Times New Roman" w:cs="Times New Roman"/>
          <w:sz w:val="20"/>
          <w:szCs w:val="20"/>
        </w:rPr>
      </w:pPr>
    </w:p>
    <w:p w14:paraId="6DF0E4B6" w14:textId="77777777"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sidR="000930ED">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14:paraId="36F36A49" w14:textId="00C703FE" w:rsidR="004F36CC" w:rsidRPr="004F36CC" w:rsidRDefault="0016598C" w:rsidP="004F36CC">
      <w:pPr>
        <w:spacing w:after="0" w:line="240" w:lineRule="auto"/>
        <w:rPr>
          <w:rFonts w:ascii="Times New Roman" w:hAnsi="Times New Roman" w:cs="Times New Roman"/>
          <w:sz w:val="20"/>
          <w:szCs w:val="20"/>
        </w:rPr>
      </w:pPr>
      <w:hyperlink r:id="rId10" w:history="1">
        <w:r w:rsidR="004F36CC" w:rsidRPr="00260BD9">
          <w:rPr>
            <w:rFonts w:ascii="Times New Roman" w:hAnsi="Times New Roman" w:cs="Times New Roman"/>
            <w:sz w:val="20"/>
            <w:szCs w:val="20"/>
          </w:rPr>
          <w:t>martins.auders@em.gov.lv</w:t>
        </w:r>
      </w:hyperlink>
    </w:p>
    <w:p w14:paraId="33413B93" w14:textId="77777777" w:rsidR="004F36CC" w:rsidRPr="004F36CC" w:rsidRDefault="004F36CC" w:rsidP="004F36CC">
      <w:pPr>
        <w:spacing w:after="0" w:line="240" w:lineRule="auto"/>
        <w:rPr>
          <w:rFonts w:ascii="Times New Roman" w:hAnsi="Times New Roman" w:cs="Times New Roman"/>
          <w:sz w:val="20"/>
          <w:szCs w:val="20"/>
        </w:rPr>
      </w:pPr>
    </w:p>
    <w:p w14:paraId="5754BB5C" w14:textId="7E261CCA"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sidR="000930ED">
        <w:rPr>
          <w:rFonts w:ascii="Times New Roman" w:hAnsi="Times New Roman" w:cs="Times New Roman"/>
          <w:sz w:val="20"/>
          <w:szCs w:val="20"/>
        </w:rPr>
        <w:t>, 67013031</w:t>
      </w:r>
      <w:r w:rsidR="00FB7DE3">
        <w:rPr>
          <w:rFonts w:ascii="Times New Roman" w:hAnsi="Times New Roman" w:cs="Times New Roman"/>
          <w:sz w:val="20"/>
          <w:szCs w:val="20"/>
        </w:rPr>
        <w:t>,</w:t>
      </w:r>
    </w:p>
    <w:p w14:paraId="1080C59A" w14:textId="52017CF8" w:rsidR="004F36CC" w:rsidRPr="004F36CC" w:rsidRDefault="0016598C" w:rsidP="004F36CC">
      <w:pPr>
        <w:spacing w:after="0" w:line="240" w:lineRule="auto"/>
        <w:rPr>
          <w:rFonts w:ascii="Times New Roman" w:hAnsi="Times New Roman" w:cs="Times New Roman"/>
          <w:sz w:val="20"/>
          <w:szCs w:val="20"/>
        </w:rPr>
      </w:pPr>
      <w:hyperlink r:id="rId11" w:history="1">
        <w:r w:rsidR="004F36CC" w:rsidRPr="00260BD9">
          <w:rPr>
            <w:rFonts w:ascii="Times New Roman" w:hAnsi="Times New Roman" w:cs="Times New Roman"/>
            <w:sz w:val="20"/>
            <w:szCs w:val="20"/>
          </w:rPr>
          <w:t>dace.vitola@em.gov.lv</w:t>
        </w:r>
      </w:hyperlink>
    </w:p>
    <w:sectPr w:rsidR="004F36CC" w:rsidRPr="004F36C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1705" w14:textId="77777777" w:rsidR="002E6900" w:rsidRDefault="002E6900" w:rsidP="00894C55">
      <w:pPr>
        <w:spacing w:after="0" w:line="240" w:lineRule="auto"/>
      </w:pPr>
      <w:r>
        <w:separator/>
      </w:r>
    </w:p>
  </w:endnote>
  <w:endnote w:type="continuationSeparator" w:id="0">
    <w:p w14:paraId="3D13CD11" w14:textId="77777777" w:rsidR="002E6900" w:rsidRDefault="002E6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10D" w14:textId="416B3D9A" w:rsidR="000A26FD" w:rsidRPr="00BC3851" w:rsidRDefault="00FB6968">
    <w:pPr>
      <w:pStyle w:val="Kjene"/>
      <w:rPr>
        <w:rFonts w:ascii="Times New Roman" w:hAnsi="Times New Roman" w:cs="Times New Roman"/>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w:t>
    </w:r>
    <w:r w:rsidR="000A26FD" w:rsidRPr="00BC3851">
      <w:rPr>
        <w:rFonts w:ascii="Times New Roman" w:hAnsi="Times New Roman" w:cs="Times New Roman"/>
        <w:sz w:val="20"/>
        <w:szCs w:val="20"/>
      </w:rPr>
      <w:t>_</w:t>
    </w:r>
    <w:r w:rsidR="00D5600D">
      <w:rPr>
        <w:rFonts w:ascii="Times New Roman" w:hAnsi="Times New Roman" w:cs="Times New Roman"/>
        <w:sz w:val="20"/>
        <w:szCs w:val="20"/>
      </w:rPr>
      <w:t>grozCPL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3AF" w14:textId="384A3C04" w:rsidR="000A26FD" w:rsidRPr="00BC3851" w:rsidRDefault="00FB6968" w:rsidP="000930ED">
    <w:pPr>
      <w:pStyle w:val="Kjene"/>
      <w:rPr>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not_061017_</w:t>
    </w:r>
    <w:r w:rsidR="00D5600D">
      <w:rPr>
        <w:rFonts w:ascii="Times New Roman" w:hAnsi="Times New Roman" w:cs="Times New Roman"/>
        <w:sz w:val="20"/>
        <w:szCs w:val="20"/>
      </w:rPr>
      <w:t>gorzCPL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0FB" w14:textId="77777777" w:rsidR="002E6900" w:rsidRDefault="002E6900" w:rsidP="00894C55">
      <w:pPr>
        <w:spacing w:after="0" w:line="240" w:lineRule="auto"/>
      </w:pPr>
      <w:r>
        <w:separator/>
      </w:r>
    </w:p>
  </w:footnote>
  <w:footnote w:type="continuationSeparator" w:id="0">
    <w:p w14:paraId="5EDB5181" w14:textId="77777777" w:rsidR="002E6900" w:rsidRDefault="002E6900" w:rsidP="00894C55">
      <w:pPr>
        <w:spacing w:after="0" w:line="240" w:lineRule="auto"/>
      </w:pPr>
      <w:r>
        <w:continuationSeparator/>
      </w:r>
    </w:p>
  </w:footnote>
  <w:footnote w:id="1">
    <w:p w14:paraId="444E978B"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w:t>
      </w:r>
      <w:proofErr w:type="spellStart"/>
      <w:r w:rsidRPr="00655A32">
        <w:rPr>
          <w:rFonts w:ascii="Times New Roman" w:hAnsi="Times New Roman" w:cs="Times New Roman"/>
        </w:rPr>
        <w:t>Christoph</w:t>
      </w:r>
      <w:proofErr w:type="spellEnd"/>
      <w:r w:rsidRPr="00655A32">
        <w:rPr>
          <w:rFonts w:ascii="Times New Roman" w:hAnsi="Times New Roman" w:cs="Times New Roman"/>
        </w:rPr>
        <w:t xml:space="preserve"> U. </w:t>
      </w:r>
      <w:proofErr w:type="spellStart"/>
      <w:r w:rsidRPr="00655A32">
        <w:rPr>
          <w:rFonts w:ascii="Times New Roman" w:hAnsi="Times New Roman" w:cs="Times New Roman"/>
        </w:rPr>
        <w:t>Schmid</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report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Part</w:t>
      </w:r>
      <w:proofErr w:type="spellEnd"/>
      <w:r w:rsidRPr="00655A32">
        <w:rPr>
          <w:rFonts w:ascii="Times New Roman" w:hAnsi="Times New Roman" w:cs="Times New Roman"/>
        </w:rPr>
        <w:t xml:space="preserve"> 1: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Foundations</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of</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Tenancy</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Law</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in</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Europe</w:t>
      </w:r>
      <w:proofErr w:type="spellEnd"/>
      <w:r w:rsidRPr="00655A32">
        <w:rPr>
          <w:rFonts w:ascii="Times New Roman" w:hAnsi="Times New Roman" w:cs="Times New Roman"/>
        </w:rPr>
        <w:t>.</w:t>
      </w:r>
    </w:p>
  </w:footnote>
  <w:footnote w:id="2">
    <w:p w14:paraId="16188E49"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Turpat.</w:t>
      </w:r>
    </w:p>
  </w:footnote>
  <w:footnote w:id="3">
    <w:p w14:paraId="47173161"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Sk. </w:t>
      </w:r>
      <w:proofErr w:type="spellStart"/>
      <w:r w:rsidRPr="00655A32">
        <w:rPr>
          <w:rFonts w:ascii="Times New Roman" w:hAnsi="Times New Roman" w:cs="Times New Roman"/>
        </w:rPr>
        <w:t>Scollo</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Italy</w:t>
      </w:r>
      <w:proofErr w:type="spellEnd"/>
      <w:r w:rsidRPr="00655A32">
        <w:rPr>
          <w:rFonts w:ascii="Times New Roman" w:hAnsi="Times New Roman" w:cs="Times New Roman"/>
        </w:rPr>
        <w:t xml:space="preserve"> [1995] ECHR 34, </w:t>
      </w:r>
      <w:proofErr w:type="spellStart"/>
      <w:r w:rsidRPr="00655A32">
        <w:rPr>
          <w:rFonts w:ascii="Times New Roman" w:hAnsi="Times New Roman" w:cs="Times New Roman"/>
        </w:rPr>
        <w:t>para</w:t>
      </w:r>
      <w:proofErr w:type="spellEnd"/>
      <w:r w:rsidRPr="00655A32">
        <w:rPr>
          <w:rFonts w:ascii="Times New Roman" w:hAnsi="Times New Roman" w:cs="Times New Roman"/>
        </w:rPr>
        <w:t xml:space="preserve">. 28, sk. arī, piemēram: </w:t>
      </w:r>
      <w:proofErr w:type="spellStart"/>
      <w:r w:rsidRPr="00655A32">
        <w:rPr>
          <w:rFonts w:ascii="Times New Roman" w:hAnsi="Times New Roman" w:cs="Times New Roman"/>
        </w:rPr>
        <w:t>Mellacher</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al</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Austria</w:t>
      </w:r>
      <w:proofErr w:type="spellEnd"/>
      <w:r w:rsidRPr="00655A32">
        <w:rPr>
          <w:rFonts w:ascii="Times New Roman" w:hAnsi="Times New Roman" w:cs="Times New Roman"/>
        </w:rPr>
        <w:t xml:space="preserve"> [1989] ECHR 25, </w:t>
      </w:r>
      <w:proofErr w:type="spellStart"/>
      <w:r w:rsidRPr="00655A32">
        <w:rPr>
          <w:rFonts w:ascii="Times New Roman" w:hAnsi="Times New Roman" w:cs="Times New Roman"/>
        </w:rPr>
        <w:t>para</w:t>
      </w:r>
      <w:proofErr w:type="spellEnd"/>
      <w:r w:rsidRPr="00655A32">
        <w:rPr>
          <w:rFonts w:ascii="Times New Roman" w:hAnsi="Times New Roman" w:cs="Times New Roman"/>
        </w:rPr>
        <w:t>. 45.</w:t>
      </w:r>
    </w:p>
  </w:footnote>
  <w:footnote w:id="4">
    <w:p w14:paraId="5FCE2C2E" w14:textId="3558C7AD" w:rsidR="000A26FD" w:rsidRPr="00FD4DA0" w:rsidRDefault="000A26FD" w:rsidP="00F55D40">
      <w:pPr>
        <w:pStyle w:val="Vresteksts"/>
        <w:rPr>
          <w:rFonts w:ascii="Times New Roman" w:hAnsi="Times New Roman" w:cs="Times New Roman"/>
        </w:rPr>
      </w:pPr>
      <w:r w:rsidRPr="00FD4DA0">
        <w:rPr>
          <w:rStyle w:val="Vresatsau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00134B54">
        <w:rPr>
          <w:rFonts w:ascii="Times New Roman" w:hAnsi="Times New Roman" w:cs="Times New Roman"/>
        </w:rPr>
        <w:t>.</w:t>
      </w:r>
      <w:r w:rsidRPr="00FD4DA0">
        <w:rPr>
          <w:rFonts w:ascii="Times New Roman" w:hAnsi="Times New Roman" w:cs="Times New Roman"/>
        </w:rPr>
        <w:t xml:space="preserve"> </w:t>
      </w:r>
    </w:p>
  </w:footnote>
  <w:footnote w:id="5">
    <w:p w14:paraId="24D58E44" w14:textId="1831EB57" w:rsidR="000A26FD" w:rsidRPr="00655A32" w:rsidRDefault="000A26FD" w:rsidP="00134B54">
      <w:pPr>
        <w:pStyle w:val="Sarakstarindkopa"/>
        <w:tabs>
          <w:tab w:val="left" w:pos="969"/>
        </w:tabs>
        <w:ind w:left="0"/>
        <w:jc w:val="both"/>
        <w:rPr>
          <w:rFonts w:ascii="Times New Roman" w:hAnsi="Times New Roman"/>
          <w:sz w:val="20"/>
          <w:szCs w:val="20"/>
        </w:rPr>
      </w:pPr>
      <w:r>
        <w:rPr>
          <w:rStyle w:val="Vresatsau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 xml:space="preserve">kā obligāta </w:t>
      </w:r>
      <w:proofErr w:type="spellStart"/>
      <w:r w:rsidRPr="00655A32">
        <w:rPr>
          <w:rFonts w:ascii="Times New Roman" w:hAnsi="Times New Roman"/>
          <w:color w:val="000000" w:themeColor="text1"/>
          <w:sz w:val="20"/>
          <w:szCs w:val="20"/>
          <w:shd w:val="clear" w:color="auto" w:fill="FFFFFF"/>
        </w:rPr>
        <w:t>pirmstiesas</w:t>
      </w:r>
      <w:proofErr w:type="spellEnd"/>
      <w:r w:rsidRPr="00655A32">
        <w:rPr>
          <w:rFonts w:ascii="Times New Roman" w:hAnsi="Times New Roman"/>
          <w:color w:val="000000" w:themeColor="text1"/>
          <w:sz w:val="20"/>
          <w:szCs w:val="20"/>
          <w:shd w:val="clear" w:color="auto" w:fill="FFFFFF"/>
        </w:rPr>
        <w:t xml:space="preserve">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6">
    <w:p w14:paraId="2FBF8173" w14:textId="77777777" w:rsidR="000A26FD" w:rsidRPr="001D15DE" w:rsidRDefault="000A26FD" w:rsidP="00F55D40">
      <w:pPr>
        <w:tabs>
          <w:tab w:val="left" w:pos="993"/>
        </w:tabs>
        <w:spacing w:before="40" w:line="240" w:lineRule="auto"/>
        <w:contextualSpacing/>
        <w:jc w:val="both"/>
        <w:rPr>
          <w:rFonts w:ascii="Times New Roman" w:hAnsi="Times New Roman" w:cs="Times New Roman"/>
          <w:sz w:val="20"/>
          <w:szCs w:val="20"/>
        </w:rPr>
      </w:pPr>
      <w:r>
        <w:rPr>
          <w:rStyle w:val="Vresatsauce"/>
        </w:rPr>
        <w:footnoteRef/>
      </w:r>
      <w:r>
        <w:t xml:space="preserve"> </w:t>
      </w:r>
      <w:r w:rsidRPr="00915077">
        <w:rPr>
          <w:rFonts w:ascii="Times New Roman" w:hAnsi="Times New Roman" w:cs="Times New Roman"/>
          <w:sz w:val="20"/>
          <w:szCs w:val="20"/>
        </w:rPr>
        <w:t>faktiski ar to ir saprotama peļņas komponente likuma “Par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14:paraId="60D5DBD6" w14:textId="77777777" w:rsidR="000A26FD" w:rsidRDefault="000A26FD" w:rsidP="00F55D4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7410A5" w14:textId="3BB5B572" w:rsidR="000A26FD" w:rsidRPr="00C25B49" w:rsidRDefault="000A26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598C">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25"/>
    <w:multiLevelType w:val="hybridMultilevel"/>
    <w:tmpl w:val="90FC76D6"/>
    <w:lvl w:ilvl="0" w:tplc="76A4FF00">
      <w:start w:val="1"/>
      <w:numFmt w:val="bullet"/>
      <w:lvlText w:val="•"/>
      <w:lvlJc w:val="left"/>
      <w:pPr>
        <w:tabs>
          <w:tab w:val="num" w:pos="720"/>
        </w:tabs>
        <w:ind w:left="720" w:hanging="360"/>
      </w:pPr>
      <w:rPr>
        <w:rFonts w:ascii="Arial" w:hAnsi="Arial" w:hint="default"/>
      </w:rPr>
    </w:lvl>
    <w:lvl w:ilvl="1" w:tplc="4E78C2FC" w:tentative="1">
      <w:start w:val="1"/>
      <w:numFmt w:val="bullet"/>
      <w:lvlText w:val="•"/>
      <w:lvlJc w:val="left"/>
      <w:pPr>
        <w:tabs>
          <w:tab w:val="num" w:pos="1440"/>
        </w:tabs>
        <w:ind w:left="1440" w:hanging="360"/>
      </w:pPr>
      <w:rPr>
        <w:rFonts w:ascii="Arial" w:hAnsi="Arial" w:hint="default"/>
      </w:rPr>
    </w:lvl>
    <w:lvl w:ilvl="2" w:tplc="E8BE628C" w:tentative="1">
      <w:start w:val="1"/>
      <w:numFmt w:val="bullet"/>
      <w:lvlText w:val="•"/>
      <w:lvlJc w:val="left"/>
      <w:pPr>
        <w:tabs>
          <w:tab w:val="num" w:pos="2160"/>
        </w:tabs>
        <w:ind w:left="2160" w:hanging="360"/>
      </w:pPr>
      <w:rPr>
        <w:rFonts w:ascii="Arial" w:hAnsi="Arial" w:hint="default"/>
      </w:rPr>
    </w:lvl>
    <w:lvl w:ilvl="3" w:tplc="F940D30C" w:tentative="1">
      <w:start w:val="1"/>
      <w:numFmt w:val="bullet"/>
      <w:lvlText w:val="•"/>
      <w:lvlJc w:val="left"/>
      <w:pPr>
        <w:tabs>
          <w:tab w:val="num" w:pos="2880"/>
        </w:tabs>
        <w:ind w:left="2880" w:hanging="360"/>
      </w:pPr>
      <w:rPr>
        <w:rFonts w:ascii="Arial" w:hAnsi="Arial" w:hint="default"/>
      </w:rPr>
    </w:lvl>
    <w:lvl w:ilvl="4" w:tplc="FCBC5E0A" w:tentative="1">
      <w:start w:val="1"/>
      <w:numFmt w:val="bullet"/>
      <w:lvlText w:val="•"/>
      <w:lvlJc w:val="left"/>
      <w:pPr>
        <w:tabs>
          <w:tab w:val="num" w:pos="3600"/>
        </w:tabs>
        <w:ind w:left="3600" w:hanging="360"/>
      </w:pPr>
      <w:rPr>
        <w:rFonts w:ascii="Arial" w:hAnsi="Arial" w:hint="default"/>
      </w:rPr>
    </w:lvl>
    <w:lvl w:ilvl="5" w:tplc="12C447C4" w:tentative="1">
      <w:start w:val="1"/>
      <w:numFmt w:val="bullet"/>
      <w:lvlText w:val="•"/>
      <w:lvlJc w:val="left"/>
      <w:pPr>
        <w:tabs>
          <w:tab w:val="num" w:pos="4320"/>
        </w:tabs>
        <w:ind w:left="4320" w:hanging="360"/>
      </w:pPr>
      <w:rPr>
        <w:rFonts w:ascii="Arial" w:hAnsi="Arial" w:hint="default"/>
      </w:rPr>
    </w:lvl>
    <w:lvl w:ilvl="6" w:tplc="76AC3EB0" w:tentative="1">
      <w:start w:val="1"/>
      <w:numFmt w:val="bullet"/>
      <w:lvlText w:val="•"/>
      <w:lvlJc w:val="left"/>
      <w:pPr>
        <w:tabs>
          <w:tab w:val="num" w:pos="5040"/>
        </w:tabs>
        <w:ind w:left="5040" w:hanging="360"/>
      </w:pPr>
      <w:rPr>
        <w:rFonts w:ascii="Arial" w:hAnsi="Arial" w:hint="default"/>
      </w:rPr>
    </w:lvl>
    <w:lvl w:ilvl="7" w:tplc="6F605A12" w:tentative="1">
      <w:start w:val="1"/>
      <w:numFmt w:val="bullet"/>
      <w:lvlText w:val="•"/>
      <w:lvlJc w:val="left"/>
      <w:pPr>
        <w:tabs>
          <w:tab w:val="num" w:pos="5760"/>
        </w:tabs>
        <w:ind w:left="5760" w:hanging="360"/>
      </w:pPr>
      <w:rPr>
        <w:rFonts w:ascii="Arial" w:hAnsi="Arial" w:hint="default"/>
      </w:rPr>
    </w:lvl>
    <w:lvl w:ilvl="8" w:tplc="E310A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C75AD"/>
    <w:multiLevelType w:val="hybridMultilevel"/>
    <w:tmpl w:val="9100169C"/>
    <w:lvl w:ilvl="0" w:tplc="BEDCA1A4">
      <w:start w:val="1"/>
      <w:numFmt w:val="bullet"/>
      <w:lvlText w:val="-"/>
      <w:lvlJc w:val="left"/>
      <w:pPr>
        <w:tabs>
          <w:tab w:val="num" w:pos="720"/>
        </w:tabs>
        <w:ind w:left="720" w:hanging="360"/>
      </w:pPr>
      <w:rPr>
        <w:rFonts w:ascii="Arial" w:hAnsi="Arial" w:hint="default"/>
      </w:rPr>
    </w:lvl>
    <w:lvl w:ilvl="1" w:tplc="99EC8C8E" w:tentative="1">
      <w:start w:val="1"/>
      <w:numFmt w:val="bullet"/>
      <w:lvlText w:val="-"/>
      <w:lvlJc w:val="left"/>
      <w:pPr>
        <w:tabs>
          <w:tab w:val="num" w:pos="1440"/>
        </w:tabs>
        <w:ind w:left="1440" w:hanging="360"/>
      </w:pPr>
      <w:rPr>
        <w:rFonts w:ascii="Arial" w:hAnsi="Arial" w:hint="default"/>
      </w:rPr>
    </w:lvl>
    <w:lvl w:ilvl="2" w:tplc="CDDE4B98" w:tentative="1">
      <w:start w:val="1"/>
      <w:numFmt w:val="bullet"/>
      <w:lvlText w:val="-"/>
      <w:lvlJc w:val="left"/>
      <w:pPr>
        <w:tabs>
          <w:tab w:val="num" w:pos="2160"/>
        </w:tabs>
        <w:ind w:left="2160" w:hanging="360"/>
      </w:pPr>
      <w:rPr>
        <w:rFonts w:ascii="Arial" w:hAnsi="Arial" w:hint="default"/>
      </w:rPr>
    </w:lvl>
    <w:lvl w:ilvl="3" w:tplc="74BCC01E" w:tentative="1">
      <w:start w:val="1"/>
      <w:numFmt w:val="bullet"/>
      <w:lvlText w:val="-"/>
      <w:lvlJc w:val="left"/>
      <w:pPr>
        <w:tabs>
          <w:tab w:val="num" w:pos="2880"/>
        </w:tabs>
        <w:ind w:left="2880" w:hanging="360"/>
      </w:pPr>
      <w:rPr>
        <w:rFonts w:ascii="Arial" w:hAnsi="Arial" w:hint="default"/>
      </w:rPr>
    </w:lvl>
    <w:lvl w:ilvl="4" w:tplc="C3CC0D70" w:tentative="1">
      <w:start w:val="1"/>
      <w:numFmt w:val="bullet"/>
      <w:lvlText w:val="-"/>
      <w:lvlJc w:val="left"/>
      <w:pPr>
        <w:tabs>
          <w:tab w:val="num" w:pos="3600"/>
        </w:tabs>
        <w:ind w:left="3600" w:hanging="360"/>
      </w:pPr>
      <w:rPr>
        <w:rFonts w:ascii="Arial" w:hAnsi="Arial" w:hint="default"/>
      </w:rPr>
    </w:lvl>
    <w:lvl w:ilvl="5" w:tplc="E74E42AA" w:tentative="1">
      <w:start w:val="1"/>
      <w:numFmt w:val="bullet"/>
      <w:lvlText w:val="-"/>
      <w:lvlJc w:val="left"/>
      <w:pPr>
        <w:tabs>
          <w:tab w:val="num" w:pos="4320"/>
        </w:tabs>
        <w:ind w:left="4320" w:hanging="360"/>
      </w:pPr>
      <w:rPr>
        <w:rFonts w:ascii="Arial" w:hAnsi="Arial" w:hint="default"/>
      </w:rPr>
    </w:lvl>
    <w:lvl w:ilvl="6" w:tplc="04F0C4E4" w:tentative="1">
      <w:start w:val="1"/>
      <w:numFmt w:val="bullet"/>
      <w:lvlText w:val="-"/>
      <w:lvlJc w:val="left"/>
      <w:pPr>
        <w:tabs>
          <w:tab w:val="num" w:pos="5040"/>
        </w:tabs>
        <w:ind w:left="5040" w:hanging="360"/>
      </w:pPr>
      <w:rPr>
        <w:rFonts w:ascii="Arial" w:hAnsi="Arial" w:hint="default"/>
      </w:rPr>
    </w:lvl>
    <w:lvl w:ilvl="7" w:tplc="00FC2F14" w:tentative="1">
      <w:start w:val="1"/>
      <w:numFmt w:val="bullet"/>
      <w:lvlText w:val="-"/>
      <w:lvlJc w:val="left"/>
      <w:pPr>
        <w:tabs>
          <w:tab w:val="num" w:pos="5760"/>
        </w:tabs>
        <w:ind w:left="5760" w:hanging="360"/>
      </w:pPr>
      <w:rPr>
        <w:rFonts w:ascii="Arial" w:hAnsi="Arial" w:hint="default"/>
      </w:rPr>
    </w:lvl>
    <w:lvl w:ilvl="8" w:tplc="5C4685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D2209"/>
    <w:multiLevelType w:val="hybridMultilevel"/>
    <w:tmpl w:val="E95ADB2E"/>
    <w:lvl w:ilvl="0" w:tplc="08807FFC">
      <w:start w:val="1"/>
      <w:numFmt w:val="bullet"/>
      <w:lvlText w:val="•"/>
      <w:lvlJc w:val="left"/>
      <w:pPr>
        <w:tabs>
          <w:tab w:val="num" w:pos="720"/>
        </w:tabs>
        <w:ind w:left="720" w:hanging="360"/>
      </w:pPr>
      <w:rPr>
        <w:rFonts w:ascii="Arial" w:hAnsi="Arial" w:hint="default"/>
      </w:rPr>
    </w:lvl>
    <w:lvl w:ilvl="1" w:tplc="74683DF0" w:tentative="1">
      <w:start w:val="1"/>
      <w:numFmt w:val="bullet"/>
      <w:lvlText w:val="•"/>
      <w:lvlJc w:val="left"/>
      <w:pPr>
        <w:tabs>
          <w:tab w:val="num" w:pos="1440"/>
        </w:tabs>
        <w:ind w:left="1440" w:hanging="360"/>
      </w:pPr>
      <w:rPr>
        <w:rFonts w:ascii="Arial" w:hAnsi="Arial" w:hint="default"/>
      </w:rPr>
    </w:lvl>
    <w:lvl w:ilvl="2" w:tplc="865AB622" w:tentative="1">
      <w:start w:val="1"/>
      <w:numFmt w:val="bullet"/>
      <w:lvlText w:val="•"/>
      <w:lvlJc w:val="left"/>
      <w:pPr>
        <w:tabs>
          <w:tab w:val="num" w:pos="2160"/>
        </w:tabs>
        <w:ind w:left="2160" w:hanging="360"/>
      </w:pPr>
      <w:rPr>
        <w:rFonts w:ascii="Arial" w:hAnsi="Arial" w:hint="default"/>
      </w:rPr>
    </w:lvl>
    <w:lvl w:ilvl="3" w:tplc="B8C634B4" w:tentative="1">
      <w:start w:val="1"/>
      <w:numFmt w:val="bullet"/>
      <w:lvlText w:val="•"/>
      <w:lvlJc w:val="left"/>
      <w:pPr>
        <w:tabs>
          <w:tab w:val="num" w:pos="2880"/>
        </w:tabs>
        <w:ind w:left="2880" w:hanging="360"/>
      </w:pPr>
      <w:rPr>
        <w:rFonts w:ascii="Arial" w:hAnsi="Arial" w:hint="default"/>
      </w:rPr>
    </w:lvl>
    <w:lvl w:ilvl="4" w:tplc="5EAC6344" w:tentative="1">
      <w:start w:val="1"/>
      <w:numFmt w:val="bullet"/>
      <w:lvlText w:val="•"/>
      <w:lvlJc w:val="left"/>
      <w:pPr>
        <w:tabs>
          <w:tab w:val="num" w:pos="3600"/>
        </w:tabs>
        <w:ind w:left="3600" w:hanging="360"/>
      </w:pPr>
      <w:rPr>
        <w:rFonts w:ascii="Arial" w:hAnsi="Arial" w:hint="default"/>
      </w:rPr>
    </w:lvl>
    <w:lvl w:ilvl="5" w:tplc="ACCE096A" w:tentative="1">
      <w:start w:val="1"/>
      <w:numFmt w:val="bullet"/>
      <w:lvlText w:val="•"/>
      <w:lvlJc w:val="left"/>
      <w:pPr>
        <w:tabs>
          <w:tab w:val="num" w:pos="4320"/>
        </w:tabs>
        <w:ind w:left="4320" w:hanging="360"/>
      </w:pPr>
      <w:rPr>
        <w:rFonts w:ascii="Arial" w:hAnsi="Arial" w:hint="default"/>
      </w:rPr>
    </w:lvl>
    <w:lvl w:ilvl="6" w:tplc="84F65FFC" w:tentative="1">
      <w:start w:val="1"/>
      <w:numFmt w:val="bullet"/>
      <w:lvlText w:val="•"/>
      <w:lvlJc w:val="left"/>
      <w:pPr>
        <w:tabs>
          <w:tab w:val="num" w:pos="5040"/>
        </w:tabs>
        <w:ind w:left="5040" w:hanging="360"/>
      </w:pPr>
      <w:rPr>
        <w:rFonts w:ascii="Arial" w:hAnsi="Arial" w:hint="default"/>
      </w:rPr>
    </w:lvl>
    <w:lvl w:ilvl="7" w:tplc="9BF6B944" w:tentative="1">
      <w:start w:val="1"/>
      <w:numFmt w:val="bullet"/>
      <w:lvlText w:val="•"/>
      <w:lvlJc w:val="left"/>
      <w:pPr>
        <w:tabs>
          <w:tab w:val="num" w:pos="5760"/>
        </w:tabs>
        <w:ind w:left="5760" w:hanging="360"/>
      </w:pPr>
      <w:rPr>
        <w:rFonts w:ascii="Arial" w:hAnsi="Arial" w:hint="default"/>
      </w:rPr>
    </w:lvl>
    <w:lvl w:ilvl="8" w:tplc="FB64B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709CF"/>
    <w:multiLevelType w:val="hybridMultilevel"/>
    <w:tmpl w:val="D256AE88"/>
    <w:lvl w:ilvl="0" w:tplc="04260001">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4"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153F55A5"/>
    <w:multiLevelType w:val="hybridMultilevel"/>
    <w:tmpl w:val="25D83886"/>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EA3F13"/>
    <w:multiLevelType w:val="hybridMultilevel"/>
    <w:tmpl w:val="1FC8B876"/>
    <w:lvl w:ilvl="0" w:tplc="E75080E4">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7" w15:restartNumberingAfterBreak="0">
    <w:nsid w:val="3BBD0845"/>
    <w:multiLevelType w:val="hybridMultilevel"/>
    <w:tmpl w:val="9E40764E"/>
    <w:lvl w:ilvl="0" w:tplc="A808E3F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15:restartNumberingAfterBreak="0">
    <w:nsid w:val="49421D07"/>
    <w:multiLevelType w:val="hybridMultilevel"/>
    <w:tmpl w:val="8D3A76A2"/>
    <w:lvl w:ilvl="0" w:tplc="B97A2820">
      <w:start w:val="1"/>
      <w:numFmt w:val="bullet"/>
      <w:lvlText w:val="•"/>
      <w:lvlJc w:val="left"/>
      <w:pPr>
        <w:tabs>
          <w:tab w:val="num" w:pos="720"/>
        </w:tabs>
        <w:ind w:left="720" w:hanging="360"/>
      </w:pPr>
      <w:rPr>
        <w:rFonts w:ascii="Arial" w:hAnsi="Arial" w:hint="default"/>
      </w:rPr>
    </w:lvl>
    <w:lvl w:ilvl="1" w:tplc="D05034D8" w:tentative="1">
      <w:start w:val="1"/>
      <w:numFmt w:val="bullet"/>
      <w:lvlText w:val="•"/>
      <w:lvlJc w:val="left"/>
      <w:pPr>
        <w:tabs>
          <w:tab w:val="num" w:pos="1440"/>
        </w:tabs>
        <w:ind w:left="1440" w:hanging="360"/>
      </w:pPr>
      <w:rPr>
        <w:rFonts w:ascii="Arial" w:hAnsi="Arial" w:hint="default"/>
      </w:rPr>
    </w:lvl>
    <w:lvl w:ilvl="2" w:tplc="D3B0C1C4" w:tentative="1">
      <w:start w:val="1"/>
      <w:numFmt w:val="bullet"/>
      <w:lvlText w:val="•"/>
      <w:lvlJc w:val="left"/>
      <w:pPr>
        <w:tabs>
          <w:tab w:val="num" w:pos="2160"/>
        </w:tabs>
        <w:ind w:left="2160" w:hanging="360"/>
      </w:pPr>
      <w:rPr>
        <w:rFonts w:ascii="Arial" w:hAnsi="Arial" w:hint="default"/>
      </w:rPr>
    </w:lvl>
    <w:lvl w:ilvl="3" w:tplc="2C900408" w:tentative="1">
      <w:start w:val="1"/>
      <w:numFmt w:val="bullet"/>
      <w:lvlText w:val="•"/>
      <w:lvlJc w:val="left"/>
      <w:pPr>
        <w:tabs>
          <w:tab w:val="num" w:pos="2880"/>
        </w:tabs>
        <w:ind w:left="2880" w:hanging="360"/>
      </w:pPr>
      <w:rPr>
        <w:rFonts w:ascii="Arial" w:hAnsi="Arial" w:hint="default"/>
      </w:rPr>
    </w:lvl>
    <w:lvl w:ilvl="4" w:tplc="E6ACDE9C" w:tentative="1">
      <w:start w:val="1"/>
      <w:numFmt w:val="bullet"/>
      <w:lvlText w:val="•"/>
      <w:lvlJc w:val="left"/>
      <w:pPr>
        <w:tabs>
          <w:tab w:val="num" w:pos="3600"/>
        </w:tabs>
        <w:ind w:left="3600" w:hanging="360"/>
      </w:pPr>
      <w:rPr>
        <w:rFonts w:ascii="Arial" w:hAnsi="Arial" w:hint="default"/>
      </w:rPr>
    </w:lvl>
    <w:lvl w:ilvl="5" w:tplc="A96E8E48" w:tentative="1">
      <w:start w:val="1"/>
      <w:numFmt w:val="bullet"/>
      <w:lvlText w:val="•"/>
      <w:lvlJc w:val="left"/>
      <w:pPr>
        <w:tabs>
          <w:tab w:val="num" w:pos="4320"/>
        </w:tabs>
        <w:ind w:left="4320" w:hanging="360"/>
      </w:pPr>
      <w:rPr>
        <w:rFonts w:ascii="Arial" w:hAnsi="Arial" w:hint="default"/>
      </w:rPr>
    </w:lvl>
    <w:lvl w:ilvl="6" w:tplc="D2BCFE00" w:tentative="1">
      <w:start w:val="1"/>
      <w:numFmt w:val="bullet"/>
      <w:lvlText w:val="•"/>
      <w:lvlJc w:val="left"/>
      <w:pPr>
        <w:tabs>
          <w:tab w:val="num" w:pos="5040"/>
        </w:tabs>
        <w:ind w:left="5040" w:hanging="360"/>
      </w:pPr>
      <w:rPr>
        <w:rFonts w:ascii="Arial" w:hAnsi="Arial" w:hint="default"/>
      </w:rPr>
    </w:lvl>
    <w:lvl w:ilvl="7" w:tplc="136A2134" w:tentative="1">
      <w:start w:val="1"/>
      <w:numFmt w:val="bullet"/>
      <w:lvlText w:val="•"/>
      <w:lvlJc w:val="left"/>
      <w:pPr>
        <w:tabs>
          <w:tab w:val="num" w:pos="5760"/>
        </w:tabs>
        <w:ind w:left="5760" w:hanging="360"/>
      </w:pPr>
      <w:rPr>
        <w:rFonts w:ascii="Arial" w:hAnsi="Arial" w:hint="default"/>
      </w:rPr>
    </w:lvl>
    <w:lvl w:ilvl="8" w:tplc="303A8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240D6A"/>
    <w:multiLevelType w:val="hybridMultilevel"/>
    <w:tmpl w:val="86748E3E"/>
    <w:lvl w:ilvl="0" w:tplc="E3AAA44E">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0" w15:restartNumberingAfterBreak="0">
    <w:nsid w:val="752603C7"/>
    <w:multiLevelType w:val="hybridMultilevel"/>
    <w:tmpl w:val="413E36B2"/>
    <w:lvl w:ilvl="0" w:tplc="D2C09FF4">
      <w:start w:val="1"/>
      <w:numFmt w:val="bullet"/>
      <w:lvlText w:val="•"/>
      <w:lvlJc w:val="left"/>
      <w:pPr>
        <w:tabs>
          <w:tab w:val="num" w:pos="720"/>
        </w:tabs>
        <w:ind w:left="720" w:hanging="360"/>
      </w:pPr>
      <w:rPr>
        <w:rFonts w:ascii="Arial" w:hAnsi="Arial" w:hint="default"/>
      </w:rPr>
    </w:lvl>
    <w:lvl w:ilvl="1" w:tplc="E8F230A6" w:tentative="1">
      <w:start w:val="1"/>
      <w:numFmt w:val="bullet"/>
      <w:lvlText w:val="•"/>
      <w:lvlJc w:val="left"/>
      <w:pPr>
        <w:tabs>
          <w:tab w:val="num" w:pos="1440"/>
        </w:tabs>
        <w:ind w:left="1440" w:hanging="360"/>
      </w:pPr>
      <w:rPr>
        <w:rFonts w:ascii="Arial" w:hAnsi="Arial" w:hint="default"/>
      </w:rPr>
    </w:lvl>
    <w:lvl w:ilvl="2" w:tplc="DE40E204" w:tentative="1">
      <w:start w:val="1"/>
      <w:numFmt w:val="bullet"/>
      <w:lvlText w:val="•"/>
      <w:lvlJc w:val="left"/>
      <w:pPr>
        <w:tabs>
          <w:tab w:val="num" w:pos="2160"/>
        </w:tabs>
        <w:ind w:left="2160" w:hanging="360"/>
      </w:pPr>
      <w:rPr>
        <w:rFonts w:ascii="Arial" w:hAnsi="Arial" w:hint="default"/>
      </w:rPr>
    </w:lvl>
    <w:lvl w:ilvl="3" w:tplc="5F14218A" w:tentative="1">
      <w:start w:val="1"/>
      <w:numFmt w:val="bullet"/>
      <w:lvlText w:val="•"/>
      <w:lvlJc w:val="left"/>
      <w:pPr>
        <w:tabs>
          <w:tab w:val="num" w:pos="2880"/>
        </w:tabs>
        <w:ind w:left="2880" w:hanging="360"/>
      </w:pPr>
      <w:rPr>
        <w:rFonts w:ascii="Arial" w:hAnsi="Arial" w:hint="default"/>
      </w:rPr>
    </w:lvl>
    <w:lvl w:ilvl="4" w:tplc="359880C4" w:tentative="1">
      <w:start w:val="1"/>
      <w:numFmt w:val="bullet"/>
      <w:lvlText w:val="•"/>
      <w:lvlJc w:val="left"/>
      <w:pPr>
        <w:tabs>
          <w:tab w:val="num" w:pos="3600"/>
        </w:tabs>
        <w:ind w:left="3600" w:hanging="360"/>
      </w:pPr>
      <w:rPr>
        <w:rFonts w:ascii="Arial" w:hAnsi="Arial" w:hint="default"/>
      </w:rPr>
    </w:lvl>
    <w:lvl w:ilvl="5" w:tplc="5DDADB70" w:tentative="1">
      <w:start w:val="1"/>
      <w:numFmt w:val="bullet"/>
      <w:lvlText w:val="•"/>
      <w:lvlJc w:val="left"/>
      <w:pPr>
        <w:tabs>
          <w:tab w:val="num" w:pos="4320"/>
        </w:tabs>
        <w:ind w:left="4320" w:hanging="360"/>
      </w:pPr>
      <w:rPr>
        <w:rFonts w:ascii="Arial" w:hAnsi="Arial" w:hint="default"/>
      </w:rPr>
    </w:lvl>
    <w:lvl w:ilvl="6" w:tplc="17187792" w:tentative="1">
      <w:start w:val="1"/>
      <w:numFmt w:val="bullet"/>
      <w:lvlText w:val="•"/>
      <w:lvlJc w:val="left"/>
      <w:pPr>
        <w:tabs>
          <w:tab w:val="num" w:pos="5040"/>
        </w:tabs>
        <w:ind w:left="5040" w:hanging="360"/>
      </w:pPr>
      <w:rPr>
        <w:rFonts w:ascii="Arial" w:hAnsi="Arial" w:hint="default"/>
      </w:rPr>
    </w:lvl>
    <w:lvl w:ilvl="7" w:tplc="A830C1C2" w:tentative="1">
      <w:start w:val="1"/>
      <w:numFmt w:val="bullet"/>
      <w:lvlText w:val="•"/>
      <w:lvlJc w:val="left"/>
      <w:pPr>
        <w:tabs>
          <w:tab w:val="num" w:pos="5760"/>
        </w:tabs>
        <w:ind w:left="5760" w:hanging="360"/>
      </w:pPr>
      <w:rPr>
        <w:rFonts w:ascii="Arial" w:hAnsi="Arial" w:hint="default"/>
      </w:rPr>
    </w:lvl>
    <w:lvl w:ilvl="8" w:tplc="A118A3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64A73"/>
    <w:multiLevelType w:val="hybridMultilevel"/>
    <w:tmpl w:val="736C9468"/>
    <w:lvl w:ilvl="0" w:tplc="A7421CF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15:restartNumberingAfterBreak="0">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0F4C58"/>
    <w:multiLevelType w:val="hybridMultilevel"/>
    <w:tmpl w:val="6ECC2606"/>
    <w:lvl w:ilvl="0" w:tplc="137A9F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1"/>
  </w:num>
  <w:num w:numId="2">
    <w:abstractNumId w:val="2"/>
  </w:num>
  <w:num w:numId="3">
    <w:abstractNumId w:val="0"/>
  </w:num>
  <w:num w:numId="4">
    <w:abstractNumId w:val="1"/>
  </w:num>
  <w:num w:numId="5">
    <w:abstractNumId w:val="8"/>
  </w:num>
  <w:num w:numId="6">
    <w:abstractNumId w:val="10"/>
  </w:num>
  <w:num w:numId="7">
    <w:abstractNumId w:val="4"/>
  </w:num>
  <w:num w:numId="8">
    <w:abstractNumId w:val="9"/>
  </w:num>
  <w:num w:numId="9">
    <w:abstractNumId w:val="13"/>
  </w:num>
  <w:num w:numId="10">
    <w:abstractNumId w:val="6"/>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0ED"/>
    <w:rsid w:val="000A26FD"/>
    <w:rsid w:val="00123386"/>
    <w:rsid w:val="00123660"/>
    <w:rsid w:val="00134B54"/>
    <w:rsid w:val="0016598C"/>
    <w:rsid w:val="001E6B0B"/>
    <w:rsid w:val="00243426"/>
    <w:rsid w:val="00260BD9"/>
    <w:rsid w:val="002E1C05"/>
    <w:rsid w:val="002E6900"/>
    <w:rsid w:val="003B0BF9"/>
    <w:rsid w:val="003E0791"/>
    <w:rsid w:val="003F28AC"/>
    <w:rsid w:val="004454FE"/>
    <w:rsid w:val="00471F27"/>
    <w:rsid w:val="004B0323"/>
    <w:rsid w:val="004F36CC"/>
    <w:rsid w:val="0050178F"/>
    <w:rsid w:val="006323D1"/>
    <w:rsid w:val="00655A32"/>
    <w:rsid w:val="006A627E"/>
    <w:rsid w:val="006E1081"/>
    <w:rsid w:val="00720585"/>
    <w:rsid w:val="00773AF6"/>
    <w:rsid w:val="00795F71"/>
    <w:rsid w:val="007D208C"/>
    <w:rsid w:val="007E73AB"/>
    <w:rsid w:val="00816C11"/>
    <w:rsid w:val="00856575"/>
    <w:rsid w:val="00894C55"/>
    <w:rsid w:val="008A5D23"/>
    <w:rsid w:val="008C3D39"/>
    <w:rsid w:val="009434F5"/>
    <w:rsid w:val="009A2654"/>
    <w:rsid w:val="00A26765"/>
    <w:rsid w:val="00A6073E"/>
    <w:rsid w:val="00AA0FA2"/>
    <w:rsid w:val="00AE5567"/>
    <w:rsid w:val="00B16480"/>
    <w:rsid w:val="00B2165C"/>
    <w:rsid w:val="00B65B7B"/>
    <w:rsid w:val="00BA20AA"/>
    <w:rsid w:val="00BC3851"/>
    <w:rsid w:val="00BD4425"/>
    <w:rsid w:val="00C25B49"/>
    <w:rsid w:val="00C408A2"/>
    <w:rsid w:val="00C77F85"/>
    <w:rsid w:val="00CE5657"/>
    <w:rsid w:val="00D133F8"/>
    <w:rsid w:val="00D14A3E"/>
    <w:rsid w:val="00D5600D"/>
    <w:rsid w:val="00E235D4"/>
    <w:rsid w:val="00E34BA1"/>
    <w:rsid w:val="00E3716B"/>
    <w:rsid w:val="00E8749E"/>
    <w:rsid w:val="00E90C01"/>
    <w:rsid w:val="00EA486E"/>
    <w:rsid w:val="00F55D40"/>
    <w:rsid w:val="00F57B0C"/>
    <w:rsid w:val="00FB6968"/>
    <w:rsid w:val="00FB7DE3"/>
    <w:rsid w:val="00FE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361D41"/>
  <w15:docId w15:val="{4A0638A4-0B45-49A9-8F11-3B2D0BB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2">
    <w:name w:val="heading 2"/>
    <w:basedOn w:val="Parasts"/>
    <w:link w:val="Virsraksts2Rakstz"/>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2Rakstz">
    <w:name w:val="Virsraksts 2 Rakstz."/>
    <w:basedOn w:val="Noklusjumarindkopasfonts"/>
    <w:link w:val="Virsraksts2"/>
    <w:uiPriority w:val="9"/>
    <w:rsid w:val="00F55D40"/>
    <w:rPr>
      <w:rFonts w:ascii="Times New Roman" w:eastAsia="Times New Roman" w:hAnsi="Times New Roman" w:cs="Times New Roman"/>
      <w:b/>
      <w:bCs/>
      <w:sz w:val="36"/>
      <w:szCs w:val="36"/>
      <w:lang w:eastAsia="lv-LV"/>
    </w:rPr>
  </w:style>
  <w:style w:type="character" w:styleId="Vresatsauce">
    <w:name w:val="footnote reference"/>
    <w:basedOn w:val="Noklusjumarindkopasfonts"/>
    <w:rsid w:val="00F55D40"/>
    <w:rPr>
      <w:vertAlign w:val="superscript"/>
    </w:rPr>
  </w:style>
  <w:style w:type="paragraph" w:styleId="Vresteksts">
    <w:name w:val="footnote text"/>
    <w:basedOn w:val="Parasts"/>
    <w:link w:val="VrestekstsRakstz"/>
    <w:semiHidden/>
    <w:unhideWhenUsed/>
    <w:rsid w:val="00F55D40"/>
    <w:pPr>
      <w:spacing w:after="0" w:line="240" w:lineRule="auto"/>
    </w:pPr>
    <w:rPr>
      <w:sz w:val="20"/>
      <w:szCs w:val="20"/>
    </w:rPr>
  </w:style>
  <w:style w:type="character" w:customStyle="1" w:styleId="VrestekstsRakstz">
    <w:name w:val="Vēres teksts Rakstz."/>
    <w:basedOn w:val="Noklusjumarindkopasfonts"/>
    <w:link w:val="Vresteksts"/>
    <w:semiHidden/>
    <w:rsid w:val="00F55D40"/>
    <w:rPr>
      <w:sz w:val="20"/>
      <w:szCs w:val="20"/>
    </w:rPr>
  </w:style>
  <w:style w:type="paragraph" w:styleId="Sarakstarindkopa">
    <w:name w:val="List Paragraph"/>
    <w:aliases w:val="2,Strip,H&amp;P List Paragraph"/>
    <w:basedOn w:val="Parasts"/>
    <w:link w:val="SarakstarindkopaRakstz"/>
    <w:uiPriority w:val="34"/>
    <w:qFormat/>
    <w:rsid w:val="00F55D40"/>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uiPriority w:val="34"/>
    <w:locked/>
    <w:rsid w:val="00F55D40"/>
    <w:rPr>
      <w:rFonts w:ascii="Calibri" w:hAnsi="Calibri" w:cs="Times New Roman"/>
    </w:rPr>
  </w:style>
  <w:style w:type="paragraph" w:styleId="Paraststmeklis">
    <w:name w:val="Normal (Web)"/>
    <w:basedOn w:val="Parasts"/>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F55D40"/>
    <w:rPr>
      <w:b/>
      <w:bCs/>
    </w:rPr>
  </w:style>
  <w:style w:type="table" w:styleId="Reatabula">
    <w:name w:val="Table Grid"/>
    <w:basedOn w:val="Parastatabula"/>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F55D40"/>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23660"/>
    <w:rPr>
      <w:sz w:val="16"/>
      <w:szCs w:val="16"/>
    </w:rPr>
  </w:style>
  <w:style w:type="paragraph" w:styleId="Komentrateksts">
    <w:name w:val="annotation text"/>
    <w:basedOn w:val="Parasts"/>
    <w:link w:val="KomentratekstsRakstz"/>
    <w:uiPriority w:val="99"/>
    <w:semiHidden/>
    <w:unhideWhenUsed/>
    <w:rsid w:val="001236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3660"/>
    <w:rPr>
      <w:sz w:val="20"/>
      <w:szCs w:val="20"/>
    </w:rPr>
  </w:style>
  <w:style w:type="paragraph" w:styleId="Komentratma">
    <w:name w:val="annotation subject"/>
    <w:basedOn w:val="Komentrateksts"/>
    <w:next w:val="Komentrateksts"/>
    <w:link w:val="KomentratmaRakstz"/>
    <w:uiPriority w:val="99"/>
    <w:semiHidden/>
    <w:unhideWhenUsed/>
    <w:rsid w:val="00123660"/>
    <w:rPr>
      <w:b/>
      <w:bCs/>
    </w:rPr>
  </w:style>
  <w:style w:type="character" w:customStyle="1" w:styleId="KomentratmaRakstz">
    <w:name w:val="Komentāra tēma Rakstz."/>
    <w:basedOn w:val="KomentratekstsRakstz"/>
    <w:link w:val="Komentratma"/>
    <w:uiPriority w:val="99"/>
    <w:semiHidden/>
    <w:rsid w:val="00123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itol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s.auders@em.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E768-1DB0-440A-9F2E-AC5ABDE7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28664</Words>
  <Characters>16339</Characters>
  <Application>Microsoft Office Word</Application>
  <DocSecurity>0</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Tiesību akta nosaukums</vt:lpstr>
    </vt:vector>
  </TitlesOfParts>
  <Company>LR Ekonomikas ministrija</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Mārtiņš Auders</dc:creator>
  <dc:description>Auders, 67013287, martins.auders@em.gov.lv_x000d_
_x000d_
Vītola, 67013031, dace.vitola@em.gov.lv_x000d_
</dc:description>
  <cp:lastModifiedBy>Zane Zaļaiskalne</cp:lastModifiedBy>
  <cp:revision>27</cp:revision>
  <dcterms:created xsi:type="dcterms:W3CDTF">2017-10-06T06:18:00Z</dcterms:created>
  <dcterms:modified xsi:type="dcterms:W3CDTF">2017-10-06T09:37:00Z</dcterms:modified>
</cp:coreProperties>
</file>