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88ED" w14:textId="77777777" w:rsidR="00894C55" w:rsidRPr="00A64FFD" w:rsidRDefault="000B3C4A" w:rsidP="000B3C4A">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A64FFD">
        <w:rPr>
          <w:rFonts w:ascii="Times New Roman" w:eastAsia="Times New Roman" w:hAnsi="Times New Roman" w:cs="Times New Roman"/>
          <w:b/>
          <w:bCs/>
          <w:color w:val="000000" w:themeColor="text1"/>
          <w:sz w:val="24"/>
          <w:szCs w:val="24"/>
          <w:lang w:eastAsia="lv-LV"/>
        </w:rPr>
        <w:t>Ministru kabineta noteikumu</w:t>
      </w:r>
      <w:r w:rsidR="00970367" w:rsidRPr="00A64FFD">
        <w:rPr>
          <w:rFonts w:ascii="Times New Roman" w:eastAsia="Times New Roman" w:hAnsi="Times New Roman" w:cs="Times New Roman"/>
          <w:b/>
          <w:bCs/>
          <w:color w:val="000000" w:themeColor="text1"/>
          <w:sz w:val="24"/>
          <w:szCs w:val="24"/>
          <w:lang w:eastAsia="lv-LV"/>
        </w:rPr>
        <w:t xml:space="preserve"> projekta</w:t>
      </w:r>
      <w:r w:rsidRPr="00A64FFD">
        <w:rPr>
          <w:rFonts w:ascii="Times New Roman" w:eastAsia="Times New Roman" w:hAnsi="Times New Roman" w:cs="Times New Roman"/>
          <w:b/>
          <w:bCs/>
          <w:color w:val="000000" w:themeColor="text1"/>
          <w:sz w:val="24"/>
          <w:szCs w:val="24"/>
          <w:lang w:eastAsia="lv-LV"/>
        </w:rPr>
        <w:t xml:space="preserve"> “Grozījumi Ministru kabineta 2011.gada 29.marta noteikumos Nr.245 "Noteikumi par speciālo atļauju (licenci) patērētāju kreditēšanas pakalpojumu sniegšanai" </w:t>
      </w:r>
      <w:r w:rsidR="00894C55" w:rsidRPr="00A64FFD">
        <w:rPr>
          <w:rFonts w:ascii="Times New Roman" w:eastAsia="Times New Roman" w:hAnsi="Times New Roman" w:cs="Times New Roman"/>
          <w:b/>
          <w:bCs/>
          <w:color w:val="000000" w:themeColor="text1"/>
          <w:sz w:val="24"/>
          <w:szCs w:val="24"/>
          <w:lang w:eastAsia="lv-LV"/>
        </w:rPr>
        <w:t>sākotnējās ietekmes novērtējuma ziņojums (anotācija)</w:t>
      </w:r>
    </w:p>
    <w:p w14:paraId="36F2D440" w14:textId="77777777" w:rsidR="00894C55" w:rsidRPr="00A64FFD"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13B43" w:rsidRPr="00C13B43" w14:paraId="5B2D276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C56129" w14:textId="77777777" w:rsidR="00894C55" w:rsidRPr="00C13B43"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w:t>
            </w:r>
            <w:r w:rsidR="0050178F"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izstrādes nepieciešamība</w:t>
            </w:r>
          </w:p>
        </w:tc>
      </w:tr>
      <w:tr w:rsidR="00C13B43" w:rsidRPr="00C13B43" w14:paraId="6813EB2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E4E7003" w14:textId="77777777" w:rsidR="00894C55" w:rsidRPr="00C13B43"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22C271D"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2E55F7A" w14:textId="77777777" w:rsidR="005B346F" w:rsidRPr="00163E5E" w:rsidRDefault="000A6E89" w:rsidP="00163E5E">
            <w:pPr>
              <w:spacing w:after="0" w:line="240" w:lineRule="auto"/>
              <w:jc w:val="both"/>
              <w:rPr>
                <w:rFonts w:ascii="Times New Roman" w:eastAsia="Times New Roman" w:hAnsi="Times New Roman" w:cs="Times New Roman"/>
                <w:strike/>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 xml:space="preserve">Ministru kabineta 2016.gada </w:t>
            </w:r>
            <w:r w:rsidR="000B36E9" w:rsidRPr="00163E5E">
              <w:rPr>
                <w:rFonts w:ascii="Times New Roman" w:eastAsia="Times New Roman" w:hAnsi="Times New Roman" w:cs="Times New Roman"/>
                <w:color w:val="000000" w:themeColor="text1"/>
                <w:sz w:val="24"/>
                <w:szCs w:val="24"/>
                <w:lang w:eastAsia="lv-LV"/>
              </w:rPr>
              <w:t>6.septembra protokollēmuma Nr.44 35.§ “Informatīvais ziņojums "Par Ministru kabineta 2015.gada 20.oktobra sēdes protokollēmuma (prot. Nr.55 19.§) "Protokollēmuma projekts "Par Valsts kontroles revīzijas lietā Nr.5.1-2-17/2012 konstatēto problēmu novēršanu"" 1.punktā dotā uzdevuma izpildi" 2.</w:t>
            </w:r>
            <w:r w:rsidR="009A2C7C" w:rsidRPr="00163E5E">
              <w:rPr>
                <w:rFonts w:ascii="Times New Roman" w:eastAsia="Times New Roman" w:hAnsi="Times New Roman" w:cs="Times New Roman"/>
                <w:color w:val="000000" w:themeColor="text1"/>
                <w:sz w:val="24"/>
                <w:szCs w:val="24"/>
                <w:lang w:eastAsia="lv-LV"/>
              </w:rPr>
              <w:t>punkts</w:t>
            </w:r>
            <w:r w:rsidR="00163E5E">
              <w:rPr>
                <w:rFonts w:ascii="Times New Roman" w:eastAsia="Times New Roman" w:hAnsi="Times New Roman" w:cs="Times New Roman"/>
                <w:color w:val="000000" w:themeColor="text1"/>
                <w:sz w:val="24"/>
                <w:szCs w:val="24"/>
                <w:lang w:eastAsia="lv-LV"/>
              </w:rPr>
              <w:t>.</w:t>
            </w:r>
            <w:r w:rsidR="009A2C7C" w:rsidRPr="00163E5E">
              <w:rPr>
                <w:rFonts w:ascii="Times New Roman" w:eastAsia="Times New Roman" w:hAnsi="Times New Roman" w:cs="Times New Roman"/>
                <w:color w:val="000000" w:themeColor="text1"/>
                <w:sz w:val="24"/>
                <w:szCs w:val="24"/>
                <w:lang w:eastAsia="lv-LV"/>
              </w:rPr>
              <w:t xml:space="preserve"> </w:t>
            </w:r>
          </w:p>
          <w:p w14:paraId="1BE59943" w14:textId="77777777" w:rsidR="00502BFB" w:rsidRDefault="00502BFB" w:rsidP="00163E5E">
            <w:pPr>
              <w:spacing w:after="0" w:line="240" w:lineRule="auto"/>
              <w:jc w:val="both"/>
              <w:rPr>
                <w:rFonts w:ascii="Times New Roman" w:eastAsia="Times New Roman" w:hAnsi="Times New Roman" w:cs="Times New Roman"/>
                <w:color w:val="000000" w:themeColor="text1"/>
                <w:sz w:val="24"/>
                <w:szCs w:val="24"/>
                <w:lang w:eastAsia="lv-LV"/>
              </w:rPr>
            </w:pPr>
          </w:p>
          <w:p w14:paraId="348C79ED" w14:textId="534F1501" w:rsidR="007703AA" w:rsidRPr="00163E5E" w:rsidRDefault="00D10800" w:rsidP="00163E5E">
            <w:pPr>
              <w:spacing w:after="0" w:line="240" w:lineRule="auto"/>
              <w:jc w:val="both"/>
              <w:rPr>
                <w:rFonts w:ascii="Times New Roman" w:eastAsia="Times New Roman" w:hAnsi="Times New Roman" w:cs="Times New Roman"/>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 xml:space="preserve">Ministru kabineta 2017.gada </w:t>
            </w:r>
            <w:r w:rsidR="00810EC0" w:rsidRPr="00163E5E">
              <w:rPr>
                <w:rFonts w:ascii="Times New Roman" w:eastAsia="Times New Roman" w:hAnsi="Times New Roman" w:cs="Times New Roman"/>
                <w:color w:val="000000" w:themeColor="text1"/>
                <w:sz w:val="24"/>
                <w:szCs w:val="24"/>
                <w:lang w:eastAsia="lv-LV"/>
              </w:rPr>
              <w:t>24</w:t>
            </w:r>
            <w:r w:rsidRPr="00163E5E">
              <w:rPr>
                <w:rFonts w:ascii="Times New Roman" w:eastAsia="Times New Roman" w:hAnsi="Times New Roman" w:cs="Times New Roman"/>
                <w:color w:val="000000" w:themeColor="text1"/>
                <w:sz w:val="24"/>
                <w:szCs w:val="24"/>
                <w:lang w:eastAsia="lv-LV"/>
              </w:rPr>
              <w:t xml:space="preserve">.maija </w:t>
            </w:r>
            <w:r w:rsidR="00810EC0" w:rsidRPr="00163E5E">
              <w:rPr>
                <w:rFonts w:ascii="Times New Roman" w:eastAsia="Times New Roman" w:hAnsi="Times New Roman" w:cs="Times New Roman"/>
                <w:color w:val="000000" w:themeColor="text1"/>
                <w:sz w:val="24"/>
                <w:szCs w:val="24"/>
                <w:lang w:eastAsia="lv-LV"/>
              </w:rPr>
              <w:t>rīkojum</w:t>
            </w:r>
            <w:r w:rsidR="00AF3131">
              <w:rPr>
                <w:rFonts w:ascii="Times New Roman" w:eastAsia="Times New Roman" w:hAnsi="Times New Roman" w:cs="Times New Roman"/>
                <w:color w:val="000000" w:themeColor="text1"/>
                <w:sz w:val="24"/>
                <w:szCs w:val="24"/>
                <w:lang w:eastAsia="lv-LV"/>
              </w:rPr>
              <w:t>a</w:t>
            </w:r>
            <w:r w:rsidR="000021AF" w:rsidRPr="00163E5E">
              <w:rPr>
                <w:rFonts w:ascii="Times New Roman" w:eastAsia="Times New Roman" w:hAnsi="Times New Roman" w:cs="Times New Roman"/>
                <w:color w:val="000000" w:themeColor="text1"/>
                <w:sz w:val="24"/>
                <w:szCs w:val="24"/>
                <w:lang w:eastAsia="lv-LV"/>
              </w:rPr>
              <w:t xml:space="preserve"> Nr.</w:t>
            </w:r>
            <w:r w:rsidR="00810EC0" w:rsidRPr="00163E5E">
              <w:rPr>
                <w:rFonts w:ascii="Times New Roman" w:eastAsia="Times New Roman" w:hAnsi="Times New Roman" w:cs="Times New Roman"/>
                <w:color w:val="000000" w:themeColor="text1"/>
                <w:sz w:val="24"/>
                <w:szCs w:val="24"/>
                <w:lang w:eastAsia="lv-LV"/>
              </w:rPr>
              <w:t xml:space="preserve">246 </w:t>
            </w:r>
            <w:r w:rsidR="00AF3131">
              <w:rPr>
                <w:rFonts w:ascii="Times New Roman" w:eastAsia="Times New Roman" w:hAnsi="Times New Roman" w:cs="Times New Roman"/>
                <w:color w:val="000000" w:themeColor="text1"/>
                <w:sz w:val="24"/>
                <w:szCs w:val="24"/>
                <w:lang w:eastAsia="lv-LV"/>
              </w:rPr>
              <w:t>“</w:t>
            </w:r>
            <w:r w:rsidR="00AF3131" w:rsidRPr="00AF3131">
              <w:rPr>
                <w:rFonts w:ascii="Times New Roman" w:eastAsia="Times New Roman" w:hAnsi="Times New Roman" w:cs="Times New Roman"/>
                <w:bCs/>
                <w:color w:val="000000" w:themeColor="text1"/>
                <w:sz w:val="24"/>
                <w:szCs w:val="24"/>
                <w:lang w:eastAsia="lv-LV"/>
              </w:rPr>
              <w:t xml:space="preserve">Par </w:t>
            </w:r>
            <w:r w:rsidR="00AF3131" w:rsidRPr="00AF3131">
              <w:rPr>
                <w:rFonts w:ascii="Times New Roman" w:eastAsia="Times New Roman" w:hAnsi="Times New Roman" w:cs="Times New Roman"/>
                <w:color w:val="000000" w:themeColor="text1"/>
                <w:sz w:val="24"/>
                <w:szCs w:val="24"/>
                <w:lang w:eastAsia="lv-LV"/>
              </w:rPr>
              <w:t>Pasākumu plānu noziedzīgi iegūtu līdzekļu legalizācijas un terorisma finansēšanas risku ierobežošanai 2017. – 2019.gadam</w:t>
            </w:r>
            <w:r w:rsidR="00AF3131" w:rsidRPr="00AF3131">
              <w:rPr>
                <w:rFonts w:ascii="Times New Roman" w:eastAsia="Times New Roman" w:hAnsi="Times New Roman" w:cs="Times New Roman"/>
                <w:bCs/>
                <w:color w:val="000000" w:themeColor="text1"/>
                <w:sz w:val="24"/>
                <w:szCs w:val="24"/>
                <w:lang w:eastAsia="lv-LV"/>
              </w:rPr>
              <w:t>”</w:t>
            </w:r>
            <w:r w:rsidR="00AF3131">
              <w:rPr>
                <w:rFonts w:ascii="Times New Roman" w:eastAsia="Times New Roman" w:hAnsi="Times New Roman" w:cs="Times New Roman"/>
                <w:bCs/>
                <w:color w:val="000000" w:themeColor="text1"/>
                <w:sz w:val="24"/>
                <w:szCs w:val="24"/>
                <w:lang w:eastAsia="lv-LV"/>
              </w:rPr>
              <w:t xml:space="preserve"> </w:t>
            </w:r>
            <w:r w:rsidR="00810EC0" w:rsidRPr="00163E5E">
              <w:rPr>
                <w:rFonts w:ascii="Times New Roman" w:eastAsia="Times New Roman" w:hAnsi="Times New Roman" w:cs="Times New Roman"/>
                <w:color w:val="000000" w:themeColor="text1"/>
                <w:sz w:val="24"/>
                <w:szCs w:val="24"/>
                <w:lang w:eastAsia="lv-LV"/>
              </w:rPr>
              <w:t>2.3.punkt</w:t>
            </w:r>
            <w:r w:rsidR="009A2C7C" w:rsidRPr="00163E5E">
              <w:rPr>
                <w:rFonts w:ascii="Times New Roman" w:eastAsia="Times New Roman" w:hAnsi="Times New Roman" w:cs="Times New Roman"/>
                <w:color w:val="000000" w:themeColor="text1"/>
                <w:sz w:val="24"/>
                <w:szCs w:val="24"/>
                <w:lang w:eastAsia="lv-LV"/>
              </w:rPr>
              <w:t>s</w:t>
            </w:r>
            <w:r w:rsidR="00AF3131">
              <w:rPr>
                <w:rFonts w:ascii="Times New Roman" w:eastAsia="Times New Roman" w:hAnsi="Times New Roman" w:cs="Times New Roman"/>
                <w:color w:val="000000" w:themeColor="text1"/>
                <w:sz w:val="24"/>
                <w:szCs w:val="24"/>
                <w:lang w:eastAsia="lv-LV"/>
              </w:rPr>
              <w:t xml:space="preserve"> </w:t>
            </w:r>
            <w:r w:rsidR="00810EC0" w:rsidRPr="00163E5E">
              <w:rPr>
                <w:rFonts w:ascii="Times New Roman" w:eastAsia="Times New Roman" w:hAnsi="Times New Roman" w:cs="Times New Roman"/>
                <w:i/>
                <w:color w:val="000000" w:themeColor="text1"/>
                <w:sz w:val="24"/>
                <w:szCs w:val="24"/>
                <w:lang w:eastAsia="lv-LV"/>
              </w:rPr>
              <w:t>(ierobežotas pieejamības)</w:t>
            </w:r>
            <w:r w:rsidR="00810EC0" w:rsidRPr="00163E5E">
              <w:rPr>
                <w:rFonts w:ascii="Times New Roman" w:eastAsia="Times New Roman" w:hAnsi="Times New Roman" w:cs="Times New Roman"/>
                <w:color w:val="000000" w:themeColor="text1"/>
                <w:sz w:val="24"/>
                <w:szCs w:val="24"/>
                <w:lang w:eastAsia="lv-LV"/>
              </w:rPr>
              <w:t>.</w:t>
            </w:r>
          </w:p>
          <w:p w14:paraId="0C2E5231" w14:textId="77777777" w:rsidR="005B346F" w:rsidRPr="00C13B43" w:rsidRDefault="005B346F" w:rsidP="00F57B0C">
            <w:pPr>
              <w:spacing w:after="0" w:line="240" w:lineRule="auto"/>
              <w:rPr>
                <w:rFonts w:ascii="Times New Roman" w:eastAsia="Times New Roman" w:hAnsi="Times New Roman" w:cs="Times New Roman"/>
                <w:color w:val="000000" w:themeColor="text1"/>
                <w:sz w:val="24"/>
                <w:szCs w:val="24"/>
                <w:lang w:eastAsia="lv-LV"/>
              </w:rPr>
            </w:pPr>
          </w:p>
        </w:tc>
      </w:tr>
      <w:tr w:rsidR="00B4460D" w:rsidRPr="00C13B43" w14:paraId="7D4A7CEA" w14:textId="77777777" w:rsidTr="001C67A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3130B3" w14:textId="77777777" w:rsidR="00B4460D" w:rsidRPr="00C13B43" w:rsidRDefault="00B4460D" w:rsidP="00B4460D">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D2634B1" w14:textId="77777777" w:rsidR="00B4460D" w:rsidRPr="00C13B43" w:rsidRDefault="00B4460D" w:rsidP="00B4460D">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172AA66A" w14:textId="6D14EB94" w:rsidR="006B433E" w:rsidRPr="00B05FB3" w:rsidRDefault="006B433E" w:rsidP="002F703B">
            <w:pPr>
              <w:spacing w:after="0" w:line="240" w:lineRule="auto"/>
              <w:ind w:firstLine="681"/>
              <w:jc w:val="both"/>
              <w:rPr>
                <w:rFonts w:ascii="Times New Roman" w:eastAsia="Times New Roman" w:hAnsi="Times New Roman"/>
                <w:sz w:val="24"/>
                <w:szCs w:val="24"/>
              </w:rPr>
            </w:pPr>
            <w:r w:rsidRPr="00D517F0">
              <w:rPr>
                <w:rFonts w:ascii="Times New Roman" w:eastAsia="Times New Roman" w:hAnsi="Times New Roman"/>
                <w:sz w:val="24"/>
                <w:szCs w:val="24"/>
              </w:rPr>
              <w:t>Valsts kontrole ar 2013.gada 4.marta vēstuli Nr.6.-5.1-2/286 informēja Ministru prezidentu par likumības revīzijā Nr.5.1-2-17/2012 „Rīgas pilsētas pašvaldības darbību atbilstība normatīvajiem aktiem un efektivitāte, administrējot nekustamā īpašuma nodokli” (turpmāk - revīzija) konstatētajām nepilnībām un secinājumiem.</w:t>
            </w:r>
          </w:p>
          <w:p w14:paraId="5A3EDC6A" w14:textId="77777777" w:rsidR="006B433E" w:rsidRPr="00B05FB3" w:rsidRDefault="00467E9A" w:rsidP="00C46FA7">
            <w:pPr>
              <w:spacing w:after="0" w:line="240" w:lineRule="auto"/>
              <w:ind w:firstLine="681"/>
              <w:jc w:val="both"/>
              <w:rPr>
                <w:rFonts w:ascii="Times New Roman" w:eastAsia="Times New Roman" w:hAnsi="Times New Roman"/>
                <w:sz w:val="24"/>
                <w:szCs w:val="24"/>
              </w:rPr>
            </w:pPr>
            <w:r>
              <w:rPr>
                <w:rFonts w:ascii="Times New Roman" w:eastAsia="Times New Roman" w:hAnsi="Times New Roman"/>
                <w:sz w:val="24"/>
                <w:szCs w:val="24"/>
              </w:rPr>
              <w:t>L</w:t>
            </w:r>
            <w:r w:rsidR="006B433E" w:rsidRPr="00B05FB3">
              <w:rPr>
                <w:rFonts w:ascii="Times New Roman" w:eastAsia="Times New Roman" w:hAnsi="Times New Roman"/>
                <w:sz w:val="24"/>
                <w:szCs w:val="24"/>
              </w:rPr>
              <w:t xml:space="preserve">ai izvairītos no </w:t>
            </w:r>
            <w:r w:rsidR="006B433E">
              <w:rPr>
                <w:rFonts w:ascii="Times New Roman" w:eastAsia="Times New Roman" w:hAnsi="Times New Roman"/>
                <w:sz w:val="24"/>
                <w:szCs w:val="24"/>
              </w:rPr>
              <w:t>Valsts kontroles konstat</w:t>
            </w:r>
            <w:r w:rsidR="006B433E" w:rsidRPr="00B05FB3">
              <w:rPr>
                <w:rFonts w:ascii="Times New Roman" w:eastAsia="Times New Roman" w:hAnsi="Times New Roman"/>
                <w:sz w:val="24"/>
                <w:szCs w:val="24"/>
              </w:rPr>
              <w:t xml:space="preserve">ētajām problēmām, </w:t>
            </w:r>
            <w:r>
              <w:rPr>
                <w:rFonts w:ascii="Times New Roman" w:eastAsia="Times New Roman" w:hAnsi="Times New Roman"/>
                <w:sz w:val="24"/>
                <w:szCs w:val="24"/>
              </w:rPr>
              <w:t xml:space="preserve">Tieslietu ministrija secināja, ka </w:t>
            </w:r>
            <w:r w:rsidR="006B433E" w:rsidRPr="00B05FB3">
              <w:rPr>
                <w:rFonts w:ascii="Times New Roman" w:eastAsia="Times New Roman" w:hAnsi="Times New Roman"/>
                <w:sz w:val="24"/>
                <w:szCs w:val="24"/>
              </w:rPr>
              <w:t>lietderīgi būtu izmantot Kadastra informācijas sistēmā reģistrētos nekustamā īpašuma objekta datus, kurus par reģistrāciju atbildīg</w:t>
            </w:r>
            <w:r w:rsidR="006B433E">
              <w:rPr>
                <w:rFonts w:ascii="Times New Roman" w:eastAsia="Times New Roman" w:hAnsi="Times New Roman"/>
                <w:sz w:val="24"/>
                <w:szCs w:val="24"/>
              </w:rPr>
              <w:t>ā</w:t>
            </w:r>
            <w:r w:rsidR="006B433E" w:rsidRPr="00B05FB3">
              <w:rPr>
                <w:rFonts w:ascii="Times New Roman" w:eastAsia="Times New Roman" w:hAnsi="Times New Roman"/>
                <w:sz w:val="24"/>
                <w:szCs w:val="24"/>
              </w:rPr>
              <w:t xml:space="preserve"> iestāde var saņemt no Valsts zemes dienesta datu apmaiņas ietvaros, slēdzot sadarbības līgumu, attiecīgi lemjot par atsevišķu objektu iekļaušanu attiecīgajā reģistrā. Tādējādi, tiktu mazināts arī administratīvais slogs iesniedzējiem, reģistrējot attiecīgo objektu reģistrā, jo netiks pieprasīta informācija, kas valsts rīcībā jau ir.</w:t>
            </w:r>
          </w:p>
          <w:p w14:paraId="389AB948" w14:textId="77777777" w:rsidR="00467E9A" w:rsidRPr="00B05FB3" w:rsidRDefault="00467E9A" w:rsidP="00C46FA7">
            <w:pPr>
              <w:spacing w:after="0" w:line="240" w:lineRule="auto"/>
              <w:ind w:firstLine="681"/>
              <w:jc w:val="both"/>
              <w:rPr>
                <w:rFonts w:ascii="Times New Roman" w:eastAsia="Times New Roman" w:hAnsi="Times New Roman"/>
                <w:sz w:val="24"/>
                <w:szCs w:val="24"/>
              </w:rPr>
            </w:pPr>
            <w:r>
              <w:rPr>
                <w:rFonts w:ascii="Times New Roman" w:eastAsia="Times New Roman" w:hAnsi="Times New Roman"/>
                <w:sz w:val="24"/>
                <w:szCs w:val="24"/>
              </w:rPr>
              <w:t>Tieslietu ministrija ierosināja</w:t>
            </w:r>
            <w:r w:rsidRPr="00B05FB3">
              <w:rPr>
                <w:rFonts w:ascii="Times New Roman" w:eastAsia="Times New Roman" w:hAnsi="Times New Roman"/>
                <w:sz w:val="24"/>
                <w:szCs w:val="24"/>
              </w:rPr>
              <w:t xml:space="preserve"> atbildīgajām ministrijām izvērtēt iespējas uzlabot savos reģistros un informācijas sistēmās esošo datu kvalitāti un pilnveidot normatīvo regulējumu, </w:t>
            </w:r>
            <w:r w:rsidRPr="00F26444">
              <w:rPr>
                <w:rFonts w:ascii="Times New Roman" w:eastAsia="Times New Roman" w:hAnsi="Times New Roman"/>
                <w:sz w:val="24"/>
                <w:szCs w:val="24"/>
                <w:u w:val="single"/>
              </w:rPr>
              <w:t>paredzot, ka pirms lēmuma pieņemšanas un reģistrācijas atbildīgā iestāde pārbauda reģistrācijai iesniegtās informācijas atbilstību Kadastra informācijas sistēmā reģistrētajiem telpu grupu un būvju raksturojošiem datiem, tajā skaitā Kadastra informācijas sistēmā reģistrētā nekustamā īpašuma lietošanas veida atbilstību veiktajai darbībai un Valsts adrešu reģistra datiem.</w:t>
            </w:r>
          </w:p>
          <w:p w14:paraId="22C2D2C7" w14:textId="17E14B95" w:rsidR="00F26444" w:rsidRPr="00015166" w:rsidRDefault="00467E9A" w:rsidP="00C46FA7">
            <w:pPr>
              <w:spacing w:after="0" w:line="240" w:lineRule="auto"/>
              <w:ind w:firstLine="720"/>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Pamatojoties uz </w:t>
            </w:r>
            <w:r w:rsidRPr="00C13B43">
              <w:rPr>
                <w:rFonts w:ascii="Times New Roman" w:eastAsia="Times New Roman" w:hAnsi="Times New Roman" w:cs="Times New Roman"/>
                <w:color w:val="000000" w:themeColor="text1"/>
                <w:sz w:val="24"/>
                <w:szCs w:val="24"/>
                <w:lang w:eastAsia="lv-LV"/>
              </w:rPr>
              <w:t>Ministru kabineta 2015.gada 20.oktobra sēdes protokollēmuma (prot. Nr.55 19.§) "Protokollēmuma projekts "Par Valsts kontroles revīzijas lietā Nr.5.1-2-17/2012 konstatēto problēmu novēršanu"" 1.punktā</w:t>
            </w:r>
            <w:r>
              <w:rPr>
                <w:rFonts w:ascii="Times New Roman" w:eastAsia="Times New Roman" w:hAnsi="Times New Roman" w:cs="Times New Roman"/>
                <w:color w:val="000000" w:themeColor="text1"/>
                <w:sz w:val="24"/>
                <w:szCs w:val="24"/>
                <w:lang w:eastAsia="lv-LV"/>
              </w:rPr>
              <w:t xml:space="preserve"> doto uzdevumu</w:t>
            </w:r>
            <w:r w:rsidR="00A64FF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2016.gada </w:t>
            </w:r>
            <w:r w:rsidR="00F26444">
              <w:rPr>
                <w:rFonts w:ascii="Times New Roman" w:eastAsia="Times New Roman" w:hAnsi="Times New Roman" w:cs="Times New Roman"/>
                <w:color w:val="000000" w:themeColor="text1"/>
                <w:sz w:val="24"/>
                <w:szCs w:val="24"/>
                <w:lang w:eastAsia="lv-LV"/>
              </w:rPr>
              <w:t>6.sep</w:t>
            </w:r>
            <w:r w:rsidR="00A64FFD">
              <w:rPr>
                <w:rFonts w:ascii="Times New Roman" w:eastAsia="Times New Roman" w:hAnsi="Times New Roman" w:cs="Times New Roman"/>
                <w:color w:val="000000" w:themeColor="text1"/>
                <w:sz w:val="24"/>
                <w:szCs w:val="24"/>
                <w:lang w:eastAsia="lv-LV"/>
              </w:rPr>
              <w:t>t</w:t>
            </w:r>
            <w:r w:rsidR="00F26444">
              <w:rPr>
                <w:rFonts w:ascii="Times New Roman" w:eastAsia="Times New Roman" w:hAnsi="Times New Roman" w:cs="Times New Roman"/>
                <w:color w:val="000000" w:themeColor="text1"/>
                <w:sz w:val="24"/>
                <w:szCs w:val="24"/>
                <w:lang w:eastAsia="lv-LV"/>
              </w:rPr>
              <w:t xml:space="preserve">embra Ministru kabineta sēdē tika skatīts Ekonomikas ministrijas </w:t>
            </w:r>
            <w:r w:rsidR="00F26444">
              <w:rPr>
                <w:rFonts w:ascii="Times New Roman" w:eastAsia="Times New Roman" w:hAnsi="Times New Roman" w:cs="Times New Roman"/>
                <w:color w:val="000000" w:themeColor="text1"/>
                <w:sz w:val="24"/>
                <w:szCs w:val="24"/>
                <w:lang w:eastAsia="lv-LV"/>
              </w:rPr>
              <w:lastRenderedPageBreak/>
              <w:t>sagatavotais i</w:t>
            </w:r>
            <w:r w:rsidR="00F26444" w:rsidRPr="00F26444">
              <w:rPr>
                <w:rFonts w:ascii="Times New Roman" w:eastAsia="Times New Roman" w:hAnsi="Times New Roman" w:cs="Times New Roman"/>
                <w:color w:val="000000" w:themeColor="text1"/>
                <w:sz w:val="24"/>
                <w:szCs w:val="24"/>
                <w:lang w:eastAsia="lv-LV"/>
              </w:rPr>
              <w:t>nformatīvais ziņojums "Par Ministru kabineta 2015.gada 20.oktobra sēdes protokollēmuma (prot. Nr.55 19.§) "Protokollēmuma projekts "Par Valsts kontroles revīzijas lietā Nr.5.1-2-17/2012 konstatēto problēmu novēršanu"" 1.punktā dotā uzdevuma izpildi"</w:t>
            </w:r>
            <w:r w:rsidR="00F26444">
              <w:rPr>
                <w:rFonts w:ascii="Times New Roman" w:eastAsia="Times New Roman" w:hAnsi="Times New Roman" w:cs="Times New Roman"/>
                <w:color w:val="000000" w:themeColor="text1"/>
                <w:sz w:val="24"/>
                <w:szCs w:val="24"/>
                <w:lang w:eastAsia="lv-LV"/>
              </w:rPr>
              <w:t xml:space="preserve">. Informatīvajā ziņojumā Ekonomikas ministrija norādīja, ka </w:t>
            </w:r>
            <w:r w:rsidR="00063EFA" w:rsidRPr="00063EFA">
              <w:rPr>
                <w:rFonts w:ascii="Times New Roman" w:hAnsi="Times New Roman" w:cs="Times New Roman"/>
                <w:sz w:val="24"/>
                <w:szCs w:val="24"/>
              </w:rPr>
              <w:t>Ministru kabineta 2010.gada 28.decembra noteikumi Nr.1219 “Noteikumi par patērētāju kreditēšanu” (turpmāk - Noteikumi Nr.1219) nosaka prasības patērētāja kreditēšanai pret kustamas lietas ķīlu, t.sk.  prasības ēkām vai ēkas daļām, kurās tiek organizēta patērētāja kreditēšana pret ķīlu</w:t>
            </w:r>
            <w:r w:rsidR="00063EFA">
              <w:rPr>
                <w:rFonts w:ascii="Times New Roman" w:hAnsi="Times New Roman" w:cs="Times New Roman"/>
                <w:sz w:val="24"/>
                <w:szCs w:val="24"/>
              </w:rPr>
              <w:t xml:space="preserve"> (</w:t>
            </w:r>
            <w:r w:rsidR="00063EFA" w:rsidRPr="00063EFA">
              <w:rPr>
                <w:rFonts w:ascii="Times New Roman" w:hAnsi="Times New Roman" w:cs="Times New Roman"/>
                <w:sz w:val="24"/>
                <w:szCs w:val="24"/>
              </w:rPr>
              <w:t>piemēram, patērētāja kreditēšanu pret ķīlu ir aizliegts organizēt īslaicīgas lietošanas, pagaidu un sezonas būvēs</w:t>
            </w:r>
            <w:r w:rsidR="00063EFA">
              <w:rPr>
                <w:rFonts w:ascii="Times New Roman" w:hAnsi="Times New Roman" w:cs="Times New Roman"/>
                <w:sz w:val="24"/>
                <w:szCs w:val="24"/>
              </w:rPr>
              <w:t>)</w:t>
            </w:r>
            <w:r w:rsidR="00F26444">
              <w:rPr>
                <w:rFonts w:ascii="Times New Roman" w:hAnsi="Times New Roman" w:cs="Times New Roman"/>
                <w:sz w:val="24"/>
                <w:szCs w:val="24"/>
              </w:rPr>
              <w:t xml:space="preserve">. Ņemot vērā </w:t>
            </w:r>
            <w:r w:rsidR="00F26444" w:rsidRPr="00063EFA">
              <w:rPr>
                <w:rFonts w:ascii="Times New Roman" w:hAnsi="Times New Roman" w:cs="Times New Roman"/>
                <w:sz w:val="24"/>
                <w:szCs w:val="24"/>
              </w:rPr>
              <w:t>Noteikum</w:t>
            </w:r>
            <w:r w:rsidR="00F26444">
              <w:rPr>
                <w:rFonts w:ascii="Times New Roman" w:hAnsi="Times New Roman" w:cs="Times New Roman"/>
                <w:sz w:val="24"/>
                <w:szCs w:val="24"/>
              </w:rPr>
              <w:t xml:space="preserve">os </w:t>
            </w:r>
            <w:r w:rsidR="00F26444" w:rsidRPr="00063EFA">
              <w:rPr>
                <w:rFonts w:ascii="Times New Roman" w:hAnsi="Times New Roman" w:cs="Times New Roman"/>
                <w:sz w:val="24"/>
                <w:szCs w:val="24"/>
              </w:rPr>
              <w:t>Nr.1219</w:t>
            </w:r>
            <w:r w:rsidR="00F26444">
              <w:rPr>
                <w:rFonts w:ascii="Times New Roman" w:hAnsi="Times New Roman" w:cs="Times New Roman"/>
                <w:sz w:val="24"/>
                <w:szCs w:val="24"/>
              </w:rPr>
              <w:t xml:space="preserve"> noteiktās prasības Ekonomikas ministrija secināja, ka problēmas risināšanai ir </w:t>
            </w:r>
            <w:r w:rsidR="00F26444" w:rsidRPr="00F26444">
              <w:rPr>
                <w:rFonts w:ascii="Times New Roman" w:hAnsi="Times New Roman" w:cs="Times New Roman"/>
                <w:sz w:val="24"/>
                <w:szCs w:val="24"/>
              </w:rPr>
              <w:t xml:space="preserve">nepieciešams </w:t>
            </w:r>
            <w:r w:rsidR="00F26444" w:rsidRPr="00F26444">
              <w:rPr>
                <w:rFonts w:ascii="Times New Roman" w:eastAsia="Times New Roman" w:hAnsi="Times New Roman" w:cs="Times New Roman"/>
                <w:sz w:val="24"/>
                <w:szCs w:val="24"/>
                <w:lang w:eastAsia="lv-LV"/>
              </w:rPr>
              <w:t>izstrādāt grozījumus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paredzot, ka Patērētāju tiesību aizsardzības centram ir tiesības atteikt speciālo atļauju (licenci) patērētāju kreditēšanas pakalpojumu sniegšanai pret ķīlu, ja Nekustamā īpašuma valsts kadastra sistēmā reģistrētais būves vai telpu grupas lietošanas veids neatbilst veicamajai darbībai.</w:t>
            </w:r>
            <w:r w:rsidR="00F26444">
              <w:rPr>
                <w:rFonts w:ascii="Times New Roman" w:eastAsia="Times New Roman" w:hAnsi="Times New Roman" w:cs="Times New Roman"/>
                <w:sz w:val="24"/>
                <w:szCs w:val="24"/>
                <w:lang w:eastAsia="lv-LV"/>
              </w:rPr>
              <w:t xml:space="preserve"> Ar Ministru kabineta </w:t>
            </w:r>
            <w:r w:rsidR="00A64FFD">
              <w:rPr>
                <w:rFonts w:ascii="Times New Roman" w:eastAsia="Times New Roman" w:hAnsi="Times New Roman" w:cs="Times New Roman"/>
                <w:sz w:val="24"/>
                <w:szCs w:val="24"/>
                <w:lang w:eastAsia="lv-LV"/>
              </w:rPr>
              <w:t xml:space="preserve">2016.gada 6.septembra </w:t>
            </w:r>
            <w:r w:rsidR="00EB35E5">
              <w:rPr>
                <w:rFonts w:ascii="Times New Roman" w:eastAsia="Times New Roman" w:hAnsi="Times New Roman" w:cs="Times New Roman"/>
                <w:sz w:val="24"/>
                <w:szCs w:val="24"/>
                <w:lang w:eastAsia="lv-LV"/>
              </w:rPr>
              <w:t>sēdes</w:t>
            </w:r>
            <w:r w:rsidR="00F26444">
              <w:rPr>
                <w:rFonts w:ascii="Times New Roman" w:eastAsia="Times New Roman" w:hAnsi="Times New Roman" w:cs="Times New Roman"/>
                <w:sz w:val="24"/>
                <w:szCs w:val="24"/>
                <w:lang w:eastAsia="lv-LV"/>
              </w:rPr>
              <w:t xml:space="preserve"> protokollēmumu “</w:t>
            </w:r>
            <w:r w:rsidR="00F26444" w:rsidRPr="00F26444">
              <w:rPr>
                <w:rFonts w:ascii="Times New Roman" w:eastAsia="Times New Roman" w:hAnsi="Times New Roman" w:cs="Times New Roman"/>
                <w:sz w:val="24"/>
                <w:szCs w:val="24"/>
                <w:lang w:eastAsia="lv-LV"/>
              </w:rPr>
              <w:t>Informatīvais ziņojums "Par Ministru kabineta 2015.gada 20.oktobra sēdes protokollēmuma (prot. Nr.55 19.§) "Protokollēmuma projekts "Par Valsts kontroles revīzijas lietā Nr.5.1-2-17/2012 konstatēto problēmu novēršanu"" 1.punktā dotā uzdevuma izpildi"</w:t>
            </w:r>
            <w:r w:rsidR="00F26444">
              <w:rPr>
                <w:rFonts w:ascii="Times New Roman" w:eastAsia="Times New Roman" w:hAnsi="Times New Roman" w:cs="Times New Roman"/>
                <w:sz w:val="24"/>
                <w:szCs w:val="24"/>
                <w:lang w:eastAsia="lv-LV"/>
              </w:rPr>
              <w:t xml:space="preserve"> 1.punktu Ekonomikas ministrijai tika uzdots veikt </w:t>
            </w:r>
            <w:r w:rsidR="00247037">
              <w:rPr>
                <w:rFonts w:ascii="Times New Roman" w:eastAsia="Times New Roman" w:hAnsi="Times New Roman" w:cs="Times New Roman"/>
                <w:sz w:val="24"/>
                <w:szCs w:val="24"/>
                <w:lang w:eastAsia="lv-LV"/>
              </w:rPr>
              <w:t>nepieciešamos grozījumus līdz 2017.gada 1.decembri</w:t>
            </w:r>
            <w:r w:rsidR="00EB35E5">
              <w:rPr>
                <w:rFonts w:ascii="Times New Roman" w:eastAsia="Times New Roman" w:hAnsi="Times New Roman" w:cs="Times New Roman"/>
                <w:sz w:val="24"/>
                <w:szCs w:val="24"/>
                <w:lang w:eastAsia="lv-LV"/>
              </w:rPr>
              <w:t>m</w:t>
            </w:r>
            <w:r w:rsidR="00247037">
              <w:rPr>
                <w:rFonts w:ascii="Times New Roman" w:eastAsia="Times New Roman" w:hAnsi="Times New Roman" w:cs="Times New Roman"/>
                <w:sz w:val="24"/>
                <w:szCs w:val="24"/>
                <w:lang w:eastAsia="lv-LV"/>
              </w:rPr>
              <w:t>.</w:t>
            </w:r>
          </w:p>
          <w:p w14:paraId="271CEB0B" w14:textId="4F3F9FF5" w:rsidR="00B4460D" w:rsidRDefault="00247037" w:rsidP="00C46FA7">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Ņemot vērā iepriekš minēto</w:t>
            </w:r>
            <w:r w:rsidR="00A64F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44174">
              <w:rPr>
                <w:rFonts w:ascii="Times New Roman" w:eastAsia="Times New Roman" w:hAnsi="Times New Roman" w:cs="Times New Roman"/>
                <w:sz w:val="24"/>
                <w:szCs w:val="24"/>
                <w:lang w:eastAsia="lv-LV"/>
              </w:rPr>
              <w:t xml:space="preserve">Noteikumu projekts </w:t>
            </w:r>
            <w:r w:rsidR="008A4AE7">
              <w:rPr>
                <w:rFonts w:ascii="Times New Roman" w:hAnsi="Times New Roman" w:cs="Times New Roman"/>
                <w:sz w:val="24"/>
                <w:szCs w:val="24"/>
              </w:rPr>
              <w:t xml:space="preserve">paredz, ka </w:t>
            </w:r>
            <w:r w:rsidR="005F203F">
              <w:rPr>
                <w:rFonts w:ascii="Times New Roman" w:hAnsi="Times New Roman" w:cs="Times New Roman"/>
                <w:sz w:val="24"/>
                <w:szCs w:val="24"/>
              </w:rPr>
              <w:t xml:space="preserve"> s</w:t>
            </w:r>
            <w:r w:rsidR="005F203F" w:rsidRPr="005F203F">
              <w:rPr>
                <w:rFonts w:ascii="Times New Roman" w:hAnsi="Times New Roman" w:cs="Times New Roman"/>
                <w:sz w:val="24"/>
                <w:szCs w:val="24"/>
              </w:rPr>
              <w:t>peciālo atļauju (licenci) nevar saņemt kapitālsabiedrība, kura veic patērētāja kreditēša</w:t>
            </w:r>
            <w:r w:rsidR="00A64FFD">
              <w:rPr>
                <w:rFonts w:ascii="Times New Roman" w:hAnsi="Times New Roman" w:cs="Times New Roman"/>
                <w:sz w:val="24"/>
                <w:szCs w:val="24"/>
              </w:rPr>
              <w:t>nu</w:t>
            </w:r>
            <w:r w:rsidR="005F203F" w:rsidRPr="005F203F">
              <w:rPr>
                <w:rFonts w:ascii="Times New Roman" w:hAnsi="Times New Roman" w:cs="Times New Roman"/>
                <w:sz w:val="24"/>
                <w:szCs w:val="24"/>
              </w:rPr>
              <w:t xml:space="preserve"> pret kustamas lietas ķīlu, ja Nekustamā īpašuma valsts kadastra sistēmā reģistrētais būves vai telpu grupas lietošanas veids neatbilst veicamajai darbībai</w:t>
            </w:r>
            <w:r w:rsidR="005F203F">
              <w:rPr>
                <w:rFonts w:ascii="Times New Roman" w:hAnsi="Times New Roman" w:cs="Times New Roman"/>
                <w:sz w:val="24"/>
                <w:szCs w:val="24"/>
              </w:rPr>
              <w:t xml:space="preserve">. </w:t>
            </w:r>
            <w:r>
              <w:rPr>
                <w:rFonts w:ascii="Times New Roman" w:hAnsi="Times New Roman" w:cs="Times New Roman"/>
                <w:sz w:val="24"/>
                <w:szCs w:val="24"/>
              </w:rPr>
              <w:t xml:space="preserve">Minētais tiesiskais regulējums attieksies uz kapitālsabiedrībām, kas vēlas saņemt un, kas </w:t>
            </w:r>
            <w:r w:rsidRPr="00881216">
              <w:rPr>
                <w:rFonts w:ascii="Times New Roman" w:hAnsi="Times New Roman" w:cs="Times New Roman"/>
                <w:sz w:val="24"/>
                <w:szCs w:val="24"/>
              </w:rPr>
              <w:t>jau ir saņēmušas speciālo atļauju (licenci) patērētāju kreditēšanas pakalpojumu sniegšanai.</w:t>
            </w:r>
            <w:r>
              <w:rPr>
                <w:rFonts w:ascii="Times New Roman" w:hAnsi="Times New Roman" w:cs="Times New Roman"/>
                <w:sz w:val="24"/>
                <w:szCs w:val="24"/>
              </w:rPr>
              <w:t xml:space="preserve"> A</w:t>
            </w:r>
            <w:r w:rsidR="00063EFA" w:rsidRPr="00063EFA">
              <w:rPr>
                <w:rFonts w:ascii="Times New Roman" w:hAnsi="Times New Roman" w:cs="Times New Roman"/>
                <w:sz w:val="24"/>
                <w:szCs w:val="24"/>
              </w:rPr>
              <w:t xml:space="preserve">ttiecībā uz </w:t>
            </w:r>
            <w:r w:rsidR="004475FF">
              <w:rPr>
                <w:rFonts w:ascii="Times New Roman" w:hAnsi="Times New Roman" w:cs="Times New Roman"/>
                <w:sz w:val="24"/>
                <w:szCs w:val="24"/>
              </w:rPr>
              <w:t>patērētāju kreditēšanas pakalpojumu</w:t>
            </w:r>
            <w:r w:rsidR="00A64FFD">
              <w:rPr>
                <w:rFonts w:ascii="Times New Roman" w:hAnsi="Times New Roman" w:cs="Times New Roman"/>
                <w:sz w:val="24"/>
                <w:szCs w:val="24"/>
              </w:rPr>
              <w:t xml:space="preserve"> sniedzējiem, kas šobrīd jau ir</w:t>
            </w:r>
            <w:r w:rsidR="00063EFA" w:rsidRPr="00063EFA">
              <w:rPr>
                <w:rFonts w:ascii="Times New Roman" w:hAnsi="Times New Roman" w:cs="Times New Roman"/>
                <w:sz w:val="24"/>
                <w:szCs w:val="24"/>
              </w:rPr>
              <w:t xml:space="preserve"> </w:t>
            </w:r>
            <w:r w:rsidR="004475FF">
              <w:rPr>
                <w:rFonts w:ascii="Times New Roman" w:hAnsi="Times New Roman" w:cs="Times New Roman"/>
                <w:sz w:val="24"/>
                <w:szCs w:val="24"/>
              </w:rPr>
              <w:t>saņēmuši speciālo atļauju (licenci) patērētāju kreditēšanas pakalpojumu sniegšanai</w:t>
            </w:r>
            <w:r w:rsidR="00063EFA" w:rsidRPr="00063EFA">
              <w:rPr>
                <w:rFonts w:ascii="Times New Roman" w:hAnsi="Times New Roman" w:cs="Times New Roman"/>
                <w:sz w:val="24"/>
                <w:szCs w:val="24"/>
              </w:rPr>
              <w:t xml:space="preserve">, </w:t>
            </w:r>
            <w:r w:rsidR="004475FF" w:rsidRPr="00063EFA">
              <w:rPr>
                <w:rFonts w:ascii="Times New Roman" w:hAnsi="Times New Roman" w:cs="Times New Roman"/>
                <w:sz w:val="24"/>
                <w:szCs w:val="24"/>
              </w:rPr>
              <w:t xml:space="preserve">PTAC veiks </w:t>
            </w:r>
            <w:r w:rsidRPr="00F26444">
              <w:rPr>
                <w:rFonts w:ascii="Times New Roman" w:eastAsia="Times New Roman" w:hAnsi="Times New Roman" w:cs="Times New Roman"/>
                <w:sz w:val="24"/>
                <w:szCs w:val="24"/>
                <w:lang w:eastAsia="lv-LV"/>
              </w:rPr>
              <w:t>būves vai telpu grupas</w:t>
            </w:r>
            <w:r>
              <w:rPr>
                <w:rFonts w:ascii="Times New Roman" w:eastAsia="Times New Roman" w:hAnsi="Times New Roman" w:cs="Times New Roman"/>
                <w:sz w:val="24"/>
                <w:szCs w:val="24"/>
                <w:lang w:eastAsia="lv-LV"/>
              </w:rPr>
              <w:t xml:space="preserve"> lietošanas veida atbilstības pārbaudi </w:t>
            </w:r>
            <w:r w:rsidR="00CA3763">
              <w:rPr>
                <w:rFonts w:ascii="Times New Roman" w:hAnsi="Times New Roman" w:cs="Times New Roman"/>
                <w:sz w:val="24"/>
                <w:szCs w:val="24"/>
              </w:rPr>
              <w:t>ikgadējo uzraudzības pasākumu ietvaros</w:t>
            </w:r>
            <w:r w:rsidR="00344174">
              <w:rPr>
                <w:rFonts w:ascii="Times New Roman" w:hAnsi="Times New Roman" w:cs="Times New Roman"/>
                <w:sz w:val="24"/>
                <w:szCs w:val="24"/>
              </w:rPr>
              <w:t xml:space="preserve"> un konstatējot neatbilstību norādītajam mērķim, informēs par to kapitālsabiedrību</w:t>
            </w:r>
            <w:r w:rsidR="00CA3763">
              <w:rPr>
                <w:rFonts w:ascii="Times New Roman" w:hAnsi="Times New Roman" w:cs="Times New Roman"/>
                <w:sz w:val="24"/>
                <w:szCs w:val="24"/>
              </w:rPr>
              <w:t>.</w:t>
            </w:r>
            <w:r>
              <w:rPr>
                <w:rFonts w:ascii="Times New Roman" w:hAnsi="Times New Roman" w:cs="Times New Roman"/>
                <w:sz w:val="24"/>
                <w:szCs w:val="24"/>
              </w:rPr>
              <w:t xml:space="preserve"> </w:t>
            </w:r>
          </w:p>
          <w:p w14:paraId="1B71DB2B" w14:textId="77777777" w:rsidR="00A014E8" w:rsidRDefault="00A014E8" w:rsidP="00C46FA7">
            <w:pPr>
              <w:spacing w:after="0" w:line="240" w:lineRule="auto"/>
              <w:ind w:firstLine="720"/>
              <w:jc w:val="both"/>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5747"/>
            </w:tblGrid>
            <w:tr w:rsidR="00B371F2" w:rsidRPr="00B371F2" w14:paraId="1D34E394" w14:textId="77777777" w:rsidTr="005A2D10">
              <w:trPr>
                <w:tblCellSpacing w:w="0" w:type="dxa"/>
              </w:trPr>
              <w:tc>
                <w:tcPr>
                  <w:tcW w:w="5747" w:type="dxa"/>
                  <w:tcBorders>
                    <w:top w:val="single" w:sz="6" w:space="0" w:color="FFFFFF"/>
                  </w:tcBorders>
                  <w:shd w:val="clear" w:color="auto" w:fill="FFFFFF" w:themeFill="background1"/>
                  <w:tcMar>
                    <w:top w:w="45" w:type="dxa"/>
                    <w:left w:w="45" w:type="dxa"/>
                    <w:bottom w:w="45" w:type="dxa"/>
                    <w:right w:w="15" w:type="dxa"/>
                  </w:tcMar>
                  <w:hideMark/>
                </w:tcPr>
                <w:p w14:paraId="79F1AFBF" w14:textId="3D3FCE6B" w:rsidR="001038E4" w:rsidRDefault="0067541D" w:rsidP="00C46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2017.gada </w:t>
                  </w:r>
                  <w:r w:rsidR="00B371F2">
                    <w:rPr>
                      <w:rFonts w:ascii="Times New Roman" w:hAnsi="Times New Roman" w:cs="Times New Roman"/>
                      <w:sz w:val="24"/>
                      <w:szCs w:val="24"/>
                    </w:rPr>
                    <w:t>22.jūnijā Saeimā tika iesniegts likumprojekts “</w:t>
                  </w:r>
                  <w:r w:rsidR="00B371F2" w:rsidRPr="00B371F2">
                    <w:rPr>
                      <w:rFonts w:ascii="Times New Roman" w:hAnsi="Times New Roman" w:cs="Times New Roman"/>
                      <w:sz w:val="24"/>
                      <w:szCs w:val="24"/>
                    </w:rPr>
                    <w:t>Grozījumi Noziedzīgi iegūtu līdzekļu legalizācijas un terorisma finansēšanas novēršanas likumā</w:t>
                  </w:r>
                  <w:r w:rsidR="00B371F2">
                    <w:rPr>
                      <w:rFonts w:ascii="Times New Roman" w:hAnsi="Times New Roman" w:cs="Times New Roman"/>
                      <w:sz w:val="24"/>
                      <w:szCs w:val="24"/>
                    </w:rPr>
                    <w:t xml:space="preserve">” </w:t>
                  </w:r>
                  <w:r w:rsidR="00B371F2" w:rsidRPr="00B2159B">
                    <w:rPr>
                      <w:rFonts w:ascii="Times New Roman" w:hAnsi="Times New Roman" w:cs="Times New Roman"/>
                      <w:sz w:val="24"/>
                      <w:szCs w:val="24"/>
                    </w:rPr>
                    <w:t>(</w:t>
                  </w:r>
                  <w:r w:rsidR="00B371F2" w:rsidRPr="00B371F2">
                    <w:rPr>
                      <w:rFonts w:ascii="Times New Roman" w:hAnsi="Times New Roman" w:cs="Times New Roman"/>
                      <w:sz w:val="24"/>
                      <w:szCs w:val="24"/>
                    </w:rPr>
                    <w:t>952/Lp12</w:t>
                  </w:r>
                  <w:r w:rsidR="00B371F2" w:rsidRPr="00B2159B">
                    <w:rPr>
                      <w:rFonts w:ascii="Times New Roman" w:hAnsi="Times New Roman" w:cs="Times New Roman"/>
                      <w:sz w:val="24"/>
                      <w:szCs w:val="24"/>
                    </w:rPr>
                    <w:t>)</w:t>
                  </w:r>
                  <w:bookmarkStart w:id="0" w:name="mainRow"/>
                  <w:r w:rsidR="001038E4">
                    <w:rPr>
                      <w:rFonts w:ascii="Times New Roman" w:hAnsi="Times New Roman" w:cs="Times New Roman"/>
                      <w:sz w:val="24"/>
                      <w:szCs w:val="24"/>
                    </w:rPr>
                    <w:t xml:space="preserve"> (tālāk tekstā – Likumprojekts). Saskaņā ar Likumprojekta 30.pantu ir paredzēt</w:t>
                  </w:r>
                  <w:r w:rsidR="00A64FFD">
                    <w:rPr>
                      <w:rFonts w:ascii="Times New Roman" w:hAnsi="Times New Roman" w:cs="Times New Roman"/>
                      <w:sz w:val="24"/>
                      <w:szCs w:val="24"/>
                    </w:rPr>
                    <w:t>s</w:t>
                  </w:r>
                  <w:r w:rsidR="001038E4">
                    <w:rPr>
                      <w:rFonts w:ascii="Times New Roman" w:hAnsi="Times New Roman" w:cs="Times New Roman"/>
                      <w:sz w:val="24"/>
                      <w:szCs w:val="24"/>
                    </w:rPr>
                    <w:t xml:space="preserve"> veikt grozījumus </w:t>
                  </w:r>
                  <w:r w:rsidR="001038E4" w:rsidRPr="00B371F2">
                    <w:rPr>
                      <w:rFonts w:ascii="Times New Roman" w:hAnsi="Times New Roman" w:cs="Times New Roman"/>
                      <w:sz w:val="24"/>
                      <w:szCs w:val="24"/>
                    </w:rPr>
                    <w:t>Noziedzīgi iegūtu līdzekļu legalizācijas un terorisma finansēšanas novēršanas likumā</w:t>
                  </w:r>
                  <w:r w:rsidR="001038E4">
                    <w:rPr>
                      <w:rFonts w:ascii="Times New Roman" w:hAnsi="Times New Roman" w:cs="Times New Roman"/>
                      <w:sz w:val="24"/>
                      <w:szCs w:val="24"/>
                    </w:rPr>
                    <w:t xml:space="preserve"> </w:t>
                  </w:r>
                  <w:r w:rsidR="006771DF">
                    <w:rPr>
                      <w:rFonts w:ascii="Times New Roman" w:hAnsi="Times New Roman" w:cs="Times New Roman"/>
                      <w:sz w:val="24"/>
                      <w:szCs w:val="24"/>
                    </w:rPr>
                    <w:t xml:space="preserve">(tālāk tekstā </w:t>
                  </w:r>
                  <w:r w:rsidR="0051087F">
                    <w:rPr>
                      <w:rFonts w:ascii="Times New Roman" w:hAnsi="Times New Roman" w:cs="Times New Roman"/>
                      <w:sz w:val="24"/>
                      <w:szCs w:val="24"/>
                    </w:rPr>
                    <w:t>–</w:t>
                  </w:r>
                  <w:r w:rsidR="006771DF">
                    <w:rPr>
                      <w:rFonts w:ascii="Times New Roman" w:hAnsi="Times New Roman" w:cs="Times New Roman"/>
                      <w:sz w:val="24"/>
                      <w:szCs w:val="24"/>
                    </w:rPr>
                    <w:t xml:space="preserve"> </w:t>
                  </w:r>
                  <w:r w:rsidR="0051087F" w:rsidRPr="0051087F">
                    <w:rPr>
                      <w:rFonts w:ascii="Times New Roman" w:hAnsi="Times New Roman" w:cs="Times New Roman"/>
                      <w:sz w:val="24"/>
                      <w:szCs w:val="24"/>
                    </w:rPr>
                    <w:t>NILLTFN</w:t>
                  </w:r>
                  <w:r w:rsidR="0051087F">
                    <w:rPr>
                      <w:rFonts w:ascii="Times New Roman" w:hAnsi="Times New Roman" w:cs="Times New Roman"/>
                      <w:sz w:val="24"/>
                      <w:szCs w:val="24"/>
                    </w:rPr>
                    <w:t>)</w:t>
                  </w:r>
                  <w:r w:rsidR="0051087F" w:rsidRPr="0051087F">
                    <w:rPr>
                      <w:rFonts w:ascii="Times New Roman" w:hAnsi="Times New Roman" w:cs="Times New Roman"/>
                      <w:sz w:val="24"/>
                      <w:szCs w:val="24"/>
                    </w:rPr>
                    <w:t xml:space="preserve"> </w:t>
                  </w:r>
                  <w:r w:rsidR="001038E4">
                    <w:rPr>
                      <w:rFonts w:ascii="Times New Roman" w:hAnsi="Times New Roman" w:cs="Times New Roman"/>
                      <w:sz w:val="24"/>
                      <w:szCs w:val="24"/>
                    </w:rPr>
                    <w:t>45.pantā</w:t>
                  </w:r>
                  <w:r w:rsidR="00A64FFD">
                    <w:rPr>
                      <w:rFonts w:ascii="Times New Roman" w:hAnsi="Times New Roman" w:cs="Times New Roman"/>
                      <w:sz w:val="24"/>
                      <w:szCs w:val="24"/>
                    </w:rPr>
                    <w:t>,</w:t>
                  </w:r>
                  <w:r w:rsidR="001038E4">
                    <w:rPr>
                      <w:rFonts w:ascii="Times New Roman" w:hAnsi="Times New Roman" w:cs="Times New Roman"/>
                      <w:sz w:val="24"/>
                      <w:szCs w:val="24"/>
                    </w:rPr>
                    <w:t xml:space="preserve"> papildinot to ar divi prim daļu, kas paredz</w:t>
                  </w:r>
                  <w:r w:rsidR="00EB35E5">
                    <w:rPr>
                      <w:rFonts w:ascii="Times New Roman" w:hAnsi="Times New Roman" w:cs="Times New Roman"/>
                      <w:sz w:val="24"/>
                      <w:szCs w:val="24"/>
                    </w:rPr>
                    <w:t>, ka</w:t>
                  </w:r>
                  <w:r w:rsidR="001038E4" w:rsidRPr="00B2159B">
                    <w:rPr>
                      <w:rFonts w:ascii="Times New Roman" w:hAnsi="Times New Roman" w:cs="Times New Roman"/>
                      <w:sz w:val="24"/>
                      <w:szCs w:val="24"/>
                    </w:rPr>
                    <w:t xml:space="preserve"> </w:t>
                  </w:r>
                  <w:r w:rsidR="001038E4">
                    <w:rPr>
                      <w:rFonts w:ascii="Times New Roman" w:hAnsi="Times New Roman" w:cs="Times New Roman"/>
                      <w:sz w:val="24"/>
                      <w:szCs w:val="24"/>
                    </w:rPr>
                    <w:t>PTAC</w:t>
                  </w:r>
                  <w:r w:rsidR="001038E4" w:rsidRPr="001038E4">
                    <w:rPr>
                      <w:rFonts w:ascii="Times New Roman" w:hAnsi="Times New Roman" w:cs="Times New Roman"/>
                      <w:sz w:val="24"/>
                      <w:szCs w:val="24"/>
                    </w:rPr>
                    <w:t xml:space="preserve"> uzrauga patērētāju kreditētājus</w:t>
                  </w:r>
                  <w:r w:rsidR="00EB35E5">
                    <w:rPr>
                      <w:rFonts w:ascii="Times New Roman" w:hAnsi="Times New Roman" w:cs="Times New Roman"/>
                      <w:sz w:val="24"/>
                      <w:szCs w:val="24"/>
                    </w:rPr>
                    <w:t xml:space="preserve"> attiecībā uz noziedzīgu līdzekļu legalizācijas novēršanu</w:t>
                  </w:r>
                  <w:r w:rsidR="001038E4" w:rsidRPr="001038E4">
                    <w:rPr>
                      <w:rFonts w:ascii="Times New Roman" w:hAnsi="Times New Roman" w:cs="Times New Roman"/>
                      <w:sz w:val="24"/>
                      <w:szCs w:val="24"/>
                    </w:rPr>
                    <w:t xml:space="preserve">, kuru licencēšanu veic </w:t>
                  </w:r>
                  <w:r w:rsidR="001038E4">
                    <w:rPr>
                      <w:rFonts w:ascii="Times New Roman" w:hAnsi="Times New Roman" w:cs="Times New Roman"/>
                      <w:sz w:val="24"/>
                      <w:szCs w:val="24"/>
                    </w:rPr>
                    <w:t>PTAC</w:t>
                  </w:r>
                  <w:r w:rsidR="001038E4" w:rsidRPr="001038E4">
                    <w:rPr>
                      <w:rFonts w:ascii="Times New Roman" w:hAnsi="Times New Roman" w:cs="Times New Roman"/>
                      <w:sz w:val="24"/>
                      <w:szCs w:val="24"/>
                    </w:rPr>
                    <w:t>.</w:t>
                  </w:r>
                  <w:r w:rsidR="001038E4">
                    <w:rPr>
                      <w:rFonts w:ascii="Times New Roman" w:hAnsi="Times New Roman" w:cs="Times New Roman"/>
                      <w:sz w:val="24"/>
                      <w:szCs w:val="24"/>
                    </w:rPr>
                    <w:t xml:space="preserve">  </w:t>
                  </w:r>
                </w:p>
                <w:p w14:paraId="47F03C41" w14:textId="6E75AA64" w:rsidR="00344174" w:rsidRDefault="0051087F" w:rsidP="00C46FA7">
                  <w:pPr>
                    <w:spacing w:after="0" w:line="240" w:lineRule="auto"/>
                    <w:ind w:firstLine="720"/>
                    <w:jc w:val="both"/>
                    <w:rPr>
                      <w:rFonts w:ascii="Times New Roman" w:hAnsi="Times New Roman" w:cs="Times New Roman"/>
                      <w:sz w:val="24"/>
                      <w:szCs w:val="24"/>
                    </w:rPr>
                  </w:pPr>
                  <w:r w:rsidRPr="0051087F">
                    <w:rPr>
                      <w:rFonts w:ascii="Times New Roman" w:hAnsi="Times New Roman" w:cs="Times New Roman"/>
                      <w:sz w:val="24"/>
                      <w:szCs w:val="24"/>
                    </w:rPr>
                    <w:t>NILLTFN</w:t>
                  </w:r>
                  <w:r>
                    <w:rPr>
                      <w:rFonts w:ascii="Times New Roman" w:hAnsi="Times New Roman" w:cs="Times New Roman"/>
                      <w:sz w:val="24"/>
                      <w:szCs w:val="24"/>
                    </w:rPr>
                    <w:t xml:space="preserve"> </w:t>
                  </w:r>
                  <w:r w:rsidR="00A64FFD">
                    <w:rPr>
                      <w:rFonts w:ascii="Times New Roman" w:hAnsi="Times New Roman" w:cs="Times New Roman"/>
                      <w:sz w:val="24"/>
                      <w:szCs w:val="24"/>
                    </w:rPr>
                    <w:t>6.panta pirmā</w:t>
                  </w:r>
                  <w:r w:rsidR="00243130">
                    <w:rPr>
                      <w:rFonts w:ascii="Times New Roman" w:hAnsi="Times New Roman" w:cs="Times New Roman"/>
                      <w:sz w:val="24"/>
                      <w:szCs w:val="24"/>
                    </w:rPr>
                    <w:t xml:space="preserve"> daļ</w:t>
                  </w:r>
                  <w:r w:rsidR="00D633F6">
                    <w:rPr>
                      <w:rFonts w:ascii="Times New Roman" w:hAnsi="Times New Roman" w:cs="Times New Roman"/>
                      <w:sz w:val="24"/>
                      <w:szCs w:val="24"/>
                    </w:rPr>
                    <w:t>a noska, ka</w:t>
                  </w:r>
                  <w:r w:rsidR="00243130">
                    <w:rPr>
                      <w:rFonts w:ascii="Times New Roman" w:hAnsi="Times New Roman" w:cs="Times New Roman"/>
                      <w:sz w:val="24"/>
                      <w:szCs w:val="24"/>
                    </w:rPr>
                    <w:t xml:space="preserve"> </w:t>
                  </w:r>
                  <w:r w:rsidR="0015606A">
                    <w:rPr>
                      <w:rFonts w:ascii="Times New Roman" w:hAnsi="Times New Roman" w:cs="Times New Roman"/>
                      <w:sz w:val="24"/>
                      <w:szCs w:val="24"/>
                    </w:rPr>
                    <w:t>l</w:t>
                  </w:r>
                  <w:r w:rsidR="0015606A" w:rsidRPr="0015606A">
                    <w:rPr>
                      <w:rFonts w:ascii="Times New Roman" w:hAnsi="Times New Roman" w:cs="Times New Roman"/>
                      <w:sz w:val="24"/>
                      <w:szCs w:val="24"/>
                    </w:rPr>
                    <w:t>ikuma subjekts atbilstoši savam darbības veidam veic pasākumus, lai noskaidrotu, novērtētu un izprastu savai darbībai un klientiem piemītošo noziedzīgi iegūtu līdzekļu legalizācijas un terorisma finansēšanas risku un, pamatojoties uz veikto riska analīzi, izveido noziedzīgi iegūtu līdzekļu legalizācijas un terorisma finansēšanas novēršanas iekšējās kontroles sistēmu, tai skaitā</w:t>
                  </w:r>
                  <w:r w:rsidR="00A64FFD">
                    <w:rPr>
                      <w:rFonts w:ascii="Times New Roman" w:hAnsi="Times New Roman" w:cs="Times New Roman"/>
                      <w:sz w:val="24"/>
                      <w:szCs w:val="24"/>
                    </w:rPr>
                    <w:t>,</w:t>
                  </w:r>
                  <w:r w:rsidR="0015606A" w:rsidRPr="0015606A">
                    <w:rPr>
                      <w:rFonts w:ascii="Times New Roman" w:hAnsi="Times New Roman" w:cs="Times New Roman"/>
                      <w:sz w:val="24"/>
                      <w:szCs w:val="24"/>
                    </w:rPr>
                    <w:t xml:space="preserve"> izstrādājot un dokumentējot attiecīgas politikas un procedūras.</w:t>
                  </w:r>
                  <w:r w:rsidR="00344174">
                    <w:rPr>
                      <w:rFonts w:ascii="Times New Roman" w:hAnsi="Times New Roman" w:cs="Times New Roman"/>
                      <w:sz w:val="24"/>
                      <w:szCs w:val="24"/>
                    </w:rPr>
                    <w:t xml:space="preserve"> </w:t>
                  </w:r>
                </w:p>
                <w:p w14:paraId="66446BD8" w14:textId="528A0F62" w:rsidR="00344174" w:rsidRDefault="00344174" w:rsidP="00C46F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nodrošinātu, ka patērētāju kreditētāji</w:t>
                  </w:r>
                  <w:r w:rsidRPr="001038E4">
                    <w:rPr>
                      <w:rFonts w:ascii="Times New Roman" w:hAnsi="Times New Roman" w:cs="Times New Roman"/>
                      <w:sz w:val="24"/>
                      <w:szCs w:val="24"/>
                    </w:rPr>
                    <w:t xml:space="preserve">, kuru licencēšanu veic </w:t>
                  </w:r>
                  <w:r>
                    <w:rPr>
                      <w:rFonts w:ascii="Times New Roman" w:hAnsi="Times New Roman" w:cs="Times New Roman"/>
                      <w:sz w:val="24"/>
                      <w:szCs w:val="24"/>
                    </w:rPr>
                    <w:t>PTAC</w:t>
                  </w:r>
                  <w:r w:rsidR="00450C2E">
                    <w:rPr>
                      <w:rFonts w:ascii="Times New Roman" w:hAnsi="Times New Roman" w:cs="Times New Roman"/>
                      <w:sz w:val="24"/>
                      <w:szCs w:val="24"/>
                    </w:rPr>
                    <w:t>,</w:t>
                  </w:r>
                  <w:r>
                    <w:rPr>
                      <w:rFonts w:ascii="Times New Roman" w:hAnsi="Times New Roman" w:cs="Times New Roman"/>
                      <w:sz w:val="24"/>
                      <w:szCs w:val="24"/>
                    </w:rPr>
                    <w:t xml:space="preserve"> </w:t>
                  </w:r>
                  <w:r w:rsidRPr="0015606A">
                    <w:rPr>
                      <w:rFonts w:ascii="Times New Roman" w:hAnsi="Times New Roman" w:cs="Times New Roman"/>
                      <w:sz w:val="24"/>
                      <w:szCs w:val="24"/>
                    </w:rPr>
                    <w:t>izveido noziedzīgi iegūtu līdzekļu legalizācijas un terorisma finansēšanas novēršanas iekšējās kontroles sistēmu</w:t>
                  </w:r>
                  <w:r w:rsidR="00450C2E">
                    <w:rPr>
                      <w:rFonts w:ascii="Times New Roman" w:hAnsi="Times New Roman" w:cs="Times New Roman"/>
                      <w:sz w:val="24"/>
                      <w:szCs w:val="24"/>
                    </w:rPr>
                    <w:t>,</w:t>
                  </w:r>
                  <w:r>
                    <w:rPr>
                      <w:rFonts w:ascii="Times New Roman" w:hAnsi="Times New Roman" w:cs="Times New Roman"/>
                      <w:sz w:val="24"/>
                      <w:szCs w:val="24"/>
                    </w:rPr>
                    <w:t xml:space="preserve"> Noteikumu projekts satur normu, kas paredz, ka, l</w:t>
                  </w:r>
                  <w:r w:rsidRPr="00344174">
                    <w:rPr>
                      <w:rFonts w:ascii="Times New Roman" w:hAnsi="Times New Roman" w:cs="Times New Roman"/>
                      <w:sz w:val="24"/>
                      <w:szCs w:val="24"/>
                    </w:rPr>
                    <w:t>ai saņemtu speciālo atļauju (licenci)</w:t>
                  </w:r>
                  <w:r>
                    <w:rPr>
                      <w:rFonts w:ascii="Times New Roman" w:hAnsi="Times New Roman" w:cs="Times New Roman"/>
                      <w:sz w:val="24"/>
                      <w:szCs w:val="24"/>
                    </w:rPr>
                    <w:t xml:space="preserve"> patērētāju kreditēšanas pakalpojumu sniegšanai</w:t>
                  </w:r>
                  <w:r w:rsidRPr="00344174">
                    <w:rPr>
                      <w:rFonts w:ascii="Times New Roman" w:hAnsi="Times New Roman" w:cs="Times New Roman"/>
                      <w:sz w:val="24"/>
                      <w:szCs w:val="24"/>
                    </w:rPr>
                    <w:t xml:space="preserve">, kapitālsabiedrībai ir </w:t>
                  </w:r>
                  <w:r w:rsidR="00861461">
                    <w:rPr>
                      <w:rFonts w:ascii="Times New Roman" w:hAnsi="Times New Roman" w:cs="Times New Roman"/>
                      <w:sz w:val="24"/>
                      <w:szCs w:val="24"/>
                    </w:rPr>
                    <w:t xml:space="preserve">jābūt </w:t>
                  </w:r>
                  <w:r>
                    <w:rPr>
                      <w:rFonts w:ascii="Times New Roman" w:hAnsi="Times New Roman" w:cs="Times New Roman"/>
                      <w:sz w:val="24"/>
                      <w:szCs w:val="24"/>
                    </w:rPr>
                    <w:t xml:space="preserve">izstrādātai </w:t>
                  </w:r>
                  <w:r w:rsidRPr="00344174">
                    <w:rPr>
                      <w:rFonts w:ascii="Times New Roman" w:hAnsi="Times New Roman" w:cs="Times New Roman"/>
                      <w:sz w:val="24"/>
                      <w:szCs w:val="24"/>
                    </w:rPr>
                    <w:t>noziedzīgi iegūtu līdzekļu legalizācijas un terorisma finansēšanas novēr</w:t>
                  </w:r>
                  <w:r>
                    <w:rPr>
                      <w:rFonts w:ascii="Times New Roman" w:hAnsi="Times New Roman" w:cs="Times New Roman"/>
                      <w:sz w:val="24"/>
                      <w:szCs w:val="24"/>
                    </w:rPr>
                    <w:t>šanas iekšējās kontroles sistēmai</w:t>
                  </w:r>
                  <w:r w:rsidRPr="00344174">
                    <w:rPr>
                      <w:rFonts w:ascii="Times New Roman" w:hAnsi="Times New Roman" w:cs="Times New Roman"/>
                      <w:sz w:val="24"/>
                      <w:szCs w:val="24"/>
                    </w:rPr>
                    <w:t xml:space="preserve"> saskaņā ar Noziedzīgi iegūtu līdzekļu legalizācijas un terorisma finansēšanas novēršanas likuma prasībām</w:t>
                  </w:r>
                  <w:r>
                    <w:rPr>
                      <w:rFonts w:ascii="Times New Roman" w:hAnsi="Times New Roman" w:cs="Times New Roman"/>
                      <w:sz w:val="24"/>
                      <w:szCs w:val="24"/>
                    </w:rPr>
                    <w:t>.</w:t>
                  </w:r>
                </w:p>
                <w:p w14:paraId="69EA1C53" w14:textId="509C5F51" w:rsidR="00344174" w:rsidRDefault="00344174" w:rsidP="00C46FA7">
                  <w:pPr>
                    <w:spacing w:after="0" w:line="240" w:lineRule="auto"/>
                    <w:ind w:firstLine="720"/>
                    <w:jc w:val="both"/>
                    <w:rPr>
                      <w:rFonts w:ascii="Times New Roman" w:hAnsi="Times New Roman" w:cs="Times New Roman"/>
                      <w:sz w:val="24"/>
                      <w:szCs w:val="24"/>
                    </w:rPr>
                  </w:pPr>
                  <w:r w:rsidRPr="00344174">
                    <w:rPr>
                      <w:rFonts w:ascii="Times New Roman" w:hAnsi="Times New Roman" w:cs="Times New Roman"/>
                      <w:sz w:val="24"/>
                      <w:szCs w:val="24"/>
                    </w:rPr>
                    <w:t>Minētais tiesiskais regulējums attieksies uz kapitālsabiedrībām, kas vēlas saņemt un, kas jau ir saņēmušas speciālo atļauju (licenci) patērētāju kreditēšanas pakalpojumu sniegšanai. Attiecībā uz patērētāju kreditēšanas pakalpojumu sniedzējiem, kas šobrīd jau ir  saņēmuši speciālo atļauju (licenci) patērētāju kreditēšanas pakalpojumu sniegšanai</w:t>
                  </w:r>
                  <w:r>
                    <w:rPr>
                      <w:rFonts w:ascii="Times New Roman" w:hAnsi="Times New Roman" w:cs="Times New Roman"/>
                      <w:sz w:val="24"/>
                      <w:szCs w:val="24"/>
                    </w:rPr>
                    <w:t xml:space="preserve"> līdz 2018.gada 1.jūlijam būs jāizstrādā </w:t>
                  </w:r>
                  <w:r w:rsidR="00AF3F56">
                    <w:rPr>
                      <w:rFonts w:ascii="Times New Roman" w:hAnsi="Times New Roman" w:cs="Times New Roman"/>
                      <w:sz w:val="24"/>
                      <w:szCs w:val="24"/>
                    </w:rPr>
                    <w:t>iekšējās kontroles sistēma.</w:t>
                  </w:r>
                  <w:r w:rsidRPr="00344174">
                    <w:rPr>
                      <w:rFonts w:ascii="Times New Roman" w:hAnsi="Times New Roman" w:cs="Times New Roman"/>
                      <w:sz w:val="24"/>
                      <w:szCs w:val="24"/>
                    </w:rPr>
                    <w:t xml:space="preserve"> </w:t>
                  </w:r>
                </w:p>
                <w:p w14:paraId="1A017EB2" w14:textId="3BA609BB" w:rsidR="00F26454" w:rsidRPr="00344174" w:rsidRDefault="00F26454" w:rsidP="00C46F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augstāk minēto</w:t>
                  </w:r>
                  <w:r w:rsidR="00A64FFD">
                    <w:rPr>
                      <w:rFonts w:ascii="Times New Roman" w:hAnsi="Times New Roman" w:cs="Times New Roman"/>
                      <w:sz w:val="24"/>
                      <w:szCs w:val="24"/>
                    </w:rPr>
                    <w:t>,</w:t>
                  </w:r>
                  <w:r>
                    <w:rPr>
                      <w:rFonts w:ascii="Times New Roman" w:hAnsi="Times New Roman" w:cs="Times New Roman"/>
                      <w:sz w:val="24"/>
                      <w:szCs w:val="24"/>
                    </w:rPr>
                    <w:t xml:space="preserve"> tiek veikti grozījumi arī Noteikumu 1.pielikumā</w:t>
                  </w:r>
                  <w:r w:rsidR="00A64FFD">
                    <w:rPr>
                      <w:rFonts w:ascii="Times New Roman" w:hAnsi="Times New Roman" w:cs="Times New Roman"/>
                      <w:sz w:val="24"/>
                      <w:szCs w:val="24"/>
                    </w:rPr>
                    <w:t>,</w:t>
                  </w:r>
                  <w:r>
                    <w:rPr>
                      <w:rFonts w:ascii="Times New Roman" w:hAnsi="Times New Roman" w:cs="Times New Roman"/>
                      <w:sz w:val="24"/>
                      <w:szCs w:val="24"/>
                    </w:rPr>
                    <w:t xml:space="preserve"> paredzot, ka “</w:t>
                  </w:r>
                  <w:r w:rsidRPr="00F26454">
                    <w:rPr>
                      <w:rFonts w:ascii="Times New Roman" w:hAnsi="Times New Roman" w:cs="Times New Roman"/>
                      <w:sz w:val="24"/>
                      <w:szCs w:val="24"/>
                    </w:rPr>
                    <w:t>Iesniegums speciālās atļaujas (licences) saņemšanai</w:t>
                  </w:r>
                  <w:r>
                    <w:rPr>
                      <w:rFonts w:ascii="Times New Roman" w:hAnsi="Times New Roman" w:cs="Times New Roman"/>
                      <w:sz w:val="24"/>
                      <w:szCs w:val="24"/>
                    </w:rPr>
                    <w:t xml:space="preserve">” tiek papildināts ar 8.4.apakšpunktu - apliecinājumu, ka </w:t>
                  </w:r>
                  <w:r w:rsidRPr="00F26454">
                    <w:rPr>
                      <w:rFonts w:ascii="Times New Roman" w:hAnsi="Times New Roman" w:cs="Times New Roman"/>
                      <w:sz w:val="24"/>
                      <w:szCs w:val="24"/>
                    </w:rPr>
                    <w:t>kapitālsabiedrībai ir izstrādāta noziedzīgi iegūtu līdzekļu legalizācijas un terorisma finansēšanas novēršanas iekšējās kontroles sistēma.</w:t>
                  </w:r>
                </w:p>
                <w:p w14:paraId="554D9AB5" w14:textId="77777777" w:rsidR="00B371F2" w:rsidRPr="00B371F2" w:rsidRDefault="00B371F2" w:rsidP="00C46FA7">
                  <w:pPr>
                    <w:spacing w:after="0" w:line="240" w:lineRule="auto"/>
                    <w:jc w:val="both"/>
                    <w:rPr>
                      <w:rFonts w:ascii="Times New Roman" w:hAnsi="Times New Roman" w:cs="Times New Roman"/>
                      <w:sz w:val="24"/>
                      <w:szCs w:val="24"/>
                    </w:rPr>
                  </w:pPr>
                </w:p>
              </w:tc>
            </w:tr>
            <w:bookmarkEnd w:id="0"/>
          </w:tbl>
          <w:p w14:paraId="110B65BB" w14:textId="77777777" w:rsidR="00E13BDF" w:rsidRPr="00063EFA" w:rsidRDefault="00E13BDF" w:rsidP="00344174">
            <w:pPr>
              <w:spacing w:after="0"/>
              <w:ind w:firstLine="720"/>
              <w:jc w:val="both"/>
              <w:rPr>
                <w:rFonts w:ascii="Times New Roman" w:eastAsia="Times New Roman" w:hAnsi="Times New Roman" w:cs="Times New Roman"/>
                <w:sz w:val="24"/>
                <w:szCs w:val="24"/>
                <w:lang w:eastAsia="lv-LV"/>
              </w:rPr>
            </w:pPr>
          </w:p>
        </w:tc>
      </w:tr>
      <w:tr w:rsidR="00B4460D" w:rsidRPr="00C13B43" w14:paraId="07FBA375" w14:textId="77777777" w:rsidTr="00AF73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A70FE0" w14:textId="77777777" w:rsidR="00B4460D" w:rsidRPr="00C13B43" w:rsidRDefault="00B4460D" w:rsidP="00B4460D">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D18C961" w14:textId="77777777" w:rsidR="00B4460D" w:rsidRPr="00C13B43" w:rsidRDefault="00B4460D" w:rsidP="00B4460D">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3AF2999B" w14:textId="77777777" w:rsidR="00B4460D" w:rsidRPr="00C13B43" w:rsidRDefault="00B4460D" w:rsidP="00B4460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B4460D" w:rsidRPr="00C13B43" w14:paraId="35D7C0AE" w14:textId="77777777" w:rsidTr="00AF7351">
        <w:tc>
          <w:tcPr>
            <w:tcW w:w="250" w:type="pct"/>
            <w:tcBorders>
              <w:top w:val="outset" w:sz="6" w:space="0" w:color="414142"/>
              <w:left w:val="outset" w:sz="6" w:space="0" w:color="414142"/>
              <w:bottom w:val="outset" w:sz="6" w:space="0" w:color="414142"/>
              <w:right w:val="outset" w:sz="6" w:space="0" w:color="414142"/>
            </w:tcBorders>
            <w:hideMark/>
          </w:tcPr>
          <w:p w14:paraId="5BBA724E" w14:textId="77777777" w:rsidR="00B4460D" w:rsidRPr="00C13B43" w:rsidRDefault="00B4460D" w:rsidP="00B4460D">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ABFFA06" w14:textId="77777777" w:rsidR="00B4460D" w:rsidRPr="00C13B43" w:rsidRDefault="00B4460D" w:rsidP="00B4460D">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51E769EE" w14:textId="77777777" w:rsidR="00B4460D" w:rsidRPr="00C13B43" w:rsidRDefault="00EB33ED" w:rsidP="00B4460D">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3107984C" w14:textId="77777777" w:rsidR="00894C55" w:rsidRPr="00C13B4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13B43" w:rsidRPr="00C13B43" w14:paraId="0B20715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6A6139" w14:textId="77777777" w:rsidR="00894C55" w:rsidRPr="00C13B43"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lastRenderedPageBreak/>
              <w:t>II.</w:t>
            </w:r>
            <w:r w:rsidR="0050178F"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C13B43" w:rsidRPr="00C13B43" w14:paraId="7DECB55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6A9FCAF"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24FC819"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9BC511A" w14:textId="77777777" w:rsidR="00586B51" w:rsidRDefault="00C8607F" w:rsidP="00A1177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Tiesiskais regulējums, kas saistīts ar </w:t>
            </w:r>
            <w:r w:rsidRPr="005F203F">
              <w:rPr>
                <w:rFonts w:ascii="Times New Roman" w:hAnsi="Times New Roman" w:cs="Times New Roman"/>
                <w:sz w:val="24"/>
                <w:szCs w:val="24"/>
              </w:rPr>
              <w:t>būves vai telpu grupas lietošanas veid</w:t>
            </w:r>
            <w:r>
              <w:rPr>
                <w:rFonts w:ascii="Times New Roman" w:hAnsi="Times New Roman" w:cs="Times New Roman"/>
                <w:sz w:val="24"/>
                <w:szCs w:val="24"/>
              </w:rPr>
              <w:t xml:space="preserve">a atbilstības nodrošināšanu veicamajai komercdarbībai skars </w:t>
            </w:r>
            <w:r w:rsidRPr="00881216">
              <w:rPr>
                <w:rFonts w:ascii="Times New Roman" w:hAnsi="Times New Roman" w:cs="Times New Roman"/>
                <w:b/>
                <w:sz w:val="24"/>
                <w:szCs w:val="24"/>
              </w:rPr>
              <w:t>18 kapitālsabiedrības, kas veic patērētāja kreditēšanu pret kustamas lietas ķīlu</w:t>
            </w:r>
            <w:r w:rsidRPr="00881216">
              <w:rPr>
                <w:rFonts w:ascii="Times New Roman" w:hAnsi="Times New Roman" w:cs="Times New Roman"/>
                <w:sz w:val="24"/>
                <w:szCs w:val="24"/>
              </w:rPr>
              <w:t>.</w:t>
            </w:r>
            <w:r>
              <w:rPr>
                <w:rFonts w:ascii="Times New Roman" w:hAnsi="Times New Roman" w:cs="Times New Roman"/>
                <w:sz w:val="24"/>
                <w:szCs w:val="24"/>
              </w:rPr>
              <w:t xml:space="preserve"> PTAC šo funkciju īstenos esošo resursu ietvaros.</w:t>
            </w:r>
          </w:p>
          <w:p w14:paraId="4880538C" w14:textId="77777777" w:rsidR="00586B51" w:rsidRDefault="00586B51" w:rsidP="00A1177A">
            <w:pPr>
              <w:spacing w:after="0" w:line="240" w:lineRule="auto"/>
              <w:jc w:val="both"/>
              <w:rPr>
                <w:rFonts w:ascii="Times New Roman" w:eastAsia="Times New Roman" w:hAnsi="Times New Roman" w:cs="Times New Roman"/>
                <w:color w:val="000000" w:themeColor="text1"/>
                <w:sz w:val="24"/>
                <w:szCs w:val="24"/>
                <w:lang w:eastAsia="lv-LV"/>
              </w:rPr>
            </w:pPr>
          </w:p>
          <w:p w14:paraId="7E11FA7F" w14:textId="13A1CA64" w:rsidR="00894C55" w:rsidRDefault="00586B51" w:rsidP="00A1177A">
            <w:pPr>
              <w:spacing w:after="0" w:line="240" w:lineRule="auto"/>
              <w:jc w:val="both"/>
              <w:rPr>
                <w:rFonts w:ascii="Times New Roman" w:eastAsia="Times New Roman" w:hAnsi="Times New Roman" w:cs="Times New Roman"/>
                <w:color w:val="000000" w:themeColor="text1"/>
                <w:sz w:val="24"/>
                <w:szCs w:val="24"/>
                <w:lang w:eastAsia="lv-LV"/>
              </w:rPr>
            </w:pPr>
            <w:r w:rsidRPr="00586B51">
              <w:rPr>
                <w:rFonts w:ascii="Times New Roman" w:eastAsia="Times New Roman" w:hAnsi="Times New Roman" w:cs="Times New Roman"/>
                <w:color w:val="000000" w:themeColor="text1"/>
                <w:sz w:val="24"/>
                <w:szCs w:val="24"/>
                <w:lang w:eastAsia="lv-LV"/>
              </w:rPr>
              <w:t xml:space="preserve">Attiecībā uz iekšējās kontroles sistēmas izveidi Noteikumu projekts skars </w:t>
            </w:r>
            <w:r w:rsidRPr="006B70B4">
              <w:rPr>
                <w:rFonts w:ascii="Times New Roman" w:eastAsia="Times New Roman" w:hAnsi="Times New Roman" w:cs="Times New Roman"/>
                <w:b/>
                <w:color w:val="000000" w:themeColor="text1"/>
                <w:sz w:val="24"/>
                <w:szCs w:val="24"/>
                <w:lang w:eastAsia="lv-LV"/>
              </w:rPr>
              <w:t>5</w:t>
            </w:r>
            <w:r w:rsidR="005A2D10">
              <w:rPr>
                <w:rFonts w:ascii="Times New Roman" w:eastAsia="Times New Roman" w:hAnsi="Times New Roman" w:cs="Times New Roman"/>
                <w:b/>
                <w:color w:val="000000" w:themeColor="text1"/>
                <w:sz w:val="24"/>
                <w:szCs w:val="24"/>
                <w:lang w:eastAsia="lv-LV"/>
              </w:rPr>
              <w:t>9</w:t>
            </w:r>
            <w:r w:rsidRPr="006B70B4">
              <w:rPr>
                <w:rFonts w:ascii="Times New Roman" w:eastAsia="Times New Roman" w:hAnsi="Times New Roman" w:cs="Times New Roman"/>
                <w:b/>
                <w:color w:val="000000" w:themeColor="text1"/>
                <w:sz w:val="24"/>
                <w:szCs w:val="24"/>
                <w:lang w:eastAsia="lv-LV"/>
              </w:rPr>
              <w:t xml:space="preserve"> kapitālsabiedrības</w:t>
            </w:r>
            <w:r w:rsidRPr="00586B51">
              <w:rPr>
                <w:rFonts w:ascii="Times New Roman" w:eastAsia="Times New Roman" w:hAnsi="Times New Roman" w:cs="Times New Roman"/>
                <w:color w:val="000000" w:themeColor="text1"/>
                <w:sz w:val="24"/>
                <w:szCs w:val="24"/>
                <w:lang w:eastAsia="lv-LV"/>
              </w:rPr>
              <w:t>, kuras ir saņēmušās speciālo atļauju (licenci) patērētāju kreditēšanas pakalpojumu sniegšanai, kā arī kapitālsabiedrības, kas vēlēsies iegūt speciālo atļauju (licenci). NILLTFN ietverto prasību uzraudzībai, t.sk. iekšējās kontroles sistēmas darbības uzraudzībai  PTAC papildus ir nepieciešam</w:t>
            </w:r>
            <w:r w:rsidR="002E49B5">
              <w:rPr>
                <w:rFonts w:ascii="Times New Roman" w:eastAsia="Times New Roman" w:hAnsi="Times New Roman" w:cs="Times New Roman"/>
                <w:color w:val="000000" w:themeColor="text1"/>
                <w:sz w:val="24"/>
                <w:szCs w:val="24"/>
                <w:lang w:eastAsia="lv-LV"/>
              </w:rPr>
              <w:t>s pieņemt</w:t>
            </w:r>
            <w:r w:rsidRPr="00586B51">
              <w:rPr>
                <w:rFonts w:ascii="Times New Roman" w:eastAsia="Times New Roman" w:hAnsi="Times New Roman" w:cs="Times New Roman"/>
                <w:color w:val="000000" w:themeColor="text1"/>
                <w:sz w:val="24"/>
                <w:szCs w:val="24"/>
                <w:lang w:eastAsia="lv-LV"/>
              </w:rPr>
              <w:t xml:space="preserve"> 8 darbiniek</w:t>
            </w:r>
            <w:r w:rsidR="002E49B5">
              <w:rPr>
                <w:rFonts w:ascii="Times New Roman" w:eastAsia="Times New Roman" w:hAnsi="Times New Roman" w:cs="Times New Roman"/>
                <w:color w:val="000000" w:themeColor="text1"/>
                <w:sz w:val="24"/>
                <w:szCs w:val="24"/>
                <w:lang w:eastAsia="lv-LV"/>
              </w:rPr>
              <w:t>us</w:t>
            </w:r>
            <w:r w:rsidRPr="00586B51">
              <w:rPr>
                <w:rFonts w:ascii="Times New Roman" w:eastAsia="Times New Roman" w:hAnsi="Times New Roman" w:cs="Times New Roman"/>
                <w:color w:val="000000" w:themeColor="text1"/>
                <w:sz w:val="24"/>
                <w:szCs w:val="24"/>
                <w:lang w:eastAsia="lv-LV"/>
              </w:rPr>
              <w:t>.</w:t>
            </w:r>
          </w:p>
          <w:p w14:paraId="12C3D5C6" w14:textId="77777777" w:rsidR="00586B51" w:rsidRPr="00C13B43" w:rsidRDefault="00586B51" w:rsidP="00A1177A">
            <w:pPr>
              <w:spacing w:after="0" w:line="240" w:lineRule="auto"/>
              <w:jc w:val="both"/>
              <w:rPr>
                <w:rFonts w:ascii="Times New Roman" w:eastAsia="Times New Roman" w:hAnsi="Times New Roman" w:cs="Times New Roman"/>
                <w:color w:val="000000" w:themeColor="text1"/>
                <w:sz w:val="24"/>
                <w:szCs w:val="24"/>
                <w:lang w:eastAsia="lv-LV"/>
              </w:rPr>
            </w:pPr>
          </w:p>
        </w:tc>
      </w:tr>
      <w:tr w:rsidR="00C13B43" w:rsidRPr="00C13B43" w14:paraId="253AF11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CF4BA97"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A72EDC"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FBD9F70" w14:textId="7611CCC4" w:rsidR="00884D62" w:rsidRDefault="00C8607F" w:rsidP="00C8607F">
            <w:pPr>
              <w:spacing w:after="0" w:line="240" w:lineRule="auto"/>
              <w:jc w:val="both"/>
              <w:rPr>
                <w:rFonts w:ascii="Times New Roman" w:eastAsia="Times New Roman" w:hAnsi="Times New Roman" w:cs="Times New Roman"/>
                <w:color w:val="000000" w:themeColor="text1"/>
                <w:sz w:val="24"/>
                <w:szCs w:val="24"/>
                <w:lang w:eastAsia="lv-LV"/>
              </w:rPr>
            </w:pPr>
            <w:r w:rsidRPr="00C8607F">
              <w:rPr>
                <w:rFonts w:ascii="Times New Roman" w:eastAsia="Times New Roman" w:hAnsi="Times New Roman" w:cs="Times New Roman"/>
                <w:color w:val="000000" w:themeColor="text1"/>
                <w:sz w:val="24"/>
                <w:szCs w:val="24"/>
                <w:lang w:eastAsia="lv-LV"/>
              </w:rPr>
              <w:t>Tiesiskais regulējums, kas saistīts ar būves vai telpu grupas lietošanas veida atbilstības nodrošināšanu veicamajai komercdarbībai</w:t>
            </w:r>
            <w:r w:rsidR="00A64FF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00015166">
              <w:rPr>
                <w:rFonts w:ascii="Times New Roman" w:eastAsia="Times New Roman" w:hAnsi="Times New Roman" w:cs="Times New Roman"/>
                <w:color w:val="000000" w:themeColor="text1"/>
                <w:sz w:val="24"/>
                <w:szCs w:val="24"/>
                <w:lang w:eastAsia="lv-LV"/>
              </w:rPr>
              <w:t>sekmēs nekustamā īpašuma nodokļa administrēšanas kvalit</w:t>
            </w:r>
            <w:r w:rsidR="00A35D93">
              <w:rPr>
                <w:rFonts w:ascii="Times New Roman" w:eastAsia="Times New Roman" w:hAnsi="Times New Roman" w:cs="Times New Roman"/>
                <w:color w:val="000000" w:themeColor="text1"/>
                <w:sz w:val="24"/>
                <w:szCs w:val="24"/>
                <w:lang w:eastAsia="lv-LV"/>
              </w:rPr>
              <w:t xml:space="preserve">āti. </w:t>
            </w:r>
          </w:p>
          <w:p w14:paraId="389A6CA5" w14:textId="66DB2F2D" w:rsidR="00A35D93" w:rsidRDefault="00A35D93" w:rsidP="00C8607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Administratīvais slogs palielināsies PTAC, k</w:t>
            </w:r>
            <w:r w:rsidR="00A64FFD">
              <w:rPr>
                <w:rFonts w:ascii="Times New Roman" w:eastAsia="Times New Roman" w:hAnsi="Times New Roman" w:cs="Times New Roman"/>
                <w:color w:val="000000" w:themeColor="text1"/>
                <w:sz w:val="24"/>
                <w:szCs w:val="24"/>
                <w:lang w:eastAsia="lv-LV"/>
              </w:rPr>
              <w:t>urš veiks informācijas pārbaudi</w:t>
            </w:r>
            <w:r>
              <w:rPr>
                <w:rFonts w:ascii="Times New Roman" w:eastAsia="Times New Roman" w:hAnsi="Times New Roman" w:cs="Times New Roman"/>
                <w:color w:val="000000" w:themeColor="text1"/>
                <w:sz w:val="24"/>
                <w:szCs w:val="24"/>
                <w:lang w:eastAsia="lv-LV"/>
              </w:rPr>
              <w:t xml:space="preserve"> </w:t>
            </w:r>
            <w:r w:rsidRPr="00A35D93">
              <w:rPr>
                <w:rFonts w:ascii="Times New Roman" w:eastAsia="Times New Roman" w:hAnsi="Times New Roman" w:cs="Times New Roman"/>
                <w:color w:val="000000" w:themeColor="text1"/>
                <w:sz w:val="24"/>
                <w:szCs w:val="24"/>
                <w:lang w:eastAsia="lv-LV"/>
              </w:rPr>
              <w:t>Nekustamā īpašuma valsts kadastra sistēmā</w:t>
            </w:r>
            <w:r>
              <w:rPr>
                <w:rFonts w:ascii="Times New Roman" w:eastAsia="Times New Roman" w:hAnsi="Times New Roman" w:cs="Times New Roman"/>
                <w:color w:val="000000" w:themeColor="text1"/>
                <w:sz w:val="24"/>
                <w:szCs w:val="24"/>
                <w:lang w:eastAsia="lv-LV"/>
              </w:rPr>
              <w:t xml:space="preserve">. Attiecīgi PTAC būs nepieciešams slēgt sadarbības līgumu ar </w:t>
            </w:r>
            <w:r>
              <w:rPr>
                <w:rFonts w:ascii="Times New Roman" w:eastAsia="Times New Roman" w:hAnsi="Times New Roman"/>
                <w:sz w:val="24"/>
                <w:szCs w:val="24"/>
              </w:rPr>
              <w:t xml:space="preserve">Valsts zemes dienestu, lai piekļūtu </w:t>
            </w:r>
            <w:r w:rsidRPr="00A35D93">
              <w:rPr>
                <w:rFonts w:ascii="Times New Roman" w:eastAsia="Times New Roman" w:hAnsi="Times New Roman"/>
                <w:sz w:val="24"/>
                <w:szCs w:val="24"/>
              </w:rPr>
              <w:t>Nekustamā īpašuma valsts kadastra sistēmā reģistrēt</w:t>
            </w:r>
            <w:r>
              <w:rPr>
                <w:rFonts w:ascii="Times New Roman" w:eastAsia="Times New Roman" w:hAnsi="Times New Roman"/>
                <w:sz w:val="24"/>
                <w:szCs w:val="24"/>
              </w:rPr>
              <w:t>ajai informācijai par</w:t>
            </w:r>
            <w:r w:rsidRPr="00A35D93">
              <w:rPr>
                <w:rFonts w:ascii="Times New Roman" w:eastAsia="Times New Roman" w:hAnsi="Times New Roman"/>
                <w:sz w:val="24"/>
                <w:szCs w:val="24"/>
              </w:rPr>
              <w:t xml:space="preserve"> būves v</w:t>
            </w:r>
            <w:r>
              <w:rPr>
                <w:rFonts w:ascii="Times New Roman" w:eastAsia="Times New Roman" w:hAnsi="Times New Roman"/>
                <w:sz w:val="24"/>
                <w:szCs w:val="24"/>
              </w:rPr>
              <w:t>ai telpu grupas lietošanas veidu.</w:t>
            </w:r>
          </w:p>
          <w:p w14:paraId="1746D16F" w14:textId="77777777" w:rsidR="00A35D93" w:rsidRDefault="00A35D93" w:rsidP="00C8607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14:paraId="4D8FEB19" w14:textId="76664558" w:rsidR="009D1197" w:rsidRPr="00C13B43" w:rsidRDefault="00A35D93" w:rsidP="00C8607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Tiesiskais </w:t>
            </w:r>
            <w:r w:rsidR="00C611CF">
              <w:rPr>
                <w:rFonts w:ascii="Times New Roman" w:eastAsia="Times New Roman" w:hAnsi="Times New Roman" w:cs="Times New Roman"/>
                <w:color w:val="000000" w:themeColor="text1"/>
                <w:sz w:val="24"/>
                <w:szCs w:val="24"/>
                <w:lang w:eastAsia="lv-LV"/>
              </w:rPr>
              <w:t xml:space="preserve">regulējums, </w:t>
            </w:r>
            <w:r w:rsidR="00C611CF" w:rsidRPr="00C611CF">
              <w:rPr>
                <w:rFonts w:ascii="Times New Roman" w:eastAsia="Times New Roman" w:hAnsi="Times New Roman" w:cs="Times New Roman"/>
                <w:color w:val="000000" w:themeColor="text1"/>
                <w:sz w:val="24"/>
                <w:szCs w:val="24"/>
                <w:lang w:eastAsia="lv-LV"/>
              </w:rPr>
              <w:t>kas saistīts</w:t>
            </w:r>
            <w:r w:rsidR="00C611CF">
              <w:rPr>
                <w:rFonts w:ascii="Times New Roman" w:eastAsia="Times New Roman" w:hAnsi="Times New Roman" w:cs="Times New Roman"/>
                <w:color w:val="000000" w:themeColor="text1"/>
                <w:sz w:val="24"/>
                <w:szCs w:val="24"/>
                <w:lang w:eastAsia="lv-LV"/>
              </w:rPr>
              <w:t xml:space="preserve"> </w:t>
            </w:r>
            <w:r w:rsidR="00A64FFD">
              <w:rPr>
                <w:rFonts w:ascii="Times New Roman" w:eastAsia="Times New Roman" w:hAnsi="Times New Roman" w:cs="Times New Roman"/>
                <w:color w:val="000000" w:themeColor="text1"/>
                <w:sz w:val="24"/>
                <w:szCs w:val="24"/>
                <w:lang w:eastAsia="lv-LV"/>
              </w:rPr>
              <w:t xml:space="preserve">ar </w:t>
            </w:r>
            <w:r w:rsidR="00C611CF" w:rsidRPr="00586B51">
              <w:rPr>
                <w:rFonts w:ascii="Times New Roman" w:eastAsia="Times New Roman" w:hAnsi="Times New Roman" w:cs="Times New Roman"/>
                <w:color w:val="000000" w:themeColor="text1"/>
                <w:sz w:val="24"/>
                <w:szCs w:val="24"/>
                <w:lang w:eastAsia="lv-LV"/>
              </w:rPr>
              <w:t>iekšējās kontroles sistēmas izveidi</w:t>
            </w:r>
            <w:r w:rsidR="00C611CF">
              <w:rPr>
                <w:rFonts w:ascii="Times New Roman" w:eastAsia="Times New Roman" w:hAnsi="Times New Roman" w:cs="Times New Roman"/>
                <w:color w:val="000000" w:themeColor="text1"/>
                <w:sz w:val="24"/>
                <w:szCs w:val="24"/>
                <w:lang w:eastAsia="lv-LV"/>
              </w:rPr>
              <w:t xml:space="preserve"> </w:t>
            </w:r>
            <w:r w:rsidR="009D1197">
              <w:rPr>
                <w:rFonts w:ascii="Times New Roman" w:eastAsia="Times New Roman" w:hAnsi="Times New Roman" w:cs="Times New Roman"/>
                <w:color w:val="000000" w:themeColor="text1"/>
                <w:sz w:val="24"/>
                <w:szCs w:val="24"/>
                <w:lang w:eastAsia="lv-LV"/>
              </w:rPr>
              <w:t>mazinās</w:t>
            </w:r>
            <w:r w:rsidR="002D5BFB">
              <w:rPr>
                <w:rFonts w:ascii="Times New Roman" w:eastAsia="Times New Roman" w:hAnsi="Times New Roman" w:cs="Times New Roman"/>
                <w:color w:val="000000" w:themeColor="text1"/>
                <w:sz w:val="24"/>
                <w:szCs w:val="24"/>
                <w:lang w:eastAsia="lv-LV"/>
              </w:rPr>
              <w:t xml:space="preserve"> </w:t>
            </w:r>
            <w:r w:rsidR="009D1197">
              <w:rPr>
                <w:rFonts w:ascii="Times New Roman" w:eastAsia="Times New Roman" w:hAnsi="Times New Roman" w:cs="Times New Roman"/>
                <w:color w:val="000000" w:themeColor="text1"/>
                <w:sz w:val="24"/>
                <w:szCs w:val="24"/>
                <w:lang w:eastAsia="lv-LV"/>
              </w:rPr>
              <w:t>n</w:t>
            </w:r>
            <w:r w:rsidR="009D1197" w:rsidRPr="009D1197">
              <w:rPr>
                <w:rFonts w:ascii="Times New Roman" w:eastAsia="Times New Roman" w:hAnsi="Times New Roman" w:cs="Times New Roman"/>
                <w:color w:val="000000" w:themeColor="text1"/>
                <w:sz w:val="24"/>
                <w:szCs w:val="24"/>
                <w:lang w:eastAsia="lv-LV"/>
              </w:rPr>
              <w:t xml:space="preserve">oziedzīgi iegūtu līdzekļu legalizācijas un terorisma finansēšanas </w:t>
            </w:r>
            <w:r w:rsidR="009D1197">
              <w:rPr>
                <w:rFonts w:ascii="Times New Roman" w:eastAsia="Times New Roman" w:hAnsi="Times New Roman" w:cs="Times New Roman"/>
                <w:color w:val="000000" w:themeColor="text1"/>
                <w:sz w:val="24"/>
                <w:szCs w:val="24"/>
                <w:lang w:eastAsia="lv-LV"/>
              </w:rPr>
              <w:t xml:space="preserve">iespējamību. Iekšējās kontroles sistēmas izveide un uzturēšana radīs administratīvo slogu 58 kapitālsabiedrībām. Tā kā iekšējās kontroles sistēmas izmaksas ir atkarīgas no konkrētās kapitālsabiedrības lieluma (darījumu un klientu skaita, portfeļa lieluma, piesaistītiem ieguldījumiem, struktūrvienībām u.c. faktoriem) papildus radītās administratīvā sloga izmaksas uz šo brīdi nav iespējams aprēķināt.  </w:t>
            </w:r>
            <w:r w:rsidR="007C0F70" w:rsidRPr="007C0F70">
              <w:rPr>
                <w:rFonts w:ascii="Times New Roman" w:eastAsia="Times New Roman" w:hAnsi="Times New Roman" w:cs="Times New Roman"/>
                <w:color w:val="000000" w:themeColor="text1"/>
                <w:sz w:val="24"/>
                <w:szCs w:val="24"/>
                <w:lang w:eastAsia="lv-LV"/>
              </w:rPr>
              <w:t xml:space="preserve">NILLTFN ietverto prasību uzraudzībai, t.sk. </w:t>
            </w:r>
            <w:r w:rsidR="007C0F70" w:rsidRPr="007C0F70">
              <w:rPr>
                <w:rFonts w:ascii="Times New Roman" w:eastAsia="Times New Roman" w:hAnsi="Times New Roman" w:cs="Times New Roman"/>
                <w:color w:val="000000" w:themeColor="text1"/>
                <w:sz w:val="24"/>
                <w:szCs w:val="24"/>
                <w:u w:val="single"/>
                <w:lang w:eastAsia="lv-LV"/>
              </w:rPr>
              <w:t>iekšējās kontroles sistēmas darbības uzraudzībai</w:t>
            </w:r>
            <w:r w:rsidR="007C0F70" w:rsidRPr="007C0F70">
              <w:rPr>
                <w:rFonts w:ascii="Times New Roman" w:eastAsia="Times New Roman" w:hAnsi="Times New Roman" w:cs="Times New Roman"/>
                <w:color w:val="000000" w:themeColor="text1"/>
                <w:sz w:val="24"/>
                <w:szCs w:val="24"/>
                <w:lang w:eastAsia="lv-LV"/>
              </w:rPr>
              <w:t xml:space="preserve">  </w:t>
            </w:r>
            <w:r w:rsidR="007C0F70">
              <w:rPr>
                <w:rFonts w:ascii="Times New Roman" w:eastAsia="Times New Roman" w:hAnsi="Times New Roman" w:cs="Times New Roman"/>
                <w:color w:val="000000" w:themeColor="text1"/>
                <w:sz w:val="24"/>
                <w:szCs w:val="24"/>
                <w:lang w:eastAsia="lv-LV"/>
              </w:rPr>
              <w:t xml:space="preserve">2018.gadā plānots </w:t>
            </w:r>
            <w:r w:rsidR="007C0F70" w:rsidRPr="007C0F70">
              <w:rPr>
                <w:rFonts w:ascii="Times New Roman" w:eastAsia="Times New Roman" w:hAnsi="Times New Roman" w:cs="Times New Roman"/>
                <w:b/>
                <w:bCs/>
                <w:color w:val="000000" w:themeColor="text1"/>
                <w:sz w:val="24"/>
                <w:szCs w:val="24"/>
                <w:lang w:eastAsia="lv-LV"/>
              </w:rPr>
              <w:t>279 269 </w:t>
            </w:r>
            <w:r w:rsidR="007C0F70" w:rsidRPr="007C0F70">
              <w:rPr>
                <w:rFonts w:ascii="Times New Roman" w:eastAsia="Times New Roman" w:hAnsi="Times New Roman" w:cs="Times New Roman"/>
                <w:b/>
                <w:bCs/>
                <w:i/>
                <w:iCs/>
                <w:color w:val="000000" w:themeColor="text1"/>
                <w:sz w:val="24"/>
                <w:szCs w:val="24"/>
                <w:lang w:eastAsia="lv-LV"/>
              </w:rPr>
              <w:t>euro</w:t>
            </w:r>
            <w:r w:rsidR="007C0F70" w:rsidRPr="007C0F70">
              <w:rPr>
                <w:rFonts w:ascii="Times New Roman" w:eastAsia="Times New Roman" w:hAnsi="Times New Roman" w:cs="Times New Roman"/>
                <w:bCs/>
                <w:iCs/>
                <w:color w:val="000000" w:themeColor="text1"/>
                <w:sz w:val="24"/>
                <w:szCs w:val="24"/>
                <w:lang w:eastAsia="lv-LV"/>
              </w:rPr>
              <w:t>, savukārt</w:t>
            </w:r>
            <w:r w:rsidR="007C0F70" w:rsidRPr="007C0F70">
              <w:rPr>
                <w:color w:val="000000"/>
                <w:shd w:val="clear" w:color="auto" w:fill="FFFFFF"/>
              </w:rPr>
              <w:t xml:space="preserve"> </w:t>
            </w:r>
            <w:r w:rsidR="007C0F70" w:rsidRPr="007C0F70">
              <w:rPr>
                <w:rFonts w:ascii="Times New Roman" w:eastAsia="Times New Roman" w:hAnsi="Times New Roman" w:cs="Times New Roman"/>
                <w:bCs/>
                <w:iCs/>
                <w:color w:val="000000" w:themeColor="text1"/>
                <w:sz w:val="24"/>
                <w:szCs w:val="24"/>
                <w:lang w:eastAsia="lv-LV"/>
              </w:rPr>
              <w:t xml:space="preserve">2019.gadā un turpmākajos gados – </w:t>
            </w:r>
            <w:r w:rsidR="007C0F70" w:rsidRPr="007C0F70">
              <w:rPr>
                <w:rFonts w:ascii="Times New Roman" w:eastAsia="Times New Roman" w:hAnsi="Times New Roman" w:cs="Times New Roman"/>
                <w:b/>
                <w:bCs/>
                <w:iCs/>
                <w:color w:val="000000" w:themeColor="text1"/>
                <w:sz w:val="24"/>
                <w:szCs w:val="24"/>
                <w:lang w:eastAsia="lv-LV"/>
              </w:rPr>
              <w:t>249 173 </w:t>
            </w:r>
            <w:r w:rsidR="007C0F70" w:rsidRPr="007C0F70">
              <w:rPr>
                <w:rFonts w:ascii="Times New Roman" w:eastAsia="Times New Roman" w:hAnsi="Times New Roman" w:cs="Times New Roman"/>
                <w:b/>
                <w:bCs/>
                <w:i/>
                <w:iCs/>
                <w:color w:val="000000" w:themeColor="text1"/>
                <w:sz w:val="24"/>
                <w:szCs w:val="24"/>
                <w:lang w:eastAsia="lv-LV"/>
              </w:rPr>
              <w:t>euro</w:t>
            </w:r>
            <w:r w:rsidR="007C0F70">
              <w:rPr>
                <w:rFonts w:ascii="Times New Roman" w:eastAsia="Times New Roman" w:hAnsi="Times New Roman" w:cs="Times New Roman"/>
                <w:color w:val="000000" w:themeColor="text1"/>
                <w:sz w:val="24"/>
                <w:szCs w:val="24"/>
                <w:lang w:eastAsia="lv-LV"/>
              </w:rPr>
              <w:t xml:space="preserve">. </w:t>
            </w:r>
            <w:r w:rsidR="007C0F70" w:rsidRPr="007C0F70">
              <w:rPr>
                <w:rFonts w:ascii="Times New Roman" w:eastAsia="Times New Roman" w:hAnsi="Times New Roman" w:cs="Times New Roman"/>
                <w:color w:val="000000" w:themeColor="text1"/>
                <w:sz w:val="24"/>
                <w:szCs w:val="24"/>
                <w:lang w:eastAsia="lv-LV"/>
              </w:rPr>
              <w:t xml:space="preserve"> </w:t>
            </w:r>
            <w:r w:rsidR="007C0F70">
              <w:rPr>
                <w:rFonts w:ascii="Times New Roman" w:eastAsia="Times New Roman" w:hAnsi="Times New Roman" w:cs="Times New Roman"/>
                <w:color w:val="000000" w:themeColor="text1"/>
                <w:sz w:val="24"/>
                <w:szCs w:val="24"/>
                <w:lang w:eastAsia="lv-LV"/>
              </w:rPr>
              <w:t xml:space="preserve">    </w:t>
            </w:r>
          </w:p>
        </w:tc>
      </w:tr>
      <w:tr w:rsidR="00C13B43" w:rsidRPr="00C13B43" w14:paraId="778C1BD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140562C"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C36CD1E"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67F0C2" w14:textId="089C25C0" w:rsidR="00894C55" w:rsidRPr="00C13B43" w:rsidRDefault="00BF2F6D" w:rsidP="00BF2F6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w:t>
            </w:r>
            <w:r w:rsidRPr="00BF2F6D">
              <w:rPr>
                <w:rFonts w:ascii="Times New Roman" w:eastAsia="Times New Roman" w:hAnsi="Times New Roman" w:cs="Times New Roman"/>
                <w:color w:val="000000" w:themeColor="text1"/>
                <w:sz w:val="24"/>
                <w:szCs w:val="24"/>
                <w:lang w:eastAsia="lv-LV"/>
              </w:rPr>
              <w:t>ekšējās kontroles sistēmas izmaksas ir atkarīgas no konkrētās kapitālsabiedrības lieluma (darījumu un klientu skaita, portfeļa lieluma, piesaistītiem ieguldījumiem, struktūrvienībām u.c. faktoriem)</w:t>
            </w:r>
            <w:r>
              <w:rPr>
                <w:rFonts w:ascii="Times New Roman" w:eastAsia="Times New Roman" w:hAnsi="Times New Roman" w:cs="Times New Roman"/>
                <w:color w:val="000000" w:themeColor="text1"/>
                <w:sz w:val="24"/>
                <w:szCs w:val="24"/>
                <w:lang w:eastAsia="lv-LV"/>
              </w:rPr>
              <w:t>, līdz ar to</w:t>
            </w:r>
            <w:r w:rsidRPr="00BF2F6D">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papildus radītās administratīvās </w:t>
            </w:r>
            <w:r w:rsidRPr="00BF2F6D">
              <w:rPr>
                <w:rFonts w:ascii="Times New Roman" w:eastAsia="Times New Roman" w:hAnsi="Times New Roman" w:cs="Times New Roman"/>
                <w:color w:val="000000" w:themeColor="text1"/>
                <w:sz w:val="24"/>
                <w:szCs w:val="24"/>
                <w:lang w:eastAsia="lv-LV"/>
              </w:rPr>
              <w:t xml:space="preserve">izmaksas uz šo brīdi nav iespējams aprēķināt.  </w:t>
            </w:r>
          </w:p>
        </w:tc>
      </w:tr>
      <w:tr w:rsidR="00C13B43" w:rsidRPr="00C13B43" w14:paraId="3BF6F79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515E1DF"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3871A21"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1022FF8" w14:textId="77777777" w:rsidR="00894C55" w:rsidRPr="00C13B43" w:rsidRDefault="00947678"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444D7183" w14:textId="32F90D93" w:rsidR="002E49B5" w:rsidRPr="00C13B43" w:rsidRDefault="002E49B5" w:rsidP="00165DCE">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3B43" w:rsidRPr="00C13B43" w14:paraId="646C755F"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A088894" w14:textId="77777777" w:rsidR="00894C55" w:rsidRPr="00C13B43"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lastRenderedPageBreak/>
              <w:t>III.</w:t>
            </w:r>
            <w:r w:rsidR="00BD4425"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165DCE" w:rsidRPr="00C13B43" w14:paraId="65805FF5"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18C114C" w14:textId="5C146ABD" w:rsidR="00165DCE" w:rsidRPr="00165DCE" w:rsidRDefault="00165DCE" w:rsidP="00BD4425">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165DCE">
              <w:rPr>
                <w:rFonts w:ascii="Times New Roman" w:eastAsia="Times New Roman" w:hAnsi="Times New Roman" w:cs="Times New Roman"/>
                <w:bCs/>
                <w:color w:val="000000" w:themeColor="text1"/>
                <w:sz w:val="24"/>
                <w:szCs w:val="24"/>
                <w:lang w:eastAsia="lv-LV"/>
              </w:rPr>
              <w:t>Projekts šo jomu neskar</w:t>
            </w:r>
          </w:p>
        </w:tc>
      </w:tr>
    </w:tbl>
    <w:p w14:paraId="2FDFB506" w14:textId="77777777" w:rsidR="00894C55" w:rsidRPr="00C13B4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13B43" w:rsidRPr="00C13B43" w14:paraId="4231A13E"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307628" w14:textId="77777777" w:rsidR="00894C55" w:rsidRPr="00C13B43"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IV.</w:t>
            </w:r>
            <w:r w:rsidR="00BD4425"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rsidR="00C13B43" w:rsidRPr="00C13B43" w14:paraId="417D2D5A" w14:textId="77777777" w:rsidTr="00E834E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50390A8"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4D13B4B"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19DCAA47" w14:textId="578CFE2D" w:rsidR="00894C55" w:rsidRPr="00C13B43" w:rsidRDefault="00E834E8" w:rsidP="007F1C5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2017.gada 19.jūnijā Saeimā tika iesniegts </w:t>
            </w:r>
            <w:r w:rsidRPr="00E834E8">
              <w:rPr>
                <w:rFonts w:ascii="Times New Roman" w:eastAsia="Times New Roman" w:hAnsi="Times New Roman" w:cs="Times New Roman"/>
                <w:color w:val="000000" w:themeColor="text1"/>
                <w:sz w:val="24"/>
                <w:szCs w:val="24"/>
                <w:lang w:eastAsia="lv-LV"/>
              </w:rPr>
              <w:t>likumprojekt</w:t>
            </w:r>
            <w:r>
              <w:rPr>
                <w:rFonts w:ascii="Times New Roman" w:eastAsia="Times New Roman" w:hAnsi="Times New Roman" w:cs="Times New Roman"/>
                <w:color w:val="000000" w:themeColor="text1"/>
                <w:sz w:val="24"/>
                <w:szCs w:val="24"/>
                <w:lang w:eastAsia="lv-LV"/>
              </w:rPr>
              <w:t>s</w:t>
            </w:r>
            <w:r w:rsidRPr="00E834E8">
              <w:rPr>
                <w:rFonts w:ascii="Times New Roman" w:eastAsia="Times New Roman" w:hAnsi="Times New Roman" w:cs="Times New Roman"/>
                <w:color w:val="000000" w:themeColor="text1"/>
                <w:sz w:val="24"/>
                <w:szCs w:val="24"/>
                <w:lang w:eastAsia="lv-LV"/>
              </w:rPr>
              <w:t xml:space="preserve"> "Grozījumi Noziedzīgi iegūtu līdzekļu legalizācijas un terorisma finansēšanas novēršanas likumā"</w:t>
            </w:r>
            <w:r w:rsidR="007F1C5C">
              <w:rPr>
                <w:rFonts w:ascii="Times New Roman" w:eastAsia="Times New Roman" w:hAnsi="Times New Roman" w:cs="Times New Roman"/>
                <w:color w:val="000000" w:themeColor="text1"/>
                <w:sz w:val="24"/>
                <w:szCs w:val="24"/>
                <w:lang w:eastAsia="lv-LV"/>
              </w:rPr>
              <w:t xml:space="preserve"> (Nr. </w:t>
            </w:r>
            <w:r w:rsidR="007F1C5C" w:rsidRPr="007F1C5C">
              <w:rPr>
                <w:rFonts w:ascii="Times New Roman" w:eastAsia="Times New Roman" w:hAnsi="Times New Roman" w:cs="Times New Roman"/>
                <w:color w:val="000000" w:themeColor="text1"/>
                <w:sz w:val="24"/>
                <w:szCs w:val="24"/>
                <w:lang w:eastAsia="lv-LV"/>
              </w:rPr>
              <w:t>952/Lp12</w:t>
            </w:r>
            <w:r w:rsidR="007F1C5C">
              <w:rPr>
                <w:rFonts w:ascii="Times New Roman" w:eastAsia="Times New Roman" w:hAnsi="Times New Roman" w:cs="Times New Roman"/>
                <w:color w:val="000000" w:themeColor="text1"/>
                <w:sz w:val="24"/>
                <w:szCs w:val="24"/>
                <w:lang w:eastAsia="lv-LV"/>
              </w:rPr>
              <w:t xml:space="preserve">). Likumprojekts paredz deleģējumu, kas nosaka, ka   </w:t>
            </w:r>
            <w:r w:rsidR="00A64FFD">
              <w:rPr>
                <w:rFonts w:ascii="Times New Roman" w:eastAsia="Times New Roman" w:hAnsi="Times New Roman" w:cs="Times New Roman"/>
                <w:color w:val="000000" w:themeColor="text1"/>
                <w:sz w:val="24"/>
                <w:szCs w:val="24"/>
                <w:lang w:eastAsia="lv-LV"/>
              </w:rPr>
              <w:t>PTAC</w:t>
            </w:r>
            <w:r w:rsidR="007F1C5C" w:rsidRPr="007F1C5C">
              <w:rPr>
                <w:rFonts w:ascii="Times New Roman" w:eastAsia="Times New Roman" w:hAnsi="Times New Roman" w:cs="Times New Roman"/>
                <w:color w:val="000000" w:themeColor="text1"/>
                <w:sz w:val="24"/>
                <w:szCs w:val="24"/>
                <w:lang w:eastAsia="lv-LV"/>
              </w:rPr>
              <w:t xml:space="preserve"> uzrauga patērētāju kreditētājus, kuru licencēšanu veic </w:t>
            </w:r>
            <w:r w:rsidR="00A64FFD">
              <w:rPr>
                <w:rFonts w:ascii="Times New Roman" w:eastAsia="Times New Roman" w:hAnsi="Times New Roman" w:cs="Times New Roman"/>
                <w:color w:val="000000" w:themeColor="text1"/>
                <w:sz w:val="24"/>
                <w:szCs w:val="24"/>
                <w:lang w:eastAsia="lv-LV"/>
              </w:rPr>
              <w:t>PTAC</w:t>
            </w:r>
            <w:r w:rsidR="007F1C5C">
              <w:rPr>
                <w:rFonts w:ascii="Times New Roman" w:eastAsia="Times New Roman" w:hAnsi="Times New Roman" w:cs="Times New Roman"/>
                <w:color w:val="000000" w:themeColor="text1"/>
                <w:sz w:val="24"/>
                <w:szCs w:val="24"/>
                <w:lang w:eastAsia="lv-LV"/>
              </w:rPr>
              <w:t xml:space="preserve">. </w:t>
            </w:r>
          </w:p>
        </w:tc>
      </w:tr>
      <w:tr w:rsidR="00C13B43" w:rsidRPr="00C13B43" w14:paraId="2F710995"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A419B13"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1E72FBF"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02509CB" w14:textId="16B9CF86" w:rsidR="007F1C5C" w:rsidRDefault="000F29ED" w:rsidP="00E62434">
            <w:pPr>
              <w:tabs>
                <w:tab w:val="left" w:pos="3720"/>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Par Noteikumu projekta virzību atbildīgā ministrija ir Ekonomikas ministrija. </w:t>
            </w:r>
            <w:r w:rsidR="007F1C5C">
              <w:rPr>
                <w:rFonts w:ascii="Times New Roman" w:eastAsia="Times New Roman" w:hAnsi="Times New Roman" w:cs="Times New Roman"/>
                <w:color w:val="000000" w:themeColor="text1"/>
                <w:sz w:val="24"/>
                <w:szCs w:val="24"/>
                <w:lang w:eastAsia="lv-LV"/>
              </w:rPr>
              <w:t>Par likumprojekta</w:t>
            </w:r>
            <w:r w:rsidR="007F1C5C" w:rsidRPr="007F1C5C">
              <w:rPr>
                <w:rFonts w:ascii="Times New Roman" w:eastAsia="Times New Roman" w:hAnsi="Times New Roman" w:cs="Times New Roman"/>
                <w:color w:val="000000" w:themeColor="text1"/>
                <w:sz w:val="24"/>
                <w:szCs w:val="24"/>
                <w:lang w:eastAsia="lv-LV"/>
              </w:rPr>
              <w:t xml:space="preserve"> "Grozījumi Noziedzīgi iegūtu līdzekļu legalizācijas un terorisma finansēšanas novēršanas likumā"</w:t>
            </w:r>
            <w:r w:rsidR="007F1C5C">
              <w:rPr>
                <w:rFonts w:ascii="Times New Roman" w:eastAsia="Times New Roman" w:hAnsi="Times New Roman" w:cs="Times New Roman"/>
                <w:color w:val="000000" w:themeColor="text1"/>
                <w:sz w:val="24"/>
                <w:szCs w:val="24"/>
                <w:lang w:eastAsia="lv-LV"/>
              </w:rPr>
              <w:t xml:space="preserve"> virzību atbildīgā ministrija ir Finanšu ministrija.</w:t>
            </w:r>
          </w:p>
          <w:p w14:paraId="47F57AB3" w14:textId="1107F40A" w:rsidR="007F1C5C" w:rsidRPr="00C13B43" w:rsidRDefault="007F1C5C" w:rsidP="00D31068">
            <w:pPr>
              <w:tabs>
                <w:tab w:val="left" w:pos="3720"/>
              </w:tabs>
              <w:spacing w:after="0" w:line="240" w:lineRule="auto"/>
              <w:jc w:val="both"/>
              <w:rPr>
                <w:rFonts w:ascii="Times New Roman" w:eastAsia="Times New Roman" w:hAnsi="Times New Roman" w:cs="Times New Roman"/>
                <w:color w:val="000000" w:themeColor="text1"/>
                <w:sz w:val="24"/>
                <w:szCs w:val="24"/>
                <w:lang w:eastAsia="lv-LV"/>
              </w:rPr>
            </w:pPr>
          </w:p>
        </w:tc>
      </w:tr>
      <w:tr w:rsidR="00C13B43" w:rsidRPr="00C13B43" w14:paraId="20B801B5"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E8969D4"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8ADB58C"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016684222"/>
            <w:placeholder>
              <w:docPart w:val="7D994A3434154A1C8CFE169FE8FE6B1A"/>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B1A72EE" w14:textId="77777777" w:rsidR="00894C55" w:rsidRPr="00C13B43" w:rsidRDefault="00433D6B" w:rsidP="005235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tc>
          </w:sdtContent>
        </w:sdt>
      </w:tr>
    </w:tbl>
    <w:p w14:paraId="4E265026" w14:textId="77777777" w:rsidR="00894C55" w:rsidRPr="00C13B4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3B43" w:rsidRPr="00C13B43" w14:paraId="079D2FA0"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EDDA204" w14:textId="77777777" w:rsidR="00894C55" w:rsidRPr="00C13B43" w:rsidRDefault="00894C55" w:rsidP="003E079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w:t>
            </w:r>
            <w:r w:rsidR="003E0791"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atbilstība Latvijas Republikas starptautiskajām saistībām</w:t>
            </w:r>
          </w:p>
        </w:tc>
      </w:tr>
      <w:tr w:rsidR="007B742A" w:rsidRPr="00C13B43" w14:paraId="7F6FCF0E"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3438BB22" w14:textId="77777777" w:rsidR="007B742A" w:rsidRPr="00E5029F" w:rsidRDefault="007B742A" w:rsidP="003E0791">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E5029F">
              <w:rPr>
                <w:rFonts w:ascii="Times New Roman" w:eastAsia="Times New Roman" w:hAnsi="Times New Roman" w:cs="Times New Roman"/>
                <w:bCs/>
                <w:color w:val="000000" w:themeColor="text1"/>
                <w:sz w:val="24"/>
                <w:szCs w:val="24"/>
                <w:lang w:eastAsia="lv-LV"/>
              </w:rPr>
              <w:t xml:space="preserve">Projekts </w:t>
            </w:r>
            <w:r w:rsidR="00E5029F" w:rsidRPr="00E5029F">
              <w:rPr>
                <w:rFonts w:ascii="Times New Roman" w:eastAsia="Times New Roman" w:hAnsi="Times New Roman" w:cs="Times New Roman"/>
                <w:bCs/>
                <w:color w:val="000000" w:themeColor="text1"/>
                <w:sz w:val="24"/>
                <w:szCs w:val="24"/>
                <w:lang w:eastAsia="lv-LV"/>
              </w:rPr>
              <w:t>šo jomu neskar</w:t>
            </w:r>
          </w:p>
        </w:tc>
      </w:tr>
    </w:tbl>
    <w:p w14:paraId="7F6745C4" w14:textId="77777777" w:rsidR="00894C55" w:rsidRPr="00C13B4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p w14:paraId="37EC6FCF" w14:textId="77777777" w:rsidR="00894C55" w:rsidRPr="00C13B4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C13B43" w:rsidRPr="00C13B43" w14:paraId="40DD274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8A1891" w14:textId="77777777" w:rsidR="00894C55" w:rsidRPr="00C13B43"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w:t>
            </w:r>
            <w:r w:rsidR="00816C11"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Sabiedrības līdzdalība un komunikācijas aktivitātes</w:t>
            </w:r>
          </w:p>
        </w:tc>
      </w:tr>
      <w:tr w:rsidR="007950F2" w:rsidRPr="00C13B43" w14:paraId="38DB80D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F3895E5" w14:textId="77777777" w:rsidR="007950F2" w:rsidRPr="001379E6" w:rsidRDefault="007950F2"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1379E6">
              <w:rPr>
                <w:rFonts w:ascii="Times New Roman" w:eastAsia="Times New Roman" w:hAnsi="Times New Roman" w:cs="Times New Roman"/>
                <w:bCs/>
                <w:color w:val="000000" w:themeColor="text1"/>
                <w:sz w:val="24"/>
                <w:szCs w:val="24"/>
                <w:lang w:eastAsia="lv-LV"/>
              </w:rPr>
              <w:t>Projekts šo jomu neskar</w:t>
            </w:r>
          </w:p>
        </w:tc>
      </w:tr>
      <w:tr w:rsidR="002652B3" w:rsidRPr="00C13B43" w14:paraId="7306C412"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7EB2567" w14:textId="77777777" w:rsidR="002652B3" w:rsidRPr="001379E6" w:rsidRDefault="002652B3" w:rsidP="00816C11">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p>
        </w:tc>
      </w:tr>
      <w:tr w:rsidR="00C13B43" w:rsidRPr="00C13B43" w14:paraId="3D5A044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59CD6B4"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CE5B472"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485953" w14:textId="77777777" w:rsidR="00894C55" w:rsidRDefault="00543F5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projektu pl</w:t>
            </w:r>
            <w:r w:rsidR="00DC1473">
              <w:rPr>
                <w:rFonts w:ascii="Times New Roman" w:eastAsia="Times New Roman" w:hAnsi="Times New Roman" w:cs="Times New Roman"/>
                <w:color w:val="000000" w:themeColor="text1"/>
                <w:sz w:val="24"/>
                <w:szCs w:val="24"/>
                <w:lang w:eastAsia="lv-LV"/>
              </w:rPr>
              <w:t>ānots nodot sabiedriskajai apspriešanai:</w:t>
            </w:r>
          </w:p>
          <w:p w14:paraId="29978BD0" w14:textId="77777777" w:rsidR="00DC1473" w:rsidRDefault="00DC1473" w:rsidP="00DC1473">
            <w:pPr>
              <w:pStyle w:val="ListParagraph"/>
              <w:numPr>
                <w:ilvl w:val="0"/>
                <w:numId w:val="4"/>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publicējot to Ekonomikas ministrijas mājaslap</w:t>
            </w:r>
            <w:r w:rsidR="003A5DFF">
              <w:rPr>
                <w:rFonts w:ascii="Times New Roman" w:eastAsia="Times New Roman" w:hAnsi="Times New Roman" w:cs="Times New Roman"/>
                <w:color w:val="000000" w:themeColor="text1"/>
                <w:sz w:val="24"/>
                <w:szCs w:val="24"/>
                <w:lang w:eastAsia="lv-LV"/>
              </w:rPr>
              <w:t>ā;</w:t>
            </w:r>
          </w:p>
          <w:p w14:paraId="35DB690E" w14:textId="616DDD18" w:rsidR="003A5DFF" w:rsidRPr="00DC1473" w:rsidRDefault="00A64FFD" w:rsidP="003A5DFF">
            <w:pPr>
              <w:pStyle w:val="ListParagraph"/>
              <w:numPr>
                <w:ilvl w:val="0"/>
                <w:numId w:val="4"/>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nosūtot to</w:t>
            </w:r>
            <w:r w:rsidR="003A5DFF">
              <w:rPr>
                <w:rFonts w:ascii="Times New Roman" w:eastAsia="Times New Roman" w:hAnsi="Times New Roman" w:cs="Times New Roman"/>
                <w:color w:val="000000" w:themeColor="text1"/>
                <w:sz w:val="24"/>
                <w:szCs w:val="24"/>
                <w:lang w:eastAsia="lv-LV"/>
              </w:rPr>
              <w:t xml:space="preserve"> Latvijas Alternatīvo finanšu pakalpojumu asociācijai, Latvijas Lombardu asociācijai, Latvijas līzinga devēju asociācijai un </w:t>
            </w:r>
            <w:r w:rsidR="003A5DFF" w:rsidRPr="003A5DFF">
              <w:rPr>
                <w:rFonts w:ascii="Times New Roman" w:eastAsia="Times New Roman" w:hAnsi="Times New Roman" w:cs="Times New Roman"/>
                <w:color w:val="000000" w:themeColor="text1"/>
                <w:sz w:val="24"/>
                <w:szCs w:val="24"/>
                <w:lang w:eastAsia="lv-LV"/>
              </w:rPr>
              <w:t>Latvijas Hipotekāro Nebanku Aizdevēju Asociācija</w:t>
            </w:r>
            <w:r w:rsidR="003A5DFF">
              <w:rPr>
                <w:rFonts w:ascii="Times New Roman" w:eastAsia="Times New Roman" w:hAnsi="Times New Roman" w:cs="Times New Roman"/>
                <w:color w:val="000000" w:themeColor="text1"/>
                <w:sz w:val="24"/>
                <w:szCs w:val="24"/>
                <w:lang w:eastAsia="lv-LV"/>
              </w:rPr>
              <w:t>i.</w:t>
            </w:r>
          </w:p>
        </w:tc>
      </w:tr>
      <w:tr w:rsidR="00C13B43" w:rsidRPr="00C13B43" w14:paraId="5A05C782"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16392A7"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3FDEF9B"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5B25CCF" w14:textId="77777777" w:rsidR="000E6625" w:rsidRDefault="00AE3CF7" w:rsidP="00DC56B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2017.gada 10.oktobrī </w:t>
            </w:r>
            <w:r w:rsidR="000E6625">
              <w:rPr>
                <w:rFonts w:ascii="Times New Roman" w:eastAsia="Times New Roman" w:hAnsi="Times New Roman" w:cs="Times New Roman"/>
                <w:color w:val="000000" w:themeColor="text1"/>
                <w:sz w:val="24"/>
                <w:szCs w:val="24"/>
                <w:lang w:eastAsia="lv-LV"/>
              </w:rPr>
              <w:t>Noteikumu projekts publicēts Ekonomikas ministrijas mājaslapā</w:t>
            </w:r>
            <w:r>
              <w:rPr>
                <w:rFonts w:ascii="Times New Roman" w:eastAsia="Times New Roman" w:hAnsi="Times New Roman" w:cs="Times New Roman"/>
                <w:color w:val="000000" w:themeColor="text1"/>
                <w:sz w:val="24"/>
                <w:szCs w:val="24"/>
                <w:lang w:eastAsia="lv-LV"/>
              </w:rPr>
              <w:t xml:space="preserve"> </w:t>
            </w:r>
            <w:r w:rsidR="000E6625">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sadaļā “Sabiedrības līdzdalība”</w:t>
            </w:r>
            <w:r w:rsidR="000E6625">
              <w:rPr>
                <w:rFonts w:ascii="Times New Roman" w:eastAsia="Times New Roman" w:hAnsi="Times New Roman" w:cs="Times New Roman"/>
                <w:color w:val="000000" w:themeColor="text1"/>
                <w:sz w:val="24"/>
                <w:szCs w:val="24"/>
                <w:lang w:eastAsia="lv-LV"/>
              </w:rPr>
              <w:t>, kā arī</w:t>
            </w:r>
            <w:r>
              <w:rPr>
                <w:rFonts w:ascii="Times New Roman" w:eastAsia="Times New Roman" w:hAnsi="Times New Roman" w:cs="Times New Roman"/>
                <w:color w:val="000000" w:themeColor="text1"/>
                <w:sz w:val="24"/>
                <w:szCs w:val="24"/>
                <w:lang w:eastAsia="lv-LV"/>
              </w:rPr>
              <w:t xml:space="preserve"> nosūt</w:t>
            </w:r>
            <w:r w:rsidR="000E6625">
              <w:rPr>
                <w:rFonts w:ascii="Times New Roman" w:eastAsia="Times New Roman" w:hAnsi="Times New Roman" w:cs="Times New Roman"/>
                <w:color w:val="000000" w:themeColor="text1"/>
                <w:sz w:val="24"/>
                <w:szCs w:val="24"/>
                <w:lang w:eastAsia="lv-LV"/>
              </w:rPr>
              <w:t>īts</w:t>
            </w:r>
            <w:r>
              <w:rPr>
                <w:rFonts w:ascii="Times New Roman" w:eastAsia="Times New Roman" w:hAnsi="Times New Roman" w:cs="Times New Roman"/>
                <w:color w:val="000000" w:themeColor="text1"/>
                <w:sz w:val="24"/>
                <w:szCs w:val="24"/>
                <w:lang w:eastAsia="lv-LV"/>
              </w:rPr>
              <w:t xml:space="preserve"> </w:t>
            </w:r>
            <w:r w:rsidR="000E6625">
              <w:rPr>
                <w:rFonts w:ascii="Times New Roman" w:eastAsia="Times New Roman" w:hAnsi="Times New Roman" w:cs="Times New Roman"/>
                <w:color w:val="000000" w:themeColor="text1"/>
                <w:sz w:val="24"/>
                <w:szCs w:val="24"/>
                <w:lang w:eastAsia="lv-LV"/>
              </w:rPr>
              <w:t xml:space="preserve">Latvijas Alternatīvo finanšu pakalpojumu asociācijai, Latvijas Lombardu asociācijai, </w:t>
            </w:r>
            <w:r w:rsidR="000E6625" w:rsidRPr="000E6625">
              <w:rPr>
                <w:rFonts w:ascii="Times New Roman" w:eastAsia="Times New Roman" w:hAnsi="Times New Roman" w:cs="Times New Roman"/>
                <w:color w:val="000000" w:themeColor="text1"/>
                <w:sz w:val="24"/>
                <w:szCs w:val="24"/>
                <w:lang w:eastAsia="lv-LV"/>
              </w:rPr>
              <w:t>Latvijas Līzinga devēju asociācija</w:t>
            </w:r>
            <w:r w:rsidR="000E6625">
              <w:rPr>
                <w:rFonts w:ascii="Times New Roman" w:eastAsia="Times New Roman" w:hAnsi="Times New Roman" w:cs="Times New Roman"/>
                <w:color w:val="000000" w:themeColor="text1"/>
                <w:sz w:val="24"/>
                <w:szCs w:val="24"/>
                <w:lang w:eastAsia="lv-LV"/>
              </w:rPr>
              <w:t xml:space="preserve">i un </w:t>
            </w:r>
            <w:r w:rsidR="000E6625" w:rsidRPr="000E6625">
              <w:rPr>
                <w:rFonts w:ascii="Times New Roman" w:eastAsia="Times New Roman" w:hAnsi="Times New Roman" w:cs="Times New Roman"/>
                <w:color w:val="000000" w:themeColor="text1"/>
                <w:sz w:val="24"/>
                <w:szCs w:val="24"/>
                <w:lang w:eastAsia="lv-LV"/>
              </w:rPr>
              <w:t>Latvijas Hipotekāro Nebanku Aizdevēju Asociācijai</w:t>
            </w:r>
            <w:r w:rsidR="000E6625">
              <w:rPr>
                <w:rFonts w:ascii="Times New Roman" w:eastAsia="Times New Roman" w:hAnsi="Times New Roman" w:cs="Times New Roman"/>
                <w:color w:val="000000" w:themeColor="text1"/>
                <w:sz w:val="24"/>
                <w:szCs w:val="24"/>
                <w:lang w:eastAsia="lv-LV"/>
              </w:rPr>
              <w:t xml:space="preserve">. Ekonomikas ministrija aicināja viedokli sniegt līdz  </w:t>
            </w:r>
            <w:r>
              <w:rPr>
                <w:rFonts w:ascii="Times New Roman" w:eastAsia="Times New Roman" w:hAnsi="Times New Roman" w:cs="Times New Roman"/>
                <w:color w:val="000000" w:themeColor="text1"/>
                <w:sz w:val="24"/>
                <w:szCs w:val="24"/>
                <w:lang w:eastAsia="lv-LV"/>
              </w:rPr>
              <w:t>2017.gada 19.oktobrim</w:t>
            </w:r>
            <w:r w:rsidR="000E6625">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p w14:paraId="5176DB7A" w14:textId="77777777" w:rsidR="000E6625" w:rsidRDefault="000E6625" w:rsidP="00DC56B8">
            <w:pPr>
              <w:spacing w:after="0" w:line="240" w:lineRule="auto"/>
              <w:jc w:val="both"/>
              <w:rPr>
                <w:rFonts w:ascii="Times New Roman" w:eastAsia="Times New Roman" w:hAnsi="Times New Roman" w:cs="Times New Roman"/>
                <w:color w:val="000000" w:themeColor="text1"/>
                <w:sz w:val="24"/>
                <w:szCs w:val="24"/>
                <w:lang w:eastAsia="lv-LV"/>
              </w:rPr>
            </w:pPr>
          </w:p>
          <w:p w14:paraId="5FDDC61A" w14:textId="41FC99FF" w:rsidR="00894C55" w:rsidRPr="00C13B43" w:rsidRDefault="000E6625" w:rsidP="00DC56B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Ekonomikas </w:t>
            </w:r>
            <w:r w:rsidR="00A64FFD">
              <w:rPr>
                <w:rFonts w:ascii="Times New Roman" w:eastAsia="Times New Roman" w:hAnsi="Times New Roman" w:cs="Times New Roman"/>
                <w:color w:val="000000" w:themeColor="text1"/>
                <w:sz w:val="24"/>
                <w:szCs w:val="24"/>
                <w:lang w:eastAsia="lv-LV"/>
              </w:rPr>
              <w:t>ministrija viedokli saņēmusi no</w:t>
            </w:r>
            <w:r w:rsidR="00AE3CF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Latvijas Alternatīvo finanšu pakalpojumu asociācijas un Latvijas Lombardu asociācijas.</w:t>
            </w:r>
            <w:r w:rsidR="00AE3CF7">
              <w:rPr>
                <w:rFonts w:ascii="Times New Roman" w:eastAsia="Times New Roman" w:hAnsi="Times New Roman" w:cs="Times New Roman"/>
                <w:color w:val="000000" w:themeColor="text1"/>
                <w:sz w:val="24"/>
                <w:szCs w:val="24"/>
                <w:lang w:eastAsia="lv-LV"/>
              </w:rPr>
              <w:t xml:space="preserve"> </w:t>
            </w:r>
          </w:p>
        </w:tc>
      </w:tr>
      <w:tr w:rsidR="00C13B43" w:rsidRPr="00C13B43" w14:paraId="1D35997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AC3ADEE"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FF445EC"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2FF3F9B" w14:textId="2AD84DE9" w:rsidR="00074B8A" w:rsidRDefault="008A403C" w:rsidP="00074B8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Latvijas L</w:t>
            </w:r>
            <w:r w:rsidR="00074B8A">
              <w:rPr>
                <w:rFonts w:ascii="Times New Roman" w:eastAsia="Times New Roman" w:hAnsi="Times New Roman" w:cs="Times New Roman"/>
                <w:color w:val="000000" w:themeColor="text1"/>
                <w:sz w:val="24"/>
                <w:szCs w:val="24"/>
                <w:lang w:eastAsia="lv-LV"/>
              </w:rPr>
              <w:t xml:space="preserve">ombardu asociācija </w:t>
            </w:r>
            <w:r w:rsidR="002D33DB">
              <w:rPr>
                <w:rFonts w:ascii="Times New Roman" w:eastAsia="Times New Roman" w:hAnsi="Times New Roman" w:cs="Times New Roman"/>
                <w:color w:val="000000" w:themeColor="text1"/>
                <w:sz w:val="24"/>
                <w:szCs w:val="24"/>
                <w:lang w:eastAsia="lv-LV"/>
              </w:rPr>
              <w:t xml:space="preserve">neatbalsta Noteikumu projekta virzību. </w:t>
            </w:r>
            <w:r w:rsidR="00074B8A">
              <w:rPr>
                <w:rFonts w:ascii="Times New Roman" w:eastAsia="Times New Roman" w:hAnsi="Times New Roman" w:cs="Times New Roman"/>
                <w:color w:val="000000" w:themeColor="text1"/>
                <w:sz w:val="24"/>
                <w:szCs w:val="24"/>
                <w:lang w:eastAsia="lv-LV"/>
              </w:rPr>
              <w:t xml:space="preserve"> Latvijas Alternatīvo finanšu pakalpojumu asociācija</w:t>
            </w:r>
            <w:r w:rsidR="002D33DB">
              <w:rPr>
                <w:rFonts w:ascii="Times New Roman" w:eastAsia="Times New Roman" w:hAnsi="Times New Roman" w:cs="Times New Roman"/>
                <w:color w:val="000000" w:themeColor="text1"/>
                <w:sz w:val="24"/>
                <w:szCs w:val="24"/>
                <w:lang w:eastAsia="lv-LV"/>
              </w:rPr>
              <w:t xml:space="preserve"> daļēji atbalsta Noteikumu projekta virz</w:t>
            </w:r>
            <w:r w:rsidR="00FD3C51">
              <w:rPr>
                <w:rFonts w:ascii="Times New Roman" w:eastAsia="Times New Roman" w:hAnsi="Times New Roman" w:cs="Times New Roman"/>
                <w:color w:val="000000" w:themeColor="text1"/>
                <w:sz w:val="24"/>
                <w:szCs w:val="24"/>
                <w:lang w:eastAsia="lv-LV"/>
              </w:rPr>
              <w:t>ību</w:t>
            </w:r>
            <w:r w:rsidR="00A64FFD">
              <w:rPr>
                <w:rFonts w:ascii="Times New Roman" w:eastAsia="Times New Roman" w:hAnsi="Times New Roman" w:cs="Times New Roman"/>
                <w:color w:val="000000" w:themeColor="text1"/>
                <w:sz w:val="24"/>
                <w:szCs w:val="24"/>
                <w:lang w:eastAsia="lv-LV"/>
              </w:rPr>
              <w:t>,</w:t>
            </w:r>
            <w:r w:rsidR="00FD3C51">
              <w:rPr>
                <w:rFonts w:ascii="Times New Roman" w:eastAsia="Times New Roman" w:hAnsi="Times New Roman" w:cs="Times New Roman"/>
                <w:color w:val="000000" w:themeColor="text1"/>
                <w:sz w:val="24"/>
                <w:szCs w:val="24"/>
                <w:lang w:eastAsia="lv-LV"/>
              </w:rPr>
              <w:t xml:space="preserve"> vienlaikus izsakot papildus priekšlikumus</w:t>
            </w:r>
            <w:r w:rsidR="00682C6D">
              <w:rPr>
                <w:rFonts w:ascii="Times New Roman" w:eastAsia="Times New Roman" w:hAnsi="Times New Roman" w:cs="Times New Roman"/>
                <w:color w:val="000000" w:themeColor="text1"/>
                <w:sz w:val="24"/>
                <w:szCs w:val="24"/>
                <w:lang w:eastAsia="lv-LV"/>
              </w:rPr>
              <w:t>.</w:t>
            </w:r>
          </w:p>
          <w:p w14:paraId="45A1626A" w14:textId="4F93EFD5"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p>
          <w:p w14:paraId="5B496016" w14:textId="5F14FB12"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lastRenderedPageBreak/>
              <w:t>1. Latvijas Lombardu asociācija pauda viedokli, ka nebūtu virzāmi grozījums, kas paredz, ka speciālo atļauju (licenci) nevar saņemt kapitālsabiedrība, kura veic patērētāja kreditēšan</w:t>
            </w:r>
            <w:r w:rsidR="00A64FFD">
              <w:rPr>
                <w:rFonts w:ascii="Times New Roman" w:eastAsia="Times New Roman" w:hAnsi="Times New Roman" w:cs="Times New Roman"/>
                <w:color w:val="000000" w:themeColor="text1"/>
                <w:sz w:val="24"/>
                <w:szCs w:val="24"/>
                <w:lang w:eastAsia="lv-LV"/>
              </w:rPr>
              <w:t>u</w:t>
            </w:r>
            <w:r w:rsidRPr="008A403C">
              <w:rPr>
                <w:rFonts w:ascii="Times New Roman" w:eastAsia="Times New Roman" w:hAnsi="Times New Roman" w:cs="Times New Roman"/>
                <w:color w:val="000000" w:themeColor="text1"/>
                <w:sz w:val="24"/>
                <w:szCs w:val="24"/>
                <w:lang w:eastAsia="lv-LV"/>
              </w:rPr>
              <w:t xml:space="preserve"> pret kustamas lietas ķīlu, ja Nekustamā īpašuma valsts kadastra sistēmā reģistrētais būves vai telpu grupas lietošanas veids neatbilst veicamajai darbība, jo</w:t>
            </w:r>
            <w:r w:rsidR="00A64FFD">
              <w:rPr>
                <w:rFonts w:ascii="Times New Roman" w:eastAsia="Times New Roman" w:hAnsi="Times New Roman" w:cs="Times New Roman"/>
                <w:color w:val="000000" w:themeColor="text1"/>
                <w:sz w:val="24"/>
                <w:szCs w:val="24"/>
                <w:lang w:eastAsia="lv-LV"/>
              </w:rPr>
              <w:t>:</w:t>
            </w:r>
          </w:p>
          <w:p w14:paraId="28F82394" w14:textId="77777777"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w:t>
            </w:r>
            <w:r w:rsidRPr="008A403C">
              <w:rPr>
                <w:rFonts w:ascii="Times New Roman" w:eastAsia="Times New Roman" w:hAnsi="Times New Roman" w:cs="Times New Roman"/>
                <w:color w:val="000000" w:themeColor="text1"/>
                <w:sz w:val="24"/>
                <w:szCs w:val="24"/>
                <w:lang w:eastAsia="lv-LV"/>
              </w:rPr>
              <w:tab/>
              <w:t>komersanti, kas jau saņēmuši speciālo atļauju (licenci) ir izpildījuši stingrās normatīvo aktu prasības speciālās atļaujas (licences) saņemšanai;</w:t>
            </w:r>
          </w:p>
          <w:p w14:paraId="5279BAB5" w14:textId="77777777"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w:t>
            </w:r>
            <w:r w:rsidRPr="008A403C">
              <w:rPr>
                <w:rFonts w:ascii="Times New Roman" w:eastAsia="Times New Roman" w:hAnsi="Times New Roman" w:cs="Times New Roman"/>
                <w:color w:val="000000" w:themeColor="text1"/>
                <w:sz w:val="24"/>
                <w:szCs w:val="24"/>
                <w:lang w:eastAsia="lv-LV"/>
              </w:rPr>
              <w:tab/>
              <w:t>kadastrā norādītais būves lietošanas veids ir vēsturisks un ir saistīts ar nekustamā īpašuma nodokļa aprēķinu, nevis  faktisko izmantošanas mērķi;</w:t>
            </w:r>
          </w:p>
          <w:p w14:paraId="22FC98B5" w14:textId="68720FDE"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3)</w:t>
            </w:r>
            <w:r w:rsidRPr="008A403C">
              <w:rPr>
                <w:rFonts w:ascii="Times New Roman" w:eastAsia="Times New Roman" w:hAnsi="Times New Roman" w:cs="Times New Roman"/>
                <w:color w:val="000000" w:themeColor="text1"/>
                <w:sz w:val="24"/>
                <w:szCs w:val="24"/>
                <w:lang w:eastAsia="lv-LV"/>
              </w:rPr>
              <w:tab/>
              <w:t>dažkārt kadastrā nav attiecīgo būvniecības dokumentu, līdz ar to speciālās atļaujas (licences) saņemšanu nevarētu pakārtot šādam nosacījumam</w:t>
            </w:r>
            <w:r w:rsidR="00A64FFD">
              <w:rPr>
                <w:rFonts w:ascii="Times New Roman" w:eastAsia="Times New Roman" w:hAnsi="Times New Roman" w:cs="Times New Roman"/>
                <w:color w:val="000000" w:themeColor="text1"/>
                <w:sz w:val="24"/>
                <w:szCs w:val="24"/>
                <w:lang w:eastAsia="lv-LV"/>
              </w:rPr>
              <w:t>.</w:t>
            </w:r>
          </w:p>
          <w:p w14:paraId="4F7B2142" w14:textId="77777777"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p>
          <w:p w14:paraId="652F8685" w14:textId="41B7C215" w:rsid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Vienlaikus Latvijas Lombardu asociācija aicināja pārskatīt PTAC piešķiramo funkciju veikt noziedzīgi iegūtu līdzekļu legalizācijas un terorisma finansēšanas novēršanas uzraudzību attiecībā uz patērētāju kreditēšanas pakalpojuma sniedzējiem, kurus licencē PTAC, jo funkcijas dublēsies ar VID.</w:t>
            </w:r>
          </w:p>
          <w:p w14:paraId="3F1E0698" w14:textId="77777777" w:rsidR="008A403C" w:rsidRDefault="008A403C" w:rsidP="00074B8A">
            <w:pPr>
              <w:spacing w:after="0" w:line="240" w:lineRule="auto"/>
              <w:jc w:val="both"/>
              <w:rPr>
                <w:rFonts w:ascii="Times New Roman" w:eastAsia="Times New Roman" w:hAnsi="Times New Roman" w:cs="Times New Roman"/>
                <w:color w:val="000000" w:themeColor="text1"/>
                <w:sz w:val="24"/>
                <w:szCs w:val="24"/>
                <w:lang w:eastAsia="lv-LV"/>
              </w:rPr>
            </w:pPr>
          </w:p>
          <w:p w14:paraId="65655422" w14:textId="77777777"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 Latvijas Alternatīvo finanšu pakalpojumu asociācija izteica sekojošus iebildumus:</w:t>
            </w:r>
          </w:p>
          <w:p w14:paraId="7B599043" w14:textId="7D9AF984"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1) Izteikt Noteikumu projekta 2.punktu citā redakcijā, kas paredzētu, ka speciālo atļauju (licenci) nevar saņemt kapitālsabiedrība,  kura veic patērētāja kreditēšan</w:t>
            </w:r>
            <w:r w:rsidR="00A64FFD">
              <w:rPr>
                <w:rFonts w:ascii="Times New Roman" w:eastAsia="Times New Roman" w:hAnsi="Times New Roman" w:cs="Times New Roman"/>
                <w:color w:val="000000" w:themeColor="text1"/>
                <w:sz w:val="24"/>
                <w:szCs w:val="24"/>
                <w:lang w:eastAsia="lv-LV"/>
              </w:rPr>
              <w:t>u</w:t>
            </w:r>
            <w:r w:rsidRPr="008A403C">
              <w:rPr>
                <w:rFonts w:ascii="Times New Roman" w:eastAsia="Times New Roman" w:hAnsi="Times New Roman" w:cs="Times New Roman"/>
                <w:color w:val="000000" w:themeColor="text1"/>
                <w:sz w:val="24"/>
                <w:szCs w:val="24"/>
                <w:lang w:eastAsia="lv-LV"/>
              </w:rPr>
              <w:t xml:space="preserve"> pret kustamas lietas ķīlu, ja Nekustamā īpašuma valsts kadastra sistēmā reģistrētais būves vai telpu grupas lietošanas veids nav paredzēts komercdarbības veikšanai. LAFPA ieskatā lombardu darbīb</w:t>
            </w:r>
            <w:r w:rsidR="00A64FFD">
              <w:rPr>
                <w:rFonts w:ascii="Times New Roman" w:eastAsia="Times New Roman" w:hAnsi="Times New Roman" w:cs="Times New Roman"/>
                <w:color w:val="000000" w:themeColor="text1"/>
                <w:sz w:val="24"/>
                <w:szCs w:val="24"/>
                <w:lang w:eastAsia="lv-LV"/>
              </w:rPr>
              <w:t>a</w:t>
            </w:r>
            <w:r w:rsidRPr="008A403C">
              <w:rPr>
                <w:rFonts w:ascii="Times New Roman" w:eastAsia="Times New Roman" w:hAnsi="Times New Roman" w:cs="Times New Roman"/>
                <w:color w:val="000000" w:themeColor="text1"/>
                <w:sz w:val="24"/>
                <w:szCs w:val="24"/>
                <w:lang w:eastAsia="lv-LV"/>
              </w:rPr>
              <w:t xml:space="preserve"> nevienā gadījumā nebūs norādīt</w:t>
            </w:r>
            <w:r w:rsidR="00A64FFD">
              <w:rPr>
                <w:rFonts w:ascii="Times New Roman" w:eastAsia="Times New Roman" w:hAnsi="Times New Roman" w:cs="Times New Roman"/>
                <w:color w:val="000000" w:themeColor="text1"/>
                <w:sz w:val="24"/>
                <w:szCs w:val="24"/>
                <w:lang w:eastAsia="lv-LV"/>
              </w:rPr>
              <w:t>a</w:t>
            </w:r>
            <w:r w:rsidRPr="008A403C">
              <w:rPr>
                <w:rFonts w:ascii="Times New Roman" w:eastAsia="Times New Roman" w:hAnsi="Times New Roman" w:cs="Times New Roman"/>
                <w:color w:val="000000" w:themeColor="text1"/>
                <w:sz w:val="24"/>
                <w:szCs w:val="24"/>
                <w:lang w:eastAsia="lv-LV"/>
              </w:rPr>
              <w:t xml:space="preserve"> kā neku</w:t>
            </w:r>
            <w:r w:rsidR="00A64FFD">
              <w:rPr>
                <w:rFonts w:ascii="Times New Roman" w:eastAsia="Times New Roman" w:hAnsi="Times New Roman" w:cs="Times New Roman"/>
                <w:color w:val="000000" w:themeColor="text1"/>
                <w:sz w:val="24"/>
                <w:szCs w:val="24"/>
                <w:lang w:eastAsia="lv-LV"/>
              </w:rPr>
              <w:t>stamā īpašuma lietošanas veids.</w:t>
            </w:r>
          </w:p>
          <w:p w14:paraId="36005A78" w14:textId="66EAF9E3" w:rsidR="008A403C" w:rsidRPr="008A403C"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2) Aicināja Ekonomikas ministriju iekļaut Noteikumu projektā priekšlikumus attiecībā uz patērētāju kreditēšanas nozares datu apkopošanu un analīzi, kurus LAFPA ir rosinājusi iekļaut Ministru kabineta noteikumos vairakkārt, t.sk., savā 2017.gada 11.</w:t>
            </w:r>
            <w:r w:rsidR="00A64FFD">
              <w:rPr>
                <w:rFonts w:ascii="Times New Roman" w:eastAsia="Times New Roman" w:hAnsi="Times New Roman" w:cs="Times New Roman"/>
                <w:color w:val="000000" w:themeColor="text1"/>
                <w:sz w:val="24"/>
                <w:szCs w:val="24"/>
                <w:lang w:eastAsia="lv-LV"/>
              </w:rPr>
              <w:t>septembra vēstulē nr. IZ-17/42.</w:t>
            </w:r>
          </w:p>
          <w:p w14:paraId="643F5FF6" w14:textId="3000D439" w:rsidR="00894C55" w:rsidRDefault="008A403C" w:rsidP="008A403C">
            <w:pPr>
              <w:spacing w:after="0" w:line="240" w:lineRule="auto"/>
              <w:jc w:val="both"/>
              <w:rPr>
                <w:rFonts w:ascii="Times New Roman" w:eastAsia="Times New Roman" w:hAnsi="Times New Roman" w:cs="Times New Roman"/>
                <w:color w:val="000000" w:themeColor="text1"/>
                <w:sz w:val="24"/>
                <w:szCs w:val="24"/>
                <w:lang w:eastAsia="lv-LV"/>
              </w:rPr>
            </w:pPr>
            <w:r w:rsidRPr="008A403C">
              <w:rPr>
                <w:rFonts w:ascii="Times New Roman" w:eastAsia="Times New Roman" w:hAnsi="Times New Roman" w:cs="Times New Roman"/>
                <w:color w:val="000000" w:themeColor="text1"/>
                <w:sz w:val="24"/>
                <w:szCs w:val="24"/>
                <w:lang w:eastAsia="lv-LV"/>
              </w:rPr>
              <w:t xml:space="preserve">3) Ierosināja papildināt Noteikumu projektu ar </w:t>
            </w:r>
            <w:r w:rsidR="00A64FFD">
              <w:rPr>
                <w:rFonts w:ascii="Times New Roman" w:eastAsia="Times New Roman" w:hAnsi="Times New Roman" w:cs="Times New Roman"/>
                <w:color w:val="000000" w:themeColor="text1"/>
                <w:sz w:val="24"/>
                <w:szCs w:val="24"/>
                <w:lang w:eastAsia="lv-LV"/>
              </w:rPr>
              <w:t>punktu, kas paredz svītrot 8.2.</w:t>
            </w:r>
            <w:r w:rsidRPr="008A403C">
              <w:rPr>
                <w:rFonts w:ascii="Times New Roman" w:eastAsia="Times New Roman" w:hAnsi="Times New Roman" w:cs="Times New Roman"/>
                <w:color w:val="000000" w:themeColor="text1"/>
                <w:sz w:val="24"/>
                <w:szCs w:val="24"/>
                <w:lang w:eastAsia="lv-LV"/>
              </w:rPr>
              <w:t>punktu, kā arī papildināt Noteikumu projek</w:t>
            </w:r>
            <w:r>
              <w:rPr>
                <w:rFonts w:ascii="Times New Roman" w:eastAsia="Times New Roman" w:hAnsi="Times New Roman" w:cs="Times New Roman"/>
                <w:color w:val="000000" w:themeColor="text1"/>
                <w:sz w:val="24"/>
                <w:szCs w:val="24"/>
                <w:lang w:eastAsia="lv-LV"/>
              </w:rPr>
              <w:t>tu ar attiecīgu pārejas punktu.</w:t>
            </w:r>
            <w:r w:rsidR="00F30FC4">
              <w:rPr>
                <w:rFonts w:ascii="Times New Roman" w:eastAsia="Times New Roman" w:hAnsi="Times New Roman" w:cs="Times New Roman"/>
                <w:color w:val="000000" w:themeColor="text1"/>
                <w:sz w:val="24"/>
                <w:szCs w:val="24"/>
                <w:lang w:eastAsia="lv-LV"/>
              </w:rPr>
              <w:t xml:space="preserve"> Priekšlikums pamatots ar to, ka a</w:t>
            </w:r>
            <w:r w:rsidR="00F30FC4" w:rsidRPr="00F30FC4">
              <w:rPr>
                <w:rFonts w:ascii="Times New Roman" w:eastAsia="Times New Roman" w:hAnsi="Times New Roman" w:cs="Times New Roman"/>
                <w:color w:val="000000" w:themeColor="text1"/>
                <w:sz w:val="24"/>
                <w:szCs w:val="24"/>
                <w:lang w:eastAsia="lv-LV"/>
              </w:rPr>
              <w:t>tbilstoši Eiropas Parlamenta un Padomes regul</w:t>
            </w:r>
            <w:r w:rsidR="00A64FFD">
              <w:rPr>
                <w:rFonts w:ascii="Times New Roman" w:eastAsia="Times New Roman" w:hAnsi="Times New Roman" w:cs="Times New Roman"/>
                <w:color w:val="000000" w:themeColor="text1"/>
                <w:sz w:val="24"/>
                <w:szCs w:val="24"/>
                <w:lang w:eastAsia="lv-LV"/>
              </w:rPr>
              <w:t>ai</w:t>
            </w:r>
            <w:r w:rsidR="00F30FC4" w:rsidRPr="00F30FC4">
              <w:rPr>
                <w:rFonts w:ascii="Times New Roman" w:eastAsia="Times New Roman" w:hAnsi="Times New Roman" w:cs="Times New Roman"/>
                <w:color w:val="000000" w:themeColor="text1"/>
                <w:sz w:val="24"/>
                <w:szCs w:val="24"/>
                <w:lang w:eastAsia="lv-LV"/>
              </w:rPr>
              <w:t xml:space="preserve"> 2016/679 par fizisku personu aizsardz</w:t>
            </w:r>
            <w:r w:rsidR="00F30FC4" w:rsidRPr="00F30FC4">
              <w:rPr>
                <w:rFonts w:ascii="Times New Roman" w:eastAsia="Times New Roman" w:hAnsi="Times New Roman" w:cs="Times New Roman" w:hint="eastAsia"/>
                <w:color w:val="000000" w:themeColor="text1"/>
                <w:sz w:val="24"/>
                <w:szCs w:val="24"/>
                <w:lang w:eastAsia="lv-LV"/>
              </w:rPr>
              <w:t>ī</w:t>
            </w:r>
            <w:r w:rsidR="00F30FC4" w:rsidRPr="00F30FC4">
              <w:rPr>
                <w:rFonts w:ascii="Times New Roman" w:eastAsia="Times New Roman" w:hAnsi="Times New Roman" w:cs="Times New Roman"/>
                <w:color w:val="000000" w:themeColor="text1"/>
                <w:sz w:val="24"/>
                <w:szCs w:val="24"/>
                <w:lang w:eastAsia="lv-LV"/>
              </w:rPr>
              <w:t>bu attiec</w:t>
            </w:r>
            <w:r w:rsidR="00F30FC4" w:rsidRPr="00F30FC4">
              <w:rPr>
                <w:rFonts w:ascii="Times New Roman" w:eastAsia="Times New Roman" w:hAnsi="Times New Roman" w:cs="Times New Roman" w:hint="eastAsia"/>
                <w:color w:val="000000" w:themeColor="text1"/>
                <w:sz w:val="24"/>
                <w:szCs w:val="24"/>
                <w:lang w:eastAsia="lv-LV"/>
              </w:rPr>
              <w:t>ī</w:t>
            </w:r>
            <w:r w:rsidR="00F30FC4" w:rsidRPr="00F30FC4">
              <w:rPr>
                <w:rFonts w:ascii="Times New Roman" w:eastAsia="Times New Roman" w:hAnsi="Times New Roman" w:cs="Times New Roman"/>
                <w:color w:val="000000" w:themeColor="text1"/>
                <w:sz w:val="24"/>
                <w:szCs w:val="24"/>
                <w:lang w:eastAsia="lv-LV"/>
              </w:rPr>
              <w:t>b</w:t>
            </w:r>
            <w:r w:rsidR="00F30FC4" w:rsidRPr="00F30FC4">
              <w:rPr>
                <w:rFonts w:ascii="Times New Roman" w:eastAsia="Times New Roman" w:hAnsi="Times New Roman" w:cs="Times New Roman" w:hint="eastAsia"/>
                <w:color w:val="000000" w:themeColor="text1"/>
                <w:sz w:val="24"/>
                <w:szCs w:val="24"/>
                <w:lang w:eastAsia="lv-LV"/>
              </w:rPr>
              <w:t>ā</w:t>
            </w:r>
            <w:r w:rsidR="00F30FC4" w:rsidRPr="00F30FC4">
              <w:rPr>
                <w:rFonts w:ascii="Times New Roman" w:eastAsia="Times New Roman" w:hAnsi="Times New Roman" w:cs="Times New Roman"/>
                <w:color w:val="000000" w:themeColor="text1"/>
                <w:sz w:val="24"/>
                <w:szCs w:val="24"/>
                <w:lang w:eastAsia="lv-LV"/>
              </w:rPr>
              <w:t xml:space="preserve"> uz personas datu apstr</w:t>
            </w:r>
            <w:r w:rsidR="00F30FC4" w:rsidRPr="00F30FC4">
              <w:rPr>
                <w:rFonts w:ascii="Times New Roman" w:eastAsia="Times New Roman" w:hAnsi="Times New Roman" w:cs="Times New Roman" w:hint="eastAsia"/>
                <w:color w:val="000000" w:themeColor="text1"/>
                <w:sz w:val="24"/>
                <w:szCs w:val="24"/>
                <w:lang w:eastAsia="lv-LV"/>
              </w:rPr>
              <w:t>ā</w:t>
            </w:r>
            <w:r w:rsidR="00F30FC4" w:rsidRPr="00F30FC4">
              <w:rPr>
                <w:rFonts w:ascii="Times New Roman" w:eastAsia="Times New Roman" w:hAnsi="Times New Roman" w:cs="Times New Roman"/>
                <w:color w:val="000000" w:themeColor="text1"/>
                <w:sz w:val="24"/>
                <w:szCs w:val="24"/>
                <w:lang w:eastAsia="lv-LV"/>
              </w:rPr>
              <w:t>di un š</w:t>
            </w:r>
            <w:r w:rsidR="00F30FC4" w:rsidRPr="00F30FC4">
              <w:rPr>
                <w:rFonts w:ascii="Times New Roman" w:eastAsia="Times New Roman" w:hAnsi="Times New Roman" w:cs="Times New Roman" w:hint="eastAsia"/>
                <w:color w:val="000000" w:themeColor="text1"/>
                <w:sz w:val="24"/>
                <w:szCs w:val="24"/>
                <w:lang w:eastAsia="lv-LV"/>
              </w:rPr>
              <w:t>ā</w:t>
            </w:r>
            <w:r w:rsidR="00F30FC4" w:rsidRPr="00F30FC4">
              <w:rPr>
                <w:rFonts w:ascii="Times New Roman" w:eastAsia="Times New Roman" w:hAnsi="Times New Roman" w:cs="Times New Roman"/>
                <w:color w:val="000000" w:themeColor="text1"/>
                <w:sz w:val="24"/>
                <w:szCs w:val="24"/>
                <w:lang w:eastAsia="lv-LV"/>
              </w:rPr>
              <w:t>du datu br</w:t>
            </w:r>
            <w:r w:rsidR="00F30FC4" w:rsidRPr="00F30FC4">
              <w:rPr>
                <w:rFonts w:ascii="Times New Roman" w:eastAsia="Times New Roman" w:hAnsi="Times New Roman" w:cs="Times New Roman" w:hint="eastAsia"/>
                <w:color w:val="000000" w:themeColor="text1"/>
                <w:sz w:val="24"/>
                <w:szCs w:val="24"/>
                <w:lang w:eastAsia="lv-LV"/>
              </w:rPr>
              <w:t>ī</w:t>
            </w:r>
            <w:r w:rsidR="00F30FC4" w:rsidRPr="00F30FC4">
              <w:rPr>
                <w:rFonts w:ascii="Times New Roman" w:eastAsia="Times New Roman" w:hAnsi="Times New Roman" w:cs="Times New Roman"/>
                <w:color w:val="000000" w:themeColor="text1"/>
                <w:sz w:val="24"/>
                <w:szCs w:val="24"/>
                <w:lang w:eastAsia="lv-LV"/>
              </w:rPr>
              <w:t>vu apriti un ar ko atce</w:t>
            </w:r>
            <w:r w:rsidR="00F30FC4" w:rsidRPr="00F30FC4">
              <w:rPr>
                <w:rFonts w:ascii="Times New Roman" w:eastAsia="Times New Roman" w:hAnsi="Times New Roman" w:cs="Times New Roman" w:hint="eastAsia"/>
                <w:color w:val="000000" w:themeColor="text1"/>
                <w:sz w:val="24"/>
                <w:szCs w:val="24"/>
                <w:lang w:eastAsia="lv-LV"/>
              </w:rPr>
              <w:t>ļ</w:t>
            </w:r>
            <w:r w:rsidR="00F30FC4" w:rsidRPr="00F30FC4">
              <w:rPr>
                <w:rFonts w:ascii="Times New Roman" w:eastAsia="Times New Roman" w:hAnsi="Times New Roman" w:cs="Times New Roman"/>
                <w:color w:val="000000" w:themeColor="text1"/>
                <w:sz w:val="24"/>
                <w:szCs w:val="24"/>
                <w:lang w:eastAsia="lv-LV"/>
              </w:rPr>
              <w:t xml:space="preserve"> Direkt</w:t>
            </w:r>
            <w:r w:rsidR="00F30FC4" w:rsidRPr="00F30FC4">
              <w:rPr>
                <w:rFonts w:ascii="Times New Roman" w:eastAsia="Times New Roman" w:hAnsi="Times New Roman" w:cs="Times New Roman" w:hint="eastAsia"/>
                <w:color w:val="000000" w:themeColor="text1"/>
                <w:sz w:val="24"/>
                <w:szCs w:val="24"/>
                <w:lang w:eastAsia="lv-LV"/>
              </w:rPr>
              <w:t>ī</w:t>
            </w:r>
            <w:r w:rsidR="00F30FC4" w:rsidRPr="00F30FC4">
              <w:rPr>
                <w:rFonts w:ascii="Times New Roman" w:eastAsia="Times New Roman" w:hAnsi="Times New Roman" w:cs="Times New Roman"/>
                <w:color w:val="000000" w:themeColor="text1"/>
                <w:sz w:val="24"/>
                <w:szCs w:val="24"/>
                <w:lang w:eastAsia="lv-LV"/>
              </w:rPr>
              <w:t>vu 95/46/EK (Visp</w:t>
            </w:r>
            <w:r w:rsidR="00F30FC4" w:rsidRPr="00F30FC4">
              <w:rPr>
                <w:rFonts w:ascii="Times New Roman" w:eastAsia="Times New Roman" w:hAnsi="Times New Roman" w:cs="Times New Roman" w:hint="eastAsia"/>
                <w:color w:val="000000" w:themeColor="text1"/>
                <w:sz w:val="24"/>
                <w:szCs w:val="24"/>
                <w:lang w:eastAsia="lv-LV"/>
              </w:rPr>
              <w:t>ā</w:t>
            </w:r>
            <w:r w:rsidR="00F30FC4" w:rsidRPr="00F30FC4">
              <w:rPr>
                <w:rFonts w:ascii="Times New Roman" w:eastAsia="Times New Roman" w:hAnsi="Times New Roman" w:cs="Times New Roman"/>
                <w:color w:val="000000" w:themeColor="text1"/>
                <w:sz w:val="24"/>
                <w:szCs w:val="24"/>
                <w:lang w:eastAsia="lv-LV"/>
              </w:rPr>
              <w:t>r</w:t>
            </w:r>
            <w:r w:rsidR="00F30FC4" w:rsidRPr="00F30FC4">
              <w:rPr>
                <w:rFonts w:ascii="Times New Roman" w:eastAsia="Times New Roman" w:hAnsi="Times New Roman" w:cs="Times New Roman" w:hint="eastAsia"/>
                <w:color w:val="000000" w:themeColor="text1"/>
                <w:sz w:val="24"/>
                <w:szCs w:val="24"/>
                <w:lang w:eastAsia="lv-LV"/>
              </w:rPr>
              <w:t>ī</w:t>
            </w:r>
            <w:r w:rsidR="00F30FC4" w:rsidRPr="00F30FC4">
              <w:rPr>
                <w:rFonts w:ascii="Times New Roman" w:eastAsia="Times New Roman" w:hAnsi="Times New Roman" w:cs="Times New Roman"/>
                <w:color w:val="000000" w:themeColor="text1"/>
                <w:sz w:val="24"/>
                <w:szCs w:val="24"/>
                <w:lang w:eastAsia="lv-LV"/>
              </w:rPr>
              <w:t>g</w:t>
            </w:r>
            <w:r w:rsidR="00F30FC4" w:rsidRPr="00F30FC4">
              <w:rPr>
                <w:rFonts w:ascii="Times New Roman" w:eastAsia="Times New Roman" w:hAnsi="Times New Roman" w:cs="Times New Roman" w:hint="eastAsia"/>
                <w:color w:val="000000" w:themeColor="text1"/>
                <w:sz w:val="24"/>
                <w:szCs w:val="24"/>
                <w:lang w:eastAsia="lv-LV"/>
              </w:rPr>
              <w:t>ā</w:t>
            </w:r>
            <w:r w:rsidR="00F30FC4" w:rsidRPr="00F30FC4">
              <w:rPr>
                <w:rFonts w:ascii="Times New Roman" w:eastAsia="Times New Roman" w:hAnsi="Times New Roman" w:cs="Times New Roman"/>
                <w:color w:val="000000" w:themeColor="text1"/>
                <w:sz w:val="24"/>
                <w:szCs w:val="24"/>
                <w:lang w:eastAsia="lv-LV"/>
              </w:rPr>
              <w:t xml:space="preserve"> datu aizsardz</w:t>
            </w:r>
            <w:r w:rsidR="00F30FC4" w:rsidRPr="00F30FC4">
              <w:rPr>
                <w:rFonts w:ascii="Times New Roman" w:eastAsia="Times New Roman" w:hAnsi="Times New Roman" w:cs="Times New Roman" w:hint="eastAsia"/>
                <w:color w:val="000000" w:themeColor="text1"/>
                <w:sz w:val="24"/>
                <w:szCs w:val="24"/>
                <w:lang w:eastAsia="lv-LV"/>
              </w:rPr>
              <w:t>ī</w:t>
            </w:r>
            <w:r w:rsidR="00F30FC4" w:rsidRPr="00F30FC4">
              <w:rPr>
                <w:rFonts w:ascii="Times New Roman" w:eastAsia="Times New Roman" w:hAnsi="Times New Roman" w:cs="Times New Roman"/>
                <w:color w:val="000000" w:themeColor="text1"/>
                <w:sz w:val="24"/>
                <w:szCs w:val="24"/>
                <w:lang w:eastAsia="lv-LV"/>
              </w:rPr>
              <w:t>bas regula), kas stājas spēkā 2018. gada 25. maijā, personas datu apstrādes reģistrēšana pārzinim vairs netiek paredzēta, kā arī personas datu aizsardzības speciālists nav nepieciešams visos datu apstrādes gadījumos</w:t>
            </w:r>
            <w:r w:rsidR="00F30FC4">
              <w:rPr>
                <w:rFonts w:ascii="Times New Roman" w:eastAsia="Times New Roman" w:hAnsi="Times New Roman" w:cs="Times New Roman"/>
                <w:color w:val="000000" w:themeColor="text1"/>
                <w:sz w:val="24"/>
                <w:szCs w:val="24"/>
                <w:lang w:eastAsia="lv-LV"/>
              </w:rPr>
              <w:t>.</w:t>
            </w:r>
          </w:p>
          <w:p w14:paraId="5799CBA5" w14:textId="52C47766" w:rsidR="00F30FC4" w:rsidRDefault="00F30FC4" w:rsidP="008A403C">
            <w:pPr>
              <w:spacing w:after="0" w:line="240" w:lineRule="auto"/>
              <w:jc w:val="both"/>
              <w:rPr>
                <w:rFonts w:ascii="Times New Roman" w:eastAsia="Times New Roman" w:hAnsi="Times New Roman" w:cs="Times New Roman"/>
                <w:color w:val="000000" w:themeColor="text1"/>
                <w:sz w:val="24"/>
                <w:szCs w:val="24"/>
                <w:lang w:eastAsia="lv-LV"/>
              </w:rPr>
            </w:pPr>
          </w:p>
          <w:p w14:paraId="562576C5" w14:textId="433CA757" w:rsidR="00F30FC4" w:rsidRDefault="00F30FC4" w:rsidP="008A403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Izteiktos iebildumus un priekšlikumus Ekonomikas ministrija plāno skatīt starpinstitūciju sanāksmē pēc projekta izsludināšanas Valsts sekretāru sanāksmē.</w:t>
            </w:r>
          </w:p>
          <w:p w14:paraId="492B4CFE" w14:textId="7CFF2BC7" w:rsidR="008A403C" w:rsidRPr="00861461" w:rsidRDefault="008A403C" w:rsidP="00861461">
            <w:pPr>
              <w:spacing w:after="0" w:line="240" w:lineRule="auto"/>
              <w:jc w:val="both"/>
              <w:rPr>
                <w:rFonts w:ascii="Times New Roman" w:eastAsia="Times New Roman" w:hAnsi="Times New Roman" w:cs="Times New Roman"/>
                <w:color w:val="000000" w:themeColor="text1"/>
                <w:sz w:val="24"/>
                <w:szCs w:val="24"/>
                <w:lang w:eastAsia="lv-LV"/>
              </w:rPr>
            </w:pPr>
          </w:p>
        </w:tc>
      </w:tr>
      <w:tr w:rsidR="00C13B43" w:rsidRPr="00C13B43" w14:paraId="3A35849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C4C76D8"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0C77FA70"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1CF567A" w14:textId="77777777" w:rsidR="00894C55" w:rsidRPr="00C13B43" w:rsidRDefault="003A5DFF" w:rsidP="003A5DFF">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322BD7CA" w14:textId="77777777" w:rsidR="00894C55" w:rsidRPr="00C13B4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13B43" w:rsidRPr="00C13B43" w14:paraId="0B49D0D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0238CC" w14:textId="77777777" w:rsidR="00894C55" w:rsidRPr="00C13B43"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VII.</w:t>
            </w:r>
            <w:r w:rsidR="00816C11" w:rsidRPr="00C13B43">
              <w:rPr>
                <w:rFonts w:ascii="Times New Roman" w:eastAsia="Times New Roman" w:hAnsi="Times New Roman" w:cs="Times New Roman"/>
                <w:b/>
                <w:bCs/>
                <w:color w:val="000000" w:themeColor="text1"/>
                <w:sz w:val="24"/>
                <w:szCs w:val="24"/>
                <w:lang w:eastAsia="lv-LV"/>
              </w:rPr>
              <w:t> </w:t>
            </w:r>
            <w:r w:rsidRPr="00C13B43">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C13B43" w:rsidRPr="00C13B43" w14:paraId="3954C08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9DD7CB5"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105F2DD"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C42CA39" w14:textId="77777777" w:rsidR="00894C55" w:rsidRPr="00C13B43" w:rsidRDefault="003A5DF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Patērētāju tiesību aizsardzības centrs</w:t>
            </w:r>
          </w:p>
        </w:tc>
      </w:tr>
      <w:tr w:rsidR="00C13B43" w:rsidRPr="00C13B43" w14:paraId="0FF6ADA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36BC4E2"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86CB58B"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5D7D6C1D" w14:textId="77777777" w:rsidR="00894C55" w:rsidRPr="00C13B43"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FA96D7A" w14:textId="5FE54A8E" w:rsidR="00894C55" w:rsidRDefault="003A5DFF" w:rsidP="00CA0A3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projekts paredzēs papildus funkcijas </w:t>
            </w:r>
            <w:r w:rsidR="00A64FFD">
              <w:rPr>
                <w:rFonts w:ascii="Times New Roman" w:eastAsia="Times New Roman" w:hAnsi="Times New Roman" w:cs="Times New Roman"/>
                <w:color w:val="000000" w:themeColor="text1"/>
                <w:sz w:val="24"/>
                <w:szCs w:val="24"/>
                <w:lang w:eastAsia="lv-LV"/>
              </w:rPr>
              <w:t>PTAC</w:t>
            </w:r>
            <w:r>
              <w:rPr>
                <w:rFonts w:ascii="Times New Roman" w:eastAsia="Times New Roman" w:hAnsi="Times New Roman" w:cs="Times New Roman"/>
                <w:color w:val="000000" w:themeColor="text1"/>
                <w:sz w:val="24"/>
                <w:szCs w:val="24"/>
                <w:lang w:eastAsia="lv-LV"/>
              </w:rPr>
              <w:t>, kur</w:t>
            </w:r>
            <w:r w:rsidR="00907EA7">
              <w:rPr>
                <w:rFonts w:ascii="Times New Roman" w:eastAsia="Times New Roman" w:hAnsi="Times New Roman" w:cs="Times New Roman"/>
                <w:color w:val="000000" w:themeColor="text1"/>
                <w:sz w:val="24"/>
                <w:szCs w:val="24"/>
                <w:lang w:eastAsia="lv-LV"/>
              </w:rPr>
              <w:t xml:space="preserve">u </w:t>
            </w:r>
            <w:r>
              <w:rPr>
                <w:rFonts w:ascii="Times New Roman" w:eastAsia="Times New Roman" w:hAnsi="Times New Roman" w:cs="Times New Roman"/>
                <w:color w:val="000000" w:themeColor="text1"/>
                <w:sz w:val="24"/>
                <w:szCs w:val="24"/>
                <w:lang w:eastAsia="lv-LV"/>
              </w:rPr>
              <w:t>ietvaros</w:t>
            </w:r>
            <w:r w:rsidR="00907EA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p>
          <w:p w14:paraId="11D9AC1A" w14:textId="77777777" w:rsidR="00907EA7" w:rsidRDefault="00907EA7" w:rsidP="00CA0A31">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sidRPr="00907EA7">
              <w:rPr>
                <w:rFonts w:ascii="Times New Roman" w:eastAsia="Times New Roman" w:hAnsi="Times New Roman" w:cs="Times New Roman"/>
                <w:color w:val="000000" w:themeColor="text1"/>
                <w:sz w:val="24"/>
                <w:szCs w:val="24"/>
                <w:lang w:eastAsia="lv-LV"/>
              </w:rPr>
              <w:t>PTAC veiks informācijas pārbaudi  Nekustamā īpašuma valsts kadastra sistēmā</w:t>
            </w:r>
            <w:r w:rsidR="00CA0A31">
              <w:rPr>
                <w:rFonts w:ascii="Times New Roman" w:eastAsia="Times New Roman" w:hAnsi="Times New Roman" w:cs="Times New Roman"/>
                <w:color w:val="000000" w:themeColor="text1"/>
                <w:sz w:val="24"/>
                <w:szCs w:val="24"/>
                <w:lang w:eastAsia="lv-LV"/>
              </w:rPr>
              <w:t xml:space="preserve"> par būves vai telpu grupas atbilstību veicamajai komercdarbībai (</w:t>
            </w:r>
            <w:r>
              <w:rPr>
                <w:rFonts w:ascii="Times New Roman" w:eastAsia="Times New Roman" w:hAnsi="Times New Roman" w:cs="Times New Roman"/>
                <w:color w:val="000000" w:themeColor="text1"/>
                <w:sz w:val="24"/>
                <w:szCs w:val="24"/>
                <w:lang w:eastAsia="lv-LV"/>
              </w:rPr>
              <w:t xml:space="preserve">pirms speciālās atļaujas (licences) izsniegšanas, kā arī </w:t>
            </w:r>
            <w:r w:rsidRPr="00907EA7">
              <w:rPr>
                <w:rFonts w:ascii="Times New Roman" w:eastAsia="Times New Roman" w:hAnsi="Times New Roman" w:cs="Times New Roman"/>
                <w:color w:val="000000" w:themeColor="text1"/>
                <w:sz w:val="24"/>
                <w:szCs w:val="24"/>
                <w:lang w:eastAsia="lv-LV"/>
              </w:rPr>
              <w:t xml:space="preserve">speciālās atļaujas </w:t>
            </w:r>
            <w:r>
              <w:rPr>
                <w:rFonts w:ascii="Times New Roman" w:eastAsia="Times New Roman" w:hAnsi="Times New Roman" w:cs="Times New Roman"/>
                <w:color w:val="000000" w:themeColor="text1"/>
                <w:sz w:val="24"/>
                <w:szCs w:val="24"/>
                <w:lang w:eastAsia="lv-LV"/>
              </w:rPr>
              <w:t>(licences) darbības laikā</w:t>
            </w:r>
            <w:r w:rsidR="00CA0A31">
              <w:rPr>
                <w:rFonts w:ascii="Times New Roman" w:eastAsia="Times New Roman" w:hAnsi="Times New Roman" w:cs="Times New Roman"/>
                <w:color w:val="000000" w:themeColor="text1"/>
                <w:sz w:val="24"/>
                <w:szCs w:val="24"/>
                <w:lang w:eastAsia="lv-LV"/>
              </w:rPr>
              <w:t>) (papildus cilvēkresursi nav plānoti)</w:t>
            </w:r>
            <w:r>
              <w:rPr>
                <w:rFonts w:ascii="Times New Roman" w:eastAsia="Times New Roman" w:hAnsi="Times New Roman" w:cs="Times New Roman"/>
                <w:color w:val="000000" w:themeColor="text1"/>
                <w:sz w:val="24"/>
                <w:szCs w:val="24"/>
                <w:lang w:eastAsia="lv-LV"/>
              </w:rPr>
              <w:t>;</w:t>
            </w:r>
          </w:p>
          <w:p w14:paraId="66AC1F8F" w14:textId="77777777" w:rsidR="00CA0A31" w:rsidRDefault="00CA0A31" w:rsidP="00CA0A31">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PTAC veiks iekšējās kontroles sistēmas darbības atbilstības kontroli normatīvajos aktos par </w:t>
            </w:r>
            <w:r w:rsidR="00907EA7" w:rsidRPr="00907EA7">
              <w:rPr>
                <w:rFonts w:ascii="Times New Roman" w:eastAsia="Times New Roman" w:hAnsi="Times New Roman" w:cs="Times New Roman"/>
                <w:color w:val="000000" w:themeColor="text1"/>
                <w:sz w:val="24"/>
                <w:szCs w:val="24"/>
                <w:lang w:eastAsia="lv-LV"/>
              </w:rPr>
              <w:t>noziedzīgi iegūtu līdzekļu legalizācijas un terorisma finansēšanas novēršan</w:t>
            </w:r>
            <w:r>
              <w:rPr>
                <w:rFonts w:ascii="Times New Roman" w:eastAsia="Times New Roman" w:hAnsi="Times New Roman" w:cs="Times New Roman"/>
                <w:color w:val="000000" w:themeColor="text1"/>
                <w:sz w:val="24"/>
                <w:szCs w:val="24"/>
                <w:lang w:eastAsia="lv-LV"/>
              </w:rPr>
              <w:t xml:space="preserve">u noteiktajā kārtībā (plānoti 8 darbinieki). </w:t>
            </w:r>
          </w:p>
          <w:p w14:paraId="7443A10A" w14:textId="77777777" w:rsidR="00B933B1" w:rsidRDefault="00B933B1" w:rsidP="00B933B1">
            <w:pPr>
              <w:spacing w:after="0" w:line="240" w:lineRule="auto"/>
              <w:jc w:val="both"/>
              <w:rPr>
                <w:rFonts w:ascii="Times New Roman" w:eastAsia="Times New Roman" w:hAnsi="Times New Roman" w:cs="Times New Roman"/>
                <w:color w:val="000000" w:themeColor="text1"/>
                <w:sz w:val="24"/>
                <w:szCs w:val="24"/>
                <w:lang w:eastAsia="lv-LV"/>
              </w:rPr>
            </w:pPr>
          </w:p>
          <w:p w14:paraId="6185F2A5" w14:textId="77777777" w:rsidR="00B933B1" w:rsidRPr="00B933B1" w:rsidRDefault="00B933B1" w:rsidP="00B933B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Jaunu institūciju izveide, likvidācija vai reorganizācija nav nepieciešama. </w:t>
            </w:r>
          </w:p>
          <w:p w14:paraId="6ABA8113" w14:textId="77777777" w:rsidR="00907EA7" w:rsidRPr="00CA0A31" w:rsidRDefault="00907EA7" w:rsidP="00CA0A31">
            <w:pPr>
              <w:spacing w:after="0" w:line="240" w:lineRule="auto"/>
              <w:jc w:val="both"/>
              <w:rPr>
                <w:rFonts w:ascii="Times New Roman" w:eastAsia="Times New Roman" w:hAnsi="Times New Roman" w:cs="Times New Roman"/>
                <w:color w:val="000000" w:themeColor="text1"/>
                <w:sz w:val="24"/>
                <w:szCs w:val="24"/>
                <w:lang w:eastAsia="lv-LV"/>
              </w:rPr>
            </w:pPr>
            <w:r w:rsidRPr="00CA0A31">
              <w:rPr>
                <w:rFonts w:ascii="Times New Roman" w:eastAsia="Times New Roman" w:hAnsi="Times New Roman" w:cs="Times New Roman"/>
                <w:color w:val="000000" w:themeColor="text1"/>
                <w:sz w:val="24"/>
                <w:szCs w:val="24"/>
                <w:lang w:eastAsia="lv-LV"/>
              </w:rPr>
              <w:t xml:space="preserve"> </w:t>
            </w:r>
          </w:p>
        </w:tc>
      </w:tr>
      <w:tr w:rsidR="00C13B43" w:rsidRPr="00C13B43" w14:paraId="57E4C70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702A19"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B0BB96E" w14:textId="77777777" w:rsidR="00894C55" w:rsidRPr="00C13B4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BD57B37" w14:textId="77777777" w:rsidR="00894C55" w:rsidRPr="00C13B43" w:rsidRDefault="00B933B1" w:rsidP="00B933B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7EB4D792" w14:textId="77777777" w:rsidR="0091628C" w:rsidRPr="00A64FFD" w:rsidRDefault="0091628C" w:rsidP="0091628C">
      <w:pPr>
        <w:spacing w:after="0" w:line="240" w:lineRule="auto"/>
        <w:rPr>
          <w:rFonts w:ascii="Times New Roman" w:hAnsi="Times New Roman" w:cs="Times New Roman"/>
          <w:b/>
          <w:bCs/>
          <w:color w:val="000000" w:themeColor="text1"/>
          <w:sz w:val="24"/>
          <w:szCs w:val="24"/>
        </w:rPr>
      </w:pPr>
    </w:p>
    <w:p w14:paraId="09F41E50" w14:textId="77777777" w:rsidR="0091628C" w:rsidRPr="00A64FFD" w:rsidRDefault="0091628C" w:rsidP="0091628C">
      <w:pPr>
        <w:spacing w:after="0" w:line="240" w:lineRule="auto"/>
        <w:rPr>
          <w:rFonts w:ascii="Times New Roman" w:hAnsi="Times New Roman" w:cs="Times New Roman"/>
          <w:color w:val="000000" w:themeColor="text1"/>
          <w:sz w:val="24"/>
          <w:szCs w:val="24"/>
        </w:rPr>
      </w:pPr>
    </w:p>
    <w:p w14:paraId="753BA452" w14:textId="77777777" w:rsidR="0091628C" w:rsidRPr="00A64FFD" w:rsidRDefault="0091628C" w:rsidP="0091628C">
      <w:pPr>
        <w:spacing w:after="0" w:line="240" w:lineRule="auto"/>
        <w:rPr>
          <w:rFonts w:ascii="Times New Roman" w:hAnsi="Times New Roman" w:cs="Times New Roman"/>
          <w:color w:val="000000" w:themeColor="text1"/>
          <w:sz w:val="24"/>
          <w:szCs w:val="24"/>
        </w:rPr>
      </w:pPr>
      <w:r w:rsidRPr="00A64FFD">
        <w:rPr>
          <w:rFonts w:ascii="Times New Roman" w:hAnsi="Times New Roman" w:cs="Times New Roman"/>
          <w:color w:val="000000" w:themeColor="text1"/>
          <w:sz w:val="24"/>
          <w:szCs w:val="24"/>
        </w:rPr>
        <w:t xml:space="preserve">Ministru prezidenta biedrs, </w:t>
      </w:r>
    </w:p>
    <w:p w14:paraId="0C1BE603" w14:textId="6A6E2A09" w:rsidR="0091628C" w:rsidRPr="00A64FFD" w:rsidRDefault="0091628C" w:rsidP="0091628C">
      <w:pPr>
        <w:spacing w:after="0" w:line="240" w:lineRule="auto"/>
        <w:rPr>
          <w:rFonts w:ascii="Times New Roman" w:hAnsi="Times New Roman" w:cs="Times New Roman"/>
          <w:color w:val="000000" w:themeColor="text1"/>
          <w:sz w:val="24"/>
          <w:szCs w:val="24"/>
        </w:rPr>
      </w:pPr>
      <w:r w:rsidRPr="00A64FFD">
        <w:rPr>
          <w:rFonts w:ascii="Times New Roman" w:hAnsi="Times New Roman" w:cs="Times New Roman"/>
          <w:color w:val="000000" w:themeColor="text1"/>
          <w:sz w:val="24"/>
          <w:szCs w:val="24"/>
        </w:rPr>
        <w:t xml:space="preserve">ekonomikas ministrs                                                           </w:t>
      </w:r>
      <w:r w:rsidR="00A64FFD">
        <w:rPr>
          <w:rFonts w:ascii="Times New Roman" w:hAnsi="Times New Roman" w:cs="Times New Roman"/>
          <w:color w:val="000000" w:themeColor="text1"/>
          <w:sz w:val="24"/>
          <w:szCs w:val="24"/>
        </w:rPr>
        <w:t xml:space="preserve">                                      </w:t>
      </w:r>
      <w:r w:rsidRPr="00A64FFD">
        <w:rPr>
          <w:rFonts w:ascii="Times New Roman" w:hAnsi="Times New Roman" w:cs="Times New Roman"/>
          <w:color w:val="000000" w:themeColor="text1"/>
          <w:sz w:val="24"/>
          <w:szCs w:val="24"/>
        </w:rPr>
        <w:t>A.Ašeradens</w:t>
      </w:r>
    </w:p>
    <w:p w14:paraId="2553BD42" w14:textId="77777777" w:rsidR="0091628C" w:rsidRPr="00A64FFD" w:rsidRDefault="0091628C" w:rsidP="0091628C">
      <w:pPr>
        <w:spacing w:after="0" w:line="240" w:lineRule="auto"/>
        <w:rPr>
          <w:rFonts w:ascii="Times New Roman" w:hAnsi="Times New Roman" w:cs="Times New Roman"/>
          <w:color w:val="000000" w:themeColor="text1"/>
          <w:sz w:val="24"/>
          <w:szCs w:val="24"/>
        </w:rPr>
      </w:pPr>
    </w:p>
    <w:p w14:paraId="18906159" w14:textId="4577AF1D" w:rsidR="0091628C" w:rsidRPr="00A64FFD" w:rsidRDefault="0091628C" w:rsidP="0091628C">
      <w:pPr>
        <w:tabs>
          <w:tab w:val="left" w:pos="6521"/>
        </w:tabs>
        <w:spacing w:after="0" w:line="240" w:lineRule="auto"/>
        <w:rPr>
          <w:rFonts w:ascii="Times New Roman" w:hAnsi="Times New Roman" w:cs="Times New Roman"/>
          <w:bCs/>
          <w:color w:val="000000" w:themeColor="text1"/>
          <w:sz w:val="24"/>
          <w:szCs w:val="24"/>
        </w:rPr>
      </w:pPr>
      <w:r w:rsidRPr="00A64FFD">
        <w:rPr>
          <w:rFonts w:ascii="Times New Roman" w:hAnsi="Times New Roman" w:cs="Times New Roman"/>
          <w:bCs/>
          <w:color w:val="000000" w:themeColor="text1"/>
          <w:sz w:val="24"/>
          <w:szCs w:val="24"/>
        </w:rPr>
        <w:t>Vīza: Valsts sekretārs</w:t>
      </w:r>
      <w:r w:rsidRPr="00A64FFD">
        <w:rPr>
          <w:rFonts w:ascii="Times New Roman" w:hAnsi="Times New Roman" w:cs="Times New Roman"/>
          <w:bCs/>
          <w:color w:val="000000" w:themeColor="text1"/>
          <w:sz w:val="24"/>
          <w:szCs w:val="24"/>
        </w:rPr>
        <w:tab/>
      </w:r>
      <w:r w:rsidR="00A64FFD">
        <w:rPr>
          <w:rFonts w:ascii="Times New Roman" w:hAnsi="Times New Roman" w:cs="Times New Roman"/>
          <w:bCs/>
          <w:color w:val="000000" w:themeColor="text1"/>
          <w:sz w:val="24"/>
          <w:szCs w:val="24"/>
        </w:rPr>
        <w:t xml:space="preserve">                      </w:t>
      </w:r>
      <w:r w:rsidRPr="00A64FFD">
        <w:rPr>
          <w:rFonts w:ascii="Times New Roman" w:hAnsi="Times New Roman" w:cs="Times New Roman"/>
          <w:bCs/>
          <w:color w:val="000000" w:themeColor="text1"/>
          <w:sz w:val="24"/>
          <w:szCs w:val="24"/>
        </w:rPr>
        <w:t>J.Stinka</w:t>
      </w:r>
    </w:p>
    <w:p w14:paraId="75F35B09" w14:textId="77777777" w:rsidR="0091628C" w:rsidRPr="0091628C" w:rsidRDefault="0091628C" w:rsidP="0091628C">
      <w:pPr>
        <w:spacing w:after="0" w:line="240" w:lineRule="auto"/>
        <w:rPr>
          <w:rFonts w:ascii="Times New Roman" w:hAnsi="Times New Roman" w:cs="Times New Roman"/>
          <w:color w:val="000000" w:themeColor="text1"/>
          <w:sz w:val="28"/>
          <w:szCs w:val="28"/>
        </w:rPr>
      </w:pPr>
    </w:p>
    <w:p w14:paraId="7EB8371D" w14:textId="77777777" w:rsidR="00C32020" w:rsidRDefault="00C32020" w:rsidP="00B40D57">
      <w:pPr>
        <w:spacing w:after="0" w:line="240" w:lineRule="auto"/>
        <w:rPr>
          <w:rFonts w:ascii="Times New Roman" w:hAnsi="Times New Roman" w:cs="Times New Roman"/>
          <w:sz w:val="20"/>
          <w:szCs w:val="20"/>
        </w:rPr>
      </w:pPr>
    </w:p>
    <w:p w14:paraId="47531AEB" w14:textId="77777777" w:rsidR="00C32020" w:rsidRDefault="00C32020" w:rsidP="00B40D57">
      <w:pPr>
        <w:spacing w:after="0" w:line="240" w:lineRule="auto"/>
        <w:rPr>
          <w:rFonts w:ascii="Times New Roman" w:hAnsi="Times New Roman" w:cs="Times New Roman"/>
          <w:sz w:val="20"/>
          <w:szCs w:val="20"/>
        </w:rPr>
      </w:pPr>
    </w:p>
    <w:p w14:paraId="04A8663B" w14:textId="54727DDB" w:rsidR="00B40D57" w:rsidRPr="00B40D57" w:rsidRDefault="00B40D57" w:rsidP="00B40D5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 xml:space="preserve">D.Brūklītis, </w:t>
      </w:r>
      <w:r>
        <w:rPr>
          <w:rFonts w:ascii="Times New Roman" w:hAnsi="Times New Roman" w:cs="Times New Roman"/>
          <w:sz w:val="20"/>
          <w:szCs w:val="20"/>
        </w:rPr>
        <w:t xml:space="preserve">Tālr.: </w:t>
      </w:r>
      <w:r w:rsidRPr="00B40D57">
        <w:rPr>
          <w:rFonts w:ascii="Times New Roman" w:hAnsi="Times New Roman" w:cs="Times New Roman"/>
          <w:sz w:val="20"/>
          <w:szCs w:val="20"/>
        </w:rPr>
        <w:t>67013274</w:t>
      </w:r>
    </w:p>
    <w:p w14:paraId="1470064C" w14:textId="4B66A19A" w:rsidR="00B40D57" w:rsidRPr="00B40D57" w:rsidRDefault="00B40D57" w:rsidP="00B40D5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Didzis.Bruklitis@em.gov.lv</w:t>
      </w:r>
      <w:bookmarkStart w:id="1" w:name="_GoBack"/>
      <w:bookmarkEnd w:id="1"/>
    </w:p>
    <w:sectPr w:rsidR="00B40D57" w:rsidRPr="00B40D5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FF09" w14:textId="77777777" w:rsidR="00D12059" w:rsidRDefault="00D12059" w:rsidP="00894C55">
      <w:pPr>
        <w:spacing w:after="0" w:line="240" w:lineRule="auto"/>
      </w:pPr>
      <w:r>
        <w:separator/>
      </w:r>
    </w:p>
  </w:endnote>
  <w:endnote w:type="continuationSeparator" w:id="0">
    <w:p w14:paraId="52B6D9A4" w14:textId="77777777" w:rsidR="00D12059" w:rsidRDefault="00D1205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468B" w14:textId="65092990" w:rsidR="00E834E8" w:rsidRPr="003423BE" w:rsidRDefault="00E834E8" w:rsidP="003423B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027FC">
      <w:rPr>
        <w:rFonts w:ascii="Times New Roman" w:hAnsi="Times New Roman" w:cs="Times New Roman"/>
        <w:noProof/>
        <w:sz w:val="20"/>
        <w:szCs w:val="20"/>
      </w:rPr>
      <w:t>EMAnot_231017_Licenc.docx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9DBD" w14:textId="0F8CFB14" w:rsidR="00E834E8" w:rsidRPr="009A2654" w:rsidRDefault="00E834E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027FC">
      <w:rPr>
        <w:rFonts w:ascii="Times New Roman" w:hAnsi="Times New Roman" w:cs="Times New Roman"/>
        <w:noProof/>
        <w:sz w:val="20"/>
        <w:szCs w:val="20"/>
      </w:rPr>
      <w:t>EMAnot_231017_Licenc.docx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781F" w14:textId="77777777" w:rsidR="00D12059" w:rsidRDefault="00D12059" w:rsidP="00894C55">
      <w:pPr>
        <w:spacing w:after="0" w:line="240" w:lineRule="auto"/>
      </w:pPr>
      <w:r>
        <w:separator/>
      </w:r>
    </w:p>
  </w:footnote>
  <w:footnote w:type="continuationSeparator" w:id="0">
    <w:p w14:paraId="6643BAFB" w14:textId="77777777" w:rsidR="00D12059" w:rsidRDefault="00D1205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446494" w14:textId="20834A15" w:rsidR="00E834E8" w:rsidRPr="00C25B49" w:rsidRDefault="00E834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160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32"/>
    <w:multiLevelType w:val="hybridMultilevel"/>
    <w:tmpl w:val="BC020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501F4B"/>
    <w:multiLevelType w:val="hybridMultilevel"/>
    <w:tmpl w:val="3B0E0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2916C1"/>
    <w:multiLevelType w:val="hybridMultilevel"/>
    <w:tmpl w:val="0838C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403369"/>
    <w:multiLevelType w:val="hybridMultilevel"/>
    <w:tmpl w:val="EB42D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8246F6"/>
    <w:multiLevelType w:val="hybridMultilevel"/>
    <w:tmpl w:val="527E1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866011"/>
    <w:multiLevelType w:val="hybridMultilevel"/>
    <w:tmpl w:val="DE7A71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9F26B3"/>
    <w:multiLevelType w:val="hybridMultilevel"/>
    <w:tmpl w:val="527E1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B42C51"/>
    <w:multiLevelType w:val="hybridMultilevel"/>
    <w:tmpl w:val="D1543ADA"/>
    <w:lvl w:ilvl="0" w:tplc="2402E5AE">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AF"/>
    <w:rsid w:val="00015166"/>
    <w:rsid w:val="000215C4"/>
    <w:rsid w:val="000438DF"/>
    <w:rsid w:val="00044354"/>
    <w:rsid w:val="00063EFA"/>
    <w:rsid w:val="00074B8A"/>
    <w:rsid w:val="000A6E89"/>
    <w:rsid w:val="000B36E9"/>
    <w:rsid w:val="000B3C4A"/>
    <w:rsid w:val="000C02F5"/>
    <w:rsid w:val="000C72C2"/>
    <w:rsid w:val="000E6625"/>
    <w:rsid w:val="000F29ED"/>
    <w:rsid w:val="001038E4"/>
    <w:rsid w:val="00120AE7"/>
    <w:rsid w:val="001218F0"/>
    <w:rsid w:val="00131799"/>
    <w:rsid w:val="001379E6"/>
    <w:rsid w:val="0015606A"/>
    <w:rsid w:val="00157B6C"/>
    <w:rsid w:val="00163E5E"/>
    <w:rsid w:val="00165DCE"/>
    <w:rsid w:val="00184F93"/>
    <w:rsid w:val="00191173"/>
    <w:rsid w:val="001936BC"/>
    <w:rsid w:val="001A5140"/>
    <w:rsid w:val="001A7106"/>
    <w:rsid w:val="001C1D3E"/>
    <w:rsid w:val="001C67AF"/>
    <w:rsid w:val="001E6284"/>
    <w:rsid w:val="001F6944"/>
    <w:rsid w:val="00236B0B"/>
    <w:rsid w:val="00243130"/>
    <w:rsid w:val="00243426"/>
    <w:rsid w:val="00247037"/>
    <w:rsid w:val="00265255"/>
    <w:rsid w:val="002652B3"/>
    <w:rsid w:val="002A1ADF"/>
    <w:rsid w:val="002D33DB"/>
    <w:rsid w:val="002D5BFB"/>
    <w:rsid w:val="002E1C05"/>
    <w:rsid w:val="002E49B5"/>
    <w:rsid w:val="002E7979"/>
    <w:rsid w:val="002F2548"/>
    <w:rsid w:val="002F703B"/>
    <w:rsid w:val="00306A4A"/>
    <w:rsid w:val="00314CF8"/>
    <w:rsid w:val="00322FBA"/>
    <w:rsid w:val="003423BE"/>
    <w:rsid w:val="00342FAE"/>
    <w:rsid w:val="00344174"/>
    <w:rsid w:val="003A4A19"/>
    <w:rsid w:val="003A5DFF"/>
    <w:rsid w:val="003B0BF9"/>
    <w:rsid w:val="003E0791"/>
    <w:rsid w:val="003F28AC"/>
    <w:rsid w:val="00433D6B"/>
    <w:rsid w:val="004454FE"/>
    <w:rsid w:val="004475FF"/>
    <w:rsid w:val="00450374"/>
    <w:rsid w:val="00450C2E"/>
    <w:rsid w:val="00460DE0"/>
    <w:rsid w:val="00467E9A"/>
    <w:rsid w:val="0047115E"/>
    <w:rsid w:val="00471F27"/>
    <w:rsid w:val="00491593"/>
    <w:rsid w:val="004B4E7C"/>
    <w:rsid w:val="004B7D8F"/>
    <w:rsid w:val="004D7BF5"/>
    <w:rsid w:val="004F2CDD"/>
    <w:rsid w:val="0050178F"/>
    <w:rsid w:val="00502BFB"/>
    <w:rsid w:val="0051087F"/>
    <w:rsid w:val="00523555"/>
    <w:rsid w:val="00543F57"/>
    <w:rsid w:val="00553814"/>
    <w:rsid w:val="00571607"/>
    <w:rsid w:val="00586B51"/>
    <w:rsid w:val="005913AF"/>
    <w:rsid w:val="005A2D10"/>
    <w:rsid w:val="005B0910"/>
    <w:rsid w:val="005B346F"/>
    <w:rsid w:val="005F203F"/>
    <w:rsid w:val="00611BE9"/>
    <w:rsid w:val="006651B0"/>
    <w:rsid w:val="0067541D"/>
    <w:rsid w:val="006771DF"/>
    <w:rsid w:val="00682C6D"/>
    <w:rsid w:val="006B433E"/>
    <w:rsid w:val="006B70B4"/>
    <w:rsid w:val="006C64A3"/>
    <w:rsid w:val="006E1081"/>
    <w:rsid w:val="006E3079"/>
    <w:rsid w:val="00720585"/>
    <w:rsid w:val="00751355"/>
    <w:rsid w:val="007703AA"/>
    <w:rsid w:val="00773AF6"/>
    <w:rsid w:val="007950F2"/>
    <w:rsid w:val="00795F71"/>
    <w:rsid w:val="007B742A"/>
    <w:rsid w:val="007C0F70"/>
    <w:rsid w:val="007C6FD2"/>
    <w:rsid w:val="007E58CB"/>
    <w:rsid w:val="007E73AB"/>
    <w:rsid w:val="007F1C5C"/>
    <w:rsid w:val="007F1E7B"/>
    <w:rsid w:val="00810EC0"/>
    <w:rsid w:val="00816C11"/>
    <w:rsid w:val="00820035"/>
    <w:rsid w:val="00832C32"/>
    <w:rsid w:val="0084488E"/>
    <w:rsid w:val="00861461"/>
    <w:rsid w:val="00881216"/>
    <w:rsid w:val="00884D62"/>
    <w:rsid w:val="00894C55"/>
    <w:rsid w:val="008A403C"/>
    <w:rsid w:val="008A4AE7"/>
    <w:rsid w:val="008B55C5"/>
    <w:rsid w:val="00907EA7"/>
    <w:rsid w:val="00914C7D"/>
    <w:rsid w:val="0091628C"/>
    <w:rsid w:val="0091772C"/>
    <w:rsid w:val="00947678"/>
    <w:rsid w:val="00970367"/>
    <w:rsid w:val="009A2654"/>
    <w:rsid w:val="009A2C7C"/>
    <w:rsid w:val="009B0C96"/>
    <w:rsid w:val="009D1197"/>
    <w:rsid w:val="009D6CF6"/>
    <w:rsid w:val="00A014E8"/>
    <w:rsid w:val="00A1177A"/>
    <w:rsid w:val="00A35D93"/>
    <w:rsid w:val="00A53BBB"/>
    <w:rsid w:val="00A6073E"/>
    <w:rsid w:val="00A64FFD"/>
    <w:rsid w:val="00A733C3"/>
    <w:rsid w:val="00AB6F05"/>
    <w:rsid w:val="00AE3CF7"/>
    <w:rsid w:val="00AE5567"/>
    <w:rsid w:val="00AF3131"/>
    <w:rsid w:val="00AF3F56"/>
    <w:rsid w:val="00AF69C5"/>
    <w:rsid w:val="00AF7351"/>
    <w:rsid w:val="00B027FC"/>
    <w:rsid w:val="00B16480"/>
    <w:rsid w:val="00B2159B"/>
    <w:rsid w:val="00B2165C"/>
    <w:rsid w:val="00B371F2"/>
    <w:rsid w:val="00B40D57"/>
    <w:rsid w:val="00B4460D"/>
    <w:rsid w:val="00B84DD2"/>
    <w:rsid w:val="00B933B1"/>
    <w:rsid w:val="00BA20AA"/>
    <w:rsid w:val="00BA706E"/>
    <w:rsid w:val="00BD4425"/>
    <w:rsid w:val="00BF2F6D"/>
    <w:rsid w:val="00C13B43"/>
    <w:rsid w:val="00C25B49"/>
    <w:rsid w:val="00C267EE"/>
    <w:rsid w:val="00C32020"/>
    <w:rsid w:val="00C46FA7"/>
    <w:rsid w:val="00C611CF"/>
    <w:rsid w:val="00C80FE0"/>
    <w:rsid w:val="00C8607F"/>
    <w:rsid w:val="00C97C45"/>
    <w:rsid w:val="00CA0A31"/>
    <w:rsid w:val="00CA13DD"/>
    <w:rsid w:val="00CA3763"/>
    <w:rsid w:val="00CC1A97"/>
    <w:rsid w:val="00CE0EB4"/>
    <w:rsid w:val="00CE5657"/>
    <w:rsid w:val="00D023BE"/>
    <w:rsid w:val="00D10800"/>
    <w:rsid w:val="00D12059"/>
    <w:rsid w:val="00D133F8"/>
    <w:rsid w:val="00D14A3E"/>
    <w:rsid w:val="00D31068"/>
    <w:rsid w:val="00D360F8"/>
    <w:rsid w:val="00D46592"/>
    <w:rsid w:val="00D633F6"/>
    <w:rsid w:val="00D70CE8"/>
    <w:rsid w:val="00DC1473"/>
    <w:rsid w:val="00DC56B8"/>
    <w:rsid w:val="00DD46D0"/>
    <w:rsid w:val="00DD66F4"/>
    <w:rsid w:val="00DE2C1E"/>
    <w:rsid w:val="00E024E5"/>
    <w:rsid w:val="00E11819"/>
    <w:rsid w:val="00E13BDF"/>
    <w:rsid w:val="00E34CD7"/>
    <w:rsid w:val="00E3716B"/>
    <w:rsid w:val="00E5029F"/>
    <w:rsid w:val="00E532AB"/>
    <w:rsid w:val="00E621A1"/>
    <w:rsid w:val="00E62434"/>
    <w:rsid w:val="00E834E8"/>
    <w:rsid w:val="00E856BA"/>
    <w:rsid w:val="00E8749E"/>
    <w:rsid w:val="00E90C01"/>
    <w:rsid w:val="00EA486E"/>
    <w:rsid w:val="00EA6A6C"/>
    <w:rsid w:val="00EB33ED"/>
    <w:rsid w:val="00EB35E5"/>
    <w:rsid w:val="00EB3E65"/>
    <w:rsid w:val="00EC68AC"/>
    <w:rsid w:val="00EF0674"/>
    <w:rsid w:val="00F04F81"/>
    <w:rsid w:val="00F06822"/>
    <w:rsid w:val="00F07DC4"/>
    <w:rsid w:val="00F26444"/>
    <w:rsid w:val="00F26454"/>
    <w:rsid w:val="00F30FC4"/>
    <w:rsid w:val="00F57B0C"/>
    <w:rsid w:val="00F7100B"/>
    <w:rsid w:val="00F71DE0"/>
    <w:rsid w:val="00F84383"/>
    <w:rsid w:val="00F97413"/>
    <w:rsid w:val="00FD3C2A"/>
    <w:rsid w:val="00FD3C51"/>
    <w:rsid w:val="00FD5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AB4F8"/>
  <w15:docId w15:val="{6478FE7A-2E06-4843-85F7-5B64E54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0C96"/>
    <w:pPr>
      <w:ind w:left="720"/>
      <w:contextualSpacing/>
    </w:pPr>
  </w:style>
  <w:style w:type="character" w:styleId="CommentReference">
    <w:name w:val="annotation reference"/>
    <w:basedOn w:val="DefaultParagraphFont"/>
    <w:uiPriority w:val="99"/>
    <w:semiHidden/>
    <w:unhideWhenUsed/>
    <w:rsid w:val="000C02F5"/>
    <w:rPr>
      <w:sz w:val="16"/>
      <w:szCs w:val="16"/>
    </w:rPr>
  </w:style>
  <w:style w:type="paragraph" w:styleId="CommentText">
    <w:name w:val="annotation text"/>
    <w:basedOn w:val="Normal"/>
    <w:link w:val="CommentTextChar"/>
    <w:uiPriority w:val="99"/>
    <w:semiHidden/>
    <w:unhideWhenUsed/>
    <w:rsid w:val="000C02F5"/>
    <w:pPr>
      <w:spacing w:line="240" w:lineRule="auto"/>
    </w:pPr>
    <w:rPr>
      <w:sz w:val="20"/>
      <w:szCs w:val="20"/>
    </w:rPr>
  </w:style>
  <w:style w:type="character" w:customStyle="1" w:styleId="CommentTextChar">
    <w:name w:val="Comment Text Char"/>
    <w:basedOn w:val="DefaultParagraphFont"/>
    <w:link w:val="CommentText"/>
    <w:uiPriority w:val="99"/>
    <w:semiHidden/>
    <w:rsid w:val="000C02F5"/>
    <w:rPr>
      <w:sz w:val="20"/>
      <w:szCs w:val="20"/>
    </w:rPr>
  </w:style>
  <w:style w:type="paragraph" w:styleId="CommentSubject">
    <w:name w:val="annotation subject"/>
    <w:basedOn w:val="CommentText"/>
    <w:next w:val="CommentText"/>
    <w:link w:val="CommentSubjectChar"/>
    <w:uiPriority w:val="99"/>
    <w:semiHidden/>
    <w:unhideWhenUsed/>
    <w:rsid w:val="000C02F5"/>
    <w:rPr>
      <w:b/>
      <w:bCs/>
    </w:rPr>
  </w:style>
  <w:style w:type="character" w:customStyle="1" w:styleId="CommentSubjectChar">
    <w:name w:val="Comment Subject Char"/>
    <w:basedOn w:val="CommentTextChar"/>
    <w:link w:val="CommentSubject"/>
    <w:uiPriority w:val="99"/>
    <w:semiHidden/>
    <w:rsid w:val="000C0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1840991">
      <w:bodyDiv w:val="1"/>
      <w:marLeft w:val="0"/>
      <w:marRight w:val="0"/>
      <w:marTop w:val="0"/>
      <w:marBottom w:val="0"/>
      <w:divBdr>
        <w:top w:val="none" w:sz="0" w:space="0" w:color="auto"/>
        <w:left w:val="none" w:sz="0" w:space="0" w:color="auto"/>
        <w:bottom w:val="none" w:sz="0" w:space="0" w:color="auto"/>
        <w:right w:val="none" w:sz="0" w:space="0" w:color="auto"/>
      </w:divBdr>
    </w:div>
    <w:div w:id="637611971">
      <w:bodyDiv w:val="1"/>
      <w:marLeft w:val="0"/>
      <w:marRight w:val="0"/>
      <w:marTop w:val="0"/>
      <w:marBottom w:val="0"/>
      <w:divBdr>
        <w:top w:val="none" w:sz="0" w:space="0" w:color="auto"/>
        <w:left w:val="none" w:sz="0" w:space="0" w:color="auto"/>
        <w:bottom w:val="none" w:sz="0" w:space="0" w:color="auto"/>
        <w:right w:val="none" w:sz="0" w:space="0" w:color="auto"/>
      </w:divBdr>
    </w:div>
    <w:div w:id="19939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RDefault="00FF5D4F" w:rsidP="00A8661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3D22DD"/>
    <w:rsid w:val="00472F39"/>
    <w:rsid w:val="00482BFD"/>
    <w:rsid w:val="00523A63"/>
    <w:rsid w:val="008B623B"/>
    <w:rsid w:val="008D39C9"/>
    <w:rsid w:val="009C1B4C"/>
    <w:rsid w:val="00A8661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273DB8E1FBD430DA2F6D6085BAFB5BE">
    <w:name w:val="B273DB8E1FBD430DA2F6D6085BAFB5BE"/>
    <w:rsid w:val="00A8661C"/>
  </w:style>
  <w:style w:type="paragraph" w:customStyle="1" w:styleId="E26F1055B7EF494CA508CDAEDEF3D8F4">
    <w:name w:val="E26F1055B7EF494CA508CDAEDEF3D8F4"/>
    <w:rsid w:val="00A8661C"/>
  </w:style>
  <w:style w:type="paragraph" w:customStyle="1" w:styleId="36D32031CEA646B7A958ED5E6BA62A8F">
    <w:name w:val="36D32031CEA646B7A958ED5E6BA62A8F"/>
    <w:rsid w:val="00A86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C93F-26C3-4A25-ACA1-C1617ECF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14585</Characters>
  <Application>Microsoft Office Word</Application>
  <DocSecurity>0</DocSecurity>
  <Lines>395</Lines>
  <Paragraphs>99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LR Ekonomikas ministrija</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speciālo atļauju (licenci) patērētāju kreditēšanas pakalpojumu sniegšanai" sākotnējās ietekmes novērtējuma ziņojums (anotācija)</dc:title>
  <dc:subject>Sākotnējās ietekmes novērtējuma ziņojums (anotācija)</dc:subject>
  <dc:creator>Vārds Uzvārds;D.Brūklītis</dc:creator>
  <dc:description>67013274, Didzis.Bruklitis@em.gov.lv</dc:description>
  <cp:lastModifiedBy>Gundega Jaunbērziņa-Beitika</cp:lastModifiedBy>
  <cp:revision>46</cp:revision>
  <cp:lastPrinted>2017-10-19T09:24:00Z</cp:lastPrinted>
  <dcterms:created xsi:type="dcterms:W3CDTF">2017-10-06T09:33:00Z</dcterms:created>
  <dcterms:modified xsi:type="dcterms:W3CDTF">2017-10-24T08:02:00Z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