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D7C4" w14:textId="2D870C01" w:rsidR="00565657" w:rsidRPr="00565657" w:rsidRDefault="00742B70" w:rsidP="00565657">
      <w:pPr>
        <w:jc w:val="center"/>
        <w:rPr>
          <w:rFonts w:cs="Times New Roman"/>
          <w:b/>
          <w:bCs/>
          <w:sz w:val="24"/>
          <w:szCs w:val="24"/>
          <w:lang w:val="lv-LV" w:eastAsia="lv-LV" w:bidi="ar-SA"/>
        </w:rPr>
      </w:pP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>Minis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>tru kabineta noteikumu projekta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br/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“</w:t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>Grozījumi Ministru kabineta 2010.</w:t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 </w:t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 xml:space="preserve">gada 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>21</w:t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>.</w:t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 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>septembra</w:t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 xml:space="preserve"> noteikumos Nr.</w:t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 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>896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br/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“</w:t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 xml:space="preserve">Kārtība, kādā 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 xml:space="preserve">zemessargu nosūta iegūt militāro izglītību vai paaugstināt kvalifikāciju, sedz ar viņa kvalifikācijas paaugstināšanu vai mācībām saistītos izdevumus, un kārtība, kādā zemessargs kompensē </w:t>
      </w:r>
      <w:r w:rsidR="00100523" w:rsidRPr="00EC3F13">
        <w:rPr>
          <w:rFonts w:cs="Times New Roman"/>
          <w:b/>
          <w:bCs/>
          <w:sz w:val="24"/>
          <w:szCs w:val="24"/>
          <w:lang w:val="lv-LV" w:eastAsia="lv-LV" w:bidi="ar-SA"/>
        </w:rPr>
        <w:t>militārajai</w:t>
      </w:r>
      <w:r w:rsidR="002D7F5F" w:rsidRPr="00EC3F13">
        <w:rPr>
          <w:rFonts w:cs="Times New Roman"/>
          <w:b/>
          <w:bCs/>
          <w:sz w:val="24"/>
          <w:szCs w:val="24"/>
          <w:lang w:val="lv-LV" w:eastAsia="lv-LV" w:bidi="ar-SA"/>
        </w:rPr>
        <w:t xml:space="preserve"> </w:t>
      </w:r>
      <w:r w:rsidR="002D7F5F" w:rsidRPr="009878E8">
        <w:rPr>
          <w:rFonts w:cs="Times New Roman"/>
          <w:b/>
          <w:bCs/>
          <w:sz w:val="24"/>
          <w:szCs w:val="24"/>
          <w:lang w:val="lv-LV" w:eastAsia="lv-LV" w:bidi="ar-SA"/>
        </w:rPr>
        <w:t>izglītībai vai</w:t>
      </w:r>
      <w:r w:rsidR="009878E8" w:rsidRPr="009878E8">
        <w:rPr>
          <w:rFonts w:cs="Times New Roman"/>
          <w:b/>
          <w:bCs/>
          <w:sz w:val="24"/>
          <w:szCs w:val="24"/>
          <w:lang w:val="lv-LV" w:eastAsia="lv-LV" w:bidi="ar-SA"/>
        </w:rPr>
        <w:t xml:space="preserve"> kvalifikācijas paaugstināšanai izlietotos līdzekļus un atlīdzina aprīkojuma, ekipējuma un formas tērpa atlikušo vērtību, ja līgums par dienestu Zemessardzē tiek izbeigts pirms termiņa</w:t>
      </w:r>
      <w:r w:rsidR="00F01F65">
        <w:rPr>
          <w:rFonts w:cs="Times New Roman"/>
          <w:b/>
          <w:bCs/>
          <w:sz w:val="24"/>
          <w:szCs w:val="24"/>
          <w:lang w:val="lv-LV" w:eastAsia="lv-LV" w:bidi="ar-SA"/>
        </w:rPr>
        <w:t>””</w:t>
      </w:r>
      <w:r w:rsidR="009878E8" w:rsidRPr="009878E8">
        <w:rPr>
          <w:rFonts w:cs="Times New Roman"/>
          <w:b/>
          <w:bCs/>
          <w:sz w:val="24"/>
          <w:szCs w:val="24"/>
          <w:lang w:val="lv-LV" w:eastAsia="lv-LV" w:bidi="ar-SA"/>
        </w:rPr>
        <w:br/>
      </w:r>
      <w:r w:rsidRPr="009878E8">
        <w:rPr>
          <w:rFonts w:cs="Times New Roman"/>
          <w:b/>
          <w:bCs/>
          <w:sz w:val="24"/>
          <w:szCs w:val="24"/>
          <w:lang w:val="lv-LV" w:eastAsia="lv-LV" w:bidi="ar-SA"/>
        </w:rPr>
        <w:t>sākotnējās ietekmes novērtējuma ziņojums (anotācija)</w:t>
      </w:r>
      <w:bookmarkStart w:id="0" w:name="piel0"/>
      <w:bookmarkStart w:id="1" w:name="468683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  <w:gridCol w:w="132"/>
      </w:tblGrid>
      <w:tr w:rsidR="00007F7D" w:rsidRPr="00007F7D" w14:paraId="6BA176A1" w14:textId="77777777" w:rsidTr="00FF4BB0">
        <w:trPr>
          <w:tblCellSpacing w:w="0" w:type="dxa"/>
        </w:trPr>
        <w:tc>
          <w:tcPr>
            <w:tcW w:w="9222" w:type="dxa"/>
            <w:hideMark/>
          </w:tcPr>
          <w:p w14:paraId="3C7C70AA" w14:textId="77777777" w:rsidR="00742B70" w:rsidRPr="00007F7D" w:rsidRDefault="00742B70" w:rsidP="006812D2">
            <w:pPr>
              <w:rPr>
                <w:rFonts w:cs="Times New Roman"/>
                <w:i/>
                <w:iCs/>
                <w:sz w:val="24"/>
                <w:szCs w:val="24"/>
                <w:lang w:val="lv-LV" w:eastAsia="lv-LV" w:bidi="ar-SA"/>
              </w:rPr>
            </w:pPr>
          </w:p>
          <w:tbl>
            <w:tblPr>
              <w:tblW w:w="920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956"/>
              <w:gridCol w:w="5833"/>
            </w:tblGrid>
            <w:tr w:rsidR="00007F7D" w:rsidRPr="00007F7D" w14:paraId="15C88A9E" w14:textId="77777777" w:rsidTr="00D818DE">
              <w:trPr>
                <w:trHeight w:val="405"/>
                <w:tblCellSpacing w:w="15" w:type="dxa"/>
              </w:trPr>
              <w:tc>
                <w:tcPr>
                  <w:tcW w:w="4967" w:type="pct"/>
                  <w:gridSpan w:val="3"/>
                  <w:vAlign w:val="center"/>
                  <w:hideMark/>
                </w:tcPr>
                <w:p w14:paraId="0CFB0A58" w14:textId="77777777" w:rsidR="00742B70" w:rsidRPr="00007F7D" w:rsidRDefault="00742B70" w:rsidP="003E4283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  <w:t>I. Tiesību akta projekta izstrādes nepieciešamība</w:t>
                  </w:r>
                </w:p>
              </w:tc>
            </w:tr>
            <w:tr w:rsidR="00007F7D" w:rsidRPr="00F01F65" w14:paraId="77542B4D" w14:textId="77777777" w:rsidTr="00D818DE">
              <w:trPr>
                <w:trHeight w:val="405"/>
                <w:tblCellSpacing w:w="15" w:type="dxa"/>
              </w:trPr>
              <w:tc>
                <w:tcPr>
                  <w:tcW w:w="204" w:type="pct"/>
                  <w:hideMark/>
                </w:tcPr>
                <w:p w14:paraId="497A8F2A" w14:textId="77777777" w:rsidR="00742B70" w:rsidRPr="00007F7D" w:rsidRDefault="00742B70" w:rsidP="003E4283">
                  <w:pPr>
                    <w:tabs>
                      <w:tab w:val="left" w:pos="67"/>
                    </w:tabs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1.</w:t>
                  </w:r>
                </w:p>
              </w:tc>
              <w:tc>
                <w:tcPr>
                  <w:tcW w:w="1599" w:type="pct"/>
                  <w:hideMark/>
                </w:tcPr>
                <w:p w14:paraId="7DD307D5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Pamatojums</w:t>
                  </w:r>
                </w:p>
              </w:tc>
              <w:tc>
                <w:tcPr>
                  <w:tcW w:w="3132" w:type="pct"/>
                  <w:hideMark/>
                </w:tcPr>
                <w:p w14:paraId="23E084D2" w14:textId="4628E45E" w:rsidR="00100523" w:rsidRPr="00007F7D" w:rsidRDefault="009878E8" w:rsidP="00100523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Latvijas Republikas Zemessardzes likuma 29.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panta ceturtajā daļā ir 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izdarīts</w:t>
                  </w: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grozījums</w:t>
                  </w:r>
                  <w:r w:rsidR="0010052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</w:t>
                  </w:r>
                  <w:r w:rsidR="00100523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(stājas spēkā 2017.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="00100523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gada 19.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="00100523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jūlijā)</w:t>
                  </w:r>
                  <w:r w:rsidR="00B5058E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, kas paredz, ka</w:t>
                  </w:r>
                  <w:r w:rsidR="00100523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gadījumos, ja</w:t>
                  </w:r>
                  <w:r w:rsidR="00B5058E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</w:t>
                  </w:r>
                  <w:r w:rsidR="00100523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zemessargs noslēdz līgumu par profesionālo dienestu, </w:t>
                  </w:r>
                  <w:r w:rsidR="00007F7D"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viņam nav </w:t>
                  </w:r>
                  <w:r w:rsidR="00B5058E"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jāatlīdzina izdevumi par militāro sagatavo</w:t>
                  </w:r>
                  <w:r w:rsidR="00007F7D"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šanu Zemessardzē. </w:t>
                  </w:r>
                </w:p>
              </w:tc>
            </w:tr>
            <w:tr w:rsidR="00007F7D" w:rsidRPr="00F01F65" w14:paraId="1C0E887D" w14:textId="77777777" w:rsidTr="00D818DE">
              <w:trPr>
                <w:trHeight w:val="465"/>
                <w:tblCellSpacing w:w="15" w:type="dxa"/>
              </w:trPr>
              <w:tc>
                <w:tcPr>
                  <w:tcW w:w="204" w:type="pct"/>
                  <w:hideMark/>
                </w:tcPr>
                <w:p w14:paraId="730E1FF5" w14:textId="77777777" w:rsidR="00742B70" w:rsidRPr="00007F7D" w:rsidRDefault="00CC1E8A" w:rsidP="00CC1E8A">
                  <w:pPr>
                    <w:tabs>
                      <w:tab w:val="left" w:pos="67"/>
                    </w:tabs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2.</w:t>
                  </w:r>
                </w:p>
              </w:tc>
              <w:tc>
                <w:tcPr>
                  <w:tcW w:w="1599" w:type="pct"/>
                  <w:hideMark/>
                </w:tcPr>
                <w:p w14:paraId="7FECE4EC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132" w:type="pct"/>
                  <w:hideMark/>
                </w:tcPr>
                <w:p w14:paraId="1DA02005" w14:textId="77777777" w:rsidR="0054493C" w:rsidRDefault="00007F7D" w:rsidP="0088497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Ministru kabineta 2010.</w:t>
                  </w:r>
                  <w:r w:rsidR="00F01F65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gada 21.</w:t>
                  </w:r>
                  <w:r w:rsidR="00F01F65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septembra</w:t>
                  </w:r>
                  <w:r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 xml:space="preserve"> noteikumi 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Nr.</w:t>
                  </w:r>
                  <w:r w:rsidR="00F01F65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 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896</w:t>
                  </w:r>
                  <w:r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 xml:space="preserve"> </w:t>
                  </w:r>
                  <w:r w:rsidR="00F01F65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“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 xml:space="preserve">Kārtība, kādā zemessargu nosūta iegūt militāro izglītību vai paaugstināt kvalifikāciju, sedz ar viņa kvalifikācijas paaugstināšanu vai mācībām saistītos izdevumus, un kārtība, kādā zemessargs kompensē </w:t>
                  </w:r>
                  <w:r w:rsidR="00565657" w:rsidRPr="00EC3F13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militārajai</w:t>
                  </w:r>
                  <w:r w:rsidRPr="00EC3F13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 xml:space="preserve"> </w:t>
                  </w:r>
                  <w:r w:rsidRPr="00007F7D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izglītībai vai kvalifikācijas paaugstināšanai izlietotos līdzekļus un atlīdzina aprīkojuma, ekipējuma un formas tērpa atlikušo vērtību, ja līgums par dienestu Zemessardzē tiek izbeigts pirms termiņa</w:t>
                  </w:r>
                  <w:r w:rsidR="00F01F65">
                    <w:rPr>
                      <w:rFonts w:cs="Times New Roman"/>
                      <w:bCs/>
                      <w:sz w:val="24"/>
                      <w:szCs w:val="24"/>
                      <w:lang w:val="lv-LV" w:eastAsia="lv-LV" w:bidi="ar-SA"/>
                    </w:rPr>
                    <w:t>””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(turpmāk –noteikumi) 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šobrīd paredz tikai vienu gadījumu, kad personai, kas pirms termiņa </w:t>
                  </w:r>
                  <w:r w:rsidR="00D14CC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izbeidz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līgumu par dienestu Zemessardzē, nav jāatmaksā izdevumu daļa</w:t>
                  </w:r>
                  <w:r w:rsidR="00F01F6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par tās militāro sagatavošanu – 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ja līgums tiek izbeigts veselības stāvokļa dēļ. </w:t>
                  </w:r>
                </w:p>
                <w:p w14:paraId="3E1739BB" w14:textId="1F8D72C0" w:rsidR="00565657" w:rsidRPr="00D14CC9" w:rsidRDefault="00007F7D" w:rsidP="0088497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Tā kā Latvijas Republikas Zemessardzes likuma 29.</w:t>
                  </w:r>
                  <w:r w:rsidR="0054493C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 panta ceturtajā daļā ir izdarīts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grozījums, kas nosaka, ka šie izde</w:t>
                  </w:r>
                  <w:r w:rsidR="0054493C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vumi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nav jāatmaksā arī </w:t>
                  </w:r>
                  <w:r w:rsidR="00D14CC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gadījumā</w:t>
                  </w:r>
                  <w:r w:rsidR="0054493C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, ja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persona viena mēneša laikā pēc līguma par dienestu Zemessardzē izbeigšanas noslēdz līgumu par profesionālo dienestu</w:t>
                  </w:r>
                  <w:r w:rsidR="00D14CC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, </w:t>
                  </w:r>
                  <w:r w:rsidR="00D14CC9" w:rsidRPr="000D55E5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noteikumus nepieciešams </w:t>
                  </w:r>
                  <w:r w:rsidR="00D14CC9" w:rsidRPr="00B4539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precizēt</w:t>
                  </w:r>
                  <w:r w:rsidR="00B4539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, </w:t>
                  </w:r>
                  <w:r w:rsidR="00565657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tostarp </w:t>
                  </w:r>
                  <w:r w:rsidR="00B45399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paredzot</w:t>
                  </w:r>
                  <w:r w:rsidR="00565657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, ka </w:t>
                  </w:r>
                  <w:r w:rsidR="00B45399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ar </w:t>
                  </w:r>
                  <w:r w:rsidR="00565657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personu pēc pieņemšanas dienestā </w:t>
                  </w:r>
                  <w:r w:rsidR="00B45399" w:rsidRPr="00EC3F13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tiek noslēgts mācību līgums. Mācību līgumā nosakāms laiks, kas personai jānodienē. </w:t>
                  </w:r>
                  <w:r w:rsidR="009F1202" w:rsidRPr="00A733F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Mācību līgumu ar personu noslēdz tās NBS vienības komandieris, kurā persona dienē. </w:t>
                  </w:r>
                  <w:r w:rsidR="00884970" w:rsidRPr="00A733F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Informāciju </w:t>
                  </w:r>
                  <w:r w:rsidR="00EA158E" w:rsidRPr="00A733F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par personas mācību izdevumu saistībām NBS vienības komandierim sagatavo un nosūta Zemessardzes komandieris.</w:t>
                  </w:r>
                </w:p>
              </w:tc>
            </w:tr>
            <w:tr w:rsidR="00007F7D" w:rsidRPr="00007F7D" w14:paraId="32D055B4" w14:textId="77777777" w:rsidTr="00D818DE">
              <w:trPr>
                <w:trHeight w:val="465"/>
                <w:tblCellSpacing w:w="15" w:type="dxa"/>
              </w:trPr>
              <w:tc>
                <w:tcPr>
                  <w:tcW w:w="204" w:type="pct"/>
                  <w:hideMark/>
                </w:tcPr>
                <w:p w14:paraId="7496D6CF" w14:textId="77777777" w:rsidR="00742B70" w:rsidRPr="00007F7D" w:rsidRDefault="00CC1E8A" w:rsidP="00CC1E8A">
                  <w:pPr>
                    <w:tabs>
                      <w:tab w:val="left" w:pos="67"/>
                    </w:tabs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3.</w:t>
                  </w:r>
                </w:p>
              </w:tc>
              <w:tc>
                <w:tcPr>
                  <w:tcW w:w="1599" w:type="pct"/>
                  <w:hideMark/>
                </w:tcPr>
                <w:p w14:paraId="59BBB444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Projekta izstrādē iesaistītās institūcijas</w:t>
                  </w:r>
                </w:p>
              </w:tc>
              <w:tc>
                <w:tcPr>
                  <w:tcW w:w="3132" w:type="pct"/>
                  <w:hideMark/>
                </w:tcPr>
                <w:p w14:paraId="10FF724B" w14:textId="77777777" w:rsidR="00742B70" w:rsidRPr="00007F7D" w:rsidRDefault="00637CEA" w:rsidP="004C1142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Aizsardzības ministrija, Nacionālie bruņoto spēki.</w:t>
                  </w:r>
                </w:p>
              </w:tc>
            </w:tr>
            <w:tr w:rsidR="00007F7D" w:rsidRPr="00F01F65" w14:paraId="407C30D4" w14:textId="77777777" w:rsidTr="00D818DE">
              <w:trPr>
                <w:tblCellSpacing w:w="15" w:type="dxa"/>
              </w:trPr>
              <w:tc>
                <w:tcPr>
                  <w:tcW w:w="204" w:type="pct"/>
                  <w:hideMark/>
                </w:tcPr>
                <w:p w14:paraId="7D74A58A" w14:textId="77777777" w:rsidR="00742B70" w:rsidRPr="00007F7D" w:rsidRDefault="00CC1E8A" w:rsidP="00CC1E8A">
                  <w:pPr>
                    <w:tabs>
                      <w:tab w:val="left" w:pos="67"/>
                    </w:tabs>
                    <w:spacing w:before="100" w:beforeAutospacing="1" w:after="100" w:afterAutospacing="1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4.</w:t>
                  </w:r>
                </w:p>
              </w:tc>
              <w:tc>
                <w:tcPr>
                  <w:tcW w:w="1599" w:type="pct"/>
                  <w:hideMark/>
                </w:tcPr>
                <w:p w14:paraId="7EFFA673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Cita informācija</w:t>
                  </w:r>
                </w:p>
              </w:tc>
              <w:tc>
                <w:tcPr>
                  <w:tcW w:w="3132" w:type="pct"/>
                  <w:hideMark/>
                </w:tcPr>
                <w:p w14:paraId="30A18BC7" w14:textId="77777777" w:rsidR="00742B70" w:rsidRPr="00007F7D" w:rsidRDefault="00CF3CEC" w:rsidP="004C1142">
                  <w:pPr>
                    <w:spacing w:before="100" w:beforeAutospacing="1" w:after="100" w:afterAutospacing="1"/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Zemessardze ir Nacionālo bruņoto spēku sastāvdaļa. </w:t>
                  </w:r>
                  <w:r w:rsidR="00904F37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Zemessargu pieņemot profesionālajā dienestā, viņš turpinās izmantot jau iegūtās zināšanas un prasmes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 kā profesionālā dienesta karavīrs, tāpēc noteikumi kopumā neietekmē Nacionālo bruņoto spēku personāla mācību </w:t>
                  </w: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lastRenderedPageBreak/>
                    <w:t>izmaksas.</w:t>
                  </w:r>
                </w:p>
              </w:tc>
            </w:tr>
          </w:tbl>
          <w:p w14:paraId="7769FF31" w14:textId="77777777" w:rsidR="00742B70" w:rsidRDefault="00742B70" w:rsidP="006812D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14:paraId="386FF443" w14:textId="77777777" w:rsidR="002D588F" w:rsidRDefault="002D588F" w:rsidP="006812D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p w14:paraId="39FA72C0" w14:textId="77777777" w:rsidR="002D588F" w:rsidRPr="00007F7D" w:rsidRDefault="002D588F" w:rsidP="006812D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847"/>
              <w:gridCol w:w="5860"/>
            </w:tblGrid>
            <w:tr w:rsidR="00007F7D" w:rsidRPr="00F01F65" w14:paraId="1FBB2243" w14:textId="77777777" w:rsidTr="00742B70">
              <w:trPr>
                <w:trHeight w:val="555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1035E" w14:textId="77777777" w:rsidR="00742B70" w:rsidRPr="00007F7D" w:rsidRDefault="00742B70" w:rsidP="00DC15D5">
                  <w:pPr>
                    <w:spacing w:before="100" w:beforeAutospacing="1" w:after="100" w:afterAutospacing="1"/>
                    <w:ind w:firstLine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007F7D" w:rsidRPr="00007F7D" w14:paraId="4AA70890" w14:textId="77777777" w:rsidTr="00742B70">
              <w:trPr>
                <w:trHeight w:val="46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E3A81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B762B8" w14:textId="77777777" w:rsidR="00742B70" w:rsidRPr="00007F7D" w:rsidRDefault="00742B70" w:rsidP="00DC15D5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31059" w14:textId="77777777" w:rsidR="00742B70" w:rsidRPr="00007F7D" w:rsidRDefault="00D14CC9" w:rsidP="00DC15D5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Zemessargi.</w:t>
                  </w:r>
                </w:p>
              </w:tc>
            </w:tr>
            <w:tr w:rsidR="00007F7D" w:rsidRPr="001210C0" w14:paraId="659B5FF2" w14:textId="77777777" w:rsidTr="00742B70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05B2D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B67F2C" w14:textId="77777777" w:rsidR="00742B70" w:rsidRPr="00007F7D" w:rsidRDefault="00742B70" w:rsidP="00DC15D5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39B32B" w14:textId="77777777" w:rsidR="00742B70" w:rsidRPr="00007F7D" w:rsidRDefault="00DC15D5" w:rsidP="001210C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Nav.</w:t>
                  </w:r>
                </w:p>
              </w:tc>
            </w:tr>
            <w:tr w:rsidR="00007F7D" w:rsidRPr="001210C0" w14:paraId="55278974" w14:textId="77777777" w:rsidTr="00742B70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BCB343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35DDD8" w14:textId="77777777" w:rsidR="00742B70" w:rsidRPr="00007F7D" w:rsidRDefault="00742B70" w:rsidP="00DC15D5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C6C66" w14:textId="77777777" w:rsidR="00742B70" w:rsidRPr="00007F7D" w:rsidRDefault="00DC15D5" w:rsidP="001210C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Nav.</w:t>
                  </w:r>
                </w:p>
              </w:tc>
            </w:tr>
            <w:tr w:rsidR="00007F7D" w:rsidRPr="001210C0" w14:paraId="7BF11472" w14:textId="77777777" w:rsidTr="00742B70">
              <w:trPr>
                <w:trHeight w:val="34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0FF7B" w14:textId="77777777" w:rsidR="00742B70" w:rsidRPr="00007F7D" w:rsidRDefault="00742B70" w:rsidP="003E4283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E5F171" w14:textId="77777777" w:rsidR="00742B70" w:rsidRPr="00007F7D" w:rsidRDefault="00742B70" w:rsidP="00DC15D5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C5B22" w14:textId="77777777" w:rsidR="00742B70" w:rsidRPr="00007F7D" w:rsidRDefault="00DC15D5" w:rsidP="001210C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Nav.</w:t>
                  </w:r>
                </w:p>
              </w:tc>
            </w:tr>
          </w:tbl>
          <w:p w14:paraId="6AAA453C" w14:textId="77777777" w:rsidR="006812D2" w:rsidRPr="00007F7D" w:rsidRDefault="006812D2" w:rsidP="006812D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483"/>
              <w:gridCol w:w="5224"/>
            </w:tblGrid>
            <w:tr w:rsidR="00007F7D" w:rsidRPr="00F01F65" w14:paraId="21D2ED8A" w14:textId="77777777" w:rsidTr="00742B70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EF753" w14:textId="77777777" w:rsidR="00742B70" w:rsidRPr="00007F7D" w:rsidRDefault="00742B70" w:rsidP="00EC3D19">
                  <w:pPr>
                    <w:ind w:firstLine="30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b/>
                      <w:bCs/>
                      <w:sz w:val="24"/>
                      <w:szCs w:val="24"/>
                      <w:lang w:val="lv-LV" w:eastAsia="lv-LV" w:bidi="ar-SA"/>
                    </w:rPr>
                    <w:t>VII. Tiesību akta projekta izpildes nodrošināšana un tās ietekme uz institūcijām</w:t>
                  </w:r>
                </w:p>
              </w:tc>
            </w:tr>
            <w:tr w:rsidR="00007F7D" w:rsidRPr="00007F7D" w14:paraId="78B64191" w14:textId="77777777" w:rsidTr="00742B70">
              <w:trPr>
                <w:trHeight w:val="42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EF9E6D" w14:textId="77777777" w:rsidR="00742B70" w:rsidRPr="00007F7D" w:rsidRDefault="00742B70" w:rsidP="00EC3D19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1.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D8688" w14:textId="77777777" w:rsidR="00742B70" w:rsidRPr="00007F7D" w:rsidRDefault="00742B70" w:rsidP="00EC3D19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Projekta izpildē iesaistītās institūcijas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3EB518" w14:textId="77777777" w:rsidR="00742B70" w:rsidRPr="00007F7D" w:rsidRDefault="004D215B" w:rsidP="004C1142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Aizsardzības ministrija, Nacionālie bruņotie spēki.</w:t>
                  </w:r>
                </w:p>
              </w:tc>
            </w:tr>
            <w:tr w:rsidR="00007F7D" w:rsidRPr="00F01F65" w14:paraId="2F8D3C44" w14:textId="77777777" w:rsidTr="00742B70">
              <w:trPr>
                <w:trHeight w:val="45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FE4E71" w14:textId="77777777" w:rsidR="00742B70" w:rsidRPr="00007F7D" w:rsidRDefault="00742B70" w:rsidP="00EC3D19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2.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3F4C7" w14:textId="77777777" w:rsidR="00742B70" w:rsidRPr="00007F7D" w:rsidRDefault="00742B70" w:rsidP="004C1142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 xml:space="preserve">Projekta izpildes ietekme uz pārvaldes funkcijām un institucionālo struktūru. </w:t>
                  </w:r>
                </w:p>
                <w:p w14:paraId="25A26B2F" w14:textId="77777777" w:rsidR="00742B70" w:rsidRPr="00007F7D" w:rsidRDefault="00742B70" w:rsidP="004C1142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6C26A" w14:textId="77777777" w:rsidR="00742B70" w:rsidRPr="00007F7D" w:rsidRDefault="004D215B" w:rsidP="004C1142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Nav paredzētas izmaiņas noteikumu projekta izpildes nodrošināšanā iesaistīto institūciju struktūrās</w:t>
                  </w:r>
                  <w:r w:rsidR="006812D2"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, noteikumu projektam nav būtiskas ietekmes uz iesaist</w:t>
                  </w:r>
                  <w:r w:rsidR="00D14CC9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īto institūciju cilvēkresursiem.</w:t>
                  </w:r>
                </w:p>
              </w:tc>
            </w:tr>
            <w:tr w:rsidR="00007F7D" w:rsidRPr="00007F7D" w14:paraId="1EBDF283" w14:textId="77777777" w:rsidTr="00742B70">
              <w:trPr>
                <w:trHeight w:val="39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DDBC9" w14:textId="77777777" w:rsidR="00742B70" w:rsidRPr="00007F7D" w:rsidRDefault="00742B70" w:rsidP="00EC3D19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3.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F59B1E" w14:textId="77777777" w:rsidR="00742B70" w:rsidRPr="00007F7D" w:rsidRDefault="00742B70" w:rsidP="00EC3D19">
                  <w:pPr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Cita informācija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C935C" w14:textId="77777777" w:rsidR="00742B70" w:rsidRPr="00007F7D" w:rsidRDefault="006812D2" w:rsidP="001210C0">
                  <w:pPr>
                    <w:jc w:val="both"/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</w:pPr>
                  <w:r w:rsidRPr="00007F7D">
                    <w:rPr>
                      <w:rFonts w:cs="Times New Roman"/>
                      <w:sz w:val="24"/>
                      <w:szCs w:val="24"/>
                      <w:lang w:val="lv-LV" w:eastAsia="lv-LV" w:bidi="ar-SA"/>
                    </w:rPr>
                    <w:t>Nav.</w:t>
                  </w:r>
                </w:p>
              </w:tc>
            </w:tr>
          </w:tbl>
          <w:p w14:paraId="780D4701" w14:textId="77777777" w:rsidR="00742B70" w:rsidRPr="00007F7D" w:rsidRDefault="00742B70" w:rsidP="00742B70">
            <w:pPr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  <w:tc>
          <w:tcPr>
            <w:tcW w:w="134" w:type="dxa"/>
            <w:vAlign w:val="center"/>
            <w:hideMark/>
          </w:tcPr>
          <w:p w14:paraId="3069F324" w14:textId="77777777" w:rsidR="00742B70" w:rsidRPr="00007F7D" w:rsidRDefault="00742B70" w:rsidP="00742B70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</w:p>
        </w:tc>
      </w:tr>
    </w:tbl>
    <w:p w14:paraId="30D6F388" w14:textId="77777777" w:rsidR="0054493C" w:rsidRDefault="0054493C" w:rsidP="00FF4BB0">
      <w:pPr>
        <w:rPr>
          <w:rFonts w:cs="Times New Roman"/>
          <w:sz w:val="24"/>
          <w:szCs w:val="24"/>
          <w:lang w:val="lv-LV" w:eastAsia="lv-LV" w:bidi="ar-SA"/>
        </w:rPr>
      </w:pPr>
    </w:p>
    <w:p w14:paraId="2C50F46D" w14:textId="2B568271" w:rsidR="00FF4BB0" w:rsidRPr="00007F7D" w:rsidRDefault="00FF4BB0" w:rsidP="00FF4BB0">
      <w:pPr>
        <w:rPr>
          <w:rFonts w:cs="Times New Roman"/>
          <w:sz w:val="24"/>
          <w:szCs w:val="24"/>
          <w:lang w:val="lv-LV" w:eastAsia="lv-LV" w:bidi="ar-SA"/>
        </w:rPr>
      </w:pPr>
      <w:r w:rsidRPr="00007F7D">
        <w:rPr>
          <w:rFonts w:cs="Times New Roman"/>
          <w:sz w:val="24"/>
          <w:szCs w:val="24"/>
          <w:lang w:val="lv-LV" w:eastAsia="lv-LV" w:bidi="ar-SA"/>
        </w:rPr>
        <w:t xml:space="preserve">Anotācijas III, IV un </w:t>
      </w:r>
      <w:r w:rsidRPr="00FF4BB0">
        <w:rPr>
          <w:rFonts w:cs="Times New Roman"/>
          <w:sz w:val="24"/>
          <w:szCs w:val="24"/>
          <w:lang w:val="lv-LV" w:eastAsia="lv-LV" w:bidi="ar-SA"/>
        </w:rPr>
        <w:t>V</w:t>
      </w:r>
      <w:r w:rsidRPr="00007F7D">
        <w:rPr>
          <w:rFonts w:cs="Times New Roman"/>
          <w:sz w:val="24"/>
          <w:szCs w:val="24"/>
          <w:lang w:val="lv-LV" w:eastAsia="lv-LV" w:bidi="ar-SA"/>
        </w:rPr>
        <w:t xml:space="preserve"> sadaļa – projekts šīs jomas neskar.</w:t>
      </w:r>
    </w:p>
    <w:p w14:paraId="38BDCFD7" w14:textId="77777777" w:rsidR="006812D2" w:rsidRPr="00904F37" w:rsidRDefault="006812D2">
      <w:pPr>
        <w:rPr>
          <w:sz w:val="24"/>
          <w:szCs w:val="24"/>
          <w:lang w:val="lv-LV"/>
        </w:rPr>
      </w:pPr>
    </w:p>
    <w:p w14:paraId="4D5F3ABF" w14:textId="77777777" w:rsidR="00F90F34" w:rsidRDefault="00F90F34" w:rsidP="006812D2">
      <w:pPr>
        <w:tabs>
          <w:tab w:val="left" w:pos="6804"/>
        </w:tabs>
        <w:rPr>
          <w:sz w:val="24"/>
          <w:szCs w:val="24"/>
          <w:lang w:val="lv-LV"/>
        </w:rPr>
      </w:pPr>
    </w:p>
    <w:p w14:paraId="64DB4791" w14:textId="0B74C43F" w:rsidR="006812D2" w:rsidRPr="00904F37" w:rsidRDefault="006812D2" w:rsidP="006812D2">
      <w:pPr>
        <w:tabs>
          <w:tab w:val="left" w:pos="6804"/>
        </w:tabs>
        <w:rPr>
          <w:sz w:val="24"/>
          <w:szCs w:val="24"/>
          <w:lang w:val="lv-LV"/>
        </w:rPr>
      </w:pPr>
      <w:r w:rsidRPr="00904F37">
        <w:rPr>
          <w:sz w:val="24"/>
          <w:szCs w:val="24"/>
          <w:lang w:val="lv-LV"/>
        </w:rPr>
        <w:t xml:space="preserve">Aizsardzības ministrs </w:t>
      </w:r>
      <w:r w:rsidRPr="00904F37">
        <w:rPr>
          <w:sz w:val="24"/>
          <w:szCs w:val="24"/>
          <w:lang w:val="lv-LV"/>
        </w:rPr>
        <w:tab/>
        <w:t>R.</w:t>
      </w:r>
      <w:r w:rsidR="0054493C">
        <w:rPr>
          <w:sz w:val="24"/>
          <w:szCs w:val="24"/>
          <w:lang w:val="lv-LV"/>
        </w:rPr>
        <w:t> </w:t>
      </w:r>
      <w:r w:rsidRPr="00904F37">
        <w:rPr>
          <w:sz w:val="24"/>
          <w:szCs w:val="24"/>
          <w:lang w:val="lv-LV"/>
        </w:rPr>
        <w:t>Bergmanis</w:t>
      </w:r>
    </w:p>
    <w:p w14:paraId="4B55650F" w14:textId="77777777" w:rsidR="006812D2" w:rsidRPr="00904F37" w:rsidRDefault="006812D2" w:rsidP="006812D2">
      <w:pPr>
        <w:tabs>
          <w:tab w:val="left" w:pos="6804"/>
        </w:tabs>
        <w:rPr>
          <w:sz w:val="24"/>
          <w:szCs w:val="24"/>
          <w:lang w:val="lv-LV"/>
        </w:rPr>
      </w:pPr>
    </w:p>
    <w:p w14:paraId="2612D30F" w14:textId="77777777" w:rsidR="00EC3D19" w:rsidRPr="00904F37" w:rsidRDefault="00EC3D19" w:rsidP="006812D2">
      <w:pPr>
        <w:tabs>
          <w:tab w:val="left" w:pos="6804"/>
        </w:tabs>
        <w:rPr>
          <w:sz w:val="24"/>
          <w:szCs w:val="24"/>
          <w:lang w:val="lv-LV"/>
        </w:rPr>
      </w:pPr>
    </w:p>
    <w:p w14:paraId="3B379B6D" w14:textId="609817C4" w:rsidR="006812D2" w:rsidRPr="00904F37" w:rsidRDefault="0054493C" w:rsidP="006812D2">
      <w:pPr>
        <w:tabs>
          <w:tab w:val="left" w:pos="6804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bookmarkStart w:id="2" w:name="_GoBack"/>
      <w:bookmarkEnd w:id="2"/>
      <w:r w:rsidR="006812D2" w:rsidRPr="00904F37">
        <w:rPr>
          <w:sz w:val="24"/>
          <w:szCs w:val="24"/>
          <w:lang w:val="lv-LV"/>
        </w:rPr>
        <w:t>alsts sekretārs</w:t>
      </w:r>
      <w:r w:rsidR="006812D2" w:rsidRPr="00904F37">
        <w:rPr>
          <w:sz w:val="24"/>
          <w:szCs w:val="24"/>
          <w:lang w:val="lv-LV"/>
        </w:rPr>
        <w:tab/>
        <w:t>J.</w:t>
      </w:r>
      <w:r>
        <w:rPr>
          <w:sz w:val="24"/>
          <w:szCs w:val="24"/>
          <w:lang w:val="lv-LV"/>
        </w:rPr>
        <w:t> </w:t>
      </w:r>
      <w:r w:rsidR="006812D2" w:rsidRPr="00904F37">
        <w:rPr>
          <w:sz w:val="24"/>
          <w:szCs w:val="24"/>
          <w:lang w:val="lv-LV"/>
        </w:rPr>
        <w:t>Garisons</w:t>
      </w:r>
    </w:p>
    <w:p w14:paraId="5F52682E" w14:textId="77777777" w:rsidR="006812D2" w:rsidRPr="00904F37" w:rsidRDefault="006812D2" w:rsidP="006812D2">
      <w:pPr>
        <w:tabs>
          <w:tab w:val="left" w:pos="6804"/>
        </w:tabs>
        <w:rPr>
          <w:sz w:val="24"/>
          <w:szCs w:val="24"/>
          <w:lang w:val="lv-LV"/>
        </w:rPr>
      </w:pPr>
    </w:p>
    <w:p w14:paraId="7773A6C4" w14:textId="77777777" w:rsidR="006812D2" w:rsidRPr="00904F37" w:rsidRDefault="006812D2" w:rsidP="006812D2">
      <w:pPr>
        <w:tabs>
          <w:tab w:val="left" w:pos="6804"/>
        </w:tabs>
        <w:rPr>
          <w:sz w:val="24"/>
          <w:szCs w:val="24"/>
          <w:lang w:val="lv-LV"/>
        </w:rPr>
      </w:pPr>
    </w:p>
    <w:p w14:paraId="2AD1A949" w14:textId="7EF44137" w:rsidR="00EC3D19" w:rsidRPr="00904F37" w:rsidRDefault="00EC3D19" w:rsidP="006812D2">
      <w:pPr>
        <w:tabs>
          <w:tab w:val="left" w:pos="6804"/>
        </w:tabs>
        <w:rPr>
          <w:lang w:val="lv-LV"/>
        </w:rPr>
      </w:pPr>
      <w:r w:rsidRPr="00904F37">
        <w:rPr>
          <w:lang w:val="lv-LV"/>
        </w:rPr>
        <w:fldChar w:fldCharType="begin"/>
      </w:r>
      <w:r w:rsidRPr="00904F37">
        <w:rPr>
          <w:lang w:val="lv-LV"/>
        </w:rPr>
        <w:instrText xml:space="preserve"> DATE  \@ "dd.MM.yyyy H:mm"  \* MERGEFORMAT </w:instrText>
      </w:r>
      <w:r w:rsidRPr="00904F37">
        <w:rPr>
          <w:lang w:val="lv-LV"/>
        </w:rPr>
        <w:fldChar w:fldCharType="separate"/>
      </w:r>
      <w:r w:rsidR="00F01F65">
        <w:rPr>
          <w:noProof/>
          <w:lang w:val="lv-LV"/>
        </w:rPr>
        <w:t>20.10.2017 16:06</w:t>
      </w:r>
      <w:r w:rsidRPr="00904F37">
        <w:rPr>
          <w:lang w:val="lv-LV"/>
        </w:rPr>
        <w:fldChar w:fldCharType="end"/>
      </w:r>
    </w:p>
    <w:p w14:paraId="48582791" w14:textId="58F3F2F1" w:rsidR="00EC3D19" w:rsidRPr="00904F37" w:rsidRDefault="00C5772A" w:rsidP="006812D2">
      <w:pPr>
        <w:tabs>
          <w:tab w:val="left" w:pos="6804"/>
        </w:tabs>
        <w:rPr>
          <w:lang w:val="lv-LV"/>
        </w:rPr>
      </w:pPr>
      <w:r>
        <w:rPr>
          <w:lang w:val="lv-LV"/>
        </w:rPr>
        <w:t>474</w:t>
      </w:r>
    </w:p>
    <w:p w14:paraId="78F2BB8A" w14:textId="4D697080" w:rsidR="000D55E5" w:rsidRPr="000D55E5" w:rsidRDefault="000D55E5" w:rsidP="000D55E5">
      <w:pPr>
        <w:tabs>
          <w:tab w:val="left" w:pos="6804"/>
        </w:tabs>
        <w:rPr>
          <w:lang w:val="lv-LV"/>
        </w:rPr>
      </w:pPr>
      <w:r w:rsidRPr="000D55E5">
        <w:rPr>
          <w:lang w:val="lv-LV"/>
        </w:rPr>
        <w:t>K.</w:t>
      </w:r>
      <w:r w:rsidR="0054493C">
        <w:rPr>
          <w:lang w:val="lv-LV"/>
        </w:rPr>
        <w:t> </w:t>
      </w:r>
      <w:r w:rsidRPr="000D55E5">
        <w:rPr>
          <w:lang w:val="lv-LV"/>
        </w:rPr>
        <w:t>Grauze</w:t>
      </w:r>
    </w:p>
    <w:p w14:paraId="6236E08D" w14:textId="77777777" w:rsidR="0054493C" w:rsidRDefault="000D55E5" w:rsidP="002D588F">
      <w:pPr>
        <w:tabs>
          <w:tab w:val="left" w:pos="5749"/>
        </w:tabs>
        <w:rPr>
          <w:lang w:val="lv-LV"/>
        </w:rPr>
      </w:pPr>
      <w:r w:rsidRPr="000D55E5">
        <w:rPr>
          <w:lang w:val="lv-LV"/>
        </w:rPr>
        <w:t>Tālr.</w:t>
      </w:r>
      <w:r w:rsidR="002D588F">
        <w:rPr>
          <w:lang w:val="lv-LV"/>
        </w:rPr>
        <w:t xml:space="preserve"> </w:t>
      </w:r>
      <w:r w:rsidR="0054493C">
        <w:rPr>
          <w:lang w:val="lv-LV"/>
        </w:rPr>
        <w:t>67335257</w:t>
      </w:r>
    </w:p>
    <w:p w14:paraId="1311A37B" w14:textId="2FA5E875" w:rsidR="002D588F" w:rsidRPr="00904F37" w:rsidRDefault="0054493C" w:rsidP="002D588F">
      <w:pPr>
        <w:tabs>
          <w:tab w:val="left" w:pos="5749"/>
        </w:tabs>
        <w:rPr>
          <w:lang w:val="lv-LV"/>
        </w:rPr>
      </w:pPr>
      <w:r>
        <w:rPr>
          <w:lang w:val="lv-LV"/>
        </w:rPr>
        <w:t>E</w:t>
      </w:r>
      <w:r w:rsidR="000D55E5" w:rsidRPr="000D55E5">
        <w:rPr>
          <w:lang w:val="lv-LV"/>
        </w:rPr>
        <w:t xml:space="preserve">-pasts: </w:t>
      </w:r>
      <w:r w:rsidR="009E2537">
        <w:rPr>
          <w:lang w:val="lv-LV"/>
        </w:rPr>
        <w:t>kristers.grauze@mod.gov.lv</w:t>
      </w:r>
      <w:r w:rsidR="002D588F">
        <w:rPr>
          <w:lang w:val="lv-LV"/>
        </w:rPr>
        <w:tab/>
      </w:r>
    </w:p>
    <w:sectPr w:rsidR="002D588F" w:rsidRPr="00904F37" w:rsidSect="00B2427F">
      <w:footerReference w:type="default" r:id="rId8"/>
      <w:pgSz w:w="11906" w:h="16838"/>
      <w:pgMar w:top="1418" w:right="851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0B51" w14:textId="77777777" w:rsidR="00B45399" w:rsidRDefault="00B45399" w:rsidP="00DC15D5">
      <w:r>
        <w:separator/>
      </w:r>
    </w:p>
  </w:endnote>
  <w:endnote w:type="continuationSeparator" w:id="0">
    <w:p w14:paraId="5109C34F" w14:textId="77777777" w:rsidR="00B45399" w:rsidRDefault="00B45399" w:rsidP="00DC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95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99C72" w14:textId="27C5685A" w:rsidR="00B45399" w:rsidRDefault="00B45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93C429" w14:textId="0B834068" w:rsidR="00B45399" w:rsidRPr="003E7436" w:rsidRDefault="00AF30D5" w:rsidP="003E7436">
    <w:pPr>
      <w:pStyle w:val="Footer"/>
      <w:jc w:val="both"/>
      <w:rPr>
        <w:lang w:val="lv-LV"/>
      </w:rPr>
    </w:pPr>
    <w:fldSimple w:instr=" FILENAME   \* MERGEFORMAT ">
      <w:r>
        <w:rPr>
          <w:noProof/>
        </w:rPr>
        <w:t>AIManot_201017_MK896.docx</w:t>
      </w:r>
    </w:fldSimple>
    <w:r w:rsidR="00B45399">
      <w:t xml:space="preserve">; </w:t>
    </w:r>
    <w:r w:rsidR="00B45399" w:rsidRPr="00EC3D19">
      <w:rPr>
        <w:lang w:val="lv-LV"/>
      </w:rPr>
      <w:t xml:space="preserve">Ministru kabineta noteikumu projekta </w:t>
    </w:r>
    <w:r w:rsidR="00B45399">
      <w:rPr>
        <w:lang w:val="lv-LV"/>
      </w:rPr>
      <w:t>anotācija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97363" w14:textId="77777777" w:rsidR="00B45399" w:rsidRDefault="00B45399" w:rsidP="00DC15D5">
      <w:r>
        <w:separator/>
      </w:r>
    </w:p>
  </w:footnote>
  <w:footnote w:type="continuationSeparator" w:id="0">
    <w:p w14:paraId="2B0A98CD" w14:textId="77777777" w:rsidR="00B45399" w:rsidRDefault="00B45399" w:rsidP="00DC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58A"/>
    <w:multiLevelType w:val="multilevel"/>
    <w:tmpl w:val="7AD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2BBC"/>
    <w:multiLevelType w:val="multilevel"/>
    <w:tmpl w:val="2B6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7644A"/>
    <w:multiLevelType w:val="multilevel"/>
    <w:tmpl w:val="92C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D1182"/>
    <w:multiLevelType w:val="multilevel"/>
    <w:tmpl w:val="B35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6"/>
    <w:rsid w:val="00007F7D"/>
    <w:rsid w:val="00042F0B"/>
    <w:rsid w:val="00071B31"/>
    <w:rsid w:val="000D55E5"/>
    <w:rsid w:val="00100523"/>
    <w:rsid w:val="00112D91"/>
    <w:rsid w:val="001210C0"/>
    <w:rsid w:val="00144F17"/>
    <w:rsid w:val="001549F4"/>
    <w:rsid w:val="0016037B"/>
    <w:rsid w:val="001C25DB"/>
    <w:rsid w:val="00207C53"/>
    <w:rsid w:val="00213033"/>
    <w:rsid w:val="0026236D"/>
    <w:rsid w:val="002703DF"/>
    <w:rsid w:val="002D588F"/>
    <w:rsid w:val="002D7F5F"/>
    <w:rsid w:val="002E4E95"/>
    <w:rsid w:val="002E5F12"/>
    <w:rsid w:val="002F58D7"/>
    <w:rsid w:val="00304507"/>
    <w:rsid w:val="003D378D"/>
    <w:rsid w:val="003E4283"/>
    <w:rsid w:val="003E7436"/>
    <w:rsid w:val="004127B4"/>
    <w:rsid w:val="00414285"/>
    <w:rsid w:val="004163CF"/>
    <w:rsid w:val="004364EE"/>
    <w:rsid w:val="004C1142"/>
    <w:rsid w:val="004C1AC1"/>
    <w:rsid w:val="004D215B"/>
    <w:rsid w:val="004D706D"/>
    <w:rsid w:val="00514AA3"/>
    <w:rsid w:val="0054493C"/>
    <w:rsid w:val="00565657"/>
    <w:rsid w:val="00584180"/>
    <w:rsid w:val="005B3C55"/>
    <w:rsid w:val="005E1598"/>
    <w:rsid w:val="005F4077"/>
    <w:rsid w:val="00627925"/>
    <w:rsid w:val="00637CEA"/>
    <w:rsid w:val="006812D2"/>
    <w:rsid w:val="00687D50"/>
    <w:rsid w:val="006A24CA"/>
    <w:rsid w:val="006A66D0"/>
    <w:rsid w:val="006F474A"/>
    <w:rsid w:val="00742B70"/>
    <w:rsid w:val="007635F3"/>
    <w:rsid w:val="0076771A"/>
    <w:rsid w:val="00822D50"/>
    <w:rsid w:val="008804EF"/>
    <w:rsid w:val="00884970"/>
    <w:rsid w:val="008D4CB5"/>
    <w:rsid w:val="008F3243"/>
    <w:rsid w:val="00904F37"/>
    <w:rsid w:val="009239B9"/>
    <w:rsid w:val="009338BA"/>
    <w:rsid w:val="00961EAA"/>
    <w:rsid w:val="009878E8"/>
    <w:rsid w:val="009A48D6"/>
    <w:rsid w:val="009B5AB2"/>
    <w:rsid w:val="009E2537"/>
    <w:rsid w:val="009F1202"/>
    <w:rsid w:val="00A442F4"/>
    <w:rsid w:val="00A61CEA"/>
    <w:rsid w:val="00A733FD"/>
    <w:rsid w:val="00AB7D31"/>
    <w:rsid w:val="00AD427C"/>
    <w:rsid w:val="00AF30D5"/>
    <w:rsid w:val="00AF3AC3"/>
    <w:rsid w:val="00B16BE0"/>
    <w:rsid w:val="00B175A3"/>
    <w:rsid w:val="00B2427F"/>
    <w:rsid w:val="00B3086B"/>
    <w:rsid w:val="00B45399"/>
    <w:rsid w:val="00B5058E"/>
    <w:rsid w:val="00B52157"/>
    <w:rsid w:val="00C20674"/>
    <w:rsid w:val="00C5772A"/>
    <w:rsid w:val="00C729FB"/>
    <w:rsid w:val="00C73F60"/>
    <w:rsid w:val="00CC1E8A"/>
    <w:rsid w:val="00CC3182"/>
    <w:rsid w:val="00CC530C"/>
    <w:rsid w:val="00CF3CEC"/>
    <w:rsid w:val="00D14CC9"/>
    <w:rsid w:val="00D61217"/>
    <w:rsid w:val="00D72936"/>
    <w:rsid w:val="00D818DE"/>
    <w:rsid w:val="00DC15D5"/>
    <w:rsid w:val="00E300A8"/>
    <w:rsid w:val="00E94F3A"/>
    <w:rsid w:val="00EA158E"/>
    <w:rsid w:val="00EA6F5E"/>
    <w:rsid w:val="00EA747F"/>
    <w:rsid w:val="00EC3D19"/>
    <w:rsid w:val="00EC3F13"/>
    <w:rsid w:val="00EC6CD4"/>
    <w:rsid w:val="00EF2617"/>
    <w:rsid w:val="00F01F65"/>
    <w:rsid w:val="00F22346"/>
    <w:rsid w:val="00F90F34"/>
    <w:rsid w:val="00F93E6A"/>
    <w:rsid w:val="00FA41F2"/>
    <w:rsid w:val="00FA659A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0F8B4755"/>
  <w15:docId w15:val="{B465C68F-8F70-4170-9A80-7784FC2D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70"/>
    <w:rPr>
      <w:strike w:val="0"/>
      <w:dstrike w:val="0"/>
      <w:color w:val="0000FF"/>
      <w:u w:val="none"/>
      <w:effect w:val="none"/>
    </w:rPr>
  </w:style>
  <w:style w:type="paragraph" w:customStyle="1" w:styleId="labojumupamats1">
    <w:name w:val="labojumu_pamats1"/>
    <w:basedOn w:val="Normal"/>
    <w:rsid w:val="00742B70"/>
    <w:pPr>
      <w:spacing w:before="45" w:line="360" w:lineRule="auto"/>
      <w:ind w:firstLine="300"/>
    </w:pPr>
    <w:rPr>
      <w:rFonts w:cs="Times New Roman"/>
      <w:i/>
      <w:iCs/>
      <w:color w:val="414142"/>
      <w:lang w:val="lv-LV" w:eastAsia="lv-LV" w:bidi="ar-SA"/>
    </w:rPr>
  </w:style>
  <w:style w:type="character" w:customStyle="1" w:styleId="blue">
    <w:name w:val="blue"/>
    <w:basedOn w:val="DefaultParagraphFont"/>
    <w:rsid w:val="00742B70"/>
  </w:style>
  <w:style w:type="character" w:customStyle="1" w:styleId="fcw">
    <w:name w:val="fcw"/>
    <w:basedOn w:val="DefaultParagraphFont"/>
    <w:rsid w:val="00742B70"/>
  </w:style>
  <w:style w:type="paragraph" w:styleId="Header">
    <w:name w:val="header"/>
    <w:basedOn w:val="Normal"/>
    <w:link w:val="HeaderChar"/>
    <w:rsid w:val="00DC1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15D5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DC1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D5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E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D19"/>
    <w:rPr>
      <w:rFonts w:ascii="Tahoma" w:hAnsi="Tahoma" w:cs="Tahoma"/>
      <w:sz w:val="16"/>
      <w:szCs w:val="16"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8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12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36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28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1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0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2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9356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B8D4-BEB2-4FB3-ABF6-EA24AE7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anotācija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anotācija</dc:title>
  <dc:creator>Liene Liepiņa</dc:creator>
  <dc:description>67335015, 26544563
liene.liepina@mod.gov.lv</dc:description>
  <cp:lastModifiedBy>Inese Matisane</cp:lastModifiedBy>
  <cp:revision>33</cp:revision>
  <cp:lastPrinted>2017-05-29T10:56:00Z</cp:lastPrinted>
  <dcterms:created xsi:type="dcterms:W3CDTF">2017-05-16T08:23:00Z</dcterms:created>
  <dcterms:modified xsi:type="dcterms:W3CDTF">2017-10-20T13:20:00Z</dcterms:modified>
</cp:coreProperties>
</file>