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57" w:rsidRPr="004733D7" w:rsidRDefault="00724569" w:rsidP="00CD2766">
      <w:pPr>
        <w:ind w:firstLine="720"/>
        <w:jc w:val="center"/>
        <w:rPr>
          <w:b/>
          <w:bCs/>
          <w:sz w:val="24"/>
          <w:szCs w:val="24"/>
          <w:lang w:val="lv-LV"/>
        </w:rPr>
      </w:pPr>
      <w:r w:rsidRPr="00265838">
        <w:rPr>
          <w:b/>
          <w:sz w:val="24"/>
          <w:szCs w:val="24"/>
          <w:lang w:val="lv-LV"/>
        </w:rPr>
        <w:t xml:space="preserve">Ministru kabineta noteikumu </w:t>
      </w:r>
      <w:r w:rsidR="009C4501" w:rsidRPr="00265838">
        <w:rPr>
          <w:b/>
          <w:bCs/>
          <w:sz w:val="24"/>
          <w:szCs w:val="24"/>
          <w:lang w:val="lv-LV"/>
        </w:rPr>
        <w:t>projekta</w:t>
      </w:r>
      <w:r w:rsidR="009C4501" w:rsidRPr="00265838">
        <w:rPr>
          <w:b/>
          <w:sz w:val="24"/>
          <w:szCs w:val="24"/>
          <w:lang w:val="lv-LV"/>
        </w:rPr>
        <w:t xml:space="preserve"> </w:t>
      </w:r>
      <w:r w:rsidRPr="00265838">
        <w:rPr>
          <w:b/>
          <w:sz w:val="24"/>
          <w:szCs w:val="24"/>
          <w:lang w:val="lv-LV"/>
        </w:rPr>
        <w:t>„</w:t>
      </w:r>
      <w:r w:rsidR="002774BA">
        <w:rPr>
          <w:b/>
          <w:sz w:val="24"/>
          <w:szCs w:val="24"/>
          <w:lang w:val="lv-LV"/>
        </w:rPr>
        <w:t>Grozījumi Ministru kabineta 201</w:t>
      </w:r>
      <w:r w:rsidR="00274172">
        <w:rPr>
          <w:b/>
          <w:sz w:val="24"/>
          <w:szCs w:val="24"/>
          <w:lang w:val="lv-LV"/>
        </w:rPr>
        <w:t>6</w:t>
      </w:r>
      <w:r w:rsidR="002774BA">
        <w:rPr>
          <w:b/>
          <w:sz w:val="24"/>
          <w:szCs w:val="24"/>
          <w:lang w:val="lv-LV"/>
        </w:rPr>
        <w:t xml:space="preserve">. gada </w:t>
      </w:r>
      <w:r w:rsidR="00274172">
        <w:rPr>
          <w:b/>
          <w:sz w:val="24"/>
          <w:szCs w:val="24"/>
          <w:lang w:val="lv-LV"/>
        </w:rPr>
        <w:t>12</w:t>
      </w:r>
      <w:r w:rsidR="002774BA">
        <w:rPr>
          <w:b/>
          <w:sz w:val="24"/>
          <w:szCs w:val="24"/>
          <w:lang w:val="lv-LV"/>
        </w:rPr>
        <w:t xml:space="preserve">. </w:t>
      </w:r>
      <w:r w:rsidR="00274172">
        <w:rPr>
          <w:b/>
          <w:sz w:val="24"/>
          <w:szCs w:val="24"/>
          <w:lang w:val="lv-LV"/>
        </w:rPr>
        <w:t>janvāra</w:t>
      </w:r>
      <w:r w:rsidR="002774BA">
        <w:rPr>
          <w:b/>
          <w:sz w:val="24"/>
          <w:szCs w:val="24"/>
          <w:lang w:val="lv-LV"/>
        </w:rPr>
        <w:t xml:space="preserve"> noteikumos Nr. </w:t>
      </w:r>
      <w:r w:rsidR="00274172">
        <w:rPr>
          <w:b/>
          <w:sz w:val="24"/>
          <w:szCs w:val="24"/>
          <w:lang w:val="lv-LV"/>
        </w:rPr>
        <w:t>26</w:t>
      </w:r>
      <w:r w:rsidR="002774BA">
        <w:rPr>
          <w:b/>
          <w:sz w:val="24"/>
          <w:szCs w:val="24"/>
          <w:lang w:val="lv-LV"/>
        </w:rPr>
        <w:t xml:space="preserve"> “</w:t>
      </w:r>
      <w:r w:rsidR="00274172">
        <w:rPr>
          <w:b/>
          <w:sz w:val="24"/>
          <w:szCs w:val="24"/>
          <w:lang w:val="lv-LV"/>
        </w:rPr>
        <w:t>Gaisa telpas pārvaldības kārtība, gaisa telpas struktūra un tās mainīšanas kārtība</w:t>
      </w:r>
      <w:r w:rsidRPr="00265838">
        <w:rPr>
          <w:b/>
          <w:sz w:val="24"/>
          <w:szCs w:val="24"/>
          <w:lang w:val="lv-LV"/>
        </w:rPr>
        <w:t>”</w:t>
      </w:r>
      <w:r w:rsidR="002774BA">
        <w:rPr>
          <w:b/>
          <w:sz w:val="24"/>
          <w:szCs w:val="24"/>
          <w:lang w:val="lv-LV"/>
        </w:rPr>
        <w:t>”</w:t>
      </w:r>
      <w:r w:rsidRPr="00265838">
        <w:rPr>
          <w:b/>
          <w:sz w:val="24"/>
          <w:szCs w:val="24"/>
          <w:lang w:val="lv-LV"/>
        </w:rPr>
        <w:t xml:space="preserve"> </w:t>
      </w:r>
      <w:r w:rsidR="002B1957" w:rsidRPr="004733D7">
        <w:rPr>
          <w:b/>
          <w:bCs/>
          <w:sz w:val="24"/>
          <w:szCs w:val="24"/>
          <w:lang w:val="lv-LV"/>
        </w:rPr>
        <w:t>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274172"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274172" w:rsidRDefault="00887A35" w:rsidP="00274172">
            <w:pPr>
              <w:jc w:val="both"/>
              <w:rPr>
                <w:sz w:val="24"/>
                <w:szCs w:val="24"/>
                <w:lang w:val="lv-LV"/>
              </w:rPr>
            </w:pPr>
            <w:r w:rsidRPr="00EF3BF9">
              <w:rPr>
                <w:sz w:val="24"/>
                <w:szCs w:val="24"/>
                <w:lang w:val="lv-LV"/>
              </w:rPr>
              <w:t xml:space="preserve">Likuma “Par </w:t>
            </w:r>
            <w:r w:rsidR="00277337" w:rsidRPr="000D21A9">
              <w:rPr>
                <w:sz w:val="24"/>
                <w:szCs w:val="24"/>
                <w:lang w:val="lv-LV"/>
              </w:rPr>
              <w:t>a</w:t>
            </w:r>
            <w:r w:rsidR="00CD2766" w:rsidRPr="000D21A9">
              <w:rPr>
                <w:sz w:val="24"/>
                <w:szCs w:val="24"/>
                <w:lang w:val="lv-LV"/>
              </w:rPr>
              <w:t>viācij</w:t>
            </w:r>
            <w:r w:rsidRPr="000D21A9">
              <w:rPr>
                <w:sz w:val="24"/>
                <w:szCs w:val="24"/>
                <w:lang w:val="lv-LV"/>
              </w:rPr>
              <w:t>u”</w:t>
            </w:r>
            <w:r w:rsidR="00CD2766" w:rsidRPr="000D21A9">
              <w:rPr>
                <w:sz w:val="24"/>
                <w:szCs w:val="24"/>
                <w:lang w:val="lv-LV"/>
              </w:rPr>
              <w:t xml:space="preserve"> </w:t>
            </w:r>
            <w:r w:rsidR="00274172" w:rsidRPr="00274172">
              <w:rPr>
                <w:bCs/>
                <w:sz w:val="24"/>
                <w:szCs w:val="24"/>
                <w:lang w:val="lv-LV"/>
              </w:rPr>
              <w:t xml:space="preserve">39. </w:t>
            </w:r>
            <w:r w:rsidR="00274172">
              <w:rPr>
                <w:bCs/>
                <w:sz w:val="24"/>
                <w:szCs w:val="24"/>
                <w:lang w:val="lv-LV"/>
              </w:rPr>
              <w:t>panta otrā daļa.</w:t>
            </w:r>
          </w:p>
        </w:tc>
      </w:tr>
      <w:tr w:rsidR="00F77A52" w:rsidRPr="00FF582D" w:rsidTr="003752D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3752D7" w:rsidRDefault="00343F7E" w:rsidP="00343F7E">
            <w:pPr>
              <w:jc w:val="both"/>
              <w:rPr>
                <w:rFonts w:cs="Times New Roman"/>
                <w:iCs/>
                <w:sz w:val="24"/>
                <w:szCs w:val="24"/>
                <w:lang w:val="lv-LV"/>
              </w:rPr>
            </w:pPr>
            <w:r>
              <w:rPr>
                <w:rFonts w:cs="Times New Roman"/>
                <w:iCs/>
                <w:sz w:val="24"/>
                <w:szCs w:val="24"/>
                <w:lang w:val="lv-LV"/>
              </w:rPr>
              <w:t>Nacionālajiem bruņotajiem spēkiem un Valsts robežsardzei veicot avārijas, ugunsdzēsības un glābšanas darbus, kā arī neatliekamus ārkārtējo situāciju izraisījušo notikumu seku likvidēšanas pasākumus, šobrīd nav paredzēts mehānisms, lai īslaicīgi (uz darbu veikšanas laiku) un nekavējoties izmainīt gaisa telpas struktūru, nosakot neelastīgu bīstamo zonu, neelastīgu ierobežoto lidojumu zonu un aizliegto zonu teritorijās, kuras nepieciešams izmantot Nacionālo bruņoto spēku vai Valsts robežsardzes gaisa kuģiem.</w:t>
            </w:r>
          </w:p>
          <w:p w:rsidR="00343F7E" w:rsidRPr="00DF637C" w:rsidRDefault="00343F7E" w:rsidP="00DF637C">
            <w:pPr>
              <w:jc w:val="both"/>
              <w:rPr>
                <w:rFonts w:cs="Times New Roman"/>
                <w:iCs/>
                <w:sz w:val="24"/>
                <w:szCs w:val="24"/>
                <w:lang w:val="lv-LV"/>
              </w:rPr>
            </w:pPr>
            <w:r w:rsidRPr="00DF637C">
              <w:rPr>
                <w:rFonts w:cs="Times New Roman"/>
                <w:iCs/>
                <w:sz w:val="24"/>
                <w:szCs w:val="24"/>
                <w:lang w:val="lv-LV"/>
              </w:rPr>
              <w:t xml:space="preserve">Līdz ar to ar noteikumu projektu tiek noteikts, ka virs teritorijām, kurās tiek veikti </w:t>
            </w:r>
            <w:r w:rsidR="00DF637C" w:rsidRPr="00DF637C">
              <w:rPr>
                <w:rFonts w:cs="Times New Roman"/>
                <w:iCs/>
                <w:sz w:val="24"/>
                <w:szCs w:val="24"/>
                <w:lang w:val="lv-LV"/>
              </w:rPr>
              <w:t xml:space="preserve">lidojumi </w:t>
            </w:r>
            <w:r w:rsidR="00DF637C" w:rsidRPr="00DF637C">
              <w:rPr>
                <w:sz w:val="24"/>
                <w:szCs w:val="24"/>
                <w:lang w:val="lv-LV"/>
              </w:rPr>
              <w:t>ugunsdzēsības un glābšanas darbu, reaģēšanas un seku likvidēšanas neatliekamo pasākumu veikšanai, cilvēku un citu objektu meklēšanas un glābšanas darbu veikšanai, robežuzraudzības uzdevumu veikšanai, pretterorisma pasākumu atbalstam, militārās aizsardzības interesēs vai citu par valsts apdraudējumu atbildīgo valsts atbildīgo institūciju  vajadzībām</w:t>
            </w:r>
            <w:r w:rsidRPr="00DF637C">
              <w:rPr>
                <w:rFonts w:cs="Times New Roman"/>
                <w:iCs/>
                <w:sz w:val="24"/>
                <w:szCs w:val="24"/>
                <w:lang w:val="lv-LV"/>
              </w:rPr>
              <w:t>, ir atļauts izveidot tikai neelastīgu bīstamo zonu, neelastīgu ierobežoto lidojumu zonu un aizliegto zonu.</w:t>
            </w:r>
          </w:p>
          <w:p w:rsidR="00343F7E" w:rsidRDefault="00343F7E" w:rsidP="00343F7E">
            <w:pPr>
              <w:jc w:val="both"/>
              <w:rPr>
                <w:rFonts w:cs="Times New Roman"/>
                <w:iCs/>
                <w:sz w:val="24"/>
                <w:szCs w:val="24"/>
                <w:lang w:val="lv-LV"/>
              </w:rPr>
            </w:pPr>
            <w:r>
              <w:rPr>
                <w:rFonts w:cs="Times New Roman"/>
                <w:iCs/>
                <w:sz w:val="24"/>
                <w:szCs w:val="24"/>
                <w:lang w:val="lv-LV"/>
              </w:rPr>
              <w:t xml:space="preserve">Pašlaik gaisa telpas struktūras izmaiņas izdara </w:t>
            </w:r>
            <w:r w:rsidR="007A3BDF">
              <w:rPr>
                <w:rFonts w:cs="Times New Roman"/>
                <w:iCs/>
                <w:sz w:val="24"/>
                <w:szCs w:val="24"/>
                <w:lang w:val="lv-LV"/>
              </w:rPr>
              <w:t>V/A</w:t>
            </w:r>
            <w:r>
              <w:rPr>
                <w:rFonts w:cs="Times New Roman"/>
                <w:iCs/>
                <w:sz w:val="24"/>
                <w:szCs w:val="24"/>
                <w:lang w:val="lv-LV"/>
              </w:rPr>
              <w:t xml:space="preserve"> “Civilās aviācijas aģentūra” pēc savas iniciatīvas</w:t>
            </w:r>
            <w:r w:rsidR="007A3BDF">
              <w:rPr>
                <w:rFonts w:cs="Times New Roman"/>
                <w:iCs/>
                <w:sz w:val="24"/>
                <w:szCs w:val="24"/>
                <w:lang w:val="lv-LV"/>
              </w:rPr>
              <w:t xml:space="preserve"> vai pēc VAS “Latvijas gaisa satiksme”, lidostas vai lidlauka ekspluatanta, Nacionālo bruņoto spēku vai cita civilā gaisa telpas lietotāja ierosinājuma, iesniedzot “Civilās aviācijas aģentūrā” iesniegumu par gaisa telpas struktūras izmaiņām.</w:t>
            </w:r>
          </w:p>
          <w:p w:rsidR="007A3BDF" w:rsidRDefault="007A3BDF" w:rsidP="00343F7E">
            <w:pPr>
              <w:jc w:val="both"/>
              <w:rPr>
                <w:rFonts w:cs="Times New Roman"/>
                <w:iCs/>
                <w:sz w:val="24"/>
                <w:szCs w:val="24"/>
                <w:lang w:val="lv-LV"/>
              </w:rPr>
            </w:pPr>
            <w:r>
              <w:rPr>
                <w:rFonts w:cs="Times New Roman"/>
                <w:iCs/>
                <w:sz w:val="24"/>
                <w:szCs w:val="24"/>
                <w:lang w:val="lv-LV"/>
              </w:rPr>
              <w:t>Ņemot vērā to, ka avārijas, ugunsdzēsības un glābšanas darbos, kā arī neatliekamu ārkārtējo situāciju izraisījušo notikumu seku likvidēšanas pasākumos ir nepieciešamas nekavējošas darbības, lai nodrošinātu izmaiņas gaisa telpas struktūrā un lidojumu drošību, noteikumu projekts paredz šādos gadījumos noteikt izņēmumu attiecībā uz kārtību, kādā Civilās aviācijas aģentūrai pieprasa un kārtību, kādā tā veic izmaiņas gaisa telpas struktūrā.</w:t>
            </w:r>
          </w:p>
          <w:p w:rsidR="007A3BDF" w:rsidRPr="003752D7" w:rsidRDefault="007A3BDF" w:rsidP="00343F7E">
            <w:pPr>
              <w:jc w:val="both"/>
              <w:rPr>
                <w:rFonts w:cs="Times New Roman"/>
                <w:iCs/>
                <w:sz w:val="24"/>
                <w:szCs w:val="24"/>
                <w:lang w:val="lv-LV"/>
              </w:rPr>
            </w:pPr>
            <w:r>
              <w:rPr>
                <w:rFonts w:cs="Times New Roman"/>
                <w:iCs/>
                <w:sz w:val="24"/>
                <w:szCs w:val="24"/>
                <w:lang w:val="lv-LV"/>
              </w:rPr>
              <w:t>Līdz ar to noteikumu projekts paredz noteikt, ka minētajos ārkārtas gadījumos izmaiņas gaisa telpas struktūrā veic VAS “Latvijas gaisa satiksme” pēc Nacionālo bruņoto spēku vai Valsts robežsardzes ierosinājuma.</w:t>
            </w:r>
          </w:p>
        </w:tc>
      </w:tr>
      <w:tr w:rsidR="00F77A52" w:rsidRPr="00FF582D"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D701F" w:rsidRDefault="00DD701F" w:rsidP="00DD701F">
            <w:pPr>
              <w:rPr>
                <w:rFonts w:cs="Times New Roman"/>
                <w:sz w:val="24"/>
                <w:szCs w:val="24"/>
                <w:lang w:val="lv-LV"/>
              </w:rPr>
            </w:pPr>
            <w:r>
              <w:rPr>
                <w:rFonts w:cs="Times New Roman"/>
                <w:sz w:val="24"/>
                <w:szCs w:val="24"/>
                <w:lang w:val="lv-LV"/>
              </w:rPr>
              <w:t>Aizsardzības ministrija,</w:t>
            </w:r>
            <w:r w:rsidRPr="00724569">
              <w:rPr>
                <w:rFonts w:cs="Times New Roman"/>
                <w:sz w:val="24"/>
                <w:szCs w:val="24"/>
                <w:lang w:val="lv-LV"/>
              </w:rPr>
              <w:t xml:space="preserve"> Nacionālie bruņotie spēki</w:t>
            </w:r>
            <w:r>
              <w:rPr>
                <w:rFonts w:cs="Times New Roman"/>
                <w:sz w:val="24"/>
                <w:szCs w:val="24"/>
                <w:lang w:val="lv-LV"/>
              </w:rPr>
              <w:t>, Valsts robežsardze, V/A “Civilās aviācijas aģentūra”, VAS “Latvijas gaisa satiksme”.</w:t>
            </w:r>
          </w:p>
          <w:p w:rsidR="00955EA9" w:rsidRPr="00955EA9" w:rsidRDefault="00955EA9" w:rsidP="003752D7">
            <w:pPr>
              <w:jc w:val="both"/>
              <w:outlineLvl w:val="0"/>
              <w:rPr>
                <w:rFonts w:cs="Times New Roman"/>
                <w:color w:val="FF0000"/>
                <w:sz w:val="24"/>
                <w:szCs w:val="24"/>
                <w:lang w:val="lv-LV"/>
              </w:rPr>
            </w:pPr>
          </w:p>
        </w:tc>
      </w:tr>
      <w:tr w:rsidR="002B1957" w:rsidRPr="00D45B8C" w:rsidTr="003752D7">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85F67" w:rsidRDefault="00343F7E" w:rsidP="00660BA0">
            <w:pPr>
              <w:jc w:val="both"/>
              <w:rPr>
                <w:rFonts w:cs="Times New Roman"/>
                <w:sz w:val="24"/>
                <w:szCs w:val="24"/>
                <w:lang w:val="lv-LV" w:eastAsia="lv-LV" w:bidi="ar-SA"/>
              </w:rPr>
            </w:pPr>
            <w:r>
              <w:rPr>
                <w:rFonts w:cs="Times New Roman"/>
                <w:sz w:val="24"/>
                <w:szCs w:val="24"/>
                <w:lang w:val="lv-LV" w:eastAsia="lv-LV" w:bidi="ar-SA"/>
              </w:rPr>
              <w:t>Nav.</w:t>
            </w:r>
          </w:p>
          <w:p w:rsidR="00343F7E" w:rsidRPr="00186F91" w:rsidRDefault="00343F7E" w:rsidP="00660BA0">
            <w:pPr>
              <w:jc w:val="both"/>
              <w:rPr>
                <w:rFonts w:cs="Times New Roman"/>
                <w:sz w:val="24"/>
                <w:szCs w:val="24"/>
                <w:lang w:val="lv-LV" w:eastAsia="lv-LV" w:bidi="ar-SA"/>
              </w:rPr>
            </w:pPr>
          </w:p>
        </w:tc>
      </w:tr>
    </w:tbl>
    <w:p w:rsidR="002B1957" w:rsidRPr="00F77A52"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F77A52" w:rsidRPr="00FF582D"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F77A52" w:rsidRDefault="002B1957" w:rsidP="002B1957">
            <w:pPr>
              <w:rPr>
                <w:rFonts w:cs="Times New Roman"/>
                <w:b/>
                <w:bCs/>
                <w:sz w:val="24"/>
                <w:szCs w:val="24"/>
                <w:lang w:val="lv-LV"/>
              </w:rPr>
            </w:pPr>
            <w:r w:rsidRPr="00F77A52">
              <w:rPr>
                <w:rFonts w:cs="Times New Roman"/>
                <w:b/>
                <w:bCs/>
                <w:sz w:val="24"/>
                <w:szCs w:val="24"/>
                <w:lang w:val="lv-LV"/>
              </w:rPr>
              <w:t>II. Tiesību akta projekta ietekme uz sabiedrību, tautsaimniecības attīstību un administratīvo slogu</w:t>
            </w:r>
          </w:p>
        </w:tc>
      </w:tr>
      <w:tr w:rsidR="00F77A52" w:rsidRPr="00274172" w:rsidTr="007A3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87A35" w:rsidRPr="00F77A52" w:rsidRDefault="007A3BDF" w:rsidP="00085F67">
            <w:pPr>
              <w:jc w:val="both"/>
              <w:rPr>
                <w:rFonts w:cs="Times New Roman"/>
                <w:iCs/>
                <w:sz w:val="24"/>
                <w:szCs w:val="24"/>
                <w:lang w:val="lv-LV"/>
              </w:rPr>
            </w:pPr>
            <w:r>
              <w:rPr>
                <w:rFonts w:cs="Times New Roman"/>
                <w:iCs/>
                <w:sz w:val="24"/>
                <w:szCs w:val="24"/>
                <w:lang w:val="lv-LV"/>
              </w:rPr>
              <w:t>Nav attiecināms.</w:t>
            </w:r>
          </w:p>
        </w:tc>
      </w:tr>
      <w:tr w:rsidR="002B1957" w:rsidRPr="003752D7"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91784" w:rsidRPr="007B342A" w:rsidRDefault="003752D7" w:rsidP="00D91784">
            <w:pPr>
              <w:jc w:val="both"/>
              <w:rPr>
                <w:rFonts w:cs="Times New Roman"/>
                <w:color w:val="FF0000"/>
                <w:sz w:val="24"/>
                <w:szCs w:val="24"/>
                <w:lang w:val="lv-LV"/>
              </w:rPr>
            </w:pPr>
            <w:r w:rsidRPr="00724569">
              <w:rPr>
                <w:rFonts w:cs="Times New Roman"/>
                <w:sz w:val="24"/>
                <w:szCs w:val="24"/>
                <w:lang w:val="lv-LV"/>
              </w:rPr>
              <w:t>Nav attiecināms</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274172"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F662B3" w:rsidRDefault="007A3BDF" w:rsidP="00B848E3">
            <w:pPr>
              <w:jc w:val="both"/>
              <w:rPr>
                <w:rFonts w:cs="Times New Roman"/>
                <w:sz w:val="24"/>
                <w:szCs w:val="24"/>
                <w:lang w:val="lv-LV"/>
              </w:rPr>
            </w:pPr>
            <w:r>
              <w:rPr>
                <w:rFonts w:cs="Times New Roman"/>
                <w:sz w:val="24"/>
                <w:szCs w:val="24"/>
                <w:lang w:val="lv-LV"/>
              </w:rPr>
              <w:t>Nav.</w:t>
            </w:r>
          </w:p>
          <w:p w:rsidR="00B848E3" w:rsidRPr="00BA18EC" w:rsidRDefault="00B848E3" w:rsidP="00B848E3">
            <w:pPr>
              <w:jc w:val="both"/>
              <w:rPr>
                <w:rFonts w:cs="Times New Roman"/>
                <w:sz w:val="24"/>
                <w:szCs w:val="24"/>
                <w:lang w:val="lv-LV"/>
              </w:rPr>
            </w:pPr>
          </w:p>
          <w:p w:rsidR="00B848E3" w:rsidRPr="00B848E3" w:rsidRDefault="00B848E3" w:rsidP="00B848E3">
            <w:pPr>
              <w:jc w:val="both"/>
              <w:rPr>
                <w:rFonts w:ascii="Calibri" w:hAnsi="Calibri"/>
                <w:i/>
                <w:iCs/>
                <w:color w:val="1F497D"/>
                <w:sz w:val="22"/>
                <w:szCs w:val="22"/>
                <w:lang w:val="lv-LV"/>
              </w:rPr>
            </w:pP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p w:rsidR="002B1957" w:rsidRPr="00724569" w:rsidRDefault="002B1957" w:rsidP="002B1957">
      <w:pPr>
        <w:rPr>
          <w:rFonts w:cs="Times New Roman"/>
          <w:sz w:val="24"/>
          <w:szCs w:val="24"/>
          <w:lang w:val="lv-LV"/>
        </w:rPr>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274172"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p>
        </w:tc>
        <w:tc>
          <w:tcPr>
            <w:tcW w:w="5529" w:type="dxa"/>
            <w:shd w:val="clear" w:color="auto" w:fill="auto"/>
          </w:tcPr>
          <w:p w:rsidR="00BD0EDE" w:rsidRPr="0009424F" w:rsidRDefault="00BD0EDE" w:rsidP="00E02BB0">
            <w:pPr>
              <w:pStyle w:val="naisnod"/>
              <w:spacing w:before="0" w:beforeAutospacing="0" w:after="0" w:afterAutospacing="0"/>
              <w:jc w:val="both"/>
            </w:pP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FF582D"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FF582D"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33630F" w:rsidRDefault="0033630F" w:rsidP="002B1957">
            <w:pPr>
              <w:rPr>
                <w:rFonts w:cs="Times New Roman"/>
                <w:sz w:val="24"/>
                <w:szCs w:val="24"/>
                <w:lang w:val="lv-LV"/>
              </w:rPr>
            </w:pPr>
            <w:r w:rsidRPr="0033630F">
              <w:rPr>
                <w:sz w:val="24"/>
                <w:szCs w:val="24"/>
                <w:lang w:val="lv-LV"/>
              </w:rPr>
              <w:t>Projekts pieejams sabiedrībai Aizsardzības ministrijas mājaslapas sadaļā „Sabiedrības līdzdalība”</w:t>
            </w:r>
            <w:r w:rsidR="007C7BAC" w:rsidRPr="007C7BAC">
              <w:rPr>
                <w:sz w:val="28"/>
                <w:szCs w:val="28"/>
                <w:lang w:val="lv-LV"/>
              </w:rPr>
              <w:t xml:space="preserve"> </w:t>
            </w:r>
            <w:r w:rsidR="007C7BAC" w:rsidRPr="007C7BAC">
              <w:rPr>
                <w:sz w:val="24"/>
                <w:szCs w:val="24"/>
                <w:lang w:val="lv-LV"/>
              </w:rPr>
              <w:t>(publicēts uz 2 nedēļām  2017.gada 1.novembrī).</w:t>
            </w:r>
          </w:p>
        </w:tc>
      </w:tr>
      <w:tr w:rsidR="002B1957" w:rsidRPr="003752D7"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F6063" w:rsidRPr="007F6063" w:rsidRDefault="003752D7" w:rsidP="007F6063">
            <w:pPr>
              <w:jc w:val="both"/>
              <w:rPr>
                <w:sz w:val="24"/>
                <w:szCs w:val="24"/>
                <w:lang w:val="lv-LV"/>
              </w:rPr>
            </w:pPr>
            <w:r>
              <w:rPr>
                <w:sz w:val="24"/>
                <w:szCs w:val="24"/>
                <w:lang w:val="lv-LV"/>
              </w:rPr>
              <w:t>Netika sniegti</w:t>
            </w:r>
            <w:r w:rsidR="007F6063" w:rsidRPr="007F6063">
              <w:rPr>
                <w:rFonts w:cs="Times New Roman"/>
                <w:sz w:val="24"/>
                <w:szCs w:val="24"/>
                <w:lang w:val="lv-LV"/>
              </w:rPr>
              <w:t>.</w:t>
            </w:r>
          </w:p>
          <w:p w:rsidR="002B1957" w:rsidRPr="00724569" w:rsidRDefault="002B1957" w:rsidP="00CD659D">
            <w:pPr>
              <w:rPr>
                <w:rFonts w:cs="Times New Roman"/>
                <w:sz w:val="24"/>
                <w:szCs w:val="24"/>
                <w:lang w:val="lv-LV"/>
              </w:rPr>
            </w:pPr>
          </w:p>
        </w:tc>
      </w:tr>
      <w:tr w:rsidR="002B1957" w:rsidRPr="003752D7"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3752D7" w:rsidP="00B83310">
            <w:pPr>
              <w:jc w:val="both"/>
              <w:rPr>
                <w:rFonts w:cs="Times New Roman"/>
                <w:sz w:val="24"/>
                <w:szCs w:val="24"/>
                <w:lang w:val="lv-LV"/>
              </w:rPr>
            </w:pPr>
            <w:r>
              <w:rPr>
                <w:rFonts w:cs="Times New Roman"/>
                <w:sz w:val="24"/>
                <w:szCs w:val="24"/>
                <w:lang w:val="lv-LV"/>
              </w:rPr>
              <w:t>Netika sniegti</w:t>
            </w:r>
            <w:r w:rsidR="00B83310">
              <w:rPr>
                <w:rFonts w:cs="Times New Roman"/>
                <w:sz w:val="24"/>
                <w:szCs w:val="24"/>
                <w:lang w:val="lv-LV"/>
              </w:rPr>
              <w:t>.</w:t>
            </w:r>
          </w:p>
          <w:p w:rsidR="002B1957" w:rsidRPr="00724569" w:rsidRDefault="002B1957" w:rsidP="002B1957">
            <w:pPr>
              <w:rPr>
                <w:rFonts w:cs="Times New Roman"/>
                <w:sz w:val="24"/>
                <w:szCs w:val="24"/>
                <w:lang w:val="lv-LV"/>
              </w:rPr>
            </w:pPr>
          </w:p>
        </w:tc>
      </w:tr>
      <w:tr w:rsidR="002B1957" w:rsidRPr="00B848E3"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FF582D"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FF582D"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D701F" w:rsidRDefault="00DD701F" w:rsidP="005F4671">
            <w:pPr>
              <w:jc w:val="both"/>
              <w:rPr>
                <w:sz w:val="24"/>
                <w:szCs w:val="24"/>
                <w:lang w:val="lv-LV"/>
              </w:rPr>
            </w:pPr>
            <w:r w:rsidRPr="00DD701F">
              <w:rPr>
                <w:color w:val="000000"/>
                <w:sz w:val="24"/>
                <w:szCs w:val="24"/>
                <w:lang w:val="lv-LV"/>
              </w:rPr>
              <w:t xml:space="preserve">Nacionālie bruņotie spēki </w:t>
            </w:r>
            <w:r w:rsidR="00FF582D">
              <w:rPr>
                <w:color w:val="000000"/>
                <w:sz w:val="24"/>
                <w:szCs w:val="24"/>
                <w:lang w:val="lv-LV"/>
              </w:rPr>
              <w:t xml:space="preserve">ne vēlāk kā </w:t>
            </w:r>
            <w:bookmarkStart w:id="0" w:name="_GoBack"/>
            <w:bookmarkEnd w:id="0"/>
            <w:r w:rsidRPr="00DD701F">
              <w:rPr>
                <w:color w:val="000000"/>
                <w:sz w:val="24"/>
                <w:szCs w:val="24"/>
                <w:lang w:val="lv-LV"/>
              </w:rPr>
              <w:t>6</w:t>
            </w:r>
            <w:r w:rsidR="005F4671">
              <w:rPr>
                <w:color w:val="000000"/>
                <w:sz w:val="24"/>
                <w:szCs w:val="24"/>
                <w:lang w:val="lv-LV"/>
              </w:rPr>
              <w:t xml:space="preserve"> </w:t>
            </w:r>
            <w:r w:rsidR="00FF582D" w:rsidRPr="00DD701F">
              <w:rPr>
                <w:color w:val="000000"/>
                <w:sz w:val="24"/>
                <w:szCs w:val="24"/>
                <w:lang w:val="lv-LV"/>
              </w:rPr>
              <w:t>mēnešu</w:t>
            </w:r>
            <w:r w:rsidRPr="00DD701F">
              <w:rPr>
                <w:color w:val="000000"/>
                <w:sz w:val="24"/>
                <w:szCs w:val="24"/>
                <w:lang w:val="lv-LV"/>
              </w:rPr>
              <w:t xml:space="preserve"> laikā grozījumu spēkā stāšanās, izstrādās un noslēgs sadarbības procedūru ar Valsts </w:t>
            </w:r>
            <w:r w:rsidRPr="005F4671">
              <w:rPr>
                <w:color w:val="000000"/>
                <w:sz w:val="24"/>
                <w:szCs w:val="24"/>
                <w:lang w:val="lv-LV"/>
              </w:rPr>
              <w:t xml:space="preserve">robežsardzi </w:t>
            </w:r>
            <w:r w:rsidR="005F4671" w:rsidRPr="005F4671">
              <w:rPr>
                <w:color w:val="000000"/>
                <w:sz w:val="24"/>
                <w:szCs w:val="24"/>
                <w:lang w:val="lv-LV"/>
              </w:rPr>
              <w:t>(</w:t>
            </w:r>
            <w:r w:rsidR="005F4671" w:rsidRPr="005F4671">
              <w:rPr>
                <w:sz w:val="24"/>
                <w:szCs w:val="24"/>
                <w:lang w:val="lv-LV"/>
              </w:rPr>
              <w:t>Aviācijas meklēšanas un glābšanas koordinācijas centrs</w:t>
            </w:r>
            <w:r w:rsidR="005F4671" w:rsidRPr="005F4671">
              <w:rPr>
                <w:color w:val="000000"/>
                <w:sz w:val="24"/>
                <w:szCs w:val="24"/>
                <w:lang w:val="lv-LV"/>
              </w:rPr>
              <w:t>)</w:t>
            </w:r>
            <w:r w:rsidR="005F4671">
              <w:rPr>
                <w:color w:val="000000"/>
                <w:sz w:val="24"/>
                <w:szCs w:val="24"/>
                <w:lang w:val="lv-LV"/>
              </w:rPr>
              <w:t xml:space="preserve"> </w:t>
            </w:r>
            <w:r w:rsidRPr="00DD701F">
              <w:rPr>
                <w:color w:val="000000"/>
                <w:sz w:val="24"/>
                <w:szCs w:val="24"/>
                <w:lang w:val="lv-LV"/>
              </w:rPr>
              <w:t xml:space="preserve">par to, kā gadījumos, kad </w:t>
            </w:r>
            <w:r w:rsidRPr="00DD701F">
              <w:rPr>
                <w:bCs/>
                <w:iCs/>
                <w:color w:val="000000"/>
                <w:sz w:val="24"/>
                <w:szCs w:val="24"/>
                <w:lang w:val="lv-LV"/>
              </w:rPr>
              <w:t xml:space="preserve">Nacionālo bruņoto spēku helikopteri veic SAR operācijas uz sauszemes vai jūrā, MEDVAC operācijas, pazudušu personu meklēšanas operācijas, ugunsdzēšanas operācijas, avārijas seku monitoringa operācijas,  </w:t>
            </w:r>
            <w:r w:rsidRPr="00DD701F">
              <w:rPr>
                <w:sz w:val="24"/>
                <w:szCs w:val="24"/>
                <w:lang w:val="lv-LV"/>
              </w:rPr>
              <w:t xml:space="preserve">sniedz atbalstu </w:t>
            </w:r>
            <w:r w:rsidRPr="00DD701F">
              <w:rPr>
                <w:sz w:val="24"/>
                <w:szCs w:val="24"/>
                <w:lang w:val="lv-LV"/>
              </w:rPr>
              <w:lastRenderedPageBreak/>
              <w:t>robežuzraudzības uzdevumu veikšanai jūrā operācijas, pretterorisma pasākumu atbalsta operācijas, sabiedriskās kārtības un drošības pasākumu atbalstošas operācijas, valsts aizsardzības un normatīvos aktos noteiktās operācijas, tiek (saskaņā ar 1944.gada 7.decembra Konvencijas par starptautisko civilo aviāciju (ICAO) 10. un 12. pielikumu un Starptautiskās aviācijas un jūras meklēšanas un glābšanas rokasgrāmatas (IAMSAR) vadlīnijas (ICAO DOC.9731/AN/958 IMASAR MANUAL)) ierobežota šim operācijām nepieciešamā gaisa telpa citiem gaisa telpas lietotājiem (bezpilota gaisa kuģiem, vieglai aviācijai utt)</w:t>
            </w:r>
            <w:r>
              <w:rPr>
                <w:sz w:val="24"/>
                <w:szCs w:val="24"/>
                <w:lang w:val="lv-LV"/>
              </w:rPr>
              <w:t>.</w:t>
            </w:r>
          </w:p>
          <w:p w:rsidR="00FF582D" w:rsidRPr="00FF582D" w:rsidRDefault="00FF582D" w:rsidP="00FF582D">
            <w:pPr>
              <w:jc w:val="both"/>
              <w:rPr>
                <w:rFonts w:cs="Times New Roman"/>
                <w:sz w:val="24"/>
                <w:szCs w:val="24"/>
                <w:lang w:val="lv-LV"/>
              </w:rPr>
            </w:pPr>
            <w:r w:rsidRPr="00FF582D">
              <w:rPr>
                <w:sz w:val="24"/>
                <w:szCs w:val="24"/>
                <w:lang w:val="lv-LV"/>
              </w:rPr>
              <w:t xml:space="preserve">Saskaņā ar likumu “Par aviāciju” 61.pantu </w:t>
            </w:r>
            <w:r w:rsidRPr="00FF582D">
              <w:rPr>
                <w:sz w:val="24"/>
                <w:szCs w:val="24"/>
                <w:lang w:val="lv-LV"/>
              </w:rPr>
              <w:t>Koordinācijas centrs darbojas saskaņā ar Valsts robežsardzes apstiprināto Koordinācijas centra nolikumu un operatīvās rīcības plānu, kā arī ievērojot Civilās aviācijas aģentūras norādījumus.</w:t>
            </w:r>
          </w:p>
        </w:tc>
      </w:tr>
      <w:tr w:rsidR="002B1957" w:rsidRPr="00274172"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A57432" w:rsidRDefault="007A3BDF" w:rsidP="00A57432">
            <w:pPr>
              <w:jc w:val="both"/>
              <w:rPr>
                <w:iCs/>
                <w:sz w:val="24"/>
                <w:szCs w:val="24"/>
                <w:lang w:val="lv-LV"/>
              </w:rPr>
            </w:pPr>
            <w:r>
              <w:rPr>
                <w:iCs/>
                <w:sz w:val="24"/>
                <w:szCs w:val="24"/>
                <w:lang w:val="lv-LV"/>
              </w:rPr>
              <w:t>Projekta izpilde tiks veikta esošo resursu ietvaros.</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003752D7">
        <w:rPr>
          <w:sz w:val="24"/>
          <w:szCs w:val="24"/>
          <w:lang w:val="lv-LV"/>
        </w:rPr>
        <w:t>, IV, V</w:t>
      </w:r>
      <w:r w:rsidRPr="00724569">
        <w:rPr>
          <w:sz w:val="24"/>
          <w:szCs w:val="24"/>
          <w:lang w:val="lv-LV"/>
        </w:rPr>
        <w:t xml:space="preserve"> sadaļa – projekts šīs jomas neskar.</w:t>
      </w:r>
    </w:p>
    <w:p w:rsidR="00C953C1" w:rsidRDefault="00C953C1">
      <w:pPr>
        <w:rPr>
          <w:sz w:val="24"/>
          <w:szCs w:val="24"/>
          <w:lang w:val="lv-LV"/>
        </w:rPr>
      </w:pPr>
    </w:p>
    <w:p w:rsidR="00085F67" w:rsidRDefault="00085F67">
      <w:pPr>
        <w:rPr>
          <w:sz w:val="24"/>
          <w:szCs w:val="24"/>
          <w:lang w:val="lv-LV"/>
        </w:rPr>
      </w:pPr>
    </w:p>
    <w:p w:rsidR="00085F67" w:rsidRDefault="00085F67">
      <w:pPr>
        <w:rPr>
          <w:sz w:val="24"/>
          <w:szCs w:val="24"/>
          <w:lang w:val="lv-LV"/>
        </w:rPr>
      </w:pPr>
    </w:p>
    <w:p w:rsidR="00085F67" w:rsidRPr="00724569" w:rsidRDefault="00085F67">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Aizsardzības ministrs                                                                                 </w:t>
      </w:r>
      <w:r w:rsidR="00E16EC8">
        <w:rPr>
          <w:sz w:val="24"/>
          <w:szCs w:val="24"/>
          <w:lang w:val="lv-LV"/>
        </w:rPr>
        <w:t>R.</w:t>
      </w:r>
      <w:r w:rsidR="00BE5770">
        <w:rPr>
          <w:sz w:val="24"/>
          <w:szCs w:val="24"/>
          <w:lang w:val="lv-LV"/>
        </w:rPr>
        <w:t> </w:t>
      </w:r>
      <w:r w:rsidR="00D91784">
        <w:rPr>
          <w:sz w:val="24"/>
          <w:szCs w:val="24"/>
          <w:lang w:val="lv-LV"/>
        </w:rPr>
        <w:t>Bergmanis</w:t>
      </w:r>
    </w:p>
    <w:p w:rsidR="00C953C1" w:rsidRDefault="00C953C1" w:rsidP="00C953C1">
      <w:pPr>
        <w:rPr>
          <w:sz w:val="24"/>
          <w:szCs w:val="24"/>
          <w:lang w:val="lv-LV"/>
        </w:rPr>
      </w:pPr>
    </w:p>
    <w:p w:rsidR="00A34EA9" w:rsidRPr="00724569" w:rsidRDefault="00A34EA9"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 xml:space="preserve">Vīza: valsts sekretārs                                           </w:t>
      </w:r>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w:t>
      </w:r>
      <w:r w:rsidR="00BE5770">
        <w:rPr>
          <w:sz w:val="24"/>
          <w:szCs w:val="24"/>
          <w:lang w:val="lv-LV"/>
        </w:rPr>
        <w:t> </w:t>
      </w:r>
      <w:r w:rsidR="00D91784">
        <w:rPr>
          <w:sz w:val="24"/>
          <w:szCs w:val="24"/>
          <w:lang w:val="lv-LV"/>
        </w:rPr>
        <w:t>Garisons</w:t>
      </w:r>
    </w:p>
    <w:p w:rsidR="00A34EA9" w:rsidRDefault="00A34EA9" w:rsidP="00C953C1">
      <w:pPr>
        <w:rPr>
          <w:sz w:val="24"/>
          <w:szCs w:val="24"/>
          <w:lang w:val="lv-LV"/>
        </w:rPr>
      </w:pPr>
    </w:p>
    <w:p w:rsidR="00085F67" w:rsidRDefault="00085F67" w:rsidP="00C953C1">
      <w:pPr>
        <w:rPr>
          <w:sz w:val="24"/>
          <w:szCs w:val="24"/>
          <w:lang w:val="lv-LV"/>
        </w:rPr>
      </w:pPr>
    </w:p>
    <w:p w:rsidR="00085F67" w:rsidRDefault="00085F67" w:rsidP="00C953C1">
      <w:pPr>
        <w:rPr>
          <w:sz w:val="24"/>
          <w:szCs w:val="24"/>
          <w:lang w:val="lv-LV"/>
        </w:rPr>
      </w:pPr>
    </w:p>
    <w:p w:rsidR="00085F67" w:rsidRPr="00724569" w:rsidRDefault="00085F67" w:rsidP="00C953C1">
      <w:pPr>
        <w:rPr>
          <w:sz w:val="24"/>
          <w:szCs w:val="24"/>
          <w:lang w:val="lv-LV"/>
        </w:rPr>
      </w:pPr>
    </w:p>
    <w:p w:rsidR="00C953C1" w:rsidRDefault="007A3BDF">
      <w:pPr>
        <w:rPr>
          <w:sz w:val="14"/>
          <w:szCs w:val="14"/>
          <w:lang w:val="lv-LV"/>
        </w:rPr>
      </w:pPr>
      <w:r>
        <w:rPr>
          <w:sz w:val="14"/>
          <w:szCs w:val="14"/>
          <w:lang w:val="lv-LV"/>
        </w:rPr>
        <w:t>24.10.2017.</w:t>
      </w:r>
    </w:p>
    <w:p w:rsidR="007A3BDF" w:rsidRDefault="007A3BDF">
      <w:pPr>
        <w:rPr>
          <w:sz w:val="14"/>
          <w:szCs w:val="14"/>
          <w:lang w:val="lv-LV"/>
        </w:rPr>
      </w:pPr>
      <w:r>
        <w:rPr>
          <w:sz w:val="14"/>
          <w:szCs w:val="14"/>
          <w:lang w:val="lv-LV"/>
        </w:rPr>
        <w:t>H. Rozēns</w:t>
      </w:r>
    </w:p>
    <w:p w:rsidR="007A3BDF" w:rsidRPr="00A34EA9" w:rsidRDefault="00FF582D">
      <w:pPr>
        <w:rPr>
          <w:sz w:val="14"/>
          <w:szCs w:val="14"/>
          <w:lang w:val="lv-LV"/>
        </w:rPr>
      </w:pPr>
      <w:hyperlink r:id="rId8" w:history="1">
        <w:r w:rsidR="007A3BDF" w:rsidRPr="00EA03E9">
          <w:rPr>
            <w:rStyle w:val="Hyperlink"/>
            <w:sz w:val="14"/>
            <w:szCs w:val="14"/>
            <w:lang w:val="lv-LV"/>
          </w:rPr>
          <w:t>Heinrihs.rozens@mod.gov.lv</w:t>
        </w:r>
      </w:hyperlink>
      <w:r w:rsidR="007A3BDF">
        <w:rPr>
          <w:sz w:val="14"/>
          <w:szCs w:val="14"/>
          <w:lang w:val="lv-LV"/>
        </w:rPr>
        <w:t>, 67335072</w:t>
      </w:r>
    </w:p>
    <w:sectPr w:rsidR="007A3BDF" w:rsidRPr="00A34EA9" w:rsidSect="00A34EA9">
      <w:footerReference w:type="default" r:id="rId9"/>
      <w:pgSz w:w="11906" w:h="16838"/>
      <w:pgMar w:top="851" w:right="1800" w:bottom="1440" w:left="180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A1" w:rsidRDefault="00712FA1" w:rsidP="00CD659D">
      <w:r>
        <w:separator/>
      </w:r>
    </w:p>
  </w:endnote>
  <w:endnote w:type="continuationSeparator" w:id="0">
    <w:p w:rsidR="00712FA1" w:rsidRDefault="00712FA1"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92887"/>
      <w:docPartObj>
        <w:docPartGallery w:val="Page Numbers (Bottom of Page)"/>
        <w:docPartUnique/>
      </w:docPartObj>
    </w:sdtPr>
    <w:sdtEndPr>
      <w:rPr>
        <w:noProof/>
      </w:rPr>
    </w:sdtEndPr>
    <w:sdtContent>
      <w:p w:rsidR="00CD659D" w:rsidRPr="007A3BDF" w:rsidRDefault="00724569" w:rsidP="007A3BDF">
        <w:pPr>
          <w:pStyle w:val="Footer"/>
          <w:jc w:val="right"/>
        </w:pPr>
        <w:r>
          <w:fldChar w:fldCharType="begin"/>
        </w:r>
        <w:r>
          <w:instrText xml:space="preserve"> PAGE   \* MERGEFORMAT </w:instrText>
        </w:r>
        <w:r>
          <w:fldChar w:fldCharType="separate"/>
        </w:r>
        <w:r w:rsidR="00FF582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A1" w:rsidRDefault="00712FA1" w:rsidP="00CD659D">
      <w:r>
        <w:separator/>
      </w:r>
    </w:p>
  </w:footnote>
  <w:footnote w:type="continuationSeparator" w:id="0">
    <w:p w:rsidR="00712FA1" w:rsidRDefault="00712FA1" w:rsidP="00CD6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B66566"/>
    <w:multiLevelType w:val="hybridMultilevel"/>
    <w:tmpl w:val="49C6C92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9141FA"/>
    <w:multiLevelType w:val="hybridMultilevel"/>
    <w:tmpl w:val="BFF24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115D0"/>
    <w:rsid w:val="00023930"/>
    <w:rsid w:val="00025139"/>
    <w:rsid w:val="000601F5"/>
    <w:rsid w:val="0008188D"/>
    <w:rsid w:val="00085F67"/>
    <w:rsid w:val="00086B5A"/>
    <w:rsid w:val="00087FD1"/>
    <w:rsid w:val="000B53DE"/>
    <w:rsid w:val="000D21A9"/>
    <w:rsid w:val="000F4695"/>
    <w:rsid w:val="00134EDE"/>
    <w:rsid w:val="00135087"/>
    <w:rsid w:val="0017778A"/>
    <w:rsid w:val="00186F91"/>
    <w:rsid w:val="001B1FF9"/>
    <w:rsid w:val="001B4507"/>
    <w:rsid w:val="001C25DB"/>
    <w:rsid w:val="001C356E"/>
    <w:rsid w:val="001C429C"/>
    <w:rsid w:val="001D15E1"/>
    <w:rsid w:val="001D4AFB"/>
    <w:rsid w:val="001E318B"/>
    <w:rsid w:val="00205B58"/>
    <w:rsid w:val="002305DE"/>
    <w:rsid w:val="00256215"/>
    <w:rsid w:val="0026236D"/>
    <w:rsid w:val="0026459F"/>
    <w:rsid w:val="00265838"/>
    <w:rsid w:val="00274172"/>
    <w:rsid w:val="00277337"/>
    <w:rsid w:val="002774BA"/>
    <w:rsid w:val="0028439D"/>
    <w:rsid w:val="00286A42"/>
    <w:rsid w:val="002B1957"/>
    <w:rsid w:val="002E6932"/>
    <w:rsid w:val="003023BE"/>
    <w:rsid w:val="00304507"/>
    <w:rsid w:val="00326B32"/>
    <w:rsid w:val="0033630F"/>
    <w:rsid w:val="00343F7E"/>
    <w:rsid w:val="00355C1A"/>
    <w:rsid w:val="003733AC"/>
    <w:rsid w:val="003752D7"/>
    <w:rsid w:val="00375EFA"/>
    <w:rsid w:val="003A6CE4"/>
    <w:rsid w:val="003B43E7"/>
    <w:rsid w:val="003D50AA"/>
    <w:rsid w:val="00403056"/>
    <w:rsid w:val="00425A5F"/>
    <w:rsid w:val="00433FBF"/>
    <w:rsid w:val="004361E3"/>
    <w:rsid w:val="00450016"/>
    <w:rsid w:val="0047318A"/>
    <w:rsid w:val="004733D7"/>
    <w:rsid w:val="00484343"/>
    <w:rsid w:val="0048742F"/>
    <w:rsid w:val="004909ED"/>
    <w:rsid w:val="004E55EE"/>
    <w:rsid w:val="00523DCC"/>
    <w:rsid w:val="00535741"/>
    <w:rsid w:val="00537744"/>
    <w:rsid w:val="00577010"/>
    <w:rsid w:val="005B2FCF"/>
    <w:rsid w:val="005C16C0"/>
    <w:rsid w:val="005D32BC"/>
    <w:rsid w:val="005D6439"/>
    <w:rsid w:val="005F4671"/>
    <w:rsid w:val="005F5345"/>
    <w:rsid w:val="00604118"/>
    <w:rsid w:val="006076C8"/>
    <w:rsid w:val="0065418F"/>
    <w:rsid w:val="00657D0C"/>
    <w:rsid w:val="00660BA0"/>
    <w:rsid w:val="0066377D"/>
    <w:rsid w:val="00664815"/>
    <w:rsid w:val="00674EE0"/>
    <w:rsid w:val="00681361"/>
    <w:rsid w:val="00695832"/>
    <w:rsid w:val="00712FA1"/>
    <w:rsid w:val="0071312F"/>
    <w:rsid w:val="007148B8"/>
    <w:rsid w:val="00724569"/>
    <w:rsid w:val="00724AB3"/>
    <w:rsid w:val="00740604"/>
    <w:rsid w:val="00747A16"/>
    <w:rsid w:val="00755AFD"/>
    <w:rsid w:val="007635F3"/>
    <w:rsid w:val="007701CE"/>
    <w:rsid w:val="00772C35"/>
    <w:rsid w:val="00786AA1"/>
    <w:rsid w:val="007A3BDF"/>
    <w:rsid w:val="007B342A"/>
    <w:rsid w:val="007C7BAC"/>
    <w:rsid w:val="007D68F1"/>
    <w:rsid w:val="007E2C1E"/>
    <w:rsid w:val="007F026B"/>
    <w:rsid w:val="007F6063"/>
    <w:rsid w:val="00826BD9"/>
    <w:rsid w:val="008804EF"/>
    <w:rsid w:val="00887A35"/>
    <w:rsid w:val="008B0AA1"/>
    <w:rsid w:val="008E3D87"/>
    <w:rsid w:val="008F131F"/>
    <w:rsid w:val="009154B2"/>
    <w:rsid w:val="00955EA9"/>
    <w:rsid w:val="00961DC0"/>
    <w:rsid w:val="00961EAA"/>
    <w:rsid w:val="009A48D6"/>
    <w:rsid w:val="009B0EE6"/>
    <w:rsid w:val="009C1B91"/>
    <w:rsid w:val="009C4501"/>
    <w:rsid w:val="009D4F29"/>
    <w:rsid w:val="009E7443"/>
    <w:rsid w:val="00A26C02"/>
    <w:rsid w:val="00A34EA9"/>
    <w:rsid w:val="00A57432"/>
    <w:rsid w:val="00A57456"/>
    <w:rsid w:val="00A668DF"/>
    <w:rsid w:val="00AA77FB"/>
    <w:rsid w:val="00AD753D"/>
    <w:rsid w:val="00AF3AC3"/>
    <w:rsid w:val="00B016A2"/>
    <w:rsid w:val="00B32F2F"/>
    <w:rsid w:val="00B51DCA"/>
    <w:rsid w:val="00B83310"/>
    <w:rsid w:val="00B848E3"/>
    <w:rsid w:val="00BA18EC"/>
    <w:rsid w:val="00BA2189"/>
    <w:rsid w:val="00BB1341"/>
    <w:rsid w:val="00BD0EDE"/>
    <w:rsid w:val="00BE3BA4"/>
    <w:rsid w:val="00BE5770"/>
    <w:rsid w:val="00BE7C40"/>
    <w:rsid w:val="00C02489"/>
    <w:rsid w:val="00C03888"/>
    <w:rsid w:val="00C33573"/>
    <w:rsid w:val="00C54E02"/>
    <w:rsid w:val="00C64EF7"/>
    <w:rsid w:val="00C729FB"/>
    <w:rsid w:val="00C73AFD"/>
    <w:rsid w:val="00C94348"/>
    <w:rsid w:val="00C95399"/>
    <w:rsid w:val="00C953C1"/>
    <w:rsid w:val="00CA134F"/>
    <w:rsid w:val="00CA1F0A"/>
    <w:rsid w:val="00CA233F"/>
    <w:rsid w:val="00CA4A29"/>
    <w:rsid w:val="00CA4BAB"/>
    <w:rsid w:val="00CD2766"/>
    <w:rsid w:val="00CD659D"/>
    <w:rsid w:val="00CF36CA"/>
    <w:rsid w:val="00D002F7"/>
    <w:rsid w:val="00D40110"/>
    <w:rsid w:val="00D45B8C"/>
    <w:rsid w:val="00D552A7"/>
    <w:rsid w:val="00D56989"/>
    <w:rsid w:val="00D71B5C"/>
    <w:rsid w:val="00D902F8"/>
    <w:rsid w:val="00D91784"/>
    <w:rsid w:val="00DA0A4E"/>
    <w:rsid w:val="00DB41F0"/>
    <w:rsid w:val="00DB4913"/>
    <w:rsid w:val="00DC5B35"/>
    <w:rsid w:val="00DD210E"/>
    <w:rsid w:val="00DD701F"/>
    <w:rsid w:val="00DE7FF7"/>
    <w:rsid w:val="00DF637C"/>
    <w:rsid w:val="00E10F80"/>
    <w:rsid w:val="00E16EC8"/>
    <w:rsid w:val="00E51888"/>
    <w:rsid w:val="00E64C4F"/>
    <w:rsid w:val="00EA5B87"/>
    <w:rsid w:val="00EC422E"/>
    <w:rsid w:val="00EF3BF9"/>
    <w:rsid w:val="00EF62FF"/>
    <w:rsid w:val="00EF75D9"/>
    <w:rsid w:val="00F22346"/>
    <w:rsid w:val="00F23CB3"/>
    <w:rsid w:val="00F31937"/>
    <w:rsid w:val="00F412B5"/>
    <w:rsid w:val="00F44C6A"/>
    <w:rsid w:val="00F662B3"/>
    <w:rsid w:val="00F71765"/>
    <w:rsid w:val="00F76CA1"/>
    <w:rsid w:val="00F77A52"/>
    <w:rsid w:val="00F87BF9"/>
    <w:rsid w:val="00F932C9"/>
    <w:rsid w:val="00F949F0"/>
    <w:rsid w:val="00FF5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3C46E95"/>
  <w15:docId w15:val="{42A59783-6899-487F-AF11-22DB197D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 w:type="paragraph" w:customStyle="1" w:styleId="CharCharCharCharCharCharCharCharChar">
    <w:name w:val="Char Char Char Char Char Char Char Char Char"/>
    <w:basedOn w:val="Normal"/>
    <w:rsid w:val="007F6063"/>
    <w:pPr>
      <w:spacing w:before="40"/>
    </w:pPr>
    <w:rPr>
      <w:rFonts w:cs="Times New Roman"/>
      <w:sz w:val="24"/>
      <w:szCs w:val="24"/>
      <w:lang w:val="pl-PL" w:eastAsia="pl-PL" w:bidi="ar-SA"/>
    </w:rPr>
  </w:style>
  <w:style w:type="character" w:styleId="Hyperlink">
    <w:name w:val="Hyperlink"/>
    <w:basedOn w:val="DefaultParagraphFont"/>
    <w:unhideWhenUsed/>
    <w:rsid w:val="007A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646">
      <w:bodyDiv w:val="1"/>
      <w:marLeft w:val="0"/>
      <w:marRight w:val="0"/>
      <w:marTop w:val="0"/>
      <w:marBottom w:val="0"/>
      <w:divBdr>
        <w:top w:val="none" w:sz="0" w:space="0" w:color="auto"/>
        <w:left w:val="none" w:sz="0" w:space="0" w:color="auto"/>
        <w:bottom w:val="none" w:sz="0" w:space="0" w:color="auto"/>
        <w:right w:val="none" w:sz="0" w:space="0" w:color="auto"/>
      </w:divBdr>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1953585343">
      <w:bodyDiv w:val="1"/>
      <w:marLeft w:val="0"/>
      <w:marRight w:val="0"/>
      <w:marTop w:val="0"/>
      <w:marBottom w:val="0"/>
      <w:divBdr>
        <w:top w:val="none" w:sz="0" w:space="0" w:color="auto"/>
        <w:left w:val="none" w:sz="0" w:space="0" w:color="auto"/>
        <w:bottom w:val="none" w:sz="0" w:space="0" w:color="auto"/>
        <w:right w:val="none" w:sz="0" w:space="0" w:color="auto"/>
      </w:divBdr>
      <w:divsChild>
        <w:div w:id="1572083847">
          <w:marLeft w:val="0"/>
          <w:marRight w:val="0"/>
          <w:marTop w:val="0"/>
          <w:marBottom w:val="0"/>
          <w:divBdr>
            <w:top w:val="none" w:sz="0" w:space="0" w:color="auto"/>
            <w:left w:val="none" w:sz="0" w:space="0" w:color="auto"/>
            <w:bottom w:val="none" w:sz="0" w:space="0" w:color="auto"/>
            <w:right w:val="none" w:sz="0" w:space="0" w:color="auto"/>
          </w:divBdr>
          <w:divsChild>
            <w:div w:id="546648460">
              <w:marLeft w:val="0"/>
              <w:marRight w:val="0"/>
              <w:marTop w:val="0"/>
              <w:marBottom w:val="0"/>
              <w:divBdr>
                <w:top w:val="none" w:sz="0" w:space="0" w:color="auto"/>
                <w:left w:val="none" w:sz="0" w:space="0" w:color="auto"/>
                <w:bottom w:val="none" w:sz="0" w:space="0" w:color="auto"/>
                <w:right w:val="none" w:sz="0" w:space="0" w:color="auto"/>
              </w:divBdr>
              <w:divsChild>
                <w:div w:id="2055762866">
                  <w:marLeft w:val="0"/>
                  <w:marRight w:val="0"/>
                  <w:marTop w:val="0"/>
                  <w:marBottom w:val="0"/>
                  <w:divBdr>
                    <w:top w:val="none" w:sz="0" w:space="0" w:color="auto"/>
                    <w:left w:val="none" w:sz="0" w:space="0" w:color="auto"/>
                    <w:bottom w:val="none" w:sz="0" w:space="0" w:color="auto"/>
                    <w:right w:val="none" w:sz="0" w:space="0" w:color="auto"/>
                  </w:divBdr>
                  <w:divsChild>
                    <w:div w:id="1109202098">
                      <w:marLeft w:val="0"/>
                      <w:marRight w:val="0"/>
                      <w:marTop w:val="0"/>
                      <w:marBottom w:val="0"/>
                      <w:divBdr>
                        <w:top w:val="none" w:sz="0" w:space="0" w:color="auto"/>
                        <w:left w:val="none" w:sz="0" w:space="0" w:color="auto"/>
                        <w:bottom w:val="none" w:sz="0" w:space="0" w:color="auto"/>
                        <w:right w:val="none" w:sz="0" w:space="0" w:color="auto"/>
                      </w:divBdr>
                      <w:divsChild>
                        <w:div w:id="1607806715">
                          <w:marLeft w:val="0"/>
                          <w:marRight w:val="0"/>
                          <w:marTop w:val="0"/>
                          <w:marBottom w:val="0"/>
                          <w:divBdr>
                            <w:top w:val="none" w:sz="0" w:space="0" w:color="auto"/>
                            <w:left w:val="none" w:sz="0" w:space="0" w:color="auto"/>
                            <w:bottom w:val="none" w:sz="0" w:space="0" w:color="auto"/>
                            <w:right w:val="none" w:sz="0" w:space="0" w:color="auto"/>
                          </w:divBdr>
                          <w:divsChild>
                            <w:div w:id="162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hs.rozens@mo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9664-B198-4C63-83FF-FBED9D33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3</Pages>
  <Words>3603</Words>
  <Characters>2054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Edgars Svarenieks</cp:lastModifiedBy>
  <cp:revision>60</cp:revision>
  <cp:lastPrinted>2017-06-07T06:01:00Z</cp:lastPrinted>
  <dcterms:created xsi:type="dcterms:W3CDTF">2015-03-09T08:26:00Z</dcterms:created>
  <dcterms:modified xsi:type="dcterms:W3CDTF">2017-11-03T10:06:00Z</dcterms:modified>
</cp:coreProperties>
</file>