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A8D" w:rsidRDefault="000B2A8D" w:rsidP="00D10720">
      <w:pPr>
        <w:tabs>
          <w:tab w:val="left" w:pos="6480"/>
        </w:tabs>
        <w:jc w:val="right"/>
        <w:rPr>
          <w:sz w:val="28"/>
          <w:lang w:val="lv-LV"/>
        </w:rPr>
      </w:pPr>
      <w:r>
        <w:rPr>
          <w:sz w:val="28"/>
          <w:lang w:val="lv-LV"/>
        </w:rPr>
        <w:t>PROJEKTS</w:t>
      </w:r>
    </w:p>
    <w:p w:rsidR="000B2A8D" w:rsidRDefault="000B2A8D" w:rsidP="00D10720">
      <w:pPr>
        <w:tabs>
          <w:tab w:val="left" w:pos="6480"/>
        </w:tabs>
        <w:jc w:val="both"/>
        <w:rPr>
          <w:sz w:val="28"/>
          <w:lang w:val="lv-LV"/>
        </w:rPr>
      </w:pPr>
    </w:p>
    <w:p w:rsidR="000B2A8D" w:rsidRDefault="000B2A8D" w:rsidP="00D10720">
      <w:pPr>
        <w:tabs>
          <w:tab w:val="left" w:pos="6480"/>
        </w:tabs>
        <w:jc w:val="center"/>
        <w:rPr>
          <w:sz w:val="28"/>
          <w:lang w:val="lv-LV"/>
        </w:rPr>
      </w:pPr>
      <w:r w:rsidRPr="00401C15">
        <w:rPr>
          <w:sz w:val="28"/>
          <w:lang w:val="lv-LV"/>
        </w:rPr>
        <w:t>LATVIJAS REPUBLIKAS MINISTRU KABINETS</w:t>
      </w:r>
    </w:p>
    <w:p w:rsidR="000B2A8D" w:rsidRDefault="000B2A8D" w:rsidP="00D10720">
      <w:pPr>
        <w:tabs>
          <w:tab w:val="left" w:pos="6480"/>
        </w:tabs>
        <w:jc w:val="both"/>
        <w:rPr>
          <w:sz w:val="28"/>
          <w:lang w:val="lv-LV"/>
        </w:rPr>
      </w:pPr>
    </w:p>
    <w:p w:rsidR="000B2A8D" w:rsidRDefault="000B2A8D" w:rsidP="00D10720">
      <w:pPr>
        <w:tabs>
          <w:tab w:val="left" w:pos="6480"/>
        </w:tabs>
        <w:jc w:val="both"/>
        <w:rPr>
          <w:sz w:val="28"/>
          <w:lang w:val="lv-LV"/>
        </w:rPr>
      </w:pPr>
    </w:p>
    <w:p w:rsidR="000B2A8D" w:rsidRDefault="000B2A8D" w:rsidP="00D10720">
      <w:pPr>
        <w:tabs>
          <w:tab w:val="left" w:pos="6480"/>
        </w:tabs>
        <w:jc w:val="both"/>
        <w:rPr>
          <w:sz w:val="28"/>
          <w:lang w:val="lv-LV"/>
        </w:rPr>
      </w:pPr>
      <w:r>
        <w:rPr>
          <w:sz w:val="28"/>
          <w:lang w:val="lv-LV"/>
        </w:rPr>
        <w:t>201</w:t>
      </w:r>
      <w:r w:rsidR="007961A1">
        <w:rPr>
          <w:sz w:val="28"/>
          <w:lang w:val="lv-LV"/>
        </w:rPr>
        <w:t>7</w:t>
      </w:r>
      <w:r>
        <w:rPr>
          <w:sz w:val="28"/>
          <w:lang w:val="lv-LV"/>
        </w:rPr>
        <w:t>.gada _______________</w:t>
      </w:r>
      <w:r>
        <w:rPr>
          <w:sz w:val="28"/>
          <w:lang w:val="lv-LV"/>
        </w:rPr>
        <w:tab/>
        <w:t>Noteikumi Nr.___</w:t>
      </w:r>
    </w:p>
    <w:p w:rsidR="000B2A8D" w:rsidRDefault="000B2A8D" w:rsidP="00D10720">
      <w:pPr>
        <w:tabs>
          <w:tab w:val="left" w:pos="6480"/>
        </w:tabs>
        <w:jc w:val="both"/>
        <w:rPr>
          <w:sz w:val="28"/>
          <w:lang w:val="lv-LV"/>
        </w:rPr>
      </w:pPr>
      <w:r>
        <w:rPr>
          <w:sz w:val="28"/>
          <w:lang w:val="lv-LV"/>
        </w:rPr>
        <w:t>Rīgā</w:t>
      </w:r>
      <w:r>
        <w:rPr>
          <w:sz w:val="28"/>
          <w:lang w:val="lv-LV"/>
        </w:rPr>
        <w:tab/>
        <w:t xml:space="preserve">(prot. Nr.____.§)                                                                                                                                                                         </w:t>
      </w:r>
    </w:p>
    <w:p w:rsidR="000B2A8D" w:rsidRDefault="000B2A8D" w:rsidP="00D10720">
      <w:pPr>
        <w:jc w:val="right"/>
        <w:rPr>
          <w:sz w:val="28"/>
          <w:lang w:val="lv-LV"/>
        </w:rPr>
      </w:pPr>
    </w:p>
    <w:p w:rsidR="000B2A8D" w:rsidRDefault="000B2A8D" w:rsidP="00D10720">
      <w:pPr>
        <w:pStyle w:val="Heading4"/>
      </w:pPr>
    </w:p>
    <w:p w:rsidR="000B2A8D" w:rsidRPr="00CF3924" w:rsidRDefault="000B2A8D" w:rsidP="00D10720">
      <w:pPr>
        <w:pStyle w:val="Heading4"/>
        <w:rPr>
          <w:szCs w:val="28"/>
        </w:rPr>
      </w:pPr>
      <w:r w:rsidRPr="00CF3924">
        <w:rPr>
          <w:szCs w:val="28"/>
        </w:rPr>
        <w:t>Grozījum</w:t>
      </w:r>
      <w:r w:rsidR="00EA68DF" w:rsidRPr="00CF3924">
        <w:rPr>
          <w:szCs w:val="28"/>
        </w:rPr>
        <w:t>i</w:t>
      </w:r>
      <w:r w:rsidRPr="00CF3924">
        <w:rPr>
          <w:szCs w:val="28"/>
        </w:rPr>
        <w:t xml:space="preserve"> </w:t>
      </w:r>
      <w:r w:rsidR="00CF3924" w:rsidRPr="00CF3924">
        <w:rPr>
          <w:bCs w:val="0"/>
          <w:iCs/>
          <w:szCs w:val="28"/>
        </w:rPr>
        <w:t>Ministru kabineta 2015.</w:t>
      </w:r>
      <w:r w:rsidR="006D321F">
        <w:rPr>
          <w:bCs w:val="0"/>
          <w:iCs/>
          <w:szCs w:val="28"/>
        </w:rPr>
        <w:t> </w:t>
      </w:r>
      <w:r w:rsidR="00CF3924" w:rsidRPr="00CF3924">
        <w:rPr>
          <w:bCs w:val="0"/>
          <w:iCs/>
          <w:szCs w:val="28"/>
        </w:rPr>
        <w:t xml:space="preserve">gada </w:t>
      </w:r>
      <w:r w:rsidR="00D32E4C">
        <w:rPr>
          <w:bCs w:val="0"/>
          <w:iCs/>
          <w:szCs w:val="28"/>
        </w:rPr>
        <w:t>29. septembra</w:t>
      </w:r>
      <w:r w:rsidR="00CF3924" w:rsidRPr="00CF3924">
        <w:rPr>
          <w:bCs w:val="0"/>
          <w:iCs/>
          <w:szCs w:val="28"/>
        </w:rPr>
        <w:t xml:space="preserve"> </w:t>
      </w:r>
      <w:r w:rsidR="00CF3924" w:rsidRPr="00CF3924">
        <w:rPr>
          <w:szCs w:val="28"/>
        </w:rPr>
        <w:t>noteikum</w:t>
      </w:r>
      <w:r w:rsidR="006D321F">
        <w:rPr>
          <w:szCs w:val="28"/>
        </w:rPr>
        <w:t>o</w:t>
      </w:r>
      <w:r w:rsidR="00CF3924" w:rsidRPr="00CF3924">
        <w:rPr>
          <w:szCs w:val="28"/>
        </w:rPr>
        <w:t xml:space="preserve">s Nr. </w:t>
      </w:r>
      <w:r w:rsidR="00CF3924" w:rsidRPr="00CF3924">
        <w:rPr>
          <w:bCs w:val="0"/>
          <w:szCs w:val="28"/>
        </w:rPr>
        <w:t xml:space="preserve">542 </w:t>
      </w:r>
      <w:r w:rsidR="006D321F">
        <w:rPr>
          <w:szCs w:val="28"/>
        </w:rPr>
        <w:t>“</w:t>
      </w:r>
      <w:r w:rsidR="00CF3924" w:rsidRPr="00CF3924">
        <w:rPr>
          <w:bCs w:val="0"/>
          <w:szCs w:val="28"/>
        </w:rPr>
        <w:t>Kārtība, kādā pieprasa un saņem Aizsardzības ministrijas atļauju būvēt, ierīkot un izvietot konkrētu militāro lidlauku un militārās aviācijas poligonu darbības drošībai potenciāli bīstamus objektus un veic to uzskaiti</w:t>
      </w:r>
      <w:r w:rsidR="006D321F">
        <w:rPr>
          <w:szCs w:val="28"/>
        </w:rPr>
        <w:t>”</w:t>
      </w:r>
    </w:p>
    <w:p w:rsidR="000B2A8D" w:rsidRDefault="000B2A8D" w:rsidP="00D10720">
      <w:pPr>
        <w:rPr>
          <w:b/>
          <w:bCs/>
          <w:sz w:val="28"/>
          <w:lang w:val="lv-LV"/>
        </w:rPr>
      </w:pPr>
    </w:p>
    <w:p w:rsidR="00CF3924" w:rsidRPr="006D321F" w:rsidRDefault="00CF3924" w:rsidP="00CF3924">
      <w:pPr>
        <w:jc w:val="right"/>
        <w:rPr>
          <w:i/>
          <w:sz w:val="28"/>
          <w:szCs w:val="28"/>
          <w:lang w:val="lv-LV"/>
        </w:rPr>
      </w:pPr>
      <w:r w:rsidRPr="006D321F">
        <w:rPr>
          <w:i/>
          <w:sz w:val="28"/>
          <w:szCs w:val="28"/>
          <w:lang w:val="lv-LV"/>
        </w:rPr>
        <w:t xml:space="preserve">Izdoti saskaņā ar </w:t>
      </w:r>
    </w:p>
    <w:p w:rsidR="00CF3924" w:rsidRPr="006D321F" w:rsidRDefault="00CF3924" w:rsidP="00CF3924">
      <w:pPr>
        <w:jc w:val="right"/>
        <w:rPr>
          <w:i/>
          <w:sz w:val="28"/>
          <w:szCs w:val="28"/>
          <w:lang w:val="lv-LV"/>
        </w:rPr>
      </w:pPr>
      <w:r w:rsidRPr="006D321F">
        <w:rPr>
          <w:i/>
          <w:sz w:val="28"/>
          <w:szCs w:val="28"/>
          <w:lang w:val="lv-LV"/>
        </w:rPr>
        <w:t>likuma „Par aviāciju”</w:t>
      </w:r>
    </w:p>
    <w:p w:rsidR="00CF3924" w:rsidRPr="006D321F" w:rsidRDefault="00CF3924" w:rsidP="00CF3924">
      <w:pPr>
        <w:jc w:val="right"/>
        <w:rPr>
          <w:i/>
          <w:sz w:val="28"/>
          <w:szCs w:val="28"/>
          <w:lang w:val="lv-LV"/>
        </w:rPr>
      </w:pPr>
      <w:r w:rsidRPr="006D321F">
        <w:rPr>
          <w:bCs/>
          <w:i/>
          <w:sz w:val="28"/>
          <w:szCs w:val="28"/>
          <w:lang w:val="lv-LV"/>
        </w:rPr>
        <w:t>113.</w:t>
      </w:r>
      <w:r w:rsidRPr="006D321F">
        <w:rPr>
          <w:bCs/>
          <w:i/>
          <w:sz w:val="28"/>
          <w:szCs w:val="28"/>
          <w:vertAlign w:val="superscript"/>
          <w:lang w:val="lv-LV"/>
        </w:rPr>
        <w:t>2</w:t>
      </w:r>
      <w:r w:rsidRPr="006D321F">
        <w:rPr>
          <w:bCs/>
          <w:i/>
          <w:sz w:val="28"/>
          <w:szCs w:val="28"/>
          <w:lang w:val="lv-LV"/>
        </w:rPr>
        <w:t xml:space="preserve"> panta</w:t>
      </w:r>
      <w:r w:rsidRPr="006D321F">
        <w:rPr>
          <w:i/>
          <w:sz w:val="28"/>
          <w:szCs w:val="28"/>
          <w:lang w:val="lv-LV"/>
        </w:rPr>
        <w:t xml:space="preserve"> otro un trešo daļu, </w:t>
      </w:r>
    </w:p>
    <w:p w:rsidR="00CF3924" w:rsidRPr="006D321F" w:rsidRDefault="00CF3924" w:rsidP="00CF3924">
      <w:pPr>
        <w:jc w:val="right"/>
        <w:rPr>
          <w:sz w:val="28"/>
          <w:szCs w:val="28"/>
          <w:lang w:val="lv-LV"/>
        </w:rPr>
      </w:pPr>
      <w:r w:rsidRPr="006D321F">
        <w:rPr>
          <w:i/>
          <w:sz w:val="28"/>
          <w:szCs w:val="28"/>
          <w:lang w:val="lv-LV"/>
        </w:rPr>
        <w:t xml:space="preserve"> </w:t>
      </w:r>
      <w:r w:rsidRPr="006D321F">
        <w:rPr>
          <w:bCs/>
          <w:i/>
          <w:sz w:val="28"/>
          <w:szCs w:val="28"/>
          <w:lang w:val="lv-LV"/>
        </w:rPr>
        <w:t>113.</w:t>
      </w:r>
      <w:r w:rsidRPr="006D321F">
        <w:rPr>
          <w:bCs/>
          <w:i/>
          <w:sz w:val="28"/>
          <w:szCs w:val="28"/>
          <w:vertAlign w:val="superscript"/>
          <w:lang w:val="lv-LV"/>
        </w:rPr>
        <w:t>3</w:t>
      </w:r>
      <w:r w:rsidRPr="006D321F">
        <w:rPr>
          <w:bCs/>
          <w:i/>
          <w:sz w:val="28"/>
          <w:szCs w:val="28"/>
          <w:lang w:val="lv-LV"/>
        </w:rPr>
        <w:t xml:space="preserve"> </w:t>
      </w:r>
      <w:r w:rsidRPr="006D321F">
        <w:rPr>
          <w:i/>
          <w:sz w:val="28"/>
          <w:szCs w:val="28"/>
          <w:lang w:val="lv-LV"/>
        </w:rPr>
        <w:t>panta otro un trešo daļu</w:t>
      </w:r>
    </w:p>
    <w:p w:rsidR="00C33A5E" w:rsidRDefault="00C33A5E" w:rsidP="00D10720">
      <w:pPr>
        <w:jc w:val="both"/>
        <w:rPr>
          <w:sz w:val="28"/>
          <w:szCs w:val="28"/>
          <w:lang w:val="lv-LV"/>
        </w:rPr>
      </w:pPr>
    </w:p>
    <w:p w:rsidR="000B2A8D" w:rsidRDefault="000B2A8D" w:rsidP="002D1F73">
      <w:pPr>
        <w:ind w:firstLine="709"/>
        <w:jc w:val="both"/>
        <w:rPr>
          <w:sz w:val="28"/>
          <w:szCs w:val="28"/>
          <w:lang w:val="lv-LV"/>
        </w:rPr>
      </w:pPr>
      <w:r>
        <w:rPr>
          <w:sz w:val="28"/>
          <w:szCs w:val="28"/>
          <w:lang w:val="lv-LV"/>
        </w:rPr>
        <w:tab/>
        <w:t xml:space="preserve"> Izdarīt </w:t>
      </w:r>
      <w:r w:rsidR="00CF3924" w:rsidRPr="00CF3924">
        <w:rPr>
          <w:bCs/>
          <w:iCs/>
          <w:sz w:val="28"/>
          <w:szCs w:val="28"/>
          <w:lang w:val="lv-LV"/>
        </w:rPr>
        <w:t>2015.</w:t>
      </w:r>
      <w:r w:rsidR="006D321F">
        <w:rPr>
          <w:bCs/>
          <w:iCs/>
          <w:sz w:val="28"/>
          <w:szCs w:val="28"/>
          <w:lang w:val="lv-LV"/>
        </w:rPr>
        <w:t> </w:t>
      </w:r>
      <w:r w:rsidR="00CF3924" w:rsidRPr="00CF3924">
        <w:rPr>
          <w:bCs/>
          <w:iCs/>
          <w:sz w:val="28"/>
          <w:szCs w:val="28"/>
          <w:lang w:val="lv-LV"/>
        </w:rPr>
        <w:t xml:space="preserve">gada </w:t>
      </w:r>
      <w:r w:rsidR="00D32E4C">
        <w:rPr>
          <w:bCs/>
          <w:iCs/>
          <w:sz w:val="28"/>
          <w:szCs w:val="28"/>
          <w:lang w:val="lv-LV"/>
        </w:rPr>
        <w:t>29. septembra</w:t>
      </w:r>
      <w:r w:rsidR="00CF3924" w:rsidRPr="00CF3924">
        <w:rPr>
          <w:bCs/>
          <w:iCs/>
          <w:sz w:val="28"/>
          <w:szCs w:val="28"/>
          <w:lang w:val="lv-LV"/>
        </w:rPr>
        <w:t xml:space="preserve"> </w:t>
      </w:r>
      <w:r w:rsidR="006D321F">
        <w:rPr>
          <w:sz w:val="28"/>
          <w:szCs w:val="28"/>
          <w:lang w:val="lv-LV"/>
        </w:rPr>
        <w:t>noteikumo</w:t>
      </w:r>
      <w:r w:rsidR="00CF3924" w:rsidRPr="00CF3924">
        <w:rPr>
          <w:sz w:val="28"/>
          <w:szCs w:val="28"/>
          <w:lang w:val="lv-LV"/>
        </w:rPr>
        <w:t xml:space="preserve">s Nr. </w:t>
      </w:r>
      <w:r w:rsidR="00CF3924" w:rsidRPr="00CF3924">
        <w:rPr>
          <w:bCs/>
          <w:sz w:val="28"/>
          <w:szCs w:val="28"/>
          <w:lang w:val="lv-LV"/>
        </w:rPr>
        <w:t xml:space="preserve">542 </w:t>
      </w:r>
      <w:r w:rsidR="006D321F">
        <w:rPr>
          <w:sz w:val="28"/>
          <w:szCs w:val="28"/>
          <w:lang w:val="lv-LV"/>
        </w:rPr>
        <w:t>“</w:t>
      </w:r>
      <w:r w:rsidR="00CF3924" w:rsidRPr="00CF3924">
        <w:rPr>
          <w:bCs/>
          <w:sz w:val="28"/>
          <w:szCs w:val="28"/>
          <w:lang w:val="lv-LV"/>
        </w:rPr>
        <w:t>Kārtība, kādā pieprasa un saņem Aizsardzības ministrijas atļauju būvēt, ierīkot un izvietot konkrētu militāro lidlauku un militārās aviācijas poligonu darbības drošībai potenciāli bīstamus objektus un veic to uzskaiti</w:t>
      </w:r>
      <w:r w:rsidR="006D321F">
        <w:rPr>
          <w:sz w:val="28"/>
          <w:szCs w:val="28"/>
          <w:lang w:val="lv-LV"/>
        </w:rPr>
        <w:t>”</w:t>
      </w:r>
      <w:r>
        <w:rPr>
          <w:sz w:val="28"/>
          <w:szCs w:val="28"/>
          <w:lang w:val="lv-LV"/>
        </w:rPr>
        <w:t xml:space="preserve"> (Latvijas </w:t>
      </w:r>
      <w:r w:rsidRPr="00023C05">
        <w:rPr>
          <w:sz w:val="28"/>
          <w:szCs w:val="28"/>
          <w:lang w:val="lv-LV"/>
        </w:rPr>
        <w:t>Vēstnesis, 201</w:t>
      </w:r>
      <w:r w:rsidR="00CF3924" w:rsidRPr="00023C05">
        <w:rPr>
          <w:sz w:val="28"/>
          <w:szCs w:val="28"/>
          <w:lang w:val="lv-LV"/>
        </w:rPr>
        <w:t>5</w:t>
      </w:r>
      <w:r w:rsidRPr="00023C05">
        <w:rPr>
          <w:sz w:val="28"/>
          <w:szCs w:val="28"/>
          <w:lang w:val="lv-LV"/>
        </w:rPr>
        <w:t xml:space="preserve">, </w:t>
      </w:r>
      <w:r w:rsidR="00CF3924" w:rsidRPr="00023C05">
        <w:rPr>
          <w:sz w:val="28"/>
          <w:szCs w:val="28"/>
          <w:lang w:val="lv-LV"/>
        </w:rPr>
        <w:t>192.nr.</w:t>
      </w:r>
      <w:r w:rsidRPr="00023C05">
        <w:rPr>
          <w:sz w:val="28"/>
          <w:szCs w:val="28"/>
          <w:lang w:val="lv-LV"/>
        </w:rPr>
        <w:t>) šādu</w:t>
      </w:r>
      <w:r w:rsidR="004E1EE6" w:rsidRPr="00023C05">
        <w:rPr>
          <w:sz w:val="28"/>
          <w:szCs w:val="28"/>
          <w:lang w:val="lv-LV"/>
        </w:rPr>
        <w:t>s</w:t>
      </w:r>
      <w:r>
        <w:rPr>
          <w:sz w:val="28"/>
          <w:szCs w:val="28"/>
          <w:lang w:val="lv-LV"/>
        </w:rPr>
        <w:t xml:space="preserve"> grozījumu</w:t>
      </w:r>
      <w:r w:rsidR="004E1EE6">
        <w:rPr>
          <w:sz w:val="28"/>
          <w:szCs w:val="28"/>
          <w:lang w:val="lv-LV"/>
        </w:rPr>
        <w:t>s</w:t>
      </w:r>
      <w:r>
        <w:rPr>
          <w:sz w:val="28"/>
          <w:szCs w:val="28"/>
          <w:lang w:val="lv-LV"/>
        </w:rPr>
        <w:t>:</w:t>
      </w:r>
    </w:p>
    <w:p w:rsidR="00C33A5E" w:rsidRDefault="00C33A5E" w:rsidP="002D1F73">
      <w:pPr>
        <w:pStyle w:val="ListParagraph"/>
        <w:ind w:left="0" w:firstLine="709"/>
        <w:jc w:val="both"/>
        <w:rPr>
          <w:sz w:val="28"/>
          <w:szCs w:val="28"/>
          <w:lang w:val="lv-LV"/>
        </w:rPr>
      </w:pPr>
    </w:p>
    <w:p w:rsidR="005615D9" w:rsidRPr="003001BE" w:rsidRDefault="003001BE" w:rsidP="003001BE">
      <w:pPr>
        <w:pStyle w:val="ListParagraph"/>
        <w:ind w:left="1069"/>
        <w:jc w:val="both"/>
        <w:rPr>
          <w:bCs/>
          <w:sz w:val="28"/>
          <w:szCs w:val="28"/>
          <w:lang w:val="lv-LV"/>
        </w:rPr>
      </w:pPr>
      <w:r>
        <w:rPr>
          <w:sz w:val="28"/>
          <w:szCs w:val="28"/>
          <w:lang w:val="lv-LV"/>
        </w:rPr>
        <w:t xml:space="preserve">1. Izteikt </w:t>
      </w:r>
      <w:r w:rsidR="005B19B9" w:rsidRPr="003001BE">
        <w:rPr>
          <w:sz w:val="28"/>
          <w:szCs w:val="28"/>
          <w:lang w:val="lv-LV"/>
        </w:rPr>
        <w:t>noteikumu</w:t>
      </w:r>
      <w:r>
        <w:rPr>
          <w:sz w:val="28"/>
          <w:szCs w:val="28"/>
          <w:lang w:val="lv-LV"/>
        </w:rPr>
        <w:t xml:space="preserve"> 1.pielikuma 3.punktu </w:t>
      </w:r>
      <w:r w:rsidR="005615D9" w:rsidRPr="003001BE">
        <w:rPr>
          <w:bCs/>
          <w:sz w:val="28"/>
          <w:szCs w:val="28"/>
          <w:lang w:val="lv-LV"/>
        </w:rPr>
        <w:t>šādā redakcijā:</w:t>
      </w:r>
    </w:p>
    <w:p w:rsidR="005615D9" w:rsidRPr="00C33A5E" w:rsidRDefault="005615D9" w:rsidP="005615D9">
      <w:pPr>
        <w:jc w:val="both"/>
        <w:rPr>
          <w:bCs/>
          <w:sz w:val="28"/>
          <w:szCs w:val="28"/>
          <w:lang w:val="lv-LV"/>
        </w:rPr>
      </w:pPr>
    </w:p>
    <w:p w:rsidR="00916CDA" w:rsidRDefault="005615D9" w:rsidP="003001BE">
      <w:pPr>
        <w:jc w:val="both"/>
        <w:rPr>
          <w:lang w:val="lv-LV"/>
        </w:rPr>
      </w:pPr>
      <w:r w:rsidRPr="00C33A5E">
        <w:rPr>
          <w:bCs/>
          <w:sz w:val="28"/>
          <w:szCs w:val="28"/>
          <w:lang w:val="lv-LV"/>
        </w:rPr>
        <w:lastRenderedPageBreak/>
        <w:tab/>
      </w:r>
      <w:bookmarkStart w:id="0" w:name="n4"/>
      <w:bookmarkEnd w:id="0"/>
      <w:r w:rsidR="003001BE">
        <w:rPr>
          <w:bCs/>
          <w:sz w:val="28"/>
          <w:szCs w:val="28"/>
          <w:lang w:val="lv-LV"/>
        </w:rPr>
        <w:t>“3</w:t>
      </w:r>
      <w:r w:rsidR="003001BE" w:rsidRPr="003001BE">
        <w:rPr>
          <w:lang w:val="lv-LV"/>
        </w:rPr>
        <w:t>. Lielvārdes militārā lidlauka zona potenciāli bīstamiem objektiem, kuri veicina vai var veicināt putnu masveidīgu pulcēšanos (pastāvīgs barības avots un ligzdošanas vietas), ir šāda:</w:t>
      </w:r>
    </w:p>
    <w:p w:rsidR="003001BE" w:rsidRDefault="003001BE" w:rsidP="003001BE">
      <w:pPr>
        <w:rPr>
          <w:sz w:val="28"/>
          <w:szCs w:val="28"/>
          <w:lang w:val="lv-LV"/>
        </w:rPr>
      </w:pPr>
    </w:p>
    <w:p w:rsidR="003001BE" w:rsidRPr="00096ED1" w:rsidRDefault="003001BE" w:rsidP="003001BE">
      <w:pPr>
        <w:rPr>
          <w:sz w:val="28"/>
          <w:szCs w:val="28"/>
          <w:lang w:val="lv-LV"/>
        </w:rPr>
      </w:pPr>
    </w:p>
    <w:tbl>
      <w:tblPr>
        <w:tblW w:w="9018" w:type="dxa"/>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897"/>
        <w:gridCol w:w="5192"/>
        <w:gridCol w:w="1501"/>
        <w:gridCol w:w="1428"/>
      </w:tblGrid>
      <w:tr w:rsidR="003001BE" w:rsidRPr="001B71AB" w:rsidTr="001E7B65">
        <w:trPr>
          <w:trHeight w:val="192"/>
          <w:jc w:val="center"/>
        </w:trPr>
        <w:tc>
          <w:tcPr>
            <w:tcW w:w="897" w:type="dxa"/>
            <w:vMerge w:val="restart"/>
            <w:tcBorders>
              <w:top w:val="outset" w:sz="6" w:space="0" w:color="auto"/>
              <w:left w:val="outset" w:sz="6" w:space="0" w:color="auto"/>
              <w:right w:val="outset" w:sz="6" w:space="0" w:color="auto"/>
            </w:tcBorders>
            <w:vAlign w:val="center"/>
          </w:tcPr>
          <w:p w:rsidR="003001BE" w:rsidRPr="00096ED1" w:rsidRDefault="003001BE" w:rsidP="001E7B65">
            <w:pPr>
              <w:spacing w:before="100" w:beforeAutospacing="1" w:after="100" w:afterAutospacing="1"/>
              <w:jc w:val="center"/>
              <w:rPr>
                <w:lang w:val="lv-LV" w:eastAsia="lv-LV"/>
              </w:rPr>
            </w:pPr>
            <w:proofErr w:type="spellStart"/>
            <w:r w:rsidRPr="00096ED1">
              <w:rPr>
                <w:lang w:val="lv-LV" w:eastAsia="lv-LV"/>
              </w:rPr>
              <w:t>N.p.k</w:t>
            </w:r>
            <w:proofErr w:type="spellEnd"/>
            <w:r w:rsidRPr="00096ED1">
              <w:rPr>
                <w:lang w:val="lv-LV" w:eastAsia="lv-LV"/>
              </w:rPr>
              <w:t>.</w:t>
            </w:r>
          </w:p>
        </w:tc>
        <w:tc>
          <w:tcPr>
            <w:tcW w:w="5192" w:type="dxa"/>
            <w:vMerge w:val="restart"/>
            <w:tcBorders>
              <w:top w:val="outset" w:sz="6" w:space="0" w:color="auto"/>
              <w:left w:val="outset" w:sz="6" w:space="0" w:color="auto"/>
              <w:right w:val="outset" w:sz="6" w:space="0" w:color="auto"/>
            </w:tcBorders>
            <w:vAlign w:val="center"/>
          </w:tcPr>
          <w:p w:rsidR="003001BE" w:rsidRPr="00096ED1" w:rsidRDefault="003001BE" w:rsidP="001E7B65">
            <w:pPr>
              <w:spacing w:before="100" w:beforeAutospacing="1" w:after="100" w:afterAutospacing="1"/>
              <w:ind w:left="-198"/>
              <w:jc w:val="center"/>
              <w:rPr>
                <w:lang w:val="lv-LV" w:eastAsia="lv-LV"/>
              </w:rPr>
            </w:pPr>
            <w:r>
              <w:rPr>
                <w:lang w:val="lv-LV" w:eastAsia="lv-LV"/>
              </w:rPr>
              <w:t>A</w:t>
            </w:r>
            <w:r w:rsidRPr="00096ED1">
              <w:rPr>
                <w:lang w:val="lv-LV" w:eastAsia="lv-LV"/>
              </w:rPr>
              <w:t>praksts</w:t>
            </w:r>
          </w:p>
        </w:tc>
        <w:tc>
          <w:tcPr>
            <w:tcW w:w="2929" w:type="dxa"/>
            <w:gridSpan w:val="2"/>
            <w:tcBorders>
              <w:top w:val="outset" w:sz="6" w:space="0" w:color="auto"/>
              <w:left w:val="outset" w:sz="6" w:space="0" w:color="auto"/>
              <w:bottom w:val="single" w:sz="4" w:space="0" w:color="auto"/>
              <w:right w:val="outset" w:sz="6" w:space="0" w:color="auto"/>
            </w:tcBorders>
            <w:vAlign w:val="center"/>
          </w:tcPr>
          <w:p w:rsidR="003001BE" w:rsidRPr="00096ED1" w:rsidRDefault="003001BE" w:rsidP="001E7B65">
            <w:pPr>
              <w:spacing w:before="100" w:beforeAutospacing="1" w:after="100" w:afterAutospacing="1"/>
              <w:jc w:val="center"/>
              <w:rPr>
                <w:lang w:val="lv-LV" w:eastAsia="lv-LV"/>
              </w:rPr>
            </w:pPr>
            <w:r w:rsidRPr="00096ED1">
              <w:rPr>
                <w:lang w:val="lv-LV" w:eastAsia="lv-LV"/>
              </w:rPr>
              <w:t>LKS-92 TM</w:t>
            </w:r>
          </w:p>
        </w:tc>
      </w:tr>
      <w:tr w:rsidR="003001BE" w:rsidRPr="001B71AB" w:rsidTr="001E7B65">
        <w:trPr>
          <w:trHeight w:val="497"/>
          <w:jc w:val="center"/>
        </w:trPr>
        <w:tc>
          <w:tcPr>
            <w:tcW w:w="897" w:type="dxa"/>
            <w:vMerge/>
            <w:tcBorders>
              <w:left w:val="outset" w:sz="6" w:space="0" w:color="auto"/>
              <w:bottom w:val="outset" w:sz="6" w:space="0" w:color="auto"/>
              <w:right w:val="outset" w:sz="6" w:space="0" w:color="auto"/>
            </w:tcBorders>
            <w:vAlign w:val="center"/>
          </w:tcPr>
          <w:p w:rsidR="003001BE" w:rsidRPr="00096ED1" w:rsidRDefault="003001BE" w:rsidP="001E7B65">
            <w:pPr>
              <w:jc w:val="center"/>
              <w:rPr>
                <w:lang w:val="lv-LV" w:eastAsia="lv-LV"/>
              </w:rPr>
            </w:pPr>
          </w:p>
        </w:tc>
        <w:tc>
          <w:tcPr>
            <w:tcW w:w="5192" w:type="dxa"/>
            <w:vMerge/>
            <w:tcBorders>
              <w:left w:val="outset" w:sz="6" w:space="0" w:color="auto"/>
              <w:bottom w:val="outset" w:sz="6" w:space="0" w:color="auto"/>
              <w:right w:val="outset" w:sz="6" w:space="0" w:color="auto"/>
            </w:tcBorders>
            <w:vAlign w:val="center"/>
          </w:tcPr>
          <w:p w:rsidR="003001BE" w:rsidRPr="00096ED1" w:rsidRDefault="003001BE" w:rsidP="001E7B65">
            <w:pPr>
              <w:spacing w:before="100" w:beforeAutospacing="1" w:after="100" w:afterAutospacing="1"/>
              <w:ind w:left="-198"/>
              <w:jc w:val="center"/>
              <w:rPr>
                <w:lang w:val="lv-LV" w:eastAsia="lv-LV"/>
              </w:rPr>
            </w:pPr>
          </w:p>
        </w:tc>
        <w:tc>
          <w:tcPr>
            <w:tcW w:w="1501" w:type="dxa"/>
            <w:tcBorders>
              <w:top w:val="single" w:sz="4" w:space="0" w:color="auto"/>
              <w:left w:val="outset" w:sz="6" w:space="0" w:color="auto"/>
              <w:bottom w:val="single" w:sz="4" w:space="0" w:color="auto"/>
              <w:right w:val="single" w:sz="4" w:space="0" w:color="auto"/>
            </w:tcBorders>
            <w:vAlign w:val="center"/>
          </w:tcPr>
          <w:p w:rsidR="003001BE" w:rsidRPr="00096ED1" w:rsidRDefault="003001BE" w:rsidP="001E7B65">
            <w:pPr>
              <w:spacing w:before="100" w:beforeAutospacing="1" w:after="100" w:afterAutospacing="1"/>
              <w:jc w:val="center"/>
              <w:rPr>
                <w:lang w:val="lv-LV" w:eastAsia="lv-LV"/>
              </w:rPr>
            </w:pPr>
            <w:r w:rsidRPr="00096ED1">
              <w:rPr>
                <w:lang w:val="lv-LV" w:eastAsia="lv-LV"/>
              </w:rPr>
              <w:t>x koordināta</w:t>
            </w:r>
          </w:p>
        </w:tc>
        <w:tc>
          <w:tcPr>
            <w:tcW w:w="1428" w:type="dxa"/>
            <w:tcBorders>
              <w:top w:val="single" w:sz="4" w:space="0" w:color="auto"/>
              <w:left w:val="single" w:sz="4" w:space="0" w:color="auto"/>
              <w:bottom w:val="single" w:sz="4" w:space="0" w:color="auto"/>
              <w:right w:val="single" w:sz="4" w:space="0" w:color="auto"/>
            </w:tcBorders>
            <w:vAlign w:val="center"/>
          </w:tcPr>
          <w:p w:rsidR="003001BE" w:rsidRPr="00096ED1" w:rsidRDefault="003001BE" w:rsidP="001E7B65">
            <w:pPr>
              <w:spacing w:before="100" w:beforeAutospacing="1" w:after="100" w:afterAutospacing="1"/>
              <w:jc w:val="center"/>
              <w:rPr>
                <w:lang w:val="lv-LV" w:eastAsia="lv-LV"/>
              </w:rPr>
            </w:pPr>
            <w:r w:rsidRPr="00096ED1">
              <w:rPr>
                <w:lang w:val="lv-LV" w:eastAsia="lv-LV"/>
              </w:rPr>
              <w:t>y koordināta</w:t>
            </w:r>
          </w:p>
        </w:tc>
      </w:tr>
      <w:tr w:rsidR="003001BE" w:rsidRPr="001B71AB" w:rsidTr="001E7B65">
        <w:trPr>
          <w:trHeight w:val="563"/>
          <w:jc w:val="center"/>
        </w:trPr>
        <w:tc>
          <w:tcPr>
            <w:tcW w:w="897" w:type="dxa"/>
            <w:tcBorders>
              <w:top w:val="outset" w:sz="6" w:space="0" w:color="auto"/>
              <w:left w:val="outset" w:sz="6" w:space="0" w:color="auto"/>
              <w:bottom w:val="outset" w:sz="6" w:space="0" w:color="auto"/>
              <w:right w:val="outset" w:sz="6" w:space="0" w:color="auto"/>
            </w:tcBorders>
            <w:vAlign w:val="bottom"/>
          </w:tcPr>
          <w:p w:rsidR="003001BE" w:rsidRDefault="003001BE" w:rsidP="001E7B65">
            <w:pPr>
              <w:jc w:val="center"/>
              <w:rPr>
                <w:color w:val="000000"/>
              </w:rPr>
            </w:pPr>
            <w:r>
              <w:rPr>
                <w:color w:val="000000"/>
              </w:rPr>
              <w:t>1</w:t>
            </w:r>
          </w:p>
        </w:tc>
        <w:tc>
          <w:tcPr>
            <w:tcW w:w="5192" w:type="dxa"/>
            <w:tcBorders>
              <w:top w:val="outset" w:sz="6" w:space="0" w:color="auto"/>
              <w:left w:val="outset" w:sz="6" w:space="0" w:color="auto"/>
              <w:bottom w:val="outset" w:sz="6" w:space="0" w:color="auto"/>
              <w:right w:val="single" w:sz="4" w:space="0" w:color="auto"/>
            </w:tcBorders>
            <w:vAlign w:val="center"/>
          </w:tcPr>
          <w:p w:rsidR="003001BE" w:rsidRDefault="003001BE" w:rsidP="001E7B65">
            <w:pPr>
              <w:ind w:left="-198"/>
              <w:jc w:val="center"/>
              <w:rPr>
                <w:lang w:val="lv-LV" w:eastAsia="lv-LV"/>
              </w:rPr>
            </w:pPr>
            <w:r w:rsidRPr="0009770A">
              <w:rPr>
                <w:lang w:val="lv-LV" w:eastAsia="lv-LV"/>
              </w:rPr>
              <w:t xml:space="preserve">Riņķa līnijas loks ar rādiusu 15 km, </w:t>
            </w:r>
          </w:p>
          <w:p w:rsidR="003001BE" w:rsidRPr="00096ED1" w:rsidRDefault="003001BE" w:rsidP="001E7B65">
            <w:pPr>
              <w:ind w:left="-198"/>
              <w:jc w:val="center"/>
            </w:pPr>
            <w:r w:rsidRPr="0009770A">
              <w:rPr>
                <w:lang w:val="lv-LV" w:eastAsia="lv-LV"/>
              </w:rPr>
              <w:t xml:space="preserve">centrs </w:t>
            </w:r>
            <w:r>
              <w:rPr>
                <w:lang w:val="lv-LV" w:eastAsia="lv-LV"/>
              </w:rPr>
              <w:t xml:space="preserve">militārā </w:t>
            </w:r>
            <w:r w:rsidRPr="0009770A">
              <w:rPr>
                <w:lang w:val="lv-LV" w:eastAsia="lv-LV"/>
              </w:rPr>
              <w:t>l</w:t>
            </w:r>
            <w:r>
              <w:rPr>
                <w:lang w:val="lv-LV" w:eastAsia="lv-LV"/>
              </w:rPr>
              <w:t>i</w:t>
            </w:r>
            <w:r w:rsidRPr="0009770A">
              <w:rPr>
                <w:lang w:val="lv-LV" w:eastAsia="lv-LV"/>
              </w:rPr>
              <w:t>d</w:t>
            </w:r>
            <w:r>
              <w:rPr>
                <w:lang w:val="lv-LV" w:eastAsia="lv-LV"/>
              </w:rPr>
              <w:t>lauk</w:t>
            </w:r>
            <w:r w:rsidRPr="0009770A">
              <w:rPr>
                <w:lang w:val="lv-LV" w:eastAsia="lv-LV"/>
              </w:rPr>
              <w:t xml:space="preserve">a </w:t>
            </w:r>
            <w:r>
              <w:rPr>
                <w:lang w:val="lv-LV" w:eastAsia="lv-LV"/>
              </w:rPr>
              <w:t>kontrolpunktā</w:t>
            </w:r>
          </w:p>
        </w:tc>
        <w:tc>
          <w:tcPr>
            <w:tcW w:w="1501" w:type="dxa"/>
            <w:tcBorders>
              <w:top w:val="single" w:sz="4" w:space="0" w:color="auto"/>
              <w:left w:val="single" w:sz="4" w:space="0" w:color="auto"/>
              <w:bottom w:val="single" w:sz="4" w:space="0" w:color="auto"/>
              <w:right w:val="single" w:sz="4" w:space="0" w:color="auto"/>
            </w:tcBorders>
            <w:vAlign w:val="bottom"/>
          </w:tcPr>
          <w:p w:rsidR="003001BE" w:rsidRPr="003D12BE" w:rsidRDefault="003001BE" w:rsidP="001E7B65">
            <w:pPr>
              <w:jc w:val="center"/>
              <w:rPr>
                <w:color w:val="000000"/>
              </w:rPr>
            </w:pPr>
            <w:r w:rsidRPr="003D12BE">
              <w:rPr>
                <w:color w:val="000000"/>
              </w:rPr>
              <w:t>293115,54</w:t>
            </w:r>
          </w:p>
        </w:tc>
        <w:tc>
          <w:tcPr>
            <w:tcW w:w="1428" w:type="dxa"/>
            <w:tcBorders>
              <w:top w:val="single" w:sz="4" w:space="0" w:color="auto"/>
              <w:left w:val="single" w:sz="4" w:space="0" w:color="auto"/>
              <w:bottom w:val="single" w:sz="4" w:space="0" w:color="auto"/>
              <w:right w:val="single" w:sz="4" w:space="0" w:color="auto"/>
            </w:tcBorders>
            <w:vAlign w:val="bottom"/>
          </w:tcPr>
          <w:p w:rsidR="003001BE" w:rsidRPr="003D12BE" w:rsidRDefault="003001BE" w:rsidP="001E7B65">
            <w:pPr>
              <w:jc w:val="center"/>
              <w:rPr>
                <w:color w:val="000000"/>
              </w:rPr>
            </w:pPr>
            <w:r w:rsidRPr="003D12BE">
              <w:rPr>
                <w:color w:val="000000"/>
              </w:rPr>
              <w:t>552177,42</w:t>
            </w:r>
          </w:p>
        </w:tc>
      </w:tr>
    </w:tbl>
    <w:p w:rsidR="003001BE" w:rsidRDefault="003001BE" w:rsidP="003001BE">
      <w:pPr>
        <w:rPr>
          <w:lang w:val="lv-LV"/>
        </w:rPr>
      </w:pPr>
    </w:p>
    <w:p w:rsidR="00A11362" w:rsidRDefault="00A11362" w:rsidP="00A11362">
      <w:pPr>
        <w:tabs>
          <w:tab w:val="left" w:pos="5648"/>
        </w:tabs>
        <w:rPr>
          <w:sz w:val="28"/>
          <w:szCs w:val="28"/>
          <w:lang w:val="lv-LV"/>
        </w:rPr>
      </w:pPr>
    </w:p>
    <w:p w:rsidR="00A11362" w:rsidRDefault="00A11362" w:rsidP="00A11362">
      <w:pPr>
        <w:tabs>
          <w:tab w:val="left" w:pos="5648"/>
        </w:tabs>
        <w:rPr>
          <w:sz w:val="28"/>
          <w:szCs w:val="28"/>
          <w:lang w:val="lv-LV"/>
        </w:rPr>
      </w:pPr>
    </w:p>
    <w:p w:rsidR="00A11362" w:rsidRDefault="00A11362" w:rsidP="00A11362">
      <w:pPr>
        <w:tabs>
          <w:tab w:val="left" w:pos="5648"/>
        </w:tabs>
        <w:rPr>
          <w:sz w:val="28"/>
          <w:szCs w:val="28"/>
          <w:lang w:val="lv-LV"/>
        </w:rPr>
      </w:pPr>
    </w:p>
    <w:p w:rsidR="00A11362" w:rsidRDefault="00A11362" w:rsidP="00A11362">
      <w:pPr>
        <w:tabs>
          <w:tab w:val="left" w:pos="5648"/>
        </w:tabs>
        <w:rPr>
          <w:sz w:val="28"/>
          <w:szCs w:val="28"/>
          <w:lang w:val="lv-LV"/>
        </w:rPr>
      </w:pPr>
    </w:p>
    <w:p w:rsidR="00A11362" w:rsidRDefault="00A11362" w:rsidP="00A11362">
      <w:pPr>
        <w:tabs>
          <w:tab w:val="left" w:pos="5648"/>
        </w:tabs>
        <w:rPr>
          <w:sz w:val="28"/>
          <w:szCs w:val="28"/>
          <w:lang w:val="lv-LV"/>
        </w:rPr>
      </w:pPr>
    </w:p>
    <w:p w:rsidR="00A11362" w:rsidRDefault="00A11362" w:rsidP="00A11362">
      <w:pPr>
        <w:tabs>
          <w:tab w:val="left" w:pos="5648"/>
        </w:tabs>
        <w:rPr>
          <w:sz w:val="28"/>
          <w:szCs w:val="28"/>
          <w:lang w:val="lv-LV"/>
        </w:rPr>
      </w:pPr>
    </w:p>
    <w:p w:rsidR="00A11362" w:rsidRDefault="00A11362" w:rsidP="00A11362">
      <w:pPr>
        <w:tabs>
          <w:tab w:val="left" w:pos="5648"/>
        </w:tabs>
        <w:rPr>
          <w:sz w:val="28"/>
          <w:szCs w:val="28"/>
          <w:lang w:val="lv-LV"/>
        </w:rPr>
      </w:pPr>
    </w:p>
    <w:p w:rsidR="00A11362" w:rsidRDefault="00A11362" w:rsidP="00A11362">
      <w:pPr>
        <w:tabs>
          <w:tab w:val="left" w:pos="5648"/>
        </w:tabs>
        <w:rPr>
          <w:sz w:val="28"/>
          <w:szCs w:val="28"/>
          <w:lang w:val="lv-LV"/>
        </w:rPr>
      </w:pPr>
    </w:p>
    <w:p w:rsidR="00A11362" w:rsidRDefault="00D2481C" w:rsidP="00D2481C">
      <w:pPr>
        <w:tabs>
          <w:tab w:val="left" w:pos="2060"/>
        </w:tabs>
        <w:rPr>
          <w:sz w:val="28"/>
          <w:szCs w:val="28"/>
          <w:lang w:val="lv-LV"/>
        </w:rPr>
      </w:pPr>
      <w:r>
        <w:rPr>
          <w:sz w:val="28"/>
          <w:szCs w:val="28"/>
          <w:lang w:val="lv-LV"/>
        </w:rPr>
        <w:tab/>
      </w:r>
    </w:p>
    <w:p w:rsidR="00DA66D5" w:rsidRDefault="00DA66D5" w:rsidP="00A11362">
      <w:pPr>
        <w:tabs>
          <w:tab w:val="left" w:pos="5648"/>
        </w:tabs>
        <w:rPr>
          <w:sz w:val="28"/>
          <w:szCs w:val="28"/>
          <w:lang w:val="lv-LV"/>
        </w:rPr>
      </w:pPr>
    </w:p>
    <w:p w:rsidR="00DA66D5" w:rsidRDefault="00DA66D5" w:rsidP="00A11362">
      <w:pPr>
        <w:tabs>
          <w:tab w:val="left" w:pos="5648"/>
        </w:tabs>
        <w:rPr>
          <w:sz w:val="28"/>
          <w:szCs w:val="28"/>
          <w:lang w:val="lv-LV"/>
        </w:rPr>
      </w:pPr>
    </w:p>
    <w:p w:rsidR="0071668A" w:rsidRDefault="0071668A" w:rsidP="00A11362">
      <w:pPr>
        <w:tabs>
          <w:tab w:val="left" w:pos="5648"/>
        </w:tabs>
        <w:rPr>
          <w:sz w:val="28"/>
          <w:szCs w:val="28"/>
          <w:lang w:val="lv-LV"/>
        </w:rPr>
      </w:pPr>
    </w:p>
    <w:p w:rsidR="003001BE" w:rsidRPr="003001BE" w:rsidRDefault="003001BE" w:rsidP="00A11362">
      <w:pPr>
        <w:tabs>
          <w:tab w:val="left" w:pos="5648"/>
        </w:tabs>
        <w:rPr>
          <w:bCs/>
          <w:sz w:val="28"/>
          <w:szCs w:val="28"/>
          <w:lang w:val="lv-LV"/>
        </w:rPr>
      </w:pPr>
      <w:r>
        <w:rPr>
          <w:noProof/>
          <w:lang w:val="lv-LV" w:eastAsia="lv-LV"/>
        </w:rPr>
        <w:lastRenderedPageBreak/>
        <w:drawing>
          <wp:anchor distT="0" distB="0" distL="114300" distR="114300" simplePos="0" relativeHeight="251659264" behindDoc="1" locked="0" layoutInCell="1" allowOverlap="1">
            <wp:simplePos x="0" y="0"/>
            <wp:positionH relativeFrom="column">
              <wp:posOffset>-185420</wp:posOffset>
            </wp:positionH>
            <wp:positionV relativeFrom="paragraph">
              <wp:posOffset>-593725</wp:posOffset>
            </wp:positionV>
            <wp:extent cx="6127750" cy="6840220"/>
            <wp:effectExtent l="0" t="0" r="6350" b="0"/>
            <wp:wrapTight wrapText="bothSides">
              <wp:wrapPolygon edited="0">
                <wp:start x="0" y="0"/>
                <wp:lineTo x="0" y="21536"/>
                <wp:lineTo x="21555" y="21536"/>
                <wp:lineTo x="21555" y="0"/>
                <wp:lineTo x="0" y="0"/>
              </wp:wrapPolygon>
            </wp:wrapTight>
            <wp:docPr id="1" name="Picture 1" descr="Lielvarde 15 km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elvarde 15 km 2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0" cy="684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503">
        <w:rPr>
          <w:sz w:val="28"/>
          <w:szCs w:val="28"/>
          <w:lang w:val="lv-LV"/>
        </w:rPr>
        <w:t>2</w:t>
      </w:r>
      <w:r>
        <w:rPr>
          <w:sz w:val="28"/>
          <w:szCs w:val="28"/>
          <w:lang w:val="lv-LV"/>
        </w:rPr>
        <w:t xml:space="preserve">. Papildināt </w:t>
      </w:r>
      <w:r w:rsidRPr="003001BE">
        <w:rPr>
          <w:sz w:val="28"/>
          <w:szCs w:val="28"/>
          <w:lang w:val="lv-LV"/>
        </w:rPr>
        <w:t>noteikumu</w:t>
      </w:r>
      <w:r>
        <w:rPr>
          <w:sz w:val="28"/>
          <w:szCs w:val="28"/>
          <w:lang w:val="lv-LV"/>
        </w:rPr>
        <w:t xml:space="preserve"> 1.pielikuma ar 4.punktu </w:t>
      </w:r>
      <w:r w:rsidRPr="003001BE">
        <w:rPr>
          <w:bCs/>
          <w:sz w:val="28"/>
          <w:szCs w:val="28"/>
          <w:lang w:val="lv-LV"/>
        </w:rPr>
        <w:t>šādā redakcijā:</w:t>
      </w:r>
    </w:p>
    <w:p w:rsidR="003001BE" w:rsidRDefault="003001BE" w:rsidP="003001BE">
      <w:pPr>
        <w:tabs>
          <w:tab w:val="left" w:pos="5648"/>
        </w:tabs>
        <w:rPr>
          <w:lang w:val="lv-LV"/>
        </w:rPr>
      </w:pPr>
    </w:p>
    <w:p w:rsidR="00A11362" w:rsidRPr="0071668A" w:rsidRDefault="003001BE" w:rsidP="0071668A">
      <w:pPr>
        <w:tabs>
          <w:tab w:val="left" w:pos="5648"/>
        </w:tabs>
        <w:rPr>
          <w:lang w:val="lv-LV"/>
        </w:rPr>
        <w:sectPr w:rsidR="00A11362" w:rsidRPr="0071668A" w:rsidSect="00A11362">
          <w:headerReference w:type="even" r:id="rId8"/>
          <w:headerReference w:type="default" r:id="rId9"/>
          <w:footerReference w:type="default" r:id="rId10"/>
          <w:footerReference w:type="first" r:id="rId11"/>
          <w:pgSz w:w="11906" w:h="16838" w:code="9"/>
          <w:pgMar w:top="568" w:right="1134" w:bottom="1134" w:left="1701" w:header="709" w:footer="709" w:gutter="0"/>
          <w:cols w:space="708"/>
          <w:titlePg/>
          <w:docGrid w:linePitch="360"/>
        </w:sectPr>
      </w:pPr>
      <w:r>
        <w:rPr>
          <w:lang w:val="lv-LV"/>
        </w:rPr>
        <w:t>“</w:t>
      </w:r>
      <w:r w:rsidR="00D27635">
        <w:rPr>
          <w:lang w:val="lv-LV"/>
        </w:rPr>
        <w:t xml:space="preserve">4. </w:t>
      </w:r>
      <w:r w:rsidRPr="003001BE">
        <w:rPr>
          <w:lang w:val="lv-LV"/>
        </w:rPr>
        <w:t>Lielvārdes militārā lidlauka zona potenciāli bīstamiem objektiem</w:t>
      </w:r>
      <w:r w:rsidR="00D27635">
        <w:rPr>
          <w:lang w:val="lv-LV"/>
        </w:rPr>
        <w:t>,</w:t>
      </w:r>
      <w:r w:rsidRPr="003001BE">
        <w:rPr>
          <w:lang w:val="lv-LV"/>
        </w:rPr>
        <w:t xml:space="preserve"> </w:t>
      </w:r>
      <w:r w:rsidRPr="003001BE">
        <w:rPr>
          <w:sz w:val="28"/>
          <w:szCs w:val="28"/>
          <w:lang w:val="lv-LV"/>
        </w:rPr>
        <w:t xml:space="preserve">kuru augstums virs to atrašanās vietas reljefa sasniedz 100 metrus un vairāk, kas atradīsies militāro gaisa kuģu pacelšanās vai nosēšanās sektorā un kuri neatradīsies šī </w:t>
      </w:r>
      <w:r w:rsidR="00D27635">
        <w:rPr>
          <w:sz w:val="28"/>
          <w:szCs w:val="28"/>
          <w:lang w:val="lv-LV"/>
        </w:rPr>
        <w:t>pielikuma</w:t>
      </w:r>
      <w:r w:rsidRPr="003001BE">
        <w:rPr>
          <w:sz w:val="28"/>
          <w:szCs w:val="28"/>
          <w:lang w:val="lv-LV"/>
        </w:rPr>
        <w:t xml:space="preserve"> </w:t>
      </w:r>
      <w:r w:rsidR="00D27635">
        <w:rPr>
          <w:sz w:val="28"/>
          <w:szCs w:val="28"/>
          <w:lang w:val="lv-LV"/>
        </w:rPr>
        <w:t>2</w:t>
      </w:r>
      <w:r w:rsidRPr="003001BE">
        <w:rPr>
          <w:sz w:val="28"/>
          <w:szCs w:val="28"/>
          <w:lang w:val="lv-LV"/>
        </w:rPr>
        <w:t>. punktā minētajā vietā – 15 kilometru attālumā no skrejceļa tuvākā sliekšņa</w:t>
      </w:r>
      <w:r w:rsidR="0071668A">
        <w:rPr>
          <w:lang w:val="lv-LV"/>
        </w:rPr>
        <w:t>:</w:t>
      </w:r>
    </w:p>
    <w:p w:rsidR="00DA66D5" w:rsidRDefault="00DA66D5" w:rsidP="00A11362">
      <w:pPr>
        <w:rPr>
          <w:sz w:val="28"/>
          <w:szCs w:val="28"/>
          <w:lang w:val="lv-LV"/>
        </w:rPr>
      </w:pPr>
    </w:p>
    <w:tbl>
      <w:tblPr>
        <w:tblStyle w:val="TableGrid"/>
        <w:tblW w:w="0" w:type="auto"/>
        <w:tblLook w:val="04A0" w:firstRow="1" w:lastRow="0" w:firstColumn="1" w:lastColumn="0" w:noHBand="0" w:noVBand="1"/>
      </w:tblPr>
      <w:tblGrid>
        <w:gridCol w:w="816"/>
        <w:gridCol w:w="1783"/>
        <w:gridCol w:w="1539"/>
        <w:gridCol w:w="666"/>
        <w:gridCol w:w="847"/>
        <w:gridCol w:w="1661"/>
        <w:gridCol w:w="1759"/>
      </w:tblGrid>
      <w:tr w:rsidR="004B3503" w:rsidTr="004B3503">
        <w:tc>
          <w:tcPr>
            <w:tcW w:w="4219" w:type="dxa"/>
            <w:gridSpan w:val="3"/>
            <w:tcBorders>
              <w:top w:val="nil"/>
              <w:left w:val="nil"/>
              <w:right w:val="nil"/>
            </w:tcBorders>
          </w:tcPr>
          <w:p w:rsidR="004B3503" w:rsidRPr="00096ED1" w:rsidRDefault="004B3503" w:rsidP="004B3503">
            <w:pPr>
              <w:jc w:val="center"/>
              <w:rPr>
                <w:lang w:val="lv-LV" w:eastAsia="lv-LV"/>
              </w:rPr>
            </w:pPr>
            <w:r>
              <w:rPr>
                <w:lang w:val="lv-LV" w:eastAsia="lv-LV"/>
              </w:rPr>
              <w:t>Ziemeļu sektors</w:t>
            </w:r>
          </w:p>
        </w:tc>
        <w:tc>
          <w:tcPr>
            <w:tcW w:w="709" w:type="dxa"/>
            <w:tcBorders>
              <w:top w:val="nil"/>
              <w:left w:val="nil"/>
              <w:bottom w:val="nil"/>
              <w:right w:val="nil"/>
            </w:tcBorders>
          </w:tcPr>
          <w:p w:rsidR="004B3503" w:rsidRDefault="004B3503" w:rsidP="00A11362">
            <w:pPr>
              <w:rPr>
                <w:sz w:val="28"/>
                <w:szCs w:val="28"/>
                <w:lang w:val="lv-LV"/>
              </w:rPr>
            </w:pPr>
          </w:p>
        </w:tc>
        <w:tc>
          <w:tcPr>
            <w:tcW w:w="4359" w:type="dxa"/>
            <w:gridSpan w:val="3"/>
            <w:tcBorders>
              <w:top w:val="nil"/>
              <w:left w:val="nil"/>
              <w:right w:val="nil"/>
            </w:tcBorders>
          </w:tcPr>
          <w:p w:rsidR="004B3503" w:rsidRPr="00096ED1" w:rsidRDefault="004B3503" w:rsidP="004B3503">
            <w:pPr>
              <w:jc w:val="center"/>
              <w:rPr>
                <w:lang w:val="lv-LV" w:eastAsia="lv-LV"/>
              </w:rPr>
            </w:pPr>
            <w:r>
              <w:rPr>
                <w:lang w:val="lv-LV" w:eastAsia="lv-LV"/>
              </w:rPr>
              <w:t>Dienvidu sektors</w:t>
            </w:r>
          </w:p>
        </w:tc>
      </w:tr>
      <w:tr w:rsidR="00DA66D5" w:rsidTr="004B3503">
        <w:tc>
          <w:tcPr>
            <w:tcW w:w="817" w:type="dxa"/>
            <w:vMerge w:val="restart"/>
          </w:tcPr>
          <w:p w:rsidR="00DA66D5" w:rsidRDefault="00DA66D5" w:rsidP="004B3503">
            <w:pPr>
              <w:jc w:val="center"/>
              <w:rPr>
                <w:sz w:val="28"/>
                <w:szCs w:val="28"/>
                <w:lang w:val="lv-LV"/>
              </w:rPr>
            </w:pPr>
            <w:proofErr w:type="spellStart"/>
            <w:r w:rsidRPr="00096ED1">
              <w:rPr>
                <w:lang w:val="lv-LV" w:eastAsia="lv-LV"/>
              </w:rPr>
              <w:t>N.p.k</w:t>
            </w:r>
            <w:proofErr w:type="spellEnd"/>
            <w:r w:rsidRPr="00096ED1">
              <w:rPr>
                <w:lang w:val="lv-LV" w:eastAsia="lv-LV"/>
              </w:rPr>
              <w:t>.</w:t>
            </w:r>
          </w:p>
        </w:tc>
        <w:tc>
          <w:tcPr>
            <w:tcW w:w="3402" w:type="dxa"/>
            <w:gridSpan w:val="2"/>
            <w:tcBorders>
              <w:right w:val="single" w:sz="4" w:space="0" w:color="auto"/>
            </w:tcBorders>
          </w:tcPr>
          <w:p w:rsidR="00DA66D5" w:rsidRDefault="00DA66D5" w:rsidP="004B3503">
            <w:pPr>
              <w:jc w:val="center"/>
              <w:rPr>
                <w:sz w:val="28"/>
                <w:szCs w:val="28"/>
                <w:lang w:val="lv-LV"/>
              </w:rPr>
            </w:pPr>
            <w:r w:rsidRPr="00096ED1">
              <w:rPr>
                <w:lang w:val="lv-LV" w:eastAsia="lv-LV"/>
              </w:rPr>
              <w:t>LKS-92 TM</w:t>
            </w:r>
          </w:p>
        </w:tc>
        <w:tc>
          <w:tcPr>
            <w:tcW w:w="709" w:type="dxa"/>
            <w:tcBorders>
              <w:top w:val="nil"/>
              <w:left w:val="single" w:sz="4" w:space="0" w:color="auto"/>
              <w:bottom w:val="nil"/>
            </w:tcBorders>
          </w:tcPr>
          <w:p w:rsidR="00DA66D5" w:rsidRDefault="00DA66D5" w:rsidP="00A11362">
            <w:pPr>
              <w:rPr>
                <w:sz w:val="28"/>
                <w:szCs w:val="28"/>
                <w:lang w:val="lv-LV"/>
              </w:rPr>
            </w:pPr>
          </w:p>
        </w:tc>
        <w:tc>
          <w:tcPr>
            <w:tcW w:w="850" w:type="dxa"/>
            <w:vMerge w:val="restart"/>
          </w:tcPr>
          <w:p w:rsidR="00DA66D5" w:rsidRDefault="00DA66D5" w:rsidP="004B3503">
            <w:pPr>
              <w:jc w:val="center"/>
              <w:rPr>
                <w:sz w:val="28"/>
                <w:szCs w:val="28"/>
                <w:lang w:val="lv-LV"/>
              </w:rPr>
            </w:pPr>
            <w:proofErr w:type="spellStart"/>
            <w:r w:rsidRPr="00096ED1">
              <w:rPr>
                <w:lang w:val="lv-LV" w:eastAsia="lv-LV"/>
              </w:rPr>
              <w:t>N.p.k</w:t>
            </w:r>
            <w:proofErr w:type="spellEnd"/>
            <w:r w:rsidRPr="00096ED1">
              <w:rPr>
                <w:lang w:val="lv-LV" w:eastAsia="lv-LV"/>
              </w:rPr>
              <w:t>.</w:t>
            </w:r>
          </w:p>
        </w:tc>
        <w:tc>
          <w:tcPr>
            <w:tcW w:w="3509" w:type="dxa"/>
            <w:gridSpan w:val="2"/>
          </w:tcPr>
          <w:p w:rsidR="00DA66D5" w:rsidRDefault="00DA66D5" w:rsidP="004B3503">
            <w:pPr>
              <w:jc w:val="center"/>
              <w:rPr>
                <w:sz w:val="28"/>
                <w:szCs w:val="28"/>
                <w:lang w:val="lv-LV"/>
              </w:rPr>
            </w:pPr>
            <w:r w:rsidRPr="00096ED1">
              <w:rPr>
                <w:lang w:val="lv-LV" w:eastAsia="lv-LV"/>
              </w:rPr>
              <w:t>LKS-92 TM</w:t>
            </w:r>
          </w:p>
        </w:tc>
      </w:tr>
      <w:tr w:rsidR="00DA66D5" w:rsidTr="004B3503">
        <w:tc>
          <w:tcPr>
            <w:tcW w:w="817" w:type="dxa"/>
            <w:vMerge/>
          </w:tcPr>
          <w:p w:rsidR="00DA66D5" w:rsidRDefault="00DA66D5" w:rsidP="004B3503">
            <w:pPr>
              <w:jc w:val="center"/>
              <w:rPr>
                <w:sz w:val="28"/>
                <w:szCs w:val="28"/>
                <w:lang w:val="lv-LV"/>
              </w:rPr>
            </w:pPr>
          </w:p>
        </w:tc>
        <w:tc>
          <w:tcPr>
            <w:tcW w:w="1835" w:type="dxa"/>
            <w:vAlign w:val="center"/>
          </w:tcPr>
          <w:p w:rsidR="00DA66D5" w:rsidRPr="00096ED1" w:rsidRDefault="00DA66D5" w:rsidP="004B3503">
            <w:pPr>
              <w:spacing w:before="100" w:beforeAutospacing="1" w:after="100" w:afterAutospacing="1"/>
              <w:jc w:val="center"/>
              <w:rPr>
                <w:lang w:val="lv-LV" w:eastAsia="lv-LV"/>
              </w:rPr>
            </w:pPr>
            <w:r w:rsidRPr="00096ED1">
              <w:rPr>
                <w:lang w:val="lv-LV" w:eastAsia="lv-LV"/>
              </w:rPr>
              <w:t>x koordināta</w:t>
            </w:r>
          </w:p>
        </w:tc>
        <w:tc>
          <w:tcPr>
            <w:tcW w:w="1567" w:type="dxa"/>
            <w:tcBorders>
              <w:right w:val="single" w:sz="4" w:space="0" w:color="auto"/>
            </w:tcBorders>
            <w:vAlign w:val="center"/>
          </w:tcPr>
          <w:p w:rsidR="00DA66D5" w:rsidRPr="00096ED1" w:rsidRDefault="00DA66D5" w:rsidP="004B3503">
            <w:pPr>
              <w:spacing w:before="100" w:beforeAutospacing="1" w:after="100" w:afterAutospacing="1"/>
              <w:jc w:val="center"/>
              <w:rPr>
                <w:lang w:val="lv-LV" w:eastAsia="lv-LV"/>
              </w:rPr>
            </w:pPr>
            <w:r w:rsidRPr="00096ED1">
              <w:rPr>
                <w:lang w:val="lv-LV" w:eastAsia="lv-LV"/>
              </w:rPr>
              <w:t>y koordināta</w:t>
            </w:r>
          </w:p>
        </w:tc>
        <w:tc>
          <w:tcPr>
            <w:tcW w:w="709" w:type="dxa"/>
            <w:tcBorders>
              <w:top w:val="nil"/>
              <w:left w:val="single" w:sz="4" w:space="0" w:color="auto"/>
              <w:bottom w:val="nil"/>
            </w:tcBorders>
          </w:tcPr>
          <w:p w:rsidR="00DA66D5" w:rsidRDefault="00DA66D5" w:rsidP="00DA66D5">
            <w:pPr>
              <w:rPr>
                <w:sz w:val="28"/>
                <w:szCs w:val="28"/>
                <w:lang w:val="lv-LV"/>
              </w:rPr>
            </w:pPr>
          </w:p>
        </w:tc>
        <w:tc>
          <w:tcPr>
            <w:tcW w:w="850" w:type="dxa"/>
            <w:vMerge/>
          </w:tcPr>
          <w:p w:rsidR="00DA66D5" w:rsidRDefault="00DA66D5" w:rsidP="004B3503">
            <w:pPr>
              <w:jc w:val="center"/>
              <w:rPr>
                <w:sz w:val="28"/>
                <w:szCs w:val="28"/>
                <w:lang w:val="lv-LV"/>
              </w:rPr>
            </w:pPr>
          </w:p>
        </w:tc>
        <w:tc>
          <w:tcPr>
            <w:tcW w:w="1701" w:type="dxa"/>
          </w:tcPr>
          <w:p w:rsidR="00DA66D5" w:rsidRDefault="00DA66D5" w:rsidP="004B3503">
            <w:pPr>
              <w:jc w:val="center"/>
              <w:rPr>
                <w:sz w:val="28"/>
                <w:szCs w:val="28"/>
                <w:lang w:val="lv-LV"/>
              </w:rPr>
            </w:pPr>
            <w:r w:rsidRPr="00096ED1">
              <w:rPr>
                <w:lang w:val="lv-LV" w:eastAsia="lv-LV"/>
              </w:rPr>
              <w:t>x koordināta</w:t>
            </w:r>
          </w:p>
        </w:tc>
        <w:tc>
          <w:tcPr>
            <w:tcW w:w="1808" w:type="dxa"/>
          </w:tcPr>
          <w:p w:rsidR="00DA66D5" w:rsidRDefault="00DA66D5" w:rsidP="004B3503">
            <w:pPr>
              <w:jc w:val="center"/>
              <w:rPr>
                <w:sz w:val="28"/>
                <w:szCs w:val="28"/>
                <w:lang w:val="lv-LV"/>
              </w:rPr>
            </w:pPr>
            <w:r w:rsidRPr="00096ED1">
              <w:rPr>
                <w:lang w:val="lv-LV" w:eastAsia="lv-LV"/>
              </w:rPr>
              <w:t>y koordināta</w:t>
            </w:r>
          </w:p>
        </w:tc>
      </w:tr>
      <w:tr w:rsidR="00DA66D5" w:rsidTr="004B3503">
        <w:tc>
          <w:tcPr>
            <w:tcW w:w="817" w:type="dxa"/>
          </w:tcPr>
          <w:p w:rsidR="00DA66D5" w:rsidRDefault="00DA66D5" w:rsidP="004B3503">
            <w:pPr>
              <w:jc w:val="center"/>
              <w:rPr>
                <w:sz w:val="28"/>
                <w:szCs w:val="28"/>
                <w:lang w:val="lv-LV"/>
              </w:rPr>
            </w:pPr>
            <w:r>
              <w:rPr>
                <w:sz w:val="28"/>
                <w:szCs w:val="28"/>
                <w:lang w:val="lv-LV"/>
              </w:rPr>
              <w:t>1</w:t>
            </w:r>
          </w:p>
        </w:tc>
        <w:tc>
          <w:tcPr>
            <w:tcW w:w="1835" w:type="dxa"/>
          </w:tcPr>
          <w:p w:rsidR="00DA66D5" w:rsidRDefault="00DA66D5" w:rsidP="004B3503">
            <w:pPr>
              <w:jc w:val="center"/>
              <w:rPr>
                <w:sz w:val="28"/>
                <w:szCs w:val="28"/>
                <w:lang w:val="lv-LV"/>
              </w:rPr>
            </w:pPr>
            <w:r w:rsidRPr="004B063D">
              <w:rPr>
                <w:color w:val="000000"/>
              </w:rPr>
              <w:t>294374,2</w:t>
            </w:r>
            <w:r>
              <w:rPr>
                <w:color w:val="000000"/>
              </w:rPr>
              <w:t>9</w:t>
            </w:r>
          </w:p>
        </w:tc>
        <w:tc>
          <w:tcPr>
            <w:tcW w:w="1567" w:type="dxa"/>
            <w:tcBorders>
              <w:right w:val="single" w:sz="4" w:space="0" w:color="auto"/>
            </w:tcBorders>
          </w:tcPr>
          <w:p w:rsidR="00DA66D5" w:rsidRDefault="00DA66D5" w:rsidP="004B3503">
            <w:pPr>
              <w:jc w:val="center"/>
              <w:rPr>
                <w:sz w:val="28"/>
                <w:szCs w:val="28"/>
                <w:lang w:val="lv-LV"/>
              </w:rPr>
            </w:pPr>
            <w:r w:rsidRPr="004B063D">
              <w:rPr>
                <w:color w:val="000000"/>
              </w:rPr>
              <w:t>552176,26</w:t>
            </w:r>
          </w:p>
        </w:tc>
        <w:tc>
          <w:tcPr>
            <w:tcW w:w="709" w:type="dxa"/>
            <w:tcBorders>
              <w:top w:val="nil"/>
              <w:left w:val="single" w:sz="4" w:space="0" w:color="auto"/>
              <w:bottom w:val="nil"/>
            </w:tcBorders>
          </w:tcPr>
          <w:p w:rsidR="00DA66D5" w:rsidRDefault="00DA66D5" w:rsidP="00DA66D5">
            <w:pPr>
              <w:rPr>
                <w:sz w:val="28"/>
                <w:szCs w:val="28"/>
                <w:lang w:val="lv-LV"/>
              </w:rPr>
            </w:pPr>
          </w:p>
        </w:tc>
        <w:tc>
          <w:tcPr>
            <w:tcW w:w="850" w:type="dxa"/>
          </w:tcPr>
          <w:p w:rsidR="00DA66D5" w:rsidRDefault="00DA66D5" w:rsidP="004B3503">
            <w:pPr>
              <w:jc w:val="center"/>
              <w:rPr>
                <w:sz w:val="28"/>
                <w:szCs w:val="28"/>
                <w:lang w:val="lv-LV"/>
              </w:rPr>
            </w:pPr>
            <w:r>
              <w:rPr>
                <w:sz w:val="28"/>
                <w:szCs w:val="28"/>
                <w:lang w:val="lv-LV"/>
              </w:rPr>
              <w:t>1</w:t>
            </w:r>
          </w:p>
        </w:tc>
        <w:tc>
          <w:tcPr>
            <w:tcW w:w="1701" w:type="dxa"/>
          </w:tcPr>
          <w:p w:rsidR="00DA66D5" w:rsidRDefault="00DA66D5" w:rsidP="004B3503">
            <w:pPr>
              <w:jc w:val="center"/>
              <w:rPr>
                <w:sz w:val="28"/>
                <w:szCs w:val="28"/>
                <w:lang w:val="lv-LV"/>
              </w:rPr>
            </w:pPr>
            <w:r w:rsidRPr="00592987">
              <w:rPr>
                <w:color w:val="000000"/>
              </w:rPr>
              <w:t>291888,76</w:t>
            </w:r>
          </w:p>
        </w:tc>
        <w:tc>
          <w:tcPr>
            <w:tcW w:w="1808" w:type="dxa"/>
          </w:tcPr>
          <w:p w:rsidR="00DA66D5" w:rsidRDefault="00DA66D5" w:rsidP="004B3503">
            <w:pPr>
              <w:jc w:val="center"/>
              <w:rPr>
                <w:sz w:val="28"/>
                <w:szCs w:val="28"/>
                <w:lang w:val="lv-LV"/>
              </w:rPr>
            </w:pPr>
            <w:r w:rsidRPr="00592987">
              <w:rPr>
                <w:color w:val="000000"/>
              </w:rPr>
              <w:t>551898,24</w:t>
            </w:r>
          </w:p>
        </w:tc>
      </w:tr>
      <w:tr w:rsidR="00DA66D5" w:rsidTr="004B3503">
        <w:tc>
          <w:tcPr>
            <w:tcW w:w="817" w:type="dxa"/>
          </w:tcPr>
          <w:p w:rsidR="00DA66D5" w:rsidRDefault="00DA66D5" w:rsidP="004B3503">
            <w:pPr>
              <w:jc w:val="center"/>
              <w:rPr>
                <w:sz w:val="28"/>
                <w:szCs w:val="28"/>
                <w:lang w:val="lv-LV"/>
              </w:rPr>
            </w:pPr>
            <w:r>
              <w:rPr>
                <w:sz w:val="28"/>
                <w:szCs w:val="28"/>
                <w:lang w:val="lv-LV"/>
              </w:rPr>
              <w:t>2</w:t>
            </w:r>
          </w:p>
        </w:tc>
        <w:tc>
          <w:tcPr>
            <w:tcW w:w="1835" w:type="dxa"/>
          </w:tcPr>
          <w:p w:rsidR="00DA66D5" w:rsidRDefault="00DA66D5" w:rsidP="004B3503">
            <w:pPr>
              <w:jc w:val="center"/>
              <w:rPr>
                <w:sz w:val="28"/>
                <w:szCs w:val="28"/>
                <w:lang w:val="lv-LV"/>
              </w:rPr>
            </w:pPr>
            <w:r w:rsidRPr="00592987">
              <w:rPr>
                <w:color w:val="000000"/>
              </w:rPr>
              <w:t>309328,07</w:t>
            </w:r>
          </w:p>
        </w:tc>
        <w:tc>
          <w:tcPr>
            <w:tcW w:w="1567" w:type="dxa"/>
            <w:tcBorders>
              <w:right w:val="single" w:sz="4" w:space="0" w:color="auto"/>
            </w:tcBorders>
          </w:tcPr>
          <w:p w:rsidR="00DA66D5" w:rsidRDefault="00DA66D5" w:rsidP="004B3503">
            <w:pPr>
              <w:jc w:val="center"/>
              <w:rPr>
                <w:sz w:val="28"/>
                <w:szCs w:val="28"/>
                <w:lang w:val="lv-LV"/>
              </w:rPr>
            </w:pPr>
            <w:r w:rsidRPr="00592987">
              <w:rPr>
                <w:color w:val="000000"/>
              </w:rPr>
              <w:t>551615,90</w:t>
            </w:r>
          </w:p>
        </w:tc>
        <w:tc>
          <w:tcPr>
            <w:tcW w:w="709" w:type="dxa"/>
            <w:tcBorders>
              <w:top w:val="nil"/>
              <w:left w:val="single" w:sz="4" w:space="0" w:color="auto"/>
              <w:bottom w:val="nil"/>
            </w:tcBorders>
          </w:tcPr>
          <w:p w:rsidR="00DA66D5" w:rsidRDefault="00DA66D5" w:rsidP="00DA66D5">
            <w:pPr>
              <w:rPr>
                <w:sz w:val="28"/>
                <w:szCs w:val="28"/>
                <w:lang w:val="lv-LV"/>
              </w:rPr>
            </w:pPr>
          </w:p>
        </w:tc>
        <w:tc>
          <w:tcPr>
            <w:tcW w:w="850" w:type="dxa"/>
          </w:tcPr>
          <w:p w:rsidR="00DA66D5" w:rsidRDefault="00DA66D5" w:rsidP="004B3503">
            <w:pPr>
              <w:jc w:val="center"/>
              <w:rPr>
                <w:sz w:val="28"/>
                <w:szCs w:val="28"/>
                <w:lang w:val="lv-LV"/>
              </w:rPr>
            </w:pPr>
            <w:r>
              <w:rPr>
                <w:sz w:val="28"/>
                <w:szCs w:val="28"/>
                <w:lang w:val="lv-LV"/>
              </w:rPr>
              <w:t>2</w:t>
            </w:r>
          </w:p>
        </w:tc>
        <w:tc>
          <w:tcPr>
            <w:tcW w:w="1701" w:type="dxa"/>
          </w:tcPr>
          <w:p w:rsidR="00DA66D5" w:rsidRDefault="00DA66D5" w:rsidP="004B3503">
            <w:pPr>
              <w:jc w:val="center"/>
              <w:rPr>
                <w:sz w:val="28"/>
                <w:szCs w:val="28"/>
                <w:lang w:val="lv-LV"/>
              </w:rPr>
            </w:pPr>
            <w:r w:rsidRPr="00592987">
              <w:rPr>
                <w:color w:val="000000"/>
              </w:rPr>
              <w:t>291857,</w:t>
            </w:r>
            <w:r>
              <w:rPr>
                <w:color w:val="000000"/>
              </w:rPr>
              <w:t>40</w:t>
            </w:r>
          </w:p>
        </w:tc>
        <w:tc>
          <w:tcPr>
            <w:tcW w:w="1808" w:type="dxa"/>
            <w:vAlign w:val="bottom"/>
          </w:tcPr>
          <w:p w:rsidR="00DA66D5" w:rsidRDefault="00DA66D5" w:rsidP="004B3503">
            <w:pPr>
              <w:jc w:val="center"/>
              <w:rPr>
                <w:color w:val="000000"/>
              </w:rPr>
            </w:pPr>
            <w:r w:rsidRPr="00592987">
              <w:rPr>
                <w:color w:val="000000"/>
              </w:rPr>
              <w:t>552178,54</w:t>
            </w:r>
          </w:p>
        </w:tc>
      </w:tr>
      <w:tr w:rsidR="00DA66D5" w:rsidTr="004B3503">
        <w:trPr>
          <w:trHeight w:val="270"/>
        </w:trPr>
        <w:tc>
          <w:tcPr>
            <w:tcW w:w="4219" w:type="dxa"/>
            <w:gridSpan w:val="3"/>
            <w:vMerge w:val="restart"/>
            <w:tcBorders>
              <w:right w:val="single" w:sz="4" w:space="0" w:color="auto"/>
            </w:tcBorders>
          </w:tcPr>
          <w:p w:rsidR="00DA66D5" w:rsidRDefault="00DA66D5" w:rsidP="004B3503">
            <w:pPr>
              <w:ind w:left="-198"/>
              <w:jc w:val="center"/>
              <w:rPr>
                <w:lang w:val="lv-LV" w:eastAsia="lv-LV"/>
              </w:rPr>
            </w:pPr>
            <w:r w:rsidRPr="0009770A">
              <w:rPr>
                <w:lang w:val="lv-LV" w:eastAsia="lv-LV"/>
              </w:rPr>
              <w:t>Riņķa līnijas loks ar rādiusu 15 km,</w:t>
            </w:r>
          </w:p>
          <w:p w:rsidR="00DA66D5" w:rsidRDefault="00DA66D5" w:rsidP="004B3503">
            <w:pPr>
              <w:jc w:val="center"/>
              <w:rPr>
                <w:lang w:val="lv-LV" w:eastAsia="lv-LV"/>
              </w:rPr>
            </w:pPr>
            <w:r w:rsidRPr="0009770A">
              <w:rPr>
                <w:lang w:val="lv-LV" w:eastAsia="lv-LV"/>
              </w:rPr>
              <w:t xml:space="preserve">centrs </w:t>
            </w:r>
            <w:r>
              <w:rPr>
                <w:lang w:val="lv-LV" w:eastAsia="lv-LV"/>
              </w:rPr>
              <w:t xml:space="preserve">militārā </w:t>
            </w:r>
            <w:r w:rsidRPr="0009770A">
              <w:rPr>
                <w:lang w:val="lv-LV" w:eastAsia="lv-LV"/>
              </w:rPr>
              <w:t>l</w:t>
            </w:r>
            <w:r>
              <w:rPr>
                <w:lang w:val="lv-LV" w:eastAsia="lv-LV"/>
              </w:rPr>
              <w:t>i</w:t>
            </w:r>
            <w:r w:rsidRPr="0009770A">
              <w:rPr>
                <w:lang w:val="lv-LV" w:eastAsia="lv-LV"/>
              </w:rPr>
              <w:t>d</w:t>
            </w:r>
            <w:r>
              <w:rPr>
                <w:lang w:val="lv-LV" w:eastAsia="lv-LV"/>
              </w:rPr>
              <w:t>lauk</w:t>
            </w:r>
            <w:r w:rsidRPr="0009770A">
              <w:rPr>
                <w:lang w:val="lv-LV" w:eastAsia="lv-LV"/>
              </w:rPr>
              <w:t xml:space="preserve">a </w:t>
            </w:r>
            <w:r w:rsidRPr="004F0819">
              <w:rPr>
                <w:lang w:val="lv-LV" w:eastAsia="lv-LV"/>
              </w:rPr>
              <w:t xml:space="preserve">skrejceļa </w:t>
            </w:r>
            <w:r>
              <w:rPr>
                <w:lang w:val="lv-LV" w:eastAsia="lv-LV"/>
              </w:rPr>
              <w:t xml:space="preserve">ziemeļu </w:t>
            </w:r>
            <w:r w:rsidRPr="004F0819">
              <w:rPr>
                <w:lang w:val="lv-LV" w:eastAsia="lv-LV"/>
              </w:rPr>
              <w:t>sliekšņa</w:t>
            </w:r>
            <w:r>
              <w:rPr>
                <w:lang w:val="lv-LV" w:eastAsia="lv-LV"/>
              </w:rPr>
              <w:t xml:space="preserve"> viduspunktā:</w:t>
            </w:r>
          </w:p>
          <w:p w:rsidR="00DA66D5" w:rsidRDefault="00DA66D5" w:rsidP="004B3503">
            <w:pPr>
              <w:jc w:val="center"/>
              <w:rPr>
                <w:sz w:val="28"/>
                <w:szCs w:val="28"/>
                <w:lang w:val="lv-LV"/>
              </w:rPr>
            </w:pPr>
            <w:r>
              <w:rPr>
                <w:lang w:val="lv-LV" w:eastAsia="lv-LV"/>
              </w:rPr>
              <w:t>x=</w:t>
            </w:r>
            <w:r w:rsidRPr="00330068">
              <w:rPr>
                <w:color w:val="000000"/>
              </w:rPr>
              <w:t>294357,73</w:t>
            </w:r>
            <w:r>
              <w:rPr>
                <w:color w:val="000000"/>
              </w:rPr>
              <w:t>; y=</w:t>
            </w:r>
            <w:r w:rsidRPr="00330068">
              <w:rPr>
                <w:color w:val="000000"/>
              </w:rPr>
              <w:t>552316,42</w:t>
            </w:r>
          </w:p>
        </w:tc>
        <w:tc>
          <w:tcPr>
            <w:tcW w:w="709" w:type="dxa"/>
            <w:vMerge w:val="restart"/>
            <w:tcBorders>
              <w:top w:val="nil"/>
              <w:left w:val="single" w:sz="4" w:space="0" w:color="auto"/>
              <w:bottom w:val="nil"/>
            </w:tcBorders>
          </w:tcPr>
          <w:p w:rsidR="00DA66D5" w:rsidRDefault="00DA66D5" w:rsidP="00DA66D5">
            <w:pPr>
              <w:rPr>
                <w:sz w:val="28"/>
                <w:szCs w:val="28"/>
                <w:lang w:val="lv-LV"/>
              </w:rPr>
            </w:pPr>
          </w:p>
        </w:tc>
        <w:tc>
          <w:tcPr>
            <w:tcW w:w="850" w:type="dxa"/>
          </w:tcPr>
          <w:p w:rsidR="00DA66D5" w:rsidRDefault="00DA66D5" w:rsidP="004B3503">
            <w:pPr>
              <w:jc w:val="center"/>
              <w:rPr>
                <w:sz w:val="28"/>
                <w:szCs w:val="28"/>
                <w:lang w:val="lv-LV"/>
              </w:rPr>
            </w:pPr>
            <w:r>
              <w:rPr>
                <w:sz w:val="28"/>
                <w:szCs w:val="28"/>
                <w:lang w:val="lv-LV"/>
              </w:rPr>
              <w:t>3</w:t>
            </w:r>
          </w:p>
        </w:tc>
        <w:tc>
          <w:tcPr>
            <w:tcW w:w="1701" w:type="dxa"/>
          </w:tcPr>
          <w:p w:rsidR="00DA66D5" w:rsidRDefault="00DA66D5" w:rsidP="004B3503">
            <w:pPr>
              <w:jc w:val="center"/>
              <w:rPr>
                <w:sz w:val="28"/>
                <w:szCs w:val="28"/>
                <w:lang w:val="lv-LV"/>
              </w:rPr>
            </w:pPr>
            <w:r w:rsidRPr="00592987">
              <w:rPr>
                <w:color w:val="000000"/>
              </w:rPr>
              <w:t>276903,0</w:t>
            </w:r>
            <w:r>
              <w:rPr>
                <w:color w:val="000000"/>
              </w:rPr>
              <w:t>1</w:t>
            </w:r>
          </w:p>
        </w:tc>
        <w:tc>
          <w:tcPr>
            <w:tcW w:w="1808" w:type="dxa"/>
          </w:tcPr>
          <w:p w:rsidR="00DA66D5" w:rsidRDefault="00DA66D5" w:rsidP="004B3503">
            <w:pPr>
              <w:jc w:val="center"/>
              <w:rPr>
                <w:sz w:val="28"/>
                <w:szCs w:val="28"/>
                <w:lang w:val="lv-LV"/>
              </w:rPr>
            </w:pPr>
            <w:r w:rsidRPr="00592987">
              <w:rPr>
                <w:color w:val="000000"/>
              </w:rPr>
              <w:t>552738,92</w:t>
            </w:r>
          </w:p>
        </w:tc>
      </w:tr>
      <w:tr w:rsidR="00DA66D5" w:rsidTr="004B3503">
        <w:trPr>
          <w:trHeight w:val="825"/>
        </w:trPr>
        <w:tc>
          <w:tcPr>
            <w:tcW w:w="4219" w:type="dxa"/>
            <w:gridSpan w:val="3"/>
            <w:vMerge/>
            <w:tcBorders>
              <w:right w:val="single" w:sz="4" w:space="0" w:color="auto"/>
            </w:tcBorders>
          </w:tcPr>
          <w:p w:rsidR="00DA66D5" w:rsidRPr="0009770A" w:rsidRDefault="00DA66D5" w:rsidP="004B3503">
            <w:pPr>
              <w:ind w:left="-198"/>
              <w:jc w:val="center"/>
              <w:rPr>
                <w:lang w:val="lv-LV" w:eastAsia="lv-LV"/>
              </w:rPr>
            </w:pPr>
          </w:p>
        </w:tc>
        <w:tc>
          <w:tcPr>
            <w:tcW w:w="709" w:type="dxa"/>
            <w:vMerge/>
            <w:tcBorders>
              <w:top w:val="nil"/>
              <w:left w:val="single" w:sz="4" w:space="0" w:color="auto"/>
              <w:bottom w:val="nil"/>
            </w:tcBorders>
          </w:tcPr>
          <w:p w:rsidR="00DA66D5" w:rsidRDefault="00DA66D5" w:rsidP="00DA66D5">
            <w:pPr>
              <w:rPr>
                <w:sz w:val="28"/>
                <w:szCs w:val="28"/>
                <w:lang w:val="lv-LV"/>
              </w:rPr>
            </w:pPr>
          </w:p>
        </w:tc>
        <w:tc>
          <w:tcPr>
            <w:tcW w:w="4359" w:type="dxa"/>
            <w:gridSpan w:val="3"/>
          </w:tcPr>
          <w:p w:rsidR="00DA66D5" w:rsidRDefault="00DA66D5" w:rsidP="004B3503">
            <w:pPr>
              <w:ind w:left="-198"/>
              <w:jc w:val="center"/>
              <w:rPr>
                <w:lang w:val="lv-LV" w:eastAsia="lv-LV"/>
              </w:rPr>
            </w:pPr>
            <w:r w:rsidRPr="0009770A">
              <w:rPr>
                <w:lang w:val="lv-LV" w:eastAsia="lv-LV"/>
              </w:rPr>
              <w:t>Riņķa līnijas loks ar rādiusu 15 km,</w:t>
            </w:r>
          </w:p>
          <w:p w:rsidR="00DA66D5" w:rsidRDefault="00DA66D5" w:rsidP="004B3503">
            <w:pPr>
              <w:jc w:val="center"/>
              <w:rPr>
                <w:lang w:val="lv-LV" w:eastAsia="lv-LV"/>
              </w:rPr>
            </w:pPr>
            <w:r w:rsidRPr="0009770A">
              <w:rPr>
                <w:lang w:val="lv-LV" w:eastAsia="lv-LV"/>
              </w:rPr>
              <w:t xml:space="preserve">centrs </w:t>
            </w:r>
            <w:r>
              <w:rPr>
                <w:lang w:val="lv-LV" w:eastAsia="lv-LV"/>
              </w:rPr>
              <w:t xml:space="preserve">militārā </w:t>
            </w:r>
            <w:r w:rsidRPr="0009770A">
              <w:rPr>
                <w:lang w:val="lv-LV" w:eastAsia="lv-LV"/>
              </w:rPr>
              <w:t>l</w:t>
            </w:r>
            <w:r>
              <w:rPr>
                <w:lang w:val="lv-LV" w:eastAsia="lv-LV"/>
              </w:rPr>
              <w:t>i</w:t>
            </w:r>
            <w:r w:rsidRPr="0009770A">
              <w:rPr>
                <w:lang w:val="lv-LV" w:eastAsia="lv-LV"/>
              </w:rPr>
              <w:t>d</w:t>
            </w:r>
            <w:r>
              <w:rPr>
                <w:lang w:val="lv-LV" w:eastAsia="lv-LV"/>
              </w:rPr>
              <w:t>lauk</w:t>
            </w:r>
            <w:r w:rsidRPr="0009770A">
              <w:rPr>
                <w:lang w:val="lv-LV" w:eastAsia="lv-LV"/>
              </w:rPr>
              <w:t xml:space="preserve">a </w:t>
            </w:r>
            <w:r w:rsidRPr="004F0819">
              <w:rPr>
                <w:lang w:val="lv-LV" w:eastAsia="lv-LV"/>
              </w:rPr>
              <w:t xml:space="preserve">skrejceļa </w:t>
            </w:r>
            <w:r>
              <w:rPr>
                <w:lang w:val="lv-LV" w:eastAsia="lv-LV"/>
              </w:rPr>
              <w:t xml:space="preserve">dienvidu </w:t>
            </w:r>
            <w:r w:rsidRPr="004F0819">
              <w:rPr>
                <w:lang w:val="lv-LV" w:eastAsia="lv-LV"/>
              </w:rPr>
              <w:t>sliekšņa</w:t>
            </w:r>
            <w:r>
              <w:rPr>
                <w:lang w:val="lv-LV" w:eastAsia="lv-LV"/>
              </w:rPr>
              <w:t xml:space="preserve"> viduspunktā:</w:t>
            </w:r>
          </w:p>
          <w:p w:rsidR="00DA66D5" w:rsidRPr="00592987" w:rsidRDefault="00DA66D5" w:rsidP="004B3503">
            <w:pPr>
              <w:jc w:val="center"/>
              <w:rPr>
                <w:color w:val="000000"/>
              </w:rPr>
            </w:pPr>
            <w:r>
              <w:rPr>
                <w:lang w:val="lv-LV" w:eastAsia="lv-LV"/>
              </w:rPr>
              <w:t>x=</w:t>
            </w:r>
            <w:r w:rsidRPr="00330068">
              <w:rPr>
                <w:color w:val="000000"/>
                <w:lang w:val="lv-LV"/>
              </w:rPr>
              <w:t>291873,24</w:t>
            </w:r>
            <w:r>
              <w:rPr>
                <w:color w:val="000000"/>
                <w:lang w:val="lv-LV"/>
              </w:rPr>
              <w:t>; y=</w:t>
            </w:r>
            <w:r w:rsidRPr="00330068">
              <w:rPr>
                <w:color w:val="000000"/>
                <w:lang w:val="lv-LV"/>
              </w:rPr>
              <w:t>552038,41</w:t>
            </w:r>
          </w:p>
        </w:tc>
      </w:tr>
      <w:tr w:rsidR="00DA66D5" w:rsidTr="004B3503">
        <w:tc>
          <w:tcPr>
            <w:tcW w:w="817" w:type="dxa"/>
          </w:tcPr>
          <w:p w:rsidR="00DA66D5" w:rsidRDefault="00DA66D5" w:rsidP="004B3503">
            <w:pPr>
              <w:jc w:val="center"/>
              <w:rPr>
                <w:sz w:val="28"/>
                <w:szCs w:val="28"/>
                <w:lang w:val="lv-LV"/>
              </w:rPr>
            </w:pPr>
            <w:r>
              <w:rPr>
                <w:sz w:val="28"/>
                <w:szCs w:val="28"/>
                <w:lang w:val="lv-LV"/>
              </w:rPr>
              <w:t>3</w:t>
            </w:r>
          </w:p>
        </w:tc>
        <w:tc>
          <w:tcPr>
            <w:tcW w:w="1835" w:type="dxa"/>
          </w:tcPr>
          <w:p w:rsidR="00DA66D5" w:rsidRDefault="00DA66D5" w:rsidP="004B3503">
            <w:pPr>
              <w:jc w:val="center"/>
              <w:rPr>
                <w:sz w:val="28"/>
                <w:szCs w:val="28"/>
                <w:lang w:val="lv-LV"/>
              </w:rPr>
            </w:pPr>
            <w:r w:rsidRPr="00592987">
              <w:rPr>
                <w:color w:val="000000"/>
              </w:rPr>
              <w:t>308801,79</w:t>
            </w:r>
          </w:p>
        </w:tc>
        <w:tc>
          <w:tcPr>
            <w:tcW w:w="1567" w:type="dxa"/>
            <w:tcBorders>
              <w:right w:val="single" w:sz="4" w:space="0" w:color="auto"/>
            </w:tcBorders>
          </w:tcPr>
          <w:p w:rsidR="00DA66D5" w:rsidRDefault="00DA66D5" w:rsidP="004B3503">
            <w:pPr>
              <w:jc w:val="center"/>
              <w:rPr>
                <w:sz w:val="28"/>
                <w:szCs w:val="28"/>
                <w:lang w:val="lv-LV"/>
              </w:rPr>
            </w:pPr>
            <w:r w:rsidRPr="00592987">
              <w:rPr>
                <w:color w:val="000000"/>
              </w:rPr>
              <w:t>556308,17</w:t>
            </w:r>
          </w:p>
        </w:tc>
        <w:tc>
          <w:tcPr>
            <w:tcW w:w="709" w:type="dxa"/>
            <w:tcBorders>
              <w:top w:val="nil"/>
              <w:left w:val="single" w:sz="4" w:space="0" w:color="auto"/>
              <w:bottom w:val="nil"/>
            </w:tcBorders>
          </w:tcPr>
          <w:p w:rsidR="00DA66D5" w:rsidRDefault="00DA66D5" w:rsidP="00DA66D5">
            <w:pPr>
              <w:rPr>
                <w:sz w:val="28"/>
                <w:szCs w:val="28"/>
                <w:lang w:val="lv-LV"/>
              </w:rPr>
            </w:pPr>
          </w:p>
        </w:tc>
        <w:tc>
          <w:tcPr>
            <w:tcW w:w="850" w:type="dxa"/>
          </w:tcPr>
          <w:p w:rsidR="00DA66D5" w:rsidRDefault="00DA66D5" w:rsidP="004B3503">
            <w:pPr>
              <w:jc w:val="center"/>
              <w:rPr>
                <w:sz w:val="28"/>
                <w:szCs w:val="28"/>
                <w:lang w:val="lv-LV"/>
              </w:rPr>
            </w:pPr>
            <w:r>
              <w:rPr>
                <w:sz w:val="28"/>
                <w:szCs w:val="28"/>
                <w:lang w:val="lv-LV"/>
              </w:rPr>
              <w:t>4</w:t>
            </w:r>
          </w:p>
        </w:tc>
        <w:tc>
          <w:tcPr>
            <w:tcW w:w="1701" w:type="dxa"/>
            <w:vAlign w:val="bottom"/>
          </w:tcPr>
          <w:p w:rsidR="00DA66D5" w:rsidRDefault="00DA66D5" w:rsidP="004B3503">
            <w:pPr>
              <w:jc w:val="center"/>
              <w:rPr>
                <w:color w:val="000000"/>
              </w:rPr>
            </w:pPr>
            <w:r w:rsidRPr="00592987">
              <w:rPr>
                <w:color w:val="000000"/>
              </w:rPr>
              <w:t>277428,9</w:t>
            </w:r>
            <w:r>
              <w:rPr>
                <w:color w:val="000000"/>
              </w:rPr>
              <w:t>7</w:t>
            </w:r>
          </w:p>
        </w:tc>
        <w:tc>
          <w:tcPr>
            <w:tcW w:w="1808" w:type="dxa"/>
            <w:vAlign w:val="bottom"/>
          </w:tcPr>
          <w:p w:rsidR="00DA66D5" w:rsidRDefault="00DA66D5" w:rsidP="004B3503">
            <w:pPr>
              <w:jc w:val="center"/>
              <w:rPr>
                <w:color w:val="000000"/>
              </w:rPr>
            </w:pPr>
            <w:r w:rsidRPr="00592987">
              <w:rPr>
                <w:color w:val="000000"/>
              </w:rPr>
              <w:t>548046,</w:t>
            </w:r>
            <w:r>
              <w:rPr>
                <w:color w:val="000000"/>
              </w:rPr>
              <w:t>60</w:t>
            </w:r>
          </w:p>
        </w:tc>
      </w:tr>
      <w:tr w:rsidR="004B3503" w:rsidTr="004B3503">
        <w:trPr>
          <w:gridAfter w:val="3"/>
          <w:wAfter w:w="4359" w:type="dxa"/>
        </w:trPr>
        <w:tc>
          <w:tcPr>
            <w:tcW w:w="817" w:type="dxa"/>
          </w:tcPr>
          <w:p w:rsidR="004B3503" w:rsidRDefault="004B3503" w:rsidP="004B3503">
            <w:pPr>
              <w:jc w:val="center"/>
              <w:rPr>
                <w:sz w:val="28"/>
                <w:szCs w:val="28"/>
                <w:lang w:val="lv-LV"/>
              </w:rPr>
            </w:pPr>
            <w:r>
              <w:rPr>
                <w:sz w:val="28"/>
                <w:szCs w:val="28"/>
                <w:lang w:val="lv-LV"/>
              </w:rPr>
              <w:t>4</w:t>
            </w:r>
          </w:p>
        </w:tc>
        <w:tc>
          <w:tcPr>
            <w:tcW w:w="1835" w:type="dxa"/>
          </w:tcPr>
          <w:p w:rsidR="004B3503" w:rsidRDefault="004B3503" w:rsidP="004B3503">
            <w:pPr>
              <w:jc w:val="center"/>
              <w:rPr>
                <w:sz w:val="28"/>
                <w:szCs w:val="28"/>
                <w:lang w:val="lv-LV"/>
              </w:rPr>
            </w:pPr>
            <w:r w:rsidRPr="00592987">
              <w:rPr>
                <w:color w:val="000000"/>
              </w:rPr>
              <w:t>294342,</w:t>
            </w:r>
            <w:r>
              <w:rPr>
                <w:color w:val="000000"/>
              </w:rPr>
              <w:t>90</w:t>
            </w:r>
          </w:p>
        </w:tc>
        <w:tc>
          <w:tcPr>
            <w:tcW w:w="1567" w:type="dxa"/>
            <w:tcBorders>
              <w:right w:val="single" w:sz="4" w:space="0" w:color="auto"/>
            </w:tcBorders>
          </w:tcPr>
          <w:p w:rsidR="004B3503" w:rsidRDefault="004B3503" w:rsidP="004B3503">
            <w:pPr>
              <w:jc w:val="center"/>
              <w:rPr>
                <w:sz w:val="28"/>
                <w:szCs w:val="28"/>
                <w:lang w:val="lv-LV"/>
              </w:rPr>
            </w:pPr>
            <w:r w:rsidRPr="00592987">
              <w:rPr>
                <w:color w:val="000000"/>
              </w:rPr>
              <w:t>552456,77</w:t>
            </w:r>
          </w:p>
        </w:tc>
        <w:tc>
          <w:tcPr>
            <w:tcW w:w="709" w:type="dxa"/>
            <w:tcBorders>
              <w:top w:val="nil"/>
              <w:left w:val="single" w:sz="4" w:space="0" w:color="auto"/>
              <w:bottom w:val="nil"/>
              <w:right w:val="nil"/>
            </w:tcBorders>
          </w:tcPr>
          <w:p w:rsidR="004B3503" w:rsidRDefault="004B3503" w:rsidP="00DA66D5">
            <w:pPr>
              <w:rPr>
                <w:sz w:val="28"/>
                <w:szCs w:val="28"/>
                <w:lang w:val="lv-LV"/>
              </w:rPr>
            </w:pPr>
          </w:p>
        </w:tc>
      </w:tr>
    </w:tbl>
    <w:p w:rsidR="003001BE" w:rsidRPr="003001BE" w:rsidRDefault="00A11362" w:rsidP="00FB4CF0">
      <w:pPr>
        <w:jc w:val="both"/>
        <w:rPr>
          <w:sz w:val="28"/>
          <w:szCs w:val="28"/>
          <w:lang w:val="lv-LV"/>
        </w:rPr>
      </w:pPr>
      <w:r>
        <w:rPr>
          <w:noProof/>
          <w:sz w:val="28"/>
          <w:szCs w:val="28"/>
          <w:lang w:val="lv-LV" w:eastAsia="lv-LV"/>
        </w:rPr>
        <w:lastRenderedPageBreak/>
        <w:drawing>
          <wp:anchor distT="0" distB="0" distL="114300" distR="114300" simplePos="0" relativeHeight="251660288" behindDoc="1" locked="0" layoutInCell="1" allowOverlap="1">
            <wp:simplePos x="0" y="0"/>
            <wp:positionH relativeFrom="column">
              <wp:posOffset>-368300</wp:posOffset>
            </wp:positionH>
            <wp:positionV relativeFrom="paragraph">
              <wp:posOffset>256540</wp:posOffset>
            </wp:positionV>
            <wp:extent cx="6489065" cy="6489065"/>
            <wp:effectExtent l="0" t="0" r="6985" b="6985"/>
            <wp:wrapTight wrapText="bothSides">
              <wp:wrapPolygon edited="0">
                <wp:start x="0" y="0"/>
                <wp:lineTo x="0" y="21560"/>
                <wp:lineTo x="21560" y="21560"/>
                <wp:lineTo x="21560" y="0"/>
                <wp:lineTo x="0" y="0"/>
              </wp:wrapPolygon>
            </wp:wrapTight>
            <wp:docPr id="3" name="Picture 3" descr="Lielwarde_15km no abiem gal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lwarde_15km no abiem gali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9065" cy="6489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68A" w:rsidRDefault="0071668A" w:rsidP="00FB4CF0">
      <w:pPr>
        <w:jc w:val="both"/>
        <w:rPr>
          <w:sz w:val="28"/>
          <w:szCs w:val="28"/>
        </w:rPr>
      </w:pPr>
    </w:p>
    <w:p w:rsidR="0071668A" w:rsidRDefault="0071668A" w:rsidP="00FB4CF0">
      <w:pPr>
        <w:jc w:val="both"/>
        <w:rPr>
          <w:sz w:val="28"/>
          <w:szCs w:val="28"/>
        </w:rPr>
      </w:pPr>
    </w:p>
    <w:p w:rsidR="0071668A" w:rsidRDefault="0071668A" w:rsidP="00FB4CF0">
      <w:pPr>
        <w:jc w:val="both"/>
        <w:rPr>
          <w:sz w:val="28"/>
          <w:szCs w:val="28"/>
        </w:rPr>
      </w:pPr>
    </w:p>
    <w:p w:rsidR="0071668A" w:rsidRPr="00C33A5E" w:rsidRDefault="0071668A" w:rsidP="0071668A">
      <w:pPr>
        <w:pStyle w:val="ListParagraph"/>
        <w:jc w:val="both"/>
        <w:rPr>
          <w:bCs/>
          <w:sz w:val="28"/>
          <w:szCs w:val="28"/>
          <w:lang w:val="lv-LV"/>
        </w:rPr>
      </w:pPr>
      <w:r>
        <w:rPr>
          <w:color w:val="414142"/>
          <w:sz w:val="28"/>
          <w:szCs w:val="28"/>
          <w:lang w:val="lv-LV"/>
        </w:rPr>
        <w:t>3</w:t>
      </w:r>
      <w:r w:rsidRPr="00023C05">
        <w:rPr>
          <w:color w:val="414142"/>
          <w:sz w:val="28"/>
          <w:szCs w:val="28"/>
          <w:lang w:val="lv-LV"/>
        </w:rPr>
        <w:t>.</w:t>
      </w:r>
      <w:r w:rsidRPr="00C33A5E">
        <w:rPr>
          <w:rFonts w:ascii="Arial" w:hAnsi="Arial" w:cs="Arial"/>
          <w:color w:val="414142"/>
          <w:sz w:val="28"/>
          <w:szCs w:val="28"/>
          <w:lang w:val="lv-LV"/>
        </w:rPr>
        <w:t xml:space="preserve"> </w:t>
      </w:r>
      <w:r w:rsidRPr="00C33A5E">
        <w:rPr>
          <w:bCs/>
          <w:sz w:val="28"/>
          <w:szCs w:val="28"/>
          <w:lang w:val="lv-LV"/>
        </w:rPr>
        <w:t>Papildināt</w:t>
      </w:r>
      <w:r>
        <w:rPr>
          <w:bCs/>
          <w:sz w:val="28"/>
          <w:szCs w:val="28"/>
          <w:lang w:val="lv-LV"/>
        </w:rPr>
        <w:t xml:space="preserve"> noteikumus</w:t>
      </w:r>
      <w:r w:rsidRPr="00C33A5E">
        <w:rPr>
          <w:bCs/>
          <w:sz w:val="28"/>
          <w:szCs w:val="28"/>
          <w:lang w:val="lv-LV"/>
        </w:rPr>
        <w:t xml:space="preserve"> </w:t>
      </w:r>
      <w:r>
        <w:rPr>
          <w:bCs/>
          <w:sz w:val="28"/>
          <w:szCs w:val="28"/>
          <w:lang w:val="lv-LV"/>
        </w:rPr>
        <w:t>14.punktu</w:t>
      </w:r>
      <w:r w:rsidRPr="00C33A5E">
        <w:rPr>
          <w:bCs/>
          <w:sz w:val="28"/>
          <w:szCs w:val="28"/>
          <w:lang w:val="lv-LV"/>
        </w:rPr>
        <w:t xml:space="preserve"> šādā redakcijā:</w:t>
      </w:r>
    </w:p>
    <w:p w:rsidR="0071668A" w:rsidRPr="00C33A5E" w:rsidRDefault="0071668A" w:rsidP="0071668A">
      <w:pPr>
        <w:jc w:val="both"/>
        <w:rPr>
          <w:bCs/>
          <w:sz w:val="28"/>
          <w:szCs w:val="28"/>
          <w:lang w:val="lv-LV"/>
        </w:rPr>
      </w:pPr>
    </w:p>
    <w:p w:rsidR="0071668A" w:rsidRPr="00C33A5E" w:rsidRDefault="0071668A" w:rsidP="0071668A">
      <w:pPr>
        <w:jc w:val="both"/>
        <w:rPr>
          <w:b/>
          <w:bCs/>
          <w:color w:val="414142"/>
          <w:sz w:val="28"/>
          <w:szCs w:val="28"/>
          <w:lang w:val="lv-LV" w:eastAsia="lv-LV"/>
        </w:rPr>
      </w:pPr>
      <w:r w:rsidRPr="00C33A5E">
        <w:rPr>
          <w:bCs/>
          <w:sz w:val="28"/>
          <w:szCs w:val="28"/>
          <w:lang w:val="lv-LV"/>
        </w:rPr>
        <w:tab/>
      </w:r>
    </w:p>
    <w:p w:rsidR="0071668A" w:rsidRPr="00824651" w:rsidRDefault="0071668A" w:rsidP="0071668A">
      <w:pPr>
        <w:ind w:right="-99"/>
        <w:jc w:val="both"/>
        <w:rPr>
          <w:color w:val="414142"/>
          <w:sz w:val="28"/>
          <w:szCs w:val="28"/>
          <w:lang w:val="lv-LV"/>
        </w:rPr>
      </w:pPr>
      <w:r>
        <w:rPr>
          <w:color w:val="414142"/>
          <w:sz w:val="28"/>
          <w:szCs w:val="28"/>
          <w:lang w:val="lv-LV"/>
        </w:rPr>
        <w:t>“</w:t>
      </w:r>
      <w:r w:rsidRPr="00824651">
        <w:rPr>
          <w:color w:val="414142"/>
          <w:sz w:val="28"/>
          <w:szCs w:val="28"/>
          <w:lang w:val="lv-LV"/>
        </w:rPr>
        <w:t>1</w:t>
      </w:r>
      <w:r>
        <w:rPr>
          <w:color w:val="414142"/>
          <w:sz w:val="28"/>
          <w:szCs w:val="28"/>
          <w:lang w:val="lv-LV"/>
        </w:rPr>
        <w:t>4</w:t>
      </w:r>
      <w:r w:rsidRPr="00824651">
        <w:rPr>
          <w:color w:val="414142"/>
          <w:sz w:val="28"/>
          <w:szCs w:val="28"/>
          <w:lang w:val="lv-LV"/>
        </w:rPr>
        <w:t xml:space="preserve">. </w:t>
      </w:r>
      <w:r w:rsidRPr="00824651">
        <w:rPr>
          <w:sz w:val="28"/>
          <w:szCs w:val="28"/>
          <w:lang w:val="lv-LV"/>
        </w:rPr>
        <w:t xml:space="preserve">Šo noteikumu </w:t>
      </w:r>
      <w:r>
        <w:rPr>
          <w:sz w:val="28"/>
          <w:szCs w:val="28"/>
          <w:lang w:val="lv-LV"/>
        </w:rPr>
        <w:t>1.pielikuma 3. un 4.punktā</w:t>
      </w:r>
      <w:r w:rsidRPr="00824651">
        <w:rPr>
          <w:sz w:val="28"/>
          <w:szCs w:val="28"/>
          <w:lang w:val="lv-LV"/>
        </w:rPr>
        <w:t xml:space="preserve"> noteiktais regulējums neattiecas uz </w:t>
      </w:r>
      <w:r w:rsidRPr="00824651">
        <w:rPr>
          <w:bCs/>
          <w:sz w:val="28"/>
          <w:szCs w:val="28"/>
          <w:lang w:val="lv-LV"/>
        </w:rPr>
        <w:t>tādām</w:t>
      </w:r>
      <w:r w:rsidRPr="00824651">
        <w:rPr>
          <w:sz w:val="28"/>
          <w:szCs w:val="28"/>
          <w:lang w:val="lv-LV"/>
        </w:rPr>
        <w:t xml:space="preserve"> </w:t>
      </w:r>
      <w:r w:rsidRPr="00824651">
        <w:rPr>
          <w:bCs/>
          <w:sz w:val="28"/>
          <w:szCs w:val="28"/>
          <w:lang w:val="lv-LV"/>
        </w:rPr>
        <w:t>esošām vai paredzētām</w:t>
      </w:r>
      <w:r w:rsidRPr="00824651">
        <w:rPr>
          <w:sz w:val="28"/>
          <w:szCs w:val="28"/>
          <w:lang w:val="lv-LV"/>
        </w:rPr>
        <w:t xml:space="preserve"> </w:t>
      </w:r>
      <w:r w:rsidRPr="00824651">
        <w:rPr>
          <w:bCs/>
          <w:sz w:val="28"/>
          <w:szCs w:val="28"/>
          <w:lang w:val="lv-LV"/>
        </w:rPr>
        <w:t>būvēm</w:t>
      </w:r>
      <w:r w:rsidRPr="00824651">
        <w:rPr>
          <w:sz w:val="28"/>
          <w:szCs w:val="28"/>
          <w:lang w:val="lv-LV"/>
        </w:rPr>
        <w:t>, kuru būvniecībai līdz 201</w:t>
      </w:r>
      <w:r>
        <w:rPr>
          <w:sz w:val="28"/>
          <w:szCs w:val="28"/>
          <w:lang w:val="lv-LV"/>
        </w:rPr>
        <w:t>8</w:t>
      </w:r>
      <w:r w:rsidRPr="00824651">
        <w:rPr>
          <w:sz w:val="28"/>
          <w:szCs w:val="28"/>
          <w:lang w:val="lv-LV"/>
        </w:rPr>
        <w:t xml:space="preserve">.gada 31.decembrim ir </w:t>
      </w:r>
      <w:r w:rsidRPr="00824651">
        <w:rPr>
          <w:bCs/>
          <w:sz w:val="28"/>
          <w:szCs w:val="28"/>
          <w:lang w:val="lv-LV"/>
        </w:rPr>
        <w:t>izdota</w:t>
      </w:r>
      <w:r w:rsidRPr="00824651">
        <w:rPr>
          <w:sz w:val="28"/>
          <w:szCs w:val="28"/>
          <w:lang w:val="lv-LV"/>
        </w:rPr>
        <w:t xml:space="preserve"> būvatļauja </w:t>
      </w:r>
      <w:r w:rsidRPr="00824651">
        <w:rPr>
          <w:bCs/>
          <w:sz w:val="28"/>
          <w:szCs w:val="28"/>
          <w:lang w:val="lv-LV"/>
        </w:rPr>
        <w:t>vai akcepta būvniecības ieceres</w:t>
      </w:r>
      <w:r w:rsidRPr="00824651">
        <w:rPr>
          <w:sz w:val="28"/>
          <w:szCs w:val="28"/>
          <w:lang w:val="lv-LV"/>
        </w:rPr>
        <w:t>.”</w:t>
      </w:r>
      <w:r w:rsidRPr="00824651">
        <w:rPr>
          <w:color w:val="414142"/>
          <w:sz w:val="28"/>
          <w:szCs w:val="28"/>
          <w:lang w:val="lv-LV"/>
        </w:rPr>
        <w:t>.</w:t>
      </w:r>
    </w:p>
    <w:p w:rsidR="0071668A" w:rsidRPr="0071668A" w:rsidRDefault="0071668A" w:rsidP="00FB4CF0">
      <w:pPr>
        <w:jc w:val="both"/>
        <w:rPr>
          <w:sz w:val="28"/>
          <w:szCs w:val="28"/>
          <w:lang w:val="lv-LV"/>
        </w:rPr>
      </w:pPr>
    </w:p>
    <w:p w:rsidR="0071668A" w:rsidRPr="0071668A" w:rsidRDefault="0071668A" w:rsidP="00FB4CF0">
      <w:pPr>
        <w:jc w:val="both"/>
        <w:rPr>
          <w:sz w:val="28"/>
          <w:szCs w:val="28"/>
          <w:lang w:val="lv-LV"/>
        </w:rPr>
      </w:pPr>
    </w:p>
    <w:p w:rsidR="0071668A" w:rsidRPr="0071668A" w:rsidRDefault="0071668A" w:rsidP="00FB4CF0">
      <w:pPr>
        <w:jc w:val="both"/>
        <w:rPr>
          <w:sz w:val="28"/>
          <w:szCs w:val="28"/>
          <w:lang w:val="lv-LV"/>
        </w:rPr>
      </w:pPr>
    </w:p>
    <w:p w:rsidR="0071668A" w:rsidRPr="0071668A" w:rsidRDefault="0071668A" w:rsidP="00FB4CF0">
      <w:pPr>
        <w:jc w:val="both"/>
        <w:rPr>
          <w:sz w:val="28"/>
          <w:szCs w:val="28"/>
          <w:lang w:val="lv-LV"/>
        </w:rPr>
      </w:pPr>
    </w:p>
    <w:p w:rsidR="006D321F" w:rsidRDefault="006D321F" w:rsidP="00FB4CF0">
      <w:pPr>
        <w:jc w:val="both"/>
        <w:rPr>
          <w:sz w:val="28"/>
          <w:szCs w:val="28"/>
        </w:rPr>
      </w:pPr>
      <w:proofErr w:type="spellStart"/>
      <w:r>
        <w:rPr>
          <w:sz w:val="28"/>
          <w:szCs w:val="28"/>
        </w:rPr>
        <w:t>Ministru</w:t>
      </w:r>
      <w:proofErr w:type="spellEnd"/>
      <w:r>
        <w:rPr>
          <w:sz w:val="28"/>
          <w:szCs w:val="28"/>
        </w:rPr>
        <w:t xml:space="preserve"> </w:t>
      </w:r>
      <w:proofErr w:type="spellStart"/>
      <w:r>
        <w:rPr>
          <w:sz w:val="28"/>
          <w:szCs w:val="28"/>
        </w:rPr>
        <w:t>prezidents</w:t>
      </w:r>
      <w:proofErr w:type="spellEnd"/>
      <w:r w:rsidR="00FB4CF0" w:rsidRPr="00461867">
        <w:rPr>
          <w:sz w:val="28"/>
          <w:szCs w:val="28"/>
        </w:rPr>
        <w:tab/>
      </w:r>
      <w:r w:rsidR="00FB4CF0" w:rsidRPr="00461867">
        <w:rPr>
          <w:sz w:val="28"/>
          <w:szCs w:val="28"/>
        </w:rPr>
        <w:tab/>
      </w:r>
      <w:r w:rsidR="00FB4CF0" w:rsidRPr="00461867">
        <w:rPr>
          <w:sz w:val="28"/>
          <w:szCs w:val="28"/>
        </w:rPr>
        <w:tab/>
      </w:r>
      <w:r w:rsidR="00FB4CF0" w:rsidRPr="00461867">
        <w:rPr>
          <w:sz w:val="28"/>
          <w:szCs w:val="28"/>
        </w:rPr>
        <w:tab/>
      </w:r>
      <w:r w:rsidR="00FB4CF0" w:rsidRPr="00461867">
        <w:rPr>
          <w:sz w:val="28"/>
          <w:szCs w:val="28"/>
        </w:rPr>
        <w:tab/>
      </w:r>
      <w:r w:rsidR="00FB4CF0" w:rsidRPr="00461867">
        <w:rPr>
          <w:sz w:val="28"/>
          <w:szCs w:val="28"/>
        </w:rPr>
        <w:tab/>
      </w:r>
      <w:proofErr w:type="spellStart"/>
      <w:r w:rsidR="000E16B0">
        <w:rPr>
          <w:sz w:val="28"/>
          <w:szCs w:val="28"/>
        </w:rPr>
        <w:t>M.Kučinskis</w:t>
      </w:r>
      <w:proofErr w:type="spellEnd"/>
    </w:p>
    <w:p w:rsidR="00FB4CF0" w:rsidRPr="00461867" w:rsidRDefault="00FB4CF0" w:rsidP="00FB4CF0">
      <w:pPr>
        <w:jc w:val="both"/>
        <w:rPr>
          <w:bCs/>
          <w:sz w:val="28"/>
          <w:szCs w:val="28"/>
        </w:rPr>
      </w:pPr>
      <w:r w:rsidRPr="00461867">
        <w:rPr>
          <w:sz w:val="28"/>
          <w:szCs w:val="28"/>
        </w:rPr>
        <w:t xml:space="preserve"> </w:t>
      </w:r>
    </w:p>
    <w:p w:rsidR="00FB4CF0" w:rsidRPr="00461867" w:rsidRDefault="00FB4CF0" w:rsidP="00FB4CF0">
      <w:pPr>
        <w:jc w:val="both"/>
        <w:rPr>
          <w:bCs/>
          <w:sz w:val="28"/>
          <w:szCs w:val="28"/>
        </w:rPr>
      </w:pPr>
    </w:p>
    <w:p w:rsidR="00FB4CF0" w:rsidRPr="00461867" w:rsidRDefault="00FB4CF0" w:rsidP="00FB4CF0">
      <w:pPr>
        <w:jc w:val="both"/>
        <w:rPr>
          <w:bCs/>
          <w:sz w:val="28"/>
          <w:szCs w:val="28"/>
        </w:rPr>
      </w:pPr>
      <w:proofErr w:type="spellStart"/>
      <w:r w:rsidRPr="00461867">
        <w:rPr>
          <w:sz w:val="28"/>
          <w:szCs w:val="28"/>
        </w:rPr>
        <w:t>Aizsardzības</w:t>
      </w:r>
      <w:proofErr w:type="spellEnd"/>
      <w:r w:rsidRPr="00461867">
        <w:rPr>
          <w:sz w:val="28"/>
          <w:szCs w:val="28"/>
        </w:rPr>
        <w:t xml:space="preserve"> </w:t>
      </w:r>
      <w:proofErr w:type="spellStart"/>
      <w:r w:rsidRPr="00461867">
        <w:rPr>
          <w:sz w:val="28"/>
          <w:szCs w:val="28"/>
        </w:rPr>
        <w:t>ministrs</w:t>
      </w:r>
      <w:proofErr w:type="spellEnd"/>
      <w:r w:rsidRPr="00461867">
        <w:rPr>
          <w:sz w:val="28"/>
          <w:szCs w:val="28"/>
        </w:rPr>
        <w:tab/>
      </w:r>
      <w:r w:rsidRPr="00461867">
        <w:rPr>
          <w:sz w:val="28"/>
          <w:szCs w:val="28"/>
        </w:rPr>
        <w:tab/>
      </w:r>
      <w:r w:rsidRPr="00461867">
        <w:rPr>
          <w:sz w:val="28"/>
          <w:szCs w:val="28"/>
        </w:rPr>
        <w:tab/>
      </w:r>
      <w:r w:rsidRPr="00461867">
        <w:rPr>
          <w:sz w:val="28"/>
          <w:szCs w:val="28"/>
        </w:rPr>
        <w:tab/>
      </w:r>
      <w:r w:rsidRPr="00461867">
        <w:rPr>
          <w:sz w:val="28"/>
          <w:szCs w:val="28"/>
        </w:rPr>
        <w:tab/>
      </w:r>
      <w:r w:rsidRPr="00461867">
        <w:rPr>
          <w:sz w:val="28"/>
          <w:szCs w:val="28"/>
        </w:rPr>
        <w:tab/>
      </w:r>
      <w:proofErr w:type="spellStart"/>
      <w:r w:rsidRPr="00461867">
        <w:rPr>
          <w:sz w:val="28"/>
          <w:szCs w:val="28"/>
        </w:rPr>
        <w:t>R.Bergmanis</w:t>
      </w:r>
      <w:proofErr w:type="spellEnd"/>
      <w:r w:rsidRPr="00461867">
        <w:rPr>
          <w:sz w:val="28"/>
          <w:szCs w:val="28"/>
        </w:rPr>
        <w:t xml:space="preserve"> </w:t>
      </w:r>
    </w:p>
    <w:p w:rsidR="00FB4CF0" w:rsidRPr="00461867" w:rsidRDefault="00FB4CF0" w:rsidP="00FB4CF0">
      <w:pPr>
        <w:jc w:val="both"/>
        <w:rPr>
          <w:bCs/>
          <w:sz w:val="28"/>
          <w:szCs w:val="28"/>
        </w:rPr>
      </w:pPr>
    </w:p>
    <w:p w:rsidR="000275F4" w:rsidRDefault="000275F4" w:rsidP="00FB4CF0">
      <w:pPr>
        <w:jc w:val="both"/>
        <w:rPr>
          <w:sz w:val="28"/>
          <w:szCs w:val="28"/>
        </w:rPr>
      </w:pPr>
    </w:p>
    <w:p w:rsidR="00FB4CF0" w:rsidRPr="00461867" w:rsidRDefault="00FB4CF0" w:rsidP="00FB4CF0">
      <w:pPr>
        <w:jc w:val="both"/>
        <w:rPr>
          <w:bCs/>
          <w:sz w:val="28"/>
          <w:szCs w:val="28"/>
        </w:rPr>
      </w:pPr>
      <w:proofErr w:type="spellStart"/>
      <w:r w:rsidRPr="00461867">
        <w:rPr>
          <w:sz w:val="28"/>
          <w:szCs w:val="28"/>
        </w:rPr>
        <w:t>Iesniedzējs</w:t>
      </w:r>
      <w:proofErr w:type="spellEnd"/>
      <w:r w:rsidRPr="00461867">
        <w:rPr>
          <w:sz w:val="28"/>
          <w:szCs w:val="28"/>
        </w:rPr>
        <w:t>:</w:t>
      </w:r>
    </w:p>
    <w:p w:rsidR="00FB4CF0" w:rsidRPr="00461867" w:rsidRDefault="00FB4CF0" w:rsidP="00FB4CF0">
      <w:pPr>
        <w:jc w:val="both"/>
        <w:rPr>
          <w:bCs/>
          <w:sz w:val="28"/>
          <w:szCs w:val="28"/>
        </w:rPr>
      </w:pPr>
      <w:proofErr w:type="spellStart"/>
      <w:proofErr w:type="gramStart"/>
      <w:r w:rsidRPr="00461867">
        <w:rPr>
          <w:sz w:val="28"/>
          <w:szCs w:val="28"/>
        </w:rPr>
        <w:t>aizsardzības</w:t>
      </w:r>
      <w:proofErr w:type="spellEnd"/>
      <w:proofErr w:type="gramEnd"/>
      <w:r w:rsidRPr="00461867">
        <w:rPr>
          <w:sz w:val="28"/>
          <w:szCs w:val="28"/>
        </w:rPr>
        <w:t xml:space="preserve"> </w:t>
      </w:r>
      <w:proofErr w:type="spellStart"/>
      <w:r w:rsidRPr="00461867">
        <w:rPr>
          <w:sz w:val="28"/>
          <w:szCs w:val="28"/>
        </w:rPr>
        <w:t>ministrs</w:t>
      </w:r>
      <w:proofErr w:type="spellEnd"/>
      <w:r w:rsidRPr="00461867">
        <w:rPr>
          <w:sz w:val="28"/>
          <w:szCs w:val="28"/>
        </w:rPr>
        <w:tab/>
      </w:r>
      <w:r w:rsidRPr="00461867">
        <w:rPr>
          <w:sz w:val="28"/>
          <w:szCs w:val="28"/>
        </w:rPr>
        <w:tab/>
      </w:r>
      <w:r w:rsidRPr="00461867">
        <w:rPr>
          <w:sz w:val="28"/>
          <w:szCs w:val="28"/>
        </w:rPr>
        <w:tab/>
      </w:r>
      <w:r w:rsidRPr="00461867">
        <w:rPr>
          <w:sz w:val="28"/>
          <w:szCs w:val="28"/>
        </w:rPr>
        <w:tab/>
      </w:r>
      <w:r w:rsidRPr="00461867">
        <w:rPr>
          <w:sz w:val="28"/>
          <w:szCs w:val="28"/>
        </w:rPr>
        <w:tab/>
      </w:r>
      <w:r w:rsidRPr="00461867">
        <w:rPr>
          <w:sz w:val="28"/>
          <w:szCs w:val="28"/>
        </w:rPr>
        <w:tab/>
        <w:t xml:space="preserve">R. </w:t>
      </w:r>
      <w:proofErr w:type="spellStart"/>
      <w:r w:rsidRPr="00461867">
        <w:rPr>
          <w:sz w:val="28"/>
          <w:szCs w:val="28"/>
        </w:rPr>
        <w:t>Bergmanis</w:t>
      </w:r>
      <w:proofErr w:type="spellEnd"/>
    </w:p>
    <w:p w:rsidR="00FB4CF0" w:rsidRPr="00461867" w:rsidRDefault="00FB4CF0" w:rsidP="00FB4CF0">
      <w:pPr>
        <w:jc w:val="both"/>
        <w:rPr>
          <w:bCs/>
          <w:sz w:val="28"/>
          <w:szCs w:val="28"/>
        </w:rPr>
      </w:pPr>
    </w:p>
    <w:p w:rsidR="00FB4CF0" w:rsidRPr="00461867" w:rsidRDefault="00FB4CF0" w:rsidP="00FB4CF0">
      <w:pPr>
        <w:jc w:val="both"/>
        <w:rPr>
          <w:bCs/>
          <w:sz w:val="28"/>
          <w:szCs w:val="28"/>
        </w:rPr>
      </w:pPr>
      <w:proofErr w:type="spellStart"/>
      <w:r w:rsidRPr="00461867">
        <w:rPr>
          <w:sz w:val="28"/>
          <w:szCs w:val="28"/>
        </w:rPr>
        <w:lastRenderedPageBreak/>
        <w:t>Vīza</w:t>
      </w:r>
      <w:proofErr w:type="spellEnd"/>
      <w:r w:rsidRPr="00461867">
        <w:rPr>
          <w:sz w:val="28"/>
          <w:szCs w:val="28"/>
        </w:rPr>
        <w:t>:</w:t>
      </w:r>
    </w:p>
    <w:p w:rsidR="00FB4CF0" w:rsidRPr="00461867" w:rsidRDefault="00FB4CF0" w:rsidP="00FB4CF0">
      <w:pPr>
        <w:jc w:val="both"/>
        <w:rPr>
          <w:bCs/>
          <w:sz w:val="28"/>
          <w:szCs w:val="28"/>
        </w:rPr>
      </w:pPr>
      <w:proofErr w:type="spellStart"/>
      <w:proofErr w:type="gramStart"/>
      <w:r w:rsidRPr="00461867">
        <w:rPr>
          <w:sz w:val="28"/>
          <w:szCs w:val="28"/>
        </w:rPr>
        <w:t>valsts</w:t>
      </w:r>
      <w:proofErr w:type="spellEnd"/>
      <w:proofErr w:type="gramEnd"/>
      <w:r w:rsidRPr="00461867">
        <w:rPr>
          <w:sz w:val="28"/>
          <w:szCs w:val="28"/>
        </w:rPr>
        <w:t xml:space="preserve"> </w:t>
      </w:r>
      <w:proofErr w:type="spellStart"/>
      <w:r w:rsidRPr="00461867">
        <w:rPr>
          <w:sz w:val="28"/>
          <w:szCs w:val="28"/>
        </w:rPr>
        <w:t>sekretārs</w:t>
      </w:r>
      <w:proofErr w:type="spellEnd"/>
      <w:r w:rsidRPr="00461867">
        <w:rPr>
          <w:sz w:val="28"/>
          <w:szCs w:val="28"/>
        </w:rPr>
        <w:tab/>
      </w:r>
      <w:r w:rsidRPr="00461867">
        <w:rPr>
          <w:sz w:val="28"/>
          <w:szCs w:val="28"/>
        </w:rPr>
        <w:tab/>
      </w:r>
      <w:r w:rsidRPr="00461867">
        <w:rPr>
          <w:sz w:val="28"/>
          <w:szCs w:val="28"/>
        </w:rPr>
        <w:tab/>
      </w:r>
      <w:r w:rsidRPr="00461867">
        <w:rPr>
          <w:sz w:val="28"/>
          <w:szCs w:val="28"/>
        </w:rPr>
        <w:tab/>
      </w:r>
      <w:r w:rsidRPr="00461867">
        <w:rPr>
          <w:sz w:val="28"/>
          <w:szCs w:val="28"/>
        </w:rPr>
        <w:tab/>
      </w:r>
      <w:r w:rsidRPr="00461867">
        <w:rPr>
          <w:sz w:val="28"/>
          <w:szCs w:val="28"/>
        </w:rPr>
        <w:tab/>
      </w:r>
      <w:r w:rsidR="00461867">
        <w:rPr>
          <w:sz w:val="28"/>
          <w:szCs w:val="28"/>
        </w:rPr>
        <w:tab/>
      </w:r>
      <w:r w:rsidRPr="00461867">
        <w:rPr>
          <w:sz w:val="28"/>
          <w:szCs w:val="28"/>
        </w:rPr>
        <w:t xml:space="preserve">J. </w:t>
      </w:r>
      <w:proofErr w:type="spellStart"/>
      <w:r w:rsidRPr="00461867">
        <w:rPr>
          <w:sz w:val="28"/>
          <w:szCs w:val="28"/>
        </w:rPr>
        <w:t>Garisons</w:t>
      </w:r>
      <w:proofErr w:type="spellEnd"/>
    </w:p>
    <w:p w:rsidR="00FB4CF0" w:rsidRDefault="00FB4CF0" w:rsidP="00FB4CF0">
      <w:pPr>
        <w:pStyle w:val="naisf"/>
        <w:tabs>
          <w:tab w:val="right" w:pos="8280"/>
        </w:tabs>
        <w:spacing w:before="0" w:after="0"/>
        <w:ind w:firstLine="0"/>
      </w:pPr>
    </w:p>
    <w:p w:rsidR="000275F4" w:rsidRDefault="000275F4" w:rsidP="00FB4CF0">
      <w:pPr>
        <w:pStyle w:val="naisf"/>
        <w:tabs>
          <w:tab w:val="right" w:pos="8280"/>
        </w:tabs>
        <w:spacing w:before="0" w:after="0"/>
        <w:ind w:firstLine="0"/>
      </w:pPr>
    </w:p>
    <w:p w:rsidR="000275F4" w:rsidRPr="00C63A70" w:rsidRDefault="000275F4" w:rsidP="00FB4CF0">
      <w:pPr>
        <w:pStyle w:val="naisf"/>
        <w:tabs>
          <w:tab w:val="right" w:pos="8280"/>
        </w:tabs>
        <w:spacing w:before="0" w:after="0"/>
        <w:ind w:firstLine="0"/>
      </w:pPr>
    </w:p>
    <w:p w:rsidR="000275F4" w:rsidRDefault="000275F4" w:rsidP="00FB4CF0">
      <w:pPr>
        <w:jc w:val="both"/>
        <w:rPr>
          <w:sz w:val="16"/>
          <w:szCs w:val="16"/>
        </w:rPr>
      </w:pPr>
    </w:p>
    <w:p w:rsidR="00FB4CF0" w:rsidRDefault="006D321F" w:rsidP="00FB4CF0">
      <w:pPr>
        <w:jc w:val="both"/>
        <w:rPr>
          <w:sz w:val="16"/>
          <w:szCs w:val="16"/>
        </w:rPr>
      </w:pPr>
      <w:r>
        <w:rPr>
          <w:sz w:val="16"/>
          <w:szCs w:val="16"/>
        </w:rPr>
        <w:t>18.</w:t>
      </w:r>
      <w:r w:rsidR="00D2481C">
        <w:rPr>
          <w:sz w:val="16"/>
          <w:szCs w:val="16"/>
        </w:rPr>
        <w:t>10</w:t>
      </w:r>
      <w:bookmarkStart w:id="1" w:name="_GoBack"/>
      <w:bookmarkEnd w:id="1"/>
      <w:r>
        <w:rPr>
          <w:sz w:val="16"/>
          <w:szCs w:val="16"/>
        </w:rPr>
        <w:t>.2017.</w:t>
      </w:r>
    </w:p>
    <w:p w:rsidR="00FB4CF0" w:rsidRDefault="00504523" w:rsidP="00FB4CF0">
      <w:pPr>
        <w:jc w:val="both"/>
        <w:rPr>
          <w:sz w:val="16"/>
          <w:szCs w:val="16"/>
        </w:rPr>
      </w:pPr>
      <w:r>
        <w:rPr>
          <w:sz w:val="16"/>
          <w:szCs w:val="16"/>
        </w:rPr>
        <w:t>221</w:t>
      </w:r>
    </w:p>
    <w:p w:rsidR="00FB4CF0" w:rsidRDefault="00FB4CF0" w:rsidP="00FB4CF0">
      <w:pPr>
        <w:rPr>
          <w:sz w:val="16"/>
          <w:szCs w:val="16"/>
        </w:rPr>
      </w:pPr>
      <w:r>
        <w:rPr>
          <w:sz w:val="16"/>
          <w:szCs w:val="16"/>
        </w:rPr>
        <w:t>Edgars Svarenieks</w:t>
      </w:r>
    </w:p>
    <w:p w:rsidR="00020F30" w:rsidRDefault="00FB4CF0" w:rsidP="00FB4CF0">
      <w:pPr>
        <w:rPr>
          <w:sz w:val="16"/>
          <w:szCs w:val="16"/>
        </w:rPr>
      </w:pPr>
      <w:proofErr w:type="spellStart"/>
      <w:r>
        <w:rPr>
          <w:sz w:val="16"/>
          <w:szCs w:val="16"/>
        </w:rPr>
        <w:t>Tālr</w:t>
      </w:r>
      <w:proofErr w:type="spellEnd"/>
      <w:r>
        <w:rPr>
          <w:sz w:val="16"/>
          <w:szCs w:val="16"/>
        </w:rPr>
        <w:t xml:space="preserve">. 67335029, </w:t>
      </w:r>
      <w:proofErr w:type="spellStart"/>
      <w:r>
        <w:rPr>
          <w:sz w:val="16"/>
          <w:szCs w:val="16"/>
        </w:rPr>
        <w:t>fakss</w:t>
      </w:r>
      <w:proofErr w:type="spellEnd"/>
      <w:r>
        <w:rPr>
          <w:sz w:val="16"/>
          <w:szCs w:val="16"/>
        </w:rPr>
        <w:t xml:space="preserve"> 67335037</w:t>
      </w:r>
    </w:p>
    <w:p w:rsidR="00C738DC" w:rsidRPr="00C738DC" w:rsidRDefault="00FB4CF0" w:rsidP="0057516C">
      <w:pPr>
        <w:rPr>
          <w:sz w:val="18"/>
          <w:szCs w:val="18"/>
          <w:lang w:eastAsia="lv-LV"/>
        </w:rPr>
      </w:pPr>
      <w:r>
        <w:rPr>
          <w:sz w:val="16"/>
          <w:szCs w:val="16"/>
        </w:rPr>
        <w:t xml:space="preserve">E-pasts: </w:t>
      </w:r>
      <w:hyperlink r:id="rId13" w:history="1">
        <w:r>
          <w:rPr>
            <w:rStyle w:val="Hyperlink"/>
            <w:sz w:val="16"/>
            <w:szCs w:val="16"/>
          </w:rPr>
          <w:t>edgars.svarenieks@mod.gov.lv</w:t>
        </w:r>
      </w:hyperlink>
    </w:p>
    <w:sectPr w:rsidR="00C738DC" w:rsidRPr="00C738DC" w:rsidSect="00A11362">
      <w:type w:val="continuous"/>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924" w:rsidRDefault="00CF3924" w:rsidP="00C06096">
      <w:r>
        <w:separator/>
      </w:r>
    </w:p>
  </w:endnote>
  <w:endnote w:type="continuationSeparator" w:id="0">
    <w:p w:rsidR="00CF3924" w:rsidRDefault="00CF3924" w:rsidP="00C0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924" w:rsidRPr="00504523" w:rsidRDefault="00504523" w:rsidP="00504523">
    <w:pPr>
      <w:pStyle w:val="Heading4"/>
      <w:jc w:val="left"/>
      <w:rPr>
        <w:b w:val="0"/>
        <w:sz w:val="16"/>
        <w:szCs w:val="16"/>
      </w:rPr>
    </w:pPr>
    <w:r w:rsidRPr="00461867">
      <w:rPr>
        <w:b w:val="0"/>
        <w:sz w:val="16"/>
        <w:szCs w:val="16"/>
      </w:rPr>
      <w:t>AIMnot_</w:t>
    </w:r>
    <w:r w:rsidR="00D2481C">
      <w:rPr>
        <w:b w:val="0"/>
        <w:sz w:val="16"/>
        <w:szCs w:val="16"/>
      </w:rPr>
      <w:t>071117</w:t>
    </w:r>
    <w:r w:rsidRPr="00461867">
      <w:rPr>
        <w:b w:val="0"/>
        <w:sz w:val="16"/>
        <w:szCs w:val="16"/>
      </w:rPr>
      <w:t xml:space="preserve"> </w:t>
    </w:r>
    <w:r w:rsidRPr="00504523">
      <w:rPr>
        <w:b w:val="0"/>
        <w:sz w:val="16"/>
        <w:szCs w:val="16"/>
      </w:rPr>
      <w:t>Grozījumi Ministru kabineta 2015. gada 29. septembra noteikumos Nr. 542 “Kārtība, kādā pieprasa un saņem Aizsardzības ministrijas atļauju būvēt, ierīkot un izvietot konkrētu militāro lidlauku un militārās aviācijas poligonu darbības drošībai potenciāli bīstamus objektus un veic to uzskaiti”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924" w:rsidRPr="00461867" w:rsidRDefault="00CF3924" w:rsidP="00461867">
    <w:pPr>
      <w:pStyle w:val="Heading4"/>
      <w:jc w:val="left"/>
      <w:rPr>
        <w:b w:val="0"/>
        <w:sz w:val="16"/>
        <w:szCs w:val="16"/>
      </w:rPr>
    </w:pPr>
    <w:r w:rsidRPr="00461867">
      <w:rPr>
        <w:b w:val="0"/>
        <w:sz w:val="16"/>
        <w:szCs w:val="16"/>
      </w:rPr>
      <w:t>AIMnot_</w:t>
    </w:r>
    <w:r w:rsidR="00D2481C">
      <w:rPr>
        <w:b w:val="0"/>
        <w:sz w:val="16"/>
        <w:szCs w:val="16"/>
      </w:rPr>
      <w:t>071117</w:t>
    </w:r>
    <w:r w:rsidRPr="00461867">
      <w:rPr>
        <w:b w:val="0"/>
        <w:sz w:val="16"/>
        <w:szCs w:val="16"/>
      </w:rPr>
      <w:t xml:space="preserve"> </w:t>
    </w:r>
    <w:r w:rsidR="00504523" w:rsidRPr="00504523">
      <w:rPr>
        <w:b w:val="0"/>
        <w:sz w:val="16"/>
        <w:szCs w:val="16"/>
      </w:rPr>
      <w:t>Grozījumi Ministru kabineta 2015. gada 29. septembra noteikumos Nr. 542 “Kārtība, kādā pieprasa un saņem Aizsardzības ministrijas atļauju būvēt, ierīkot un izvietot konkrētu militāro lidlauku un militārās aviācijas poligonu darbības drošībai potenciāli bīstamus objektus un veic to uzskaiti”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924" w:rsidRDefault="00CF3924" w:rsidP="00C06096">
      <w:r>
        <w:separator/>
      </w:r>
    </w:p>
  </w:footnote>
  <w:footnote w:type="continuationSeparator" w:id="0">
    <w:p w:rsidR="00CF3924" w:rsidRDefault="00CF3924" w:rsidP="00C06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924" w:rsidRDefault="00CF3924" w:rsidP="008B2A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3924" w:rsidRDefault="00CF3924">
    <w:pPr>
      <w:pStyle w:val="Header"/>
    </w:pPr>
  </w:p>
  <w:p w:rsidR="009935D7" w:rsidRDefault="009935D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924" w:rsidRDefault="00CF3924" w:rsidP="008B2A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481C">
      <w:rPr>
        <w:rStyle w:val="PageNumber"/>
        <w:noProof/>
      </w:rPr>
      <w:t>2</w:t>
    </w:r>
    <w:r>
      <w:rPr>
        <w:rStyle w:val="PageNumber"/>
      </w:rPr>
      <w:fldChar w:fldCharType="end"/>
    </w:r>
  </w:p>
  <w:p w:rsidR="00CF3924" w:rsidRDefault="00CF3924">
    <w:pPr>
      <w:pStyle w:val="Header"/>
    </w:pPr>
  </w:p>
  <w:p w:rsidR="009935D7" w:rsidRDefault="009935D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32AD9"/>
    <w:multiLevelType w:val="hybridMultilevel"/>
    <w:tmpl w:val="39F4CEB4"/>
    <w:lvl w:ilvl="0" w:tplc="0426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 w15:restartNumberingAfterBreak="0">
    <w:nsid w:val="47541F39"/>
    <w:multiLevelType w:val="hybridMultilevel"/>
    <w:tmpl w:val="BBB83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1051D3"/>
    <w:multiLevelType w:val="hybridMultilevel"/>
    <w:tmpl w:val="79809A6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76F0238F"/>
    <w:multiLevelType w:val="hybridMultilevel"/>
    <w:tmpl w:val="FE662590"/>
    <w:lvl w:ilvl="0" w:tplc="7DE658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7A2659D1"/>
    <w:multiLevelType w:val="hybridMultilevel"/>
    <w:tmpl w:val="6778F2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20"/>
    <w:rsid w:val="00013655"/>
    <w:rsid w:val="00020F30"/>
    <w:rsid w:val="00023C05"/>
    <w:rsid w:val="000275F4"/>
    <w:rsid w:val="0004599A"/>
    <w:rsid w:val="000532D8"/>
    <w:rsid w:val="000B2A8D"/>
    <w:rsid w:val="000E16B0"/>
    <w:rsid w:val="000F48E1"/>
    <w:rsid w:val="00105E36"/>
    <w:rsid w:val="001443EF"/>
    <w:rsid w:val="00176E95"/>
    <w:rsid w:val="001B14A6"/>
    <w:rsid w:val="001C0E3C"/>
    <w:rsid w:val="001D2182"/>
    <w:rsid w:val="001D65D5"/>
    <w:rsid w:val="00220DFF"/>
    <w:rsid w:val="002256F2"/>
    <w:rsid w:val="002660C0"/>
    <w:rsid w:val="00281F00"/>
    <w:rsid w:val="002B3C11"/>
    <w:rsid w:val="002C1AE5"/>
    <w:rsid w:val="002C32F6"/>
    <w:rsid w:val="002D1F73"/>
    <w:rsid w:val="003001BE"/>
    <w:rsid w:val="003203CF"/>
    <w:rsid w:val="003641F1"/>
    <w:rsid w:val="003933CB"/>
    <w:rsid w:val="003F3801"/>
    <w:rsid w:val="00401C15"/>
    <w:rsid w:val="0040258E"/>
    <w:rsid w:val="004520BA"/>
    <w:rsid w:val="00457447"/>
    <w:rsid w:val="00461867"/>
    <w:rsid w:val="00471CAB"/>
    <w:rsid w:val="004B3503"/>
    <w:rsid w:val="004E07B3"/>
    <w:rsid w:val="004E1EE6"/>
    <w:rsid w:val="004F0A6A"/>
    <w:rsid w:val="005036C9"/>
    <w:rsid w:val="00504523"/>
    <w:rsid w:val="0052345A"/>
    <w:rsid w:val="005435B7"/>
    <w:rsid w:val="0055678F"/>
    <w:rsid w:val="005615D9"/>
    <w:rsid w:val="00567127"/>
    <w:rsid w:val="0057516C"/>
    <w:rsid w:val="0059567F"/>
    <w:rsid w:val="005B19B9"/>
    <w:rsid w:val="005B4D39"/>
    <w:rsid w:val="005C5E80"/>
    <w:rsid w:val="005D62FB"/>
    <w:rsid w:val="006013B0"/>
    <w:rsid w:val="006122FC"/>
    <w:rsid w:val="00612BDA"/>
    <w:rsid w:val="006334A4"/>
    <w:rsid w:val="00686193"/>
    <w:rsid w:val="006D321F"/>
    <w:rsid w:val="006E396B"/>
    <w:rsid w:val="006F5CBB"/>
    <w:rsid w:val="00705535"/>
    <w:rsid w:val="0071668A"/>
    <w:rsid w:val="007565F7"/>
    <w:rsid w:val="0077496D"/>
    <w:rsid w:val="007961A1"/>
    <w:rsid w:val="007D150F"/>
    <w:rsid w:val="007E344D"/>
    <w:rsid w:val="00824651"/>
    <w:rsid w:val="00885B00"/>
    <w:rsid w:val="008B2A17"/>
    <w:rsid w:val="008B30CE"/>
    <w:rsid w:val="008B66F5"/>
    <w:rsid w:val="008D1DC0"/>
    <w:rsid w:val="00913493"/>
    <w:rsid w:val="00916CDA"/>
    <w:rsid w:val="009325EB"/>
    <w:rsid w:val="00956E7B"/>
    <w:rsid w:val="009702B2"/>
    <w:rsid w:val="00985FB2"/>
    <w:rsid w:val="00986BF5"/>
    <w:rsid w:val="009935D7"/>
    <w:rsid w:val="00993A4F"/>
    <w:rsid w:val="009D2394"/>
    <w:rsid w:val="00A053EF"/>
    <w:rsid w:val="00A07060"/>
    <w:rsid w:val="00A11362"/>
    <w:rsid w:val="00A11B38"/>
    <w:rsid w:val="00A16DC7"/>
    <w:rsid w:val="00A36134"/>
    <w:rsid w:val="00A51BD8"/>
    <w:rsid w:val="00A56AE9"/>
    <w:rsid w:val="00A628D0"/>
    <w:rsid w:val="00AD1254"/>
    <w:rsid w:val="00AF6096"/>
    <w:rsid w:val="00B069F2"/>
    <w:rsid w:val="00B33C1E"/>
    <w:rsid w:val="00B955AE"/>
    <w:rsid w:val="00BC2BFA"/>
    <w:rsid w:val="00BD4F00"/>
    <w:rsid w:val="00BE37E3"/>
    <w:rsid w:val="00BF5D69"/>
    <w:rsid w:val="00C017D9"/>
    <w:rsid w:val="00C06096"/>
    <w:rsid w:val="00C3319B"/>
    <w:rsid w:val="00C33A5E"/>
    <w:rsid w:val="00C52756"/>
    <w:rsid w:val="00C738DC"/>
    <w:rsid w:val="00C974FA"/>
    <w:rsid w:val="00CB42B8"/>
    <w:rsid w:val="00CC3BD5"/>
    <w:rsid w:val="00CE7A8B"/>
    <w:rsid w:val="00CF3924"/>
    <w:rsid w:val="00CF5BBF"/>
    <w:rsid w:val="00D03923"/>
    <w:rsid w:val="00D07022"/>
    <w:rsid w:val="00D10720"/>
    <w:rsid w:val="00D2481C"/>
    <w:rsid w:val="00D25E40"/>
    <w:rsid w:val="00D27635"/>
    <w:rsid w:val="00D32B96"/>
    <w:rsid w:val="00D32E4C"/>
    <w:rsid w:val="00DA1D79"/>
    <w:rsid w:val="00DA66D5"/>
    <w:rsid w:val="00DF3941"/>
    <w:rsid w:val="00E02C20"/>
    <w:rsid w:val="00E02F40"/>
    <w:rsid w:val="00E07B8B"/>
    <w:rsid w:val="00E310B4"/>
    <w:rsid w:val="00E37827"/>
    <w:rsid w:val="00E67F6C"/>
    <w:rsid w:val="00E82498"/>
    <w:rsid w:val="00EA68DF"/>
    <w:rsid w:val="00F06775"/>
    <w:rsid w:val="00F23280"/>
    <w:rsid w:val="00F25396"/>
    <w:rsid w:val="00F36766"/>
    <w:rsid w:val="00F91075"/>
    <w:rsid w:val="00FB4CF0"/>
    <w:rsid w:val="00FB6CE9"/>
    <w:rsid w:val="00FD45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293244DE"/>
  <w15:docId w15:val="{B6FC8E55-7982-439B-8EDD-93890108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720"/>
    <w:rPr>
      <w:rFonts w:ascii="Times New Roman" w:eastAsia="Times New Roman" w:hAnsi="Times New Roman"/>
      <w:sz w:val="24"/>
      <w:szCs w:val="24"/>
      <w:lang w:val="en-GB"/>
    </w:rPr>
  </w:style>
  <w:style w:type="paragraph" w:styleId="Heading3">
    <w:name w:val="heading 3"/>
    <w:basedOn w:val="Normal"/>
    <w:next w:val="Normal"/>
    <w:link w:val="Heading3Char"/>
    <w:uiPriority w:val="99"/>
    <w:qFormat/>
    <w:rsid w:val="00D10720"/>
    <w:pPr>
      <w:keepNext/>
      <w:jc w:val="right"/>
      <w:outlineLvl w:val="2"/>
    </w:pPr>
    <w:rPr>
      <w:sz w:val="28"/>
      <w:lang w:val="lv-LV"/>
    </w:rPr>
  </w:style>
  <w:style w:type="paragraph" w:styleId="Heading4">
    <w:name w:val="heading 4"/>
    <w:basedOn w:val="Normal"/>
    <w:next w:val="Normal"/>
    <w:link w:val="Heading4Char"/>
    <w:uiPriority w:val="99"/>
    <w:qFormat/>
    <w:rsid w:val="00D10720"/>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D10720"/>
    <w:rPr>
      <w:rFonts w:ascii="Times New Roman" w:hAnsi="Times New Roman" w:cs="Times New Roman"/>
      <w:sz w:val="24"/>
      <w:szCs w:val="24"/>
    </w:rPr>
  </w:style>
  <w:style w:type="character" w:customStyle="1" w:styleId="Heading4Char">
    <w:name w:val="Heading 4 Char"/>
    <w:link w:val="Heading4"/>
    <w:uiPriority w:val="99"/>
    <w:locked/>
    <w:rsid w:val="00D10720"/>
    <w:rPr>
      <w:rFonts w:ascii="Times New Roman" w:hAnsi="Times New Roman" w:cs="Times New Roman"/>
      <w:b/>
      <w:bCs/>
      <w:sz w:val="24"/>
      <w:szCs w:val="24"/>
    </w:rPr>
  </w:style>
  <w:style w:type="paragraph" w:styleId="Header">
    <w:name w:val="header"/>
    <w:basedOn w:val="Normal"/>
    <w:link w:val="HeaderChar"/>
    <w:uiPriority w:val="99"/>
    <w:rsid w:val="00D10720"/>
    <w:pPr>
      <w:tabs>
        <w:tab w:val="center" w:pos="4153"/>
        <w:tab w:val="right" w:pos="8306"/>
      </w:tabs>
    </w:pPr>
  </w:style>
  <w:style w:type="character" w:customStyle="1" w:styleId="HeaderChar">
    <w:name w:val="Header Char"/>
    <w:link w:val="Header"/>
    <w:uiPriority w:val="99"/>
    <w:locked/>
    <w:rsid w:val="00D10720"/>
    <w:rPr>
      <w:rFonts w:ascii="Times New Roman" w:hAnsi="Times New Roman" w:cs="Times New Roman"/>
      <w:sz w:val="24"/>
      <w:szCs w:val="24"/>
      <w:lang w:val="en-GB"/>
    </w:rPr>
  </w:style>
  <w:style w:type="paragraph" w:styleId="Footer">
    <w:name w:val="footer"/>
    <w:basedOn w:val="Normal"/>
    <w:link w:val="FooterChar"/>
    <w:uiPriority w:val="99"/>
    <w:rsid w:val="00D10720"/>
    <w:pPr>
      <w:tabs>
        <w:tab w:val="center" w:pos="4153"/>
        <w:tab w:val="right" w:pos="8306"/>
      </w:tabs>
    </w:pPr>
  </w:style>
  <w:style w:type="character" w:customStyle="1" w:styleId="FooterChar">
    <w:name w:val="Footer Char"/>
    <w:link w:val="Footer"/>
    <w:uiPriority w:val="99"/>
    <w:locked/>
    <w:rsid w:val="00D10720"/>
    <w:rPr>
      <w:rFonts w:ascii="Times New Roman" w:hAnsi="Times New Roman" w:cs="Times New Roman"/>
      <w:sz w:val="24"/>
      <w:szCs w:val="24"/>
      <w:lang w:val="en-GB"/>
    </w:rPr>
  </w:style>
  <w:style w:type="character" w:styleId="PageNumber">
    <w:name w:val="page number"/>
    <w:uiPriority w:val="99"/>
    <w:rsid w:val="00D10720"/>
    <w:rPr>
      <w:rFonts w:cs="Times New Roman"/>
    </w:rPr>
  </w:style>
  <w:style w:type="character" w:styleId="Hyperlink">
    <w:name w:val="Hyperlink"/>
    <w:uiPriority w:val="99"/>
    <w:rsid w:val="00D10720"/>
    <w:rPr>
      <w:rFonts w:cs="Times New Roman"/>
      <w:color w:val="0000FF"/>
      <w:u w:val="single"/>
    </w:rPr>
  </w:style>
  <w:style w:type="paragraph" w:styleId="NormalWeb">
    <w:name w:val="Normal (Web)"/>
    <w:basedOn w:val="Normal"/>
    <w:uiPriority w:val="99"/>
    <w:rsid w:val="00D10720"/>
    <w:pPr>
      <w:spacing w:before="100" w:beforeAutospacing="1" w:after="100" w:afterAutospacing="1"/>
    </w:pPr>
    <w:rPr>
      <w:lang w:val="lv-LV" w:eastAsia="lv-LV"/>
    </w:rPr>
  </w:style>
  <w:style w:type="paragraph" w:customStyle="1" w:styleId="naisc">
    <w:name w:val="naisc"/>
    <w:basedOn w:val="Normal"/>
    <w:uiPriority w:val="99"/>
    <w:rsid w:val="00D10720"/>
    <w:pPr>
      <w:spacing w:before="51" w:after="51"/>
      <w:jc w:val="center"/>
    </w:pPr>
    <w:rPr>
      <w:lang w:val="lv-LV" w:eastAsia="lv-LV"/>
    </w:rPr>
  </w:style>
  <w:style w:type="paragraph" w:customStyle="1" w:styleId="naiskr">
    <w:name w:val="naiskr"/>
    <w:basedOn w:val="Normal"/>
    <w:uiPriority w:val="99"/>
    <w:rsid w:val="00D10720"/>
    <w:pPr>
      <w:spacing w:before="51" w:after="51"/>
    </w:pPr>
    <w:rPr>
      <w:lang w:val="lv-LV" w:eastAsia="lv-LV"/>
    </w:rPr>
  </w:style>
  <w:style w:type="paragraph" w:styleId="BodyTextIndent">
    <w:name w:val="Body Text Indent"/>
    <w:basedOn w:val="Normal"/>
    <w:link w:val="BodyTextIndentChar"/>
    <w:uiPriority w:val="99"/>
    <w:rsid w:val="00D10720"/>
    <w:pPr>
      <w:ind w:left="5529"/>
      <w:jc w:val="center"/>
    </w:pPr>
    <w:rPr>
      <w:rFonts w:eastAsia="Calibri"/>
      <w:szCs w:val="20"/>
    </w:rPr>
  </w:style>
  <w:style w:type="character" w:customStyle="1" w:styleId="BodyTextIndentChar">
    <w:name w:val="Body Text Indent Char"/>
    <w:link w:val="BodyTextIndent"/>
    <w:uiPriority w:val="99"/>
    <w:locked/>
    <w:rsid w:val="00D10720"/>
    <w:rPr>
      <w:rFonts w:ascii="Times New Roman" w:hAnsi="Times New Roman" w:cs="Times New Roman"/>
      <w:sz w:val="20"/>
      <w:szCs w:val="20"/>
    </w:rPr>
  </w:style>
  <w:style w:type="paragraph" w:styleId="BodyText2">
    <w:name w:val="Body Text 2"/>
    <w:basedOn w:val="Normal"/>
    <w:link w:val="BodyText2Char"/>
    <w:uiPriority w:val="99"/>
    <w:rsid w:val="00D10720"/>
    <w:pPr>
      <w:jc w:val="right"/>
    </w:pPr>
    <w:rPr>
      <w:rFonts w:eastAsia="Calibri"/>
      <w:sz w:val="28"/>
      <w:szCs w:val="20"/>
    </w:rPr>
  </w:style>
  <w:style w:type="character" w:customStyle="1" w:styleId="BodyText2Char">
    <w:name w:val="Body Text 2 Char"/>
    <w:link w:val="BodyText2"/>
    <w:uiPriority w:val="99"/>
    <w:locked/>
    <w:rsid w:val="00D10720"/>
    <w:rPr>
      <w:rFonts w:ascii="Times New Roman" w:hAnsi="Times New Roman" w:cs="Times New Roman"/>
      <w:sz w:val="20"/>
      <w:szCs w:val="20"/>
    </w:rPr>
  </w:style>
  <w:style w:type="paragraph" w:styleId="BodyText3">
    <w:name w:val="Body Text 3"/>
    <w:basedOn w:val="Normal"/>
    <w:link w:val="BodyText3Char"/>
    <w:uiPriority w:val="99"/>
    <w:rsid w:val="00D10720"/>
    <w:rPr>
      <w:rFonts w:eastAsia="Calibri"/>
      <w:sz w:val="28"/>
      <w:szCs w:val="20"/>
    </w:rPr>
  </w:style>
  <w:style w:type="character" w:customStyle="1" w:styleId="BodyText3Char">
    <w:name w:val="Body Text 3 Char"/>
    <w:link w:val="BodyText3"/>
    <w:uiPriority w:val="99"/>
    <w:locked/>
    <w:rsid w:val="00D10720"/>
    <w:rPr>
      <w:rFonts w:ascii="Times New Roman" w:hAnsi="Times New Roman" w:cs="Times New Roman"/>
      <w:sz w:val="20"/>
      <w:szCs w:val="20"/>
      <w:lang w:val="en-GB"/>
    </w:rPr>
  </w:style>
  <w:style w:type="paragraph" w:customStyle="1" w:styleId="naisf">
    <w:name w:val="naisf"/>
    <w:basedOn w:val="Normal"/>
    <w:rsid w:val="00D10720"/>
    <w:pPr>
      <w:spacing w:before="75" w:after="75"/>
      <w:ind w:firstLine="375"/>
      <w:jc w:val="both"/>
    </w:pPr>
    <w:rPr>
      <w:lang w:val="lv-LV" w:eastAsia="lv-LV"/>
    </w:rPr>
  </w:style>
  <w:style w:type="paragraph" w:styleId="BalloonText">
    <w:name w:val="Balloon Text"/>
    <w:basedOn w:val="Normal"/>
    <w:link w:val="BalloonTextChar"/>
    <w:uiPriority w:val="99"/>
    <w:semiHidden/>
    <w:rsid w:val="006E396B"/>
    <w:rPr>
      <w:rFonts w:ascii="Tahoma" w:hAnsi="Tahoma" w:cs="Tahoma"/>
      <w:sz w:val="16"/>
      <w:szCs w:val="16"/>
    </w:rPr>
  </w:style>
  <w:style w:type="character" w:customStyle="1" w:styleId="BalloonTextChar">
    <w:name w:val="Balloon Text Char"/>
    <w:link w:val="BalloonText"/>
    <w:uiPriority w:val="99"/>
    <w:semiHidden/>
    <w:locked/>
    <w:rsid w:val="00FD45D9"/>
    <w:rPr>
      <w:rFonts w:ascii="Times New Roman" w:hAnsi="Times New Roman" w:cs="Times New Roman"/>
      <w:sz w:val="2"/>
      <w:lang w:val="en-GB" w:eastAsia="en-US"/>
    </w:rPr>
  </w:style>
  <w:style w:type="paragraph" w:styleId="ListParagraph">
    <w:name w:val="List Paragraph"/>
    <w:basedOn w:val="Normal"/>
    <w:uiPriority w:val="34"/>
    <w:qFormat/>
    <w:rsid w:val="004E1EE6"/>
    <w:pPr>
      <w:ind w:left="720"/>
      <w:contextualSpacing/>
    </w:pPr>
  </w:style>
  <w:style w:type="character" w:styleId="CommentReference">
    <w:name w:val="annotation reference"/>
    <w:basedOn w:val="DefaultParagraphFont"/>
    <w:uiPriority w:val="99"/>
    <w:semiHidden/>
    <w:unhideWhenUsed/>
    <w:locked/>
    <w:rsid w:val="004E1EE6"/>
    <w:rPr>
      <w:sz w:val="16"/>
      <w:szCs w:val="16"/>
    </w:rPr>
  </w:style>
  <w:style w:type="paragraph" w:styleId="CommentText">
    <w:name w:val="annotation text"/>
    <w:basedOn w:val="Normal"/>
    <w:link w:val="CommentTextChar"/>
    <w:uiPriority w:val="99"/>
    <w:semiHidden/>
    <w:unhideWhenUsed/>
    <w:locked/>
    <w:rsid w:val="004E1EE6"/>
    <w:rPr>
      <w:sz w:val="20"/>
      <w:szCs w:val="20"/>
    </w:rPr>
  </w:style>
  <w:style w:type="character" w:customStyle="1" w:styleId="CommentTextChar">
    <w:name w:val="Comment Text Char"/>
    <w:basedOn w:val="DefaultParagraphFont"/>
    <w:link w:val="CommentText"/>
    <w:uiPriority w:val="99"/>
    <w:semiHidden/>
    <w:rsid w:val="004E1EE6"/>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locked/>
    <w:rsid w:val="004E1EE6"/>
    <w:rPr>
      <w:b/>
      <w:bCs/>
    </w:rPr>
  </w:style>
  <w:style w:type="character" w:customStyle="1" w:styleId="CommentSubjectChar">
    <w:name w:val="Comment Subject Char"/>
    <w:basedOn w:val="CommentTextChar"/>
    <w:link w:val="CommentSubject"/>
    <w:uiPriority w:val="99"/>
    <w:semiHidden/>
    <w:rsid w:val="004E1EE6"/>
    <w:rPr>
      <w:rFonts w:ascii="Times New Roman" w:eastAsia="Times New Roman" w:hAnsi="Times New Roman"/>
      <w:b/>
      <w:bCs/>
      <w:lang w:val="en-GB"/>
    </w:rPr>
  </w:style>
  <w:style w:type="table" w:styleId="TableGrid">
    <w:name w:val="Table Grid"/>
    <w:basedOn w:val="TableNormal"/>
    <w:uiPriority w:val="59"/>
    <w:locked/>
    <w:rsid w:val="00DA6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7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dgars.svarenieks@mod.gov.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350</Words>
  <Characters>2667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vija.putane</dc:creator>
  <cp:lastModifiedBy>Heinrihs Rozēns</cp:lastModifiedBy>
  <cp:revision>2</cp:revision>
  <cp:lastPrinted>2016-12-19T12:41:00Z</cp:lastPrinted>
  <dcterms:created xsi:type="dcterms:W3CDTF">2017-11-07T06:57:00Z</dcterms:created>
  <dcterms:modified xsi:type="dcterms:W3CDTF">2017-11-07T06:57:00Z</dcterms:modified>
</cp:coreProperties>
</file>