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1" w:rsidRPr="0050422F" w:rsidRDefault="001E6A95" w:rsidP="00E0236A">
      <w:pPr>
        <w:pStyle w:val="naisc"/>
        <w:spacing w:before="0" w:after="0"/>
      </w:pPr>
      <w:bookmarkStart w:id="0" w:name="_GoBack"/>
      <w:bookmarkEnd w:id="0"/>
      <w:r w:rsidRPr="0050422F">
        <w:t>Ministru kabineta rīkojuma projekta</w:t>
      </w:r>
      <w:r w:rsidR="00811168" w:rsidRPr="0050422F">
        <w:t xml:space="preserve"> </w:t>
      </w:r>
    </w:p>
    <w:p w:rsidR="00A72398" w:rsidRPr="0050422F" w:rsidRDefault="00C73CF5" w:rsidP="00A72398">
      <w:pPr>
        <w:pStyle w:val="Heading2"/>
        <w:rPr>
          <w:b w:val="0"/>
          <w:sz w:val="24"/>
          <w:szCs w:val="24"/>
        </w:rPr>
      </w:pPr>
      <w:r w:rsidRPr="0050422F">
        <w:rPr>
          <w:sz w:val="24"/>
          <w:szCs w:val="24"/>
        </w:rPr>
        <w:t>„</w:t>
      </w:r>
      <w:r w:rsidR="00DC3003" w:rsidRPr="00DC3003">
        <w:rPr>
          <w:sz w:val="24"/>
          <w:szCs w:val="24"/>
        </w:rPr>
        <w:t>Par nekustamā īpašuma „Kļaviņi”, Sērenes pagastā, Jaunjelgavas novadā, nodošanu Zemkopības ministrijas valdījumā</w:t>
      </w:r>
      <w:r w:rsidRPr="0050422F">
        <w:rPr>
          <w:sz w:val="24"/>
          <w:szCs w:val="24"/>
        </w:rPr>
        <w:t>”</w:t>
      </w:r>
      <w:r w:rsidR="00BD3F95" w:rsidRPr="0050422F">
        <w:rPr>
          <w:sz w:val="24"/>
          <w:szCs w:val="24"/>
        </w:rPr>
        <w:t xml:space="preserve"> </w:t>
      </w:r>
      <w:r w:rsidR="005B4DAC" w:rsidRPr="0050422F">
        <w:rPr>
          <w:b w:val="0"/>
          <w:sz w:val="24"/>
          <w:szCs w:val="24"/>
        </w:rPr>
        <w:t>sākotnējā</w:t>
      </w:r>
      <w:r w:rsidR="0052674F" w:rsidRPr="0050422F">
        <w:rPr>
          <w:b w:val="0"/>
          <w:sz w:val="24"/>
          <w:szCs w:val="24"/>
        </w:rPr>
        <w:t xml:space="preserve">s ietekmes novērtējuma ziņojums </w:t>
      </w:r>
      <w:r w:rsidR="00811168" w:rsidRPr="0050422F">
        <w:rPr>
          <w:b w:val="0"/>
          <w:sz w:val="24"/>
          <w:szCs w:val="24"/>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65"/>
        <w:gridCol w:w="132"/>
        <w:gridCol w:w="1175"/>
        <w:gridCol w:w="528"/>
        <w:gridCol w:w="480"/>
        <w:gridCol w:w="480"/>
        <w:gridCol w:w="2134"/>
        <w:gridCol w:w="1470"/>
        <w:gridCol w:w="1470"/>
        <w:gridCol w:w="1054"/>
        <w:gridCol w:w="50"/>
      </w:tblGrid>
      <w:tr w:rsidR="001E6A95" w:rsidRPr="0050422F" w:rsidTr="00C946BB">
        <w:trPr>
          <w:gridAfter w:val="1"/>
          <w:wAfter w:w="3"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 Tiesību akta projekta izstrādes nepieciešamība</w:t>
            </w:r>
          </w:p>
        </w:tc>
      </w:tr>
      <w:tr w:rsidR="001E6A95" w:rsidRPr="0050422F" w:rsidTr="00CB6A41">
        <w:trPr>
          <w:gridAfter w:val="1"/>
          <w:wAfter w:w="3" w:type="pct"/>
          <w:tblCellSpacing w:w="15" w:type="dxa"/>
        </w:trPr>
        <w:tc>
          <w:tcPr>
            <w:tcW w:w="146" w:type="pct"/>
            <w:gridSpan w:val="2"/>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1.</w:t>
            </w:r>
          </w:p>
        </w:tc>
        <w:tc>
          <w:tcPr>
            <w:tcW w:w="687" w:type="pct"/>
            <w:gridSpan w:val="2"/>
            <w:tcBorders>
              <w:top w:val="outset" w:sz="6" w:space="0" w:color="000000"/>
              <w:left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Pamatojums</w:t>
            </w:r>
          </w:p>
        </w:tc>
        <w:tc>
          <w:tcPr>
            <w:tcW w:w="4083" w:type="pct"/>
            <w:gridSpan w:val="7"/>
            <w:tcBorders>
              <w:top w:val="outset" w:sz="6" w:space="0" w:color="000000"/>
              <w:left w:val="outset" w:sz="6" w:space="0" w:color="000000"/>
              <w:bottom w:val="outset" w:sz="6" w:space="0" w:color="000000"/>
            </w:tcBorders>
          </w:tcPr>
          <w:p w:rsidR="00212C00" w:rsidRPr="0050422F" w:rsidRDefault="00DC3003" w:rsidP="00212C00">
            <w:pPr>
              <w:spacing w:after="0" w:line="240" w:lineRule="auto"/>
              <w:ind w:firstLine="720"/>
              <w:jc w:val="both"/>
              <w:rPr>
                <w:sz w:val="24"/>
                <w:szCs w:val="24"/>
              </w:rPr>
            </w:pPr>
            <w:r>
              <w:rPr>
                <w:sz w:val="24"/>
                <w:szCs w:val="24"/>
              </w:rPr>
              <w:t>Finanšu ministrijas iniciatīva.</w:t>
            </w:r>
            <w:r w:rsidR="00212C00" w:rsidRPr="0050422F">
              <w:rPr>
                <w:sz w:val="24"/>
                <w:szCs w:val="24"/>
              </w:rPr>
              <w:t xml:space="preserve"> </w:t>
            </w:r>
          </w:p>
        </w:tc>
      </w:tr>
      <w:tr w:rsidR="009B353E" w:rsidRPr="0050422F" w:rsidTr="00CB6A41">
        <w:trPr>
          <w:gridAfter w:val="1"/>
          <w:wAfter w:w="3" w:type="pct"/>
          <w:tblCellSpacing w:w="15" w:type="dxa"/>
        </w:trPr>
        <w:tc>
          <w:tcPr>
            <w:tcW w:w="146" w:type="pct"/>
            <w:gridSpan w:val="2"/>
            <w:tcBorders>
              <w:top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2.</w:t>
            </w:r>
          </w:p>
        </w:tc>
        <w:tc>
          <w:tcPr>
            <w:tcW w:w="687" w:type="pct"/>
            <w:gridSpan w:val="2"/>
            <w:tcBorders>
              <w:top w:val="outset" w:sz="6" w:space="0" w:color="000000"/>
              <w:left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t>Pašreizējā situācija un problēmas, kuru risināšanai tiesību akta projekts izstrādāts, tiesiskā regulējuma mērķis un būtība</w:t>
            </w:r>
          </w:p>
        </w:tc>
        <w:tc>
          <w:tcPr>
            <w:tcW w:w="4083" w:type="pct"/>
            <w:gridSpan w:val="7"/>
            <w:tcBorders>
              <w:top w:val="outset" w:sz="6" w:space="0" w:color="000000"/>
              <w:left w:val="outset" w:sz="6" w:space="0" w:color="000000"/>
              <w:bottom w:val="outset" w:sz="6" w:space="0" w:color="000000"/>
            </w:tcBorders>
          </w:tcPr>
          <w:p w:rsidR="00DC3003" w:rsidRDefault="00DC3003" w:rsidP="00726F03">
            <w:pPr>
              <w:spacing w:after="0" w:line="240" w:lineRule="auto"/>
              <w:ind w:firstLine="720"/>
              <w:jc w:val="both"/>
              <w:rPr>
                <w:sz w:val="24"/>
                <w:szCs w:val="24"/>
              </w:rPr>
            </w:pPr>
            <w:r w:rsidRPr="00DC3003">
              <w:rPr>
                <w:sz w:val="24"/>
                <w:szCs w:val="24"/>
              </w:rPr>
              <w:t>Ministru kabineta rīkojuma projekta „Par nekustamā īpašuma „Kļaviņi”, Sērenes pagastā, Jaunjelgavas novadā, nodošanu Zemkopības ministrijas valdījumā”</w:t>
            </w:r>
            <w:r>
              <w:rPr>
                <w:sz w:val="24"/>
                <w:szCs w:val="24"/>
              </w:rPr>
              <w:t xml:space="preserve"> </w:t>
            </w:r>
            <w:r w:rsidRPr="00DC3003">
              <w:rPr>
                <w:sz w:val="24"/>
                <w:szCs w:val="24"/>
              </w:rPr>
              <w:t xml:space="preserve">(turpmāk – rīkojuma projekts) mērķis un būtība ir nodot </w:t>
            </w:r>
            <w:r>
              <w:rPr>
                <w:sz w:val="24"/>
                <w:szCs w:val="24"/>
              </w:rPr>
              <w:t>Zemkopības</w:t>
            </w:r>
            <w:r w:rsidRPr="00DC3003">
              <w:rPr>
                <w:sz w:val="24"/>
                <w:szCs w:val="24"/>
              </w:rPr>
              <w:t xml:space="preserve"> ministrijas valdījumā </w:t>
            </w:r>
            <w:r>
              <w:rPr>
                <w:sz w:val="24"/>
                <w:szCs w:val="24"/>
              </w:rPr>
              <w:t>valsts nekustamo īpašumu, kura sastāvā ir meža zeme</w:t>
            </w:r>
            <w:r w:rsidRPr="00DC3003">
              <w:rPr>
                <w:sz w:val="24"/>
                <w:szCs w:val="24"/>
              </w:rPr>
              <w:t xml:space="preserve">, tādejādi atbrīvojot </w:t>
            </w:r>
            <w:r>
              <w:rPr>
                <w:sz w:val="24"/>
                <w:szCs w:val="24"/>
              </w:rPr>
              <w:t xml:space="preserve">Finanšu </w:t>
            </w:r>
            <w:r w:rsidRPr="00DC3003">
              <w:rPr>
                <w:sz w:val="24"/>
                <w:szCs w:val="24"/>
              </w:rPr>
              <w:t>ministriju</w:t>
            </w:r>
            <w:r>
              <w:rPr>
                <w:sz w:val="24"/>
                <w:szCs w:val="24"/>
              </w:rPr>
              <w:t xml:space="preserve"> (</w:t>
            </w:r>
            <w:r w:rsidR="00B0662C" w:rsidRPr="00B0662C">
              <w:rPr>
                <w:sz w:val="24"/>
                <w:szCs w:val="24"/>
              </w:rPr>
              <w:t>v</w:t>
            </w:r>
            <w:r w:rsidR="00F60DF3">
              <w:rPr>
                <w:sz w:val="24"/>
                <w:szCs w:val="24"/>
              </w:rPr>
              <w:t>alsts akciju sabiedrību</w:t>
            </w:r>
            <w:r w:rsidR="00B0662C" w:rsidRPr="00B0662C">
              <w:rPr>
                <w:sz w:val="24"/>
                <w:szCs w:val="24"/>
              </w:rPr>
              <w:t xml:space="preserve"> „Valsts nekustamie īpašumi”</w:t>
            </w:r>
            <w:r>
              <w:rPr>
                <w:sz w:val="24"/>
                <w:szCs w:val="24"/>
              </w:rPr>
              <w:t>)</w:t>
            </w:r>
            <w:r w:rsidRPr="00DC3003">
              <w:rPr>
                <w:sz w:val="24"/>
                <w:szCs w:val="24"/>
              </w:rPr>
              <w:t xml:space="preserve"> </w:t>
            </w:r>
            <w:r>
              <w:rPr>
                <w:sz w:val="24"/>
                <w:szCs w:val="24"/>
              </w:rPr>
              <w:t>no tai neraksturīgas funkcijas</w:t>
            </w:r>
            <w:r w:rsidRPr="00DC3003">
              <w:rPr>
                <w:sz w:val="24"/>
                <w:szCs w:val="24"/>
              </w:rPr>
              <w:t xml:space="preserve"> (</w:t>
            </w:r>
            <w:r>
              <w:rPr>
                <w:sz w:val="24"/>
                <w:szCs w:val="24"/>
              </w:rPr>
              <w:t>valsts meža zemes apsaimniekošanas</w:t>
            </w:r>
            <w:r w:rsidRPr="00DC3003">
              <w:rPr>
                <w:sz w:val="24"/>
                <w:szCs w:val="24"/>
              </w:rPr>
              <w:t>) veikšanas.</w:t>
            </w:r>
          </w:p>
          <w:p w:rsidR="00FE285E" w:rsidRDefault="00DC3003" w:rsidP="00726F03">
            <w:pPr>
              <w:spacing w:after="0" w:line="240" w:lineRule="auto"/>
              <w:ind w:firstLine="720"/>
              <w:jc w:val="both"/>
              <w:rPr>
                <w:sz w:val="24"/>
                <w:szCs w:val="24"/>
              </w:rPr>
            </w:pPr>
            <w:r>
              <w:rPr>
                <w:sz w:val="24"/>
                <w:szCs w:val="24"/>
              </w:rPr>
              <w:t xml:space="preserve">Finanšu ministrijas valdījumā </w:t>
            </w:r>
            <w:r w:rsidR="00FE285E">
              <w:rPr>
                <w:sz w:val="24"/>
                <w:szCs w:val="24"/>
              </w:rPr>
              <w:t xml:space="preserve">atrodas nekustamais īpašums </w:t>
            </w:r>
            <w:r w:rsidR="00FE285E" w:rsidRPr="00FE285E">
              <w:rPr>
                <w:sz w:val="24"/>
                <w:szCs w:val="24"/>
              </w:rPr>
              <w:t>“Kļaviņi” (nekustamā īpašuma kadastra Nr</w:t>
            </w:r>
            <w:r w:rsidR="00FE285E">
              <w:rPr>
                <w:sz w:val="24"/>
                <w:szCs w:val="24"/>
              </w:rPr>
              <w:t>. 3280 001 0317) </w:t>
            </w:r>
            <w:r w:rsidR="00FE285E">
              <w:rPr>
                <w:sz w:val="24"/>
                <w:szCs w:val="24"/>
              </w:rPr>
              <w:noBreakHyphen/>
              <w:t> zemes vienība</w:t>
            </w:r>
            <w:r w:rsidR="00FE285E" w:rsidRPr="00FE285E">
              <w:rPr>
                <w:sz w:val="24"/>
                <w:szCs w:val="24"/>
              </w:rPr>
              <w:t xml:space="preserve"> (zemes vienības kadastra apzīmējums 3</w:t>
            </w:r>
            <w:r w:rsidR="00FE285E">
              <w:rPr>
                <w:sz w:val="24"/>
                <w:szCs w:val="24"/>
              </w:rPr>
              <w:t>280 001 0314) 11,06 ha platībā </w:t>
            </w:r>
            <w:r w:rsidR="00FE285E">
              <w:rPr>
                <w:sz w:val="24"/>
                <w:szCs w:val="24"/>
              </w:rPr>
              <w:noBreakHyphen/>
              <w:t> </w:t>
            </w:r>
            <w:r w:rsidR="00FE285E" w:rsidRPr="00FE285E">
              <w:rPr>
                <w:sz w:val="24"/>
                <w:szCs w:val="24"/>
              </w:rPr>
              <w:t>Sērenes pagastā, Jaunjelgavas novadā,</w:t>
            </w:r>
            <w:r w:rsidR="00FE285E">
              <w:rPr>
                <w:sz w:val="24"/>
                <w:szCs w:val="24"/>
              </w:rPr>
              <w:t xml:space="preserve"> kura sastāvā Nekustamā īpašuma valsts kadastra informācijas sistēmā ir reģistrēts mežs 9,</w:t>
            </w:r>
            <w:r w:rsidR="00FE285E" w:rsidRPr="00FE285E">
              <w:rPr>
                <w:sz w:val="24"/>
                <w:szCs w:val="24"/>
              </w:rPr>
              <w:t>48 ha platībā</w:t>
            </w:r>
            <w:r w:rsidR="00FE285E">
              <w:rPr>
                <w:sz w:val="24"/>
                <w:szCs w:val="24"/>
              </w:rPr>
              <w:t xml:space="preserve"> (turpmāk – nekustamais īpašums “Kļaviņi”).</w:t>
            </w:r>
          </w:p>
          <w:p w:rsidR="00DC3003" w:rsidRDefault="00FE285E" w:rsidP="00726F03">
            <w:pPr>
              <w:spacing w:after="0" w:line="240" w:lineRule="auto"/>
              <w:ind w:firstLine="720"/>
              <w:jc w:val="both"/>
              <w:rPr>
                <w:sz w:val="24"/>
                <w:szCs w:val="24"/>
              </w:rPr>
            </w:pPr>
            <w:r>
              <w:rPr>
                <w:sz w:val="24"/>
                <w:szCs w:val="24"/>
              </w:rPr>
              <w:t>Īpašuma tiesības uz nekustamo īpašumu “Kļaviņi” ir nostiprinātas</w:t>
            </w:r>
            <w:r w:rsidR="00D92821">
              <w:rPr>
                <w:sz w:val="24"/>
                <w:szCs w:val="24"/>
              </w:rPr>
              <w:t xml:space="preserve"> Latvijas valstij </w:t>
            </w:r>
            <w:r>
              <w:rPr>
                <w:sz w:val="24"/>
                <w:szCs w:val="24"/>
              </w:rPr>
              <w:t>Sērenes pagasta zemesgrāmatas nod</w:t>
            </w:r>
            <w:r w:rsidR="00D92821">
              <w:rPr>
                <w:sz w:val="24"/>
                <w:szCs w:val="24"/>
              </w:rPr>
              <w:t>alījumā Nr.100000551212, lēmuma datums: 11.12.2015.</w:t>
            </w:r>
          </w:p>
          <w:p w:rsidR="00DC3003" w:rsidRDefault="00A52C05" w:rsidP="00726F03">
            <w:pPr>
              <w:spacing w:after="0" w:line="240" w:lineRule="auto"/>
              <w:ind w:firstLine="720"/>
              <w:jc w:val="both"/>
              <w:rPr>
                <w:bCs/>
                <w:i/>
                <w:sz w:val="24"/>
                <w:szCs w:val="24"/>
              </w:rPr>
            </w:pPr>
            <w:r>
              <w:rPr>
                <w:sz w:val="24"/>
                <w:szCs w:val="24"/>
              </w:rPr>
              <w:t>Nekustamais īpašums “</w:t>
            </w:r>
            <w:r w:rsidRPr="00A52C05">
              <w:rPr>
                <w:sz w:val="24"/>
                <w:szCs w:val="24"/>
              </w:rPr>
              <w:t>Kļaviņi”</w:t>
            </w:r>
            <w:r>
              <w:rPr>
                <w:sz w:val="24"/>
                <w:szCs w:val="24"/>
              </w:rPr>
              <w:t xml:space="preserve"> nav iznomāts.</w:t>
            </w:r>
            <w:r w:rsidRPr="0050422F">
              <w:rPr>
                <w:bCs/>
                <w:sz w:val="24"/>
                <w:szCs w:val="24"/>
              </w:rPr>
              <w:t xml:space="preserve"> Zemes vienībai noteiktais lietošanas mērķis:</w:t>
            </w:r>
            <w:r>
              <w:rPr>
                <w:bCs/>
                <w:sz w:val="24"/>
                <w:szCs w:val="24"/>
              </w:rPr>
              <w:t>0101</w:t>
            </w:r>
            <w:r w:rsidRPr="0050422F">
              <w:rPr>
                <w:bCs/>
                <w:sz w:val="24"/>
                <w:szCs w:val="24"/>
              </w:rPr>
              <w:t xml:space="preserve"> </w:t>
            </w:r>
            <w:r w:rsidRPr="0050422F">
              <w:rPr>
                <w:bCs/>
                <w:i/>
                <w:sz w:val="24"/>
                <w:szCs w:val="24"/>
              </w:rPr>
              <w:t>–</w:t>
            </w:r>
            <w:r>
              <w:rPr>
                <w:bCs/>
                <w:i/>
                <w:sz w:val="24"/>
                <w:szCs w:val="24"/>
              </w:rPr>
              <w:t xml:space="preserve"> zeme, uz kuras galvenā saimnieciskā darbība ir lauksaimniecība.</w:t>
            </w:r>
          </w:p>
          <w:p w:rsidR="00191265" w:rsidRPr="00191265" w:rsidRDefault="00191265" w:rsidP="00191265">
            <w:pPr>
              <w:spacing w:after="0" w:line="240" w:lineRule="auto"/>
              <w:ind w:firstLine="720"/>
              <w:jc w:val="both"/>
              <w:rPr>
                <w:bCs/>
                <w:sz w:val="24"/>
                <w:szCs w:val="24"/>
              </w:rPr>
            </w:pPr>
            <w:r w:rsidRPr="00191265">
              <w:rPr>
                <w:bCs/>
                <w:sz w:val="24"/>
                <w:szCs w:val="24"/>
              </w:rPr>
              <w:t xml:space="preserve">Atbilstoši Nekustamā īpašuma valsts kadastra informācijas sistēmas datiem par zemes vienības platības sadalījumu pa lietošanas veidiem, zemes vienībai </w:t>
            </w:r>
            <w:r>
              <w:rPr>
                <w:bCs/>
                <w:sz w:val="24"/>
                <w:szCs w:val="24"/>
              </w:rPr>
              <w:t>1</w:t>
            </w:r>
            <w:r w:rsidRPr="00191265">
              <w:rPr>
                <w:bCs/>
                <w:sz w:val="24"/>
                <w:szCs w:val="24"/>
              </w:rPr>
              <w:t>,</w:t>
            </w:r>
            <w:r>
              <w:rPr>
                <w:bCs/>
                <w:sz w:val="24"/>
                <w:szCs w:val="24"/>
              </w:rPr>
              <w:t>2600</w:t>
            </w:r>
            <w:r w:rsidRPr="00191265">
              <w:rPr>
                <w:bCs/>
                <w:sz w:val="24"/>
                <w:szCs w:val="24"/>
              </w:rPr>
              <w:t xml:space="preserve"> ha platībā noteiktais lietošanas veids ir </w:t>
            </w:r>
            <w:r w:rsidRPr="00E30566">
              <w:rPr>
                <w:bCs/>
                <w:i/>
                <w:sz w:val="24"/>
                <w:szCs w:val="24"/>
              </w:rPr>
              <w:t>lauksaimniecībā izmantojams zemes (ganību platība</w:t>
            </w:r>
            <w:r w:rsidRPr="00191265">
              <w:rPr>
                <w:bCs/>
                <w:sz w:val="24"/>
                <w:szCs w:val="24"/>
              </w:rPr>
              <w:t xml:space="preserve">), zemes vienībai </w:t>
            </w:r>
            <w:r>
              <w:rPr>
                <w:bCs/>
                <w:sz w:val="24"/>
                <w:szCs w:val="24"/>
              </w:rPr>
              <w:t xml:space="preserve">0.3200 ha </w:t>
            </w:r>
            <w:r w:rsidRPr="00E30566">
              <w:rPr>
                <w:bCs/>
                <w:i/>
                <w:sz w:val="24"/>
                <w:szCs w:val="24"/>
              </w:rPr>
              <w:t>platībā - zeme zem ūdeņiem</w:t>
            </w:r>
            <w:r w:rsidRPr="00191265">
              <w:rPr>
                <w:bCs/>
                <w:sz w:val="24"/>
                <w:szCs w:val="24"/>
              </w:rPr>
              <w:t xml:space="preserve">, zemes vienībai </w:t>
            </w:r>
            <w:r>
              <w:rPr>
                <w:bCs/>
                <w:sz w:val="24"/>
                <w:szCs w:val="24"/>
              </w:rPr>
              <w:t>9,4800</w:t>
            </w:r>
            <w:r w:rsidRPr="00191265">
              <w:rPr>
                <w:bCs/>
                <w:sz w:val="24"/>
                <w:szCs w:val="24"/>
              </w:rPr>
              <w:t xml:space="preserve"> ha platībā – </w:t>
            </w:r>
            <w:r w:rsidRPr="00E30566">
              <w:rPr>
                <w:bCs/>
                <w:i/>
                <w:sz w:val="24"/>
                <w:szCs w:val="24"/>
              </w:rPr>
              <w:t>mežs.</w:t>
            </w:r>
            <w:r w:rsidRPr="00191265">
              <w:rPr>
                <w:bCs/>
                <w:sz w:val="24"/>
                <w:szCs w:val="24"/>
              </w:rPr>
              <w:t xml:space="preserve"> </w:t>
            </w:r>
          </w:p>
          <w:p w:rsidR="00191265" w:rsidRDefault="00191265" w:rsidP="00191265">
            <w:pPr>
              <w:spacing w:after="0" w:line="240" w:lineRule="auto"/>
              <w:ind w:firstLine="720"/>
              <w:jc w:val="both"/>
              <w:rPr>
                <w:bCs/>
                <w:sz w:val="24"/>
                <w:szCs w:val="24"/>
              </w:rPr>
            </w:pPr>
            <w:r w:rsidRPr="00191265">
              <w:rPr>
                <w:bCs/>
                <w:sz w:val="24"/>
                <w:szCs w:val="24"/>
              </w:rPr>
              <w:t>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w:t>
            </w:r>
            <w:r>
              <w:rPr>
                <w:bCs/>
                <w:sz w:val="24"/>
                <w:szCs w:val="24"/>
              </w:rPr>
              <w:t>ijas sistēmā reģistrēta kā mežs.</w:t>
            </w:r>
          </w:p>
          <w:p w:rsidR="00191265" w:rsidRDefault="00191265" w:rsidP="00191265">
            <w:pPr>
              <w:spacing w:after="0" w:line="240" w:lineRule="auto"/>
              <w:ind w:firstLine="720"/>
              <w:jc w:val="both"/>
              <w:rPr>
                <w:bCs/>
                <w:sz w:val="24"/>
                <w:szCs w:val="24"/>
              </w:rPr>
            </w:pPr>
            <w:r w:rsidRPr="00191265">
              <w:rPr>
                <w:bCs/>
                <w:sz w:val="24"/>
                <w:szCs w:val="24"/>
              </w:rPr>
              <w:t xml:space="preserve">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“Kļaviņi” novērtējums kadastrā ir noteikts </w:t>
            </w:r>
            <w:r>
              <w:rPr>
                <w:bCs/>
                <w:sz w:val="24"/>
                <w:szCs w:val="24"/>
              </w:rPr>
              <w:t>10620</w:t>
            </w:r>
            <w:r w:rsidRPr="00191265">
              <w:rPr>
                <w:bCs/>
                <w:sz w:val="24"/>
                <w:szCs w:val="24"/>
              </w:rPr>
              <w:t xml:space="preserve"> </w:t>
            </w:r>
            <w:r w:rsidRPr="00191265">
              <w:rPr>
                <w:bCs/>
                <w:i/>
                <w:sz w:val="24"/>
                <w:szCs w:val="24"/>
              </w:rPr>
              <w:t>euro</w:t>
            </w:r>
            <w:r w:rsidRPr="00191265">
              <w:rPr>
                <w:bCs/>
                <w:sz w:val="24"/>
                <w:szCs w:val="24"/>
              </w:rPr>
              <w:t xml:space="preserve">, tajā skaitā zemes vienības kadastrālā vērtība uz 2017.gada 1.janvāri noteikta </w:t>
            </w:r>
            <w:r>
              <w:rPr>
                <w:bCs/>
                <w:sz w:val="24"/>
                <w:szCs w:val="24"/>
              </w:rPr>
              <w:t xml:space="preserve">3909 </w:t>
            </w:r>
            <w:r w:rsidRPr="00191265">
              <w:rPr>
                <w:bCs/>
                <w:i/>
                <w:sz w:val="24"/>
                <w:szCs w:val="24"/>
              </w:rPr>
              <w:t>euro</w:t>
            </w:r>
            <w:r w:rsidRPr="00191265">
              <w:rPr>
                <w:bCs/>
                <w:sz w:val="24"/>
                <w:szCs w:val="24"/>
              </w:rPr>
              <w:t xml:space="preserve">, attiecīgi zemes vienībā “Kļaviņi” ietilpstošās mežaudzes vērtība ir </w:t>
            </w:r>
            <w:r>
              <w:rPr>
                <w:bCs/>
                <w:sz w:val="24"/>
                <w:szCs w:val="24"/>
              </w:rPr>
              <w:t>6711</w:t>
            </w:r>
            <w:r w:rsidRPr="00191265">
              <w:rPr>
                <w:bCs/>
                <w:sz w:val="24"/>
                <w:szCs w:val="24"/>
              </w:rPr>
              <w:t xml:space="preserve"> </w:t>
            </w:r>
            <w:r w:rsidRPr="00191265">
              <w:rPr>
                <w:bCs/>
                <w:i/>
                <w:sz w:val="24"/>
                <w:szCs w:val="24"/>
              </w:rPr>
              <w:t>euro</w:t>
            </w:r>
            <w:r w:rsidRPr="00191265">
              <w:rPr>
                <w:bCs/>
                <w:sz w:val="24"/>
                <w:szCs w:val="24"/>
              </w:rPr>
              <w:t>.</w:t>
            </w:r>
          </w:p>
          <w:p w:rsidR="001B7B54" w:rsidRPr="00CE4EF3" w:rsidRDefault="001B7B54" w:rsidP="00DC3F1C">
            <w:pPr>
              <w:spacing w:after="0" w:line="240" w:lineRule="auto"/>
              <w:ind w:firstLine="720"/>
              <w:jc w:val="both"/>
              <w:rPr>
                <w:bCs/>
                <w:i/>
                <w:sz w:val="24"/>
                <w:szCs w:val="24"/>
              </w:rPr>
            </w:pPr>
            <w:r w:rsidRPr="0050422F">
              <w:rPr>
                <w:bCs/>
                <w:sz w:val="24"/>
                <w:szCs w:val="24"/>
              </w:rPr>
              <w:t xml:space="preserve">Nekustamajam īpašumam </w:t>
            </w:r>
            <w:r w:rsidR="00726F03" w:rsidRPr="00726F03">
              <w:rPr>
                <w:bCs/>
                <w:sz w:val="24"/>
                <w:szCs w:val="24"/>
              </w:rPr>
              <w:t>„</w:t>
            </w:r>
            <w:r w:rsidR="00221E58">
              <w:rPr>
                <w:bCs/>
                <w:sz w:val="24"/>
                <w:szCs w:val="24"/>
              </w:rPr>
              <w:t>Kļaviņi</w:t>
            </w:r>
            <w:r w:rsidR="00DC3F1C" w:rsidRPr="0050422F">
              <w:rPr>
                <w:bCs/>
                <w:sz w:val="24"/>
                <w:szCs w:val="24"/>
              </w:rPr>
              <w:t>”</w:t>
            </w:r>
            <w:r w:rsidRPr="0050422F">
              <w:rPr>
                <w:bCs/>
                <w:sz w:val="24"/>
                <w:szCs w:val="24"/>
              </w:rPr>
              <w:t xml:space="preserve"> </w:t>
            </w:r>
            <w:r w:rsidR="00221E58" w:rsidRPr="00221E58">
              <w:rPr>
                <w:bCs/>
                <w:sz w:val="24"/>
                <w:szCs w:val="24"/>
              </w:rPr>
              <w:t>Sērenes pagasta zemesgrām</w:t>
            </w:r>
            <w:r w:rsidR="00221E58">
              <w:rPr>
                <w:bCs/>
                <w:sz w:val="24"/>
                <w:szCs w:val="24"/>
              </w:rPr>
              <w:t xml:space="preserve">atas nodalījumā Nr.100000551212 </w:t>
            </w:r>
            <w:r w:rsidRPr="0050422F">
              <w:rPr>
                <w:bCs/>
                <w:sz w:val="24"/>
                <w:szCs w:val="24"/>
              </w:rPr>
              <w:t>III daļas 1.iedaļā atzīmes ve</w:t>
            </w:r>
            <w:r w:rsidR="00221E58">
              <w:rPr>
                <w:bCs/>
                <w:sz w:val="24"/>
                <w:szCs w:val="24"/>
              </w:rPr>
              <w:t>idā ir ierakstīts</w:t>
            </w:r>
            <w:r w:rsidR="00CE4EF3">
              <w:rPr>
                <w:bCs/>
                <w:sz w:val="24"/>
                <w:szCs w:val="24"/>
              </w:rPr>
              <w:t xml:space="preserve"> apgrūtinājums – </w:t>
            </w:r>
            <w:r w:rsidR="00CE4EF3" w:rsidRPr="00CE4EF3">
              <w:rPr>
                <w:bCs/>
                <w:i/>
                <w:sz w:val="24"/>
                <w:szCs w:val="24"/>
              </w:rPr>
              <w:t xml:space="preserve">ūdensnotekas (ūdensteču regulēta posma un speciāli raktas gultnes), kā arī uz tās esošas hidrotehnikas būves un ierīces ekspluatācijas aizsargjoslas teritorija </w:t>
            </w:r>
            <w:r w:rsidR="00CE4EF3">
              <w:rPr>
                <w:bCs/>
                <w:i/>
                <w:sz w:val="24"/>
                <w:szCs w:val="24"/>
              </w:rPr>
              <w:t xml:space="preserve">meža zemēs </w:t>
            </w:r>
            <w:r w:rsidR="00CE4EF3" w:rsidRPr="00CE4EF3">
              <w:rPr>
                <w:bCs/>
                <w:sz w:val="24"/>
                <w:szCs w:val="24"/>
              </w:rPr>
              <w:t>–</w:t>
            </w:r>
            <w:r w:rsidR="00CE4EF3">
              <w:rPr>
                <w:bCs/>
                <w:sz w:val="24"/>
                <w:szCs w:val="24"/>
              </w:rPr>
              <w:t xml:space="preserve"> 1,</w:t>
            </w:r>
            <w:r w:rsidR="00CE4EF3" w:rsidRPr="00CE4EF3">
              <w:rPr>
                <w:bCs/>
                <w:sz w:val="24"/>
                <w:szCs w:val="24"/>
              </w:rPr>
              <w:t>36 ha platībā.</w:t>
            </w:r>
          </w:p>
          <w:p w:rsidR="00BF554F" w:rsidRDefault="00802ECF" w:rsidP="00DC3D52">
            <w:pPr>
              <w:spacing w:after="0" w:line="240" w:lineRule="auto"/>
              <w:ind w:firstLine="720"/>
              <w:jc w:val="both"/>
              <w:rPr>
                <w:bCs/>
                <w:sz w:val="24"/>
                <w:szCs w:val="24"/>
              </w:rPr>
            </w:pPr>
            <w:r>
              <w:rPr>
                <w:bCs/>
                <w:sz w:val="24"/>
                <w:szCs w:val="24"/>
              </w:rPr>
              <w:t xml:space="preserve">Saskaņā ar </w:t>
            </w:r>
            <w:r w:rsidRPr="00802ECF">
              <w:rPr>
                <w:bCs/>
                <w:sz w:val="24"/>
                <w:szCs w:val="24"/>
              </w:rPr>
              <w:t xml:space="preserve">valsts akciju sabiedrības „Valsts nekustamie īpašumi” </w:t>
            </w:r>
            <w:r w:rsidRPr="00802ECF">
              <w:rPr>
                <w:bCs/>
                <w:sz w:val="24"/>
                <w:szCs w:val="24"/>
              </w:rPr>
              <w:lastRenderedPageBreak/>
              <w:t>nekustamā īpašuma portfeļa attīst</w:t>
            </w:r>
            <w:r>
              <w:rPr>
                <w:bCs/>
                <w:sz w:val="24"/>
                <w:szCs w:val="24"/>
              </w:rPr>
              <w:t>ības stratēģijas pamatprincipiem</w:t>
            </w:r>
            <w:r w:rsidR="0090151B">
              <w:rPr>
                <w:bCs/>
                <w:sz w:val="24"/>
                <w:szCs w:val="24"/>
              </w:rPr>
              <w:t> </w:t>
            </w:r>
            <w:r>
              <w:rPr>
                <w:bCs/>
                <w:sz w:val="24"/>
                <w:szCs w:val="24"/>
              </w:rPr>
              <w:noBreakHyphen/>
              <w:t> </w:t>
            </w:r>
            <w:r w:rsidRPr="00802ECF">
              <w:rPr>
                <w:bCs/>
                <w:sz w:val="24"/>
                <w:szCs w:val="24"/>
              </w:rPr>
              <w:t>valsts akciju sabiedrības „Valsts nekustamie īpašumi” nekustamo īpašumu portfelī saglabājami un attīstāmi tikai perspektīvie īpašumi - valsts funkciju realizācijai nepieciešamie īpašumi, kā arī biroja te</w:t>
            </w:r>
            <w:r>
              <w:rPr>
                <w:bCs/>
                <w:sz w:val="24"/>
                <w:szCs w:val="24"/>
              </w:rPr>
              <w:t xml:space="preserve">lpas ar augstu komercpotenciālu. </w:t>
            </w:r>
            <w:r w:rsidRPr="00802ECF">
              <w:rPr>
                <w:bCs/>
                <w:sz w:val="24"/>
                <w:szCs w:val="24"/>
              </w:rPr>
              <w:t>Pārējie īpašumi ir ilgtermiņā atsavināmi valstij visizdevīgākajā veidā.</w:t>
            </w:r>
            <w:r>
              <w:rPr>
                <w:bCs/>
                <w:sz w:val="24"/>
                <w:szCs w:val="24"/>
              </w:rPr>
              <w:t xml:space="preserve"> </w:t>
            </w:r>
            <w:r w:rsidR="0090151B">
              <w:rPr>
                <w:bCs/>
                <w:sz w:val="24"/>
                <w:szCs w:val="24"/>
              </w:rPr>
              <w:t xml:space="preserve">Ņemot vērā, ka valsts nekustamā īpašuma “Kļaviņi” sastāvā ir meža zeme </w:t>
            </w:r>
            <w:r w:rsidR="0090151B" w:rsidRPr="0090151B">
              <w:rPr>
                <w:bCs/>
                <w:sz w:val="24"/>
                <w:szCs w:val="24"/>
              </w:rPr>
              <w:t>9,48 ha platībā</w:t>
            </w:r>
            <w:r w:rsidR="0090151B">
              <w:rPr>
                <w:bCs/>
                <w:sz w:val="24"/>
                <w:szCs w:val="24"/>
              </w:rPr>
              <w:t xml:space="preserve">, tas nav atsavināms Meža likumā noteikto atsavināšanas ierobežojumu dēļ, </w:t>
            </w:r>
            <w:r w:rsidR="00DC3D52">
              <w:rPr>
                <w:bCs/>
                <w:sz w:val="24"/>
                <w:szCs w:val="24"/>
              </w:rPr>
              <w:t xml:space="preserve">līdz ar to </w:t>
            </w:r>
            <w:r w:rsidR="0090151B">
              <w:rPr>
                <w:bCs/>
                <w:sz w:val="24"/>
                <w:szCs w:val="24"/>
              </w:rPr>
              <w:t>valsts akciju sabiedrība</w:t>
            </w:r>
            <w:r w:rsidR="0090151B" w:rsidRPr="0090151B">
              <w:rPr>
                <w:bCs/>
                <w:sz w:val="24"/>
                <w:szCs w:val="24"/>
              </w:rPr>
              <w:t xml:space="preserve"> „Valsts nekustamie īpašumi” </w:t>
            </w:r>
            <w:r w:rsidR="00BF554F">
              <w:rPr>
                <w:bCs/>
                <w:sz w:val="24"/>
                <w:szCs w:val="24"/>
              </w:rPr>
              <w:t xml:space="preserve">Īpašumu izvērtēšanas komisija lēma nekustamo īpašumu </w:t>
            </w:r>
            <w:r w:rsidR="00BF554F" w:rsidRPr="00BF554F">
              <w:rPr>
                <w:bCs/>
                <w:sz w:val="24"/>
                <w:szCs w:val="24"/>
              </w:rPr>
              <w:t>“Kļaviņi”</w:t>
            </w:r>
            <w:r w:rsidR="00BF554F">
              <w:rPr>
                <w:bCs/>
                <w:sz w:val="24"/>
                <w:szCs w:val="24"/>
              </w:rPr>
              <w:t xml:space="preserve"> piedāvāt </w:t>
            </w:r>
            <w:r w:rsidR="00E30566">
              <w:rPr>
                <w:bCs/>
                <w:sz w:val="24"/>
                <w:szCs w:val="24"/>
              </w:rPr>
              <w:t xml:space="preserve">Zemkopības ministrijai </w:t>
            </w:r>
            <w:r w:rsidR="00DC3D52">
              <w:rPr>
                <w:bCs/>
                <w:sz w:val="24"/>
                <w:szCs w:val="24"/>
              </w:rPr>
              <w:t xml:space="preserve">pārņemt </w:t>
            </w:r>
            <w:r w:rsidR="00E30566">
              <w:rPr>
                <w:bCs/>
                <w:sz w:val="24"/>
                <w:szCs w:val="24"/>
              </w:rPr>
              <w:t xml:space="preserve">tās </w:t>
            </w:r>
            <w:r w:rsidR="00DC3D52">
              <w:rPr>
                <w:bCs/>
                <w:sz w:val="24"/>
                <w:szCs w:val="24"/>
              </w:rPr>
              <w:t>valdījumā. (2017.gada 8.jūni</w:t>
            </w:r>
            <w:r w:rsidR="00E30566">
              <w:rPr>
                <w:bCs/>
                <w:sz w:val="24"/>
                <w:szCs w:val="24"/>
              </w:rPr>
              <w:t>ja sēde (prot. Nr.IZKP-17/24-9</w:t>
            </w:r>
            <w:r w:rsidR="00DC3D52">
              <w:rPr>
                <w:bCs/>
                <w:sz w:val="24"/>
                <w:szCs w:val="24"/>
              </w:rPr>
              <w:t>)</w:t>
            </w:r>
            <w:r w:rsidR="00E30566">
              <w:rPr>
                <w:bCs/>
                <w:sz w:val="24"/>
                <w:szCs w:val="24"/>
              </w:rPr>
              <w:t>.</w:t>
            </w:r>
          </w:p>
          <w:p w:rsidR="0090151B" w:rsidRDefault="00DC3D52" w:rsidP="00DC3D52">
            <w:pPr>
              <w:spacing w:after="0" w:line="240" w:lineRule="auto"/>
              <w:ind w:firstLine="720"/>
              <w:jc w:val="both"/>
              <w:rPr>
                <w:bCs/>
                <w:sz w:val="24"/>
                <w:szCs w:val="24"/>
              </w:rPr>
            </w:pPr>
            <w:r>
              <w:rPr>
                <w:bCs/>
                <w:sz w:val="24"/>
                <w:szCs w:val="24"/>
              </w:rPr>
              <w:t>V</w:t>
            </w:r>
            <w:r w:rsidRPr="00DC3D52">
              <w:rPr>
                <w:bCs/>
                <w:sz w:val="24"/>
                <w:szCs w:val="24"/>
              </w:rPr>
              <w:t>alsts akciju sabiedrība „Valsts nekustamie īpašumi”</w:t>
            </w:r>
            <w:r w:rsidR="0090151B">
              <w:rPr>
                <w:bCs/>
                <w:sz w:val="24"/>
                <w:szCs w:val="24"/>
              </w:rPr>
              <w:t xml:space="preserve"> </w:t>
            </w:r>
            <w:r>
              <w:rPr>
                <w:bCs/>
                <w:sz w:val="24"/>
                <w:szCs w:val="24"/>
              </w:rPr>
              <w:t xml:space="preserve">ar </w:t>
            </w:r>
            <w:r w:rsidR="0090151B">
              <w:rPr>
                <w:bCs/>
                <w:sz w:val="24"/>
                <w:szCs w:val="24"/>
              </w:rPr>
              <w:t>2017.gada 20.jūnija vēstuli Nr.4-6/9211 piedāv</w:t>
            </w:r>
            <w:r>
              <w:rPr>
                <w:bCs/>
                <w:sz w:val="24"/>
                <w:szCs w:val="24"/>
              </w:rPr>
              <w:t>āja</w:t>
            </w:r>
            <w:r w:rsidR="0090151B">
              <w:rPr>
                <w:bCs/>
                <w:sz w:val="24"/>
                <w:szCs w:val="24"/>
              </w:rPr>
              <w:t xml:space="preserve"> </w:t>
            </w:r>
            <w:r w:rsidR="00B0662C">
              <w:rPr>
                <w:bCs/>
                <w:sz w:val="24"/>
                <w:szCs w:val="24"/>
              </w:rPr>
              <w:t xml:space="preserve">Zemkopības ministrijai </w:t>
            </w:r>
            <w:r w:rsidR="0090151B">
              <w:rPr>
                <w:bCs/>
                <w:sz w:val="24"/>
                <w:szCs w:val="24"/>
              </w:rPr>
              <w:t xml:space="preserve">nekustamo īpašumu “Kļaviņi” pārņemt </w:t>
            </w:r>
            <w:r w:rsidR="00B0662C">
              <w:rPr>
                <w:bCs/>
                <w:sz w:val="24"/>
                <w:szCs w:val="24"/>
              </w:rPr>
              <w:t xml:space="preserve">tās </w:t>
            </w:r>
            <w:r w:rsidR="0090151B">
              <w:rPr>
                <w:bCs/>
                <w:sz w:val="24"/>
                <w:szCs w:val="24"/>
              </w:rPr>
              <w:t>valdījumā, tādejādi atbrīvojot Finanšu ministriju no tai neraksturīgas funkcijas – valsts meža zemes apsaimniekošanas.</w:t>
            </w:r>
          </w:p>
          <w:p w:rsidR="0090151B" w:rsidRDefault="0090151B" w:rsidP="00BF554F">
            <w:pPr>
              <w:spacing w:after="0" w:line="240" w:lineRule="auto"/>
              <w:ind w:left="-45" w:firstLine="720"/>
              <w:jc w:val="both"/>
              <w:rPr>
                <w:bCs/>
                <w:sz w:val="24"/>
                <w:szCs w:val="24"/>
              </w:rPr>
            </w:pPr>
            <w:r>
              <w:rPr>
                <w:bCs/>
                <w:sz w:val="24"/>
                <w:szCs w:val="24"/>
              </w:rPr>
              <w:t xml:space="preserve">Zemkopības ministrija </w:t>
            </w:r>
            <w:r w:rsidR="00BF554F">
              <w:rPr>
                <w:bCs/>
                <w:sz w:val="24"/>
                <w:szCs w:val="24"/>
              </w:rPr>
              <w:t>ar 2017.gada 17.jūlija vēstuli Nr.3.4-11e/1872/2017 ir informējusi valsts akciju sabiedrību</w:t>
            </w:r>
            <w:r w:rsidR="00BF554F" w:rsidRPr="00BF554F">
              <w:rPr>
                <w:bCs/>
                <w:sz w:val="24"/>
                <w:szCs w:val="24"/>
              </w:rPr>
              <w:t xml:space="preserve"> „Valsts nekustamie īpašumi”</w:t>
            </w:r>
            <w:r w:rsidR="00DC3D52">
              <w:rPr>
                <w:bCs/>
                <w:sz w:val="24"/>
                <w:szCs w:val="24"/>
              </w:rPr>
              <w:t>,</w:t>
            </w:r>
            <w:r w:rsidR="00BF554F">
              <w:rPr>
                <w:bCs/>
                <w:sz w:val="24"/>
                <w:szCs w:val="24"/>
              </w:rPr>
              <w:t xml:space="preserve"> ka piekrīt pārņemt nekustamo īpašumu “Kļaviņi” Zemkopības ministrijas valdījumā, valsts meža īpašuma apsaimniekošanas un aizsardzības </w:t>
            </w:r>
          </w:p>
          <w:p w:rsidR="0090151B" w:rsidRDefault="00DC3D52" w:rsidP="00802ECF">
            <w:pPr>
              <w:spacing w:after="0" w:line="240" w:lineRule="auto"/>
              <w:jc w:val="both"/>
              <w:rPr>
                <w:bCs/>
                <w:sz w:val="24"/>
                <w:szCs w:val="24"/>
              </w:rPr>
            </w:pPr>
            <w:r>
              <w:rPr>
                <w:bCs/>
                <w:sz w:val="24"/>
                <w:szCs w:val="24"/>
              </w:rPr>
              <w:t xml:space="preserve">funkciju veikšanai. Vēstulei ir pievienota akciju sabiedrības “Latvijas valsts meži” sniegtā informācija par nekustamā īpašuma </w:t>
            </w:r>
            <w:r w:rsidRPr="00DC3D52">
              <w:rPr>
                <w:bCs/>
                <w:sz w:val="24"/>
                <w:szCs w:val="24"/>
              </w:rPr>
              <w:t>“Kļaviņi”</w:t>
            </w:r>
            <w:r>
              <w:rPr>
                <w:bCs/>
                <w:sz w:val="24"/>
                <w:szCs w:val="24"/>
              </w:rPr>
              <w:t xml:space="preserve"> pārņemšanas lietderību.</w:t>
            </w:r>
          </w:p>
          <w:p w:rsidR="00B0662C" w:rsidRDefault="00DC3D52" w:rsidP="00B0662C">
            <w:pPr>
              <w:spacing w:after="0" w:line="240" w:lineRule="auto"/>
              <w:ind w:firstLine="720"/>
              <w:jc w:val="both"/>
              <w:rPr>
                <w:bCs/>
                <w:sz w:val="24"/>
                <w:szCs w:val="24"/>
              </w:rPr>
            </w:pPr>
            <w:r>
              <w:rPr>
                <w:bCs/>
                <w:sz w:val="24"/>
                <w:szCs w:val="24"/>
              </w:rPr>
              <w:t xml:space="preserve">Saskaņā ar Meža likuma 4.anta otrajā daļā noteikto </w:t>
            </w:r>
            <w:r w:rsidR="00B0662C">
              <w:rPr>
                <w:bCs/>
                <w:sz w:val="24"/>
                <w:szCs w:val="24"/>
              </w:rPr>
              <w:t>v</w:t>
            </w:r>
            <w:r w:rsidRPr="00DC3D52">
              <w:rPr>
                <w:bCs/>
                <w:sz w:val="24"/>
                <w:szCs w:val="24"/>
              </w:rPr>
              <w:t xml:space="preserve">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w:t>
            </w:r>
          </w:p>
          <w:p w:rsidR="00FE3C59" w:rsidRPr="0050422F" w:rsidRDefault="007B3816" w:rsidP="00FE3C59">
            <w:pPr>
              <w:spacing w:after="0" w:line="240" w:lineRule="auto"/>
              <w:ind w:firstLine="720"/>
              <w:jc w:val="both"/>
              <w:rPr>
                <w:bCs/>
                <w:sz w:val="24"/>
                <w:szCs w:val="24"/>
              </w:rPr>
            </w:pPr>
            <w:r w:rsidRPr="0050422F">
              <w:rPr>
                <w:bCs/>
                <w:sz w:val="24"/>
                <w:szCs w:val="24"/>
              </w:rPr>
              <w:t xml:space="preserve">Rīkojuma projekts attiecas uz </w:t>
            </w:r>
            <w:r w:rsidR="00B66536" w:rsidRPr="0050422F">
              <w:rPr>
                <w:bCs/>
                <w:sz w:val="24"/>
                <w:szCs w:val="24"/>
              </w:rPr>
              <w:t>publiskās pārvaldes politiku.</w:t>
            </w:r>
          </w:p>
        </w:tc>
      </w:tr>
      <w:tr w:rsidR="009B353E" w:rsidRPr="0050422F" w:rsidTr="00CB6A41">
        <w:trPr>
          <w:gridAfter w:val="1"/>
          <w:wAfter w:w="3" w:type="pct"/>
          <w:tblCellSpacing w:w="15" w:type="dxa"/>
        </w:trPr>
        <w:tc>
          <w:tcPr>
            <w:tcW w:w="146" w:type="pct"/>
            <w:gridSpan w:val="2"/>
            <w:tcBorders>
              <w:top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lastRenderedPageBreak/>
              <w:t>3</w:t>
            </w:r>
            <w:r w:rsidR="009B353E" w:rsidRPr="0050422F">
              <w:rPr>
                <w:sz w:val="24"/>
                <w:szCs w:val="24"/>
                <w:lang w:eastAsia="lv-LV"/>
              </w:rPr>
              <w:t>.</w:t>
            </w:r>
          </w:p>
        </w:tc>
        <w:tc>
          <w:tcPr>
            <w:tcW w:w="687"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Projekta izstrādē iesaistītās institūcijas</w:t>
            </w:r>
          </w:p>
        </w:tc>
        <w:tc>
          <w:tcPr>
            <w:tcW w:w="4083" w:type="pct"/>
            <w:gridSpan w:val="7"/>
            <w:tcBorders>
              <w:top w:val="outset" w:sz="6" w:space="0" w:color="000000"/>
              <w:left w:val="outset" w:sz="6" w:space="0" w:color="000000"/>
              <w:bottom w:val="outset" w:sz="6" w:space="0" w:color="000000"/>
            </w:tcBorders>
          </w:tcPr>
          <w:p w:rsidR="009B353E" w:rsidRPr="0050422F" w:rsidRDefault="00367BB6"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Projekta izstrādē ir iesaistīta </w:t>
            </w:r>
            <w:r w:rsidR="001A3621" w:rsidRPr="0050422F">
              <w:rPr>
                <w:sz w:val="24"/>
                <w:szCs w:val="24"/>
                <w:lang w:eastAsia="lv-LV"/>
              </w:rPr>
              <w:t xml:space="preserve">Finanšu ministrija, </w:t>
            </w:r>
            <w:r w:rsidRPr="0050422F">
              <w:rPr>
                <w:sz w:val="24"/>
                <w:szCs w:val="24"/>
                <w:lang w:eastAsia="lv-LV"/>
              </w:rPr>
              <w:t>valsts akciju sabiedrība „Valsts nekustamie īpašumi”</w:t>
            </w:r>
            <w:r w:rsidR="0050422F">
              <w:rPr>
                <w:sz w:val="24"/>
                <w:szCs w:val="24"/>
                <w:lang w:eastAsia="lv-LV"/>
              </w:rPr>
              <w:t>.</w:t>
            </w:r>
          </w:p>
        </w:tc>
      </w:tr>
      <w:tr w:rsidR="009B353E" w:rsidRPr="0050422F" w:rsidTr="00CB6A41">
        <w:trPr>
          <w:gridAfter w:val="1"/>
          <w:wAfter w:w="3" w:type="pct"/>
          <w:tblCellSpacing w:w="15" w:type="dxa"/>
        </w:trPr>
        <w:tc>
          <w:tcPr>
            <w:tcW w:w="146" w:type="pct"/>
            <w:gridSpan w:val="2"/>
            <w:tcBorders>
              <w:top w:val="outset" w:sz="6" w:space="0" w:color="000000"/>
              <w:bottom w:val="outset" w:sz="6" w:space="0" w:color="000000"/>
              <w:right w:val="outset" w:sz="6" w:space="0" w:color="000000"/>
            </w:tcBorders>
          </w:tcPr>
          <w:p w:rsidR="009B353E" w:rsidRPr="0050422F" w:rsidRDefault="007812CD" w:rsidP="001E6A95">
            <w:pPr>
              <w:spacing w:before="100" w:beforeAutospacing="1" w:after="100" w:afterAutospacing="1" w:line="240" w:lineRule="auto"/>
              <w:rPr>
                <w:sz w:val="24"/>
                <w:szCs w:val="24"/>
                <w:lang w:eastAsia="lv-LV"/>
              </w:rPr>
            </w:pPr>
            <w:r w:rsidRPr="0050422F">
              <w:rPr>
                <w:sz w:val="24"/>
                <w:szCs w:val="24"/>
                <w:lang w:eastAsia="lv-LV"/>
              </w:rPr>
              <w:t>3</w:t>
            </w:r>
            <w:r w:rsidR="009B353E" w:rsidRPr="0050422F">
              <w:rPr>
                <w:sz w:val="24"/>
                <w:szCs w:val="24"/>
                <w:lang w:eastAsia="lv-LV"/>
              </w:rPr>
              <w:t>.</w:t>
            </w:r>
          </w:p>
        </w:tc>
        <w:tc>
          <w:tcPr>
            <w:tcW w:w="687"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Cita informācija</w:t>
            </w:r>
          </w:p>
        </w:tc>
        <w:tc>
          <w:tcPr>
            <w:tcW w:w="4083" w:type="pct"/>
            <w:gridSpan w:val="7"/>
            <w:tcBorders>
              <w:top w:val="outset" w:sz="6" w:space="0" w:color="000000"/>
              <w:left w:val="outset" w:sz="6" w:space="0" w:color="000000"/>
              <w:bottom w:val="outset" w:sz="6" w:space="0" w:color="000000"/>
            </w:tcBorders>
          </w:tcPr>
          <w:p w:rsidR="009B353E" w:rsidRPr="0050422F" w:rsidRDefault="00B0662C" w:rsidP="0032758E">
            <w:pPr>
              <w:spacing w:before="100" w:beforeAutospacing="1" w:after="100" w:afterAutospacing="1" w:line="240" w:lineRule="auto"/>
              <w:ind w:firstLine="720"/>
              <w:jc w:val="both"/>
              <w:rPr>
                <w:sz w:val="24"/>
                <w:szCs w:val="24"/>
                <w:lang w:eastAsia="lv-LV"/>
              </w:rPr>
            </w:pPr>
            <w:r>
              <w:rPr>
                <w:sz w:val="24"/>
                <w:szCs w:val="24"/>
                <w:lang w:eastAsia="lv-LV"/>
              </w:rPr>
              <w:t>Nav.</w:t>
            </w:r>
          </w:p>
        </w:tc>
      </w:tr>
      <w:tr w:rsidR="001E6A95" w:rsidRPr="0050422F" w:rsidTr="00C946BB">
        <w:trPr>
          <w:gridAfter w:val="1"/>
          <w:wAfter w:w="3" w:type="pct"/>
          <w:tblCellSpacing w:w="15" w:type="dxa"/>
        </w:trPr>
        <w:tc>
          <w:tcPr>
            <w:tcW w:w="0" w:type="auto"/>
            <w:gridSpan w:val="11"/>
            <w:tcBorders>
              <w:top w:val="outset" w:sz="6" w:space="0" w:color="000000"/>
              <w:bottom w:val="outset" w:sz="6" w:space="0" w:color="000000"/>
            </w:tcBorders>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64"/>
            </w:tblGrid>
            <w:tr w:rsidR="00CB6A41" w:rsidRPr="00485547" w:rsidTr="00CD2FAF">
              <w:trPr>
                <w:trHeight w:val="132"/>
              </w:trPr>
              <w:tc>
                <w:tcPr>
                  <w:tcW w:w="5000" w:type="pct"/>
                </w:tcPr>
                <w:p w:rsidR="00CB6A41" w:rsidRPr="00485547" w:rsidRDefault="00CB6A41" w:rsidP="00CB6A41">
                  <w:pPr>
                    <w:pStyle w:val="naiskr"/>
                    <w:tabs>
                      <w:tab w:val="left" w:pos="2628"/>
                      <w:tab w:val="left" w:pos="7993"/>
                    </w:tabs>
                    <w:spacing w:before="0" w:after="0"/>
                    <w:ind w:right="-1" w:firstLine="109"/>
                    <w:jc w:val="center"/>
                    <w:rPr>
                      <w:iCs/>
                    </w:rPr>
                  </w:pPr>
                  <w:r>
                    <w:rPr>
                      <w:b/>
                      <w:bCs/>
                    </w:rPr>
                    <w:t>II. Tiesību akta projekta ietekme uz sabiedrību, tautsaimniecības attīstību un administratīvo slogu</w:t>
                  </w:r>
                </w:p>
              </w:tc>
            </w:tr>
            <w:tr w:rsidR="00CB6A41" w:rsidRPr="00485547" w:rsidTr="00CD2FAF">
              <w:trPr>
                <w:trHeight w:val="132"/>
              </w:trPr>
              <w:tc>
                <w:tcPr>
                  <w:tcW w:w="5000" w:type="pct"/>
                </w:tcPr>
                <w:p w:rsidR="00CB6A41" w:rsidRPr="001125BB" w:rsidRDefault="00CB6A41" w:rsidP="00CB6A41">
                  <w:pPr>
                    <w:pStyle w:val="naiskr"/>
                    <w:tabs>
                      <w:tab w:val="left" w:pos="2628"/>
                      <w:tab w:val="left" w:pos="7993"/>
                    </w:tabs>
                    <w:spacing w:before="0" w:after="0"/>
                    <w:ind w:right="-1" w:firstLine="109"/>
                    <w:jc w:val="center"/>
                    <w:rPr>
                      <w:bCs/>
                    </w:rPr>
                  </w:pPr>
                  <w:r w:rsidRPr="001125BB">
                    <w:rPr>
                      <w:bCs/>
                    </w:rPr>
                    <w:t>Projekts šo jomu neskar.</w:t>
                  </w:r>
                </w:p>
              </w:tc>
            </w:tr>
          </w:tbl>
          <w:p w:rsidR="001E6A95" w:rsidRPr="0050422F" w:rsidRDefault="001E6A95" w:rsidP="00CB6A41">
            <w:pPr>
              <w:spacing w:before="100" w:beforeAutospacing="1" w:after="100" w:afterAutospacing="1" w:line="240" w:lineRule="auto"/>
              <w:jc w:val="center"/>
              <w:rPr>
                <w:b/>
                <w:bCs/>
                <w:sz w:val="24"/>
                <w:szCs w:val="24"/>
                <w:lang w:eastAsia="lv-LV"/>
              </w:rPr>
            </w:pPr>
          </w:p>
        </w:tc>
      </w:tr>
      <w:tr w:rsidR="00CB6A41" w:rsidRPr="0050422F" w:rsidTr="00C946BB">
        <w:trPr>
          <w:gridAfter w:val="1"/>
          <w:wAfter w:w="3" w:type="pct"/>
          <w:tblCellSpacing w:w="15" w:type="dxa"/>
        </w:trPr>
        <w:tc>
          <w:tcPr>
            <w:tcW w:w="0" w:type="auto"/>
            <w:gridSpan w:val="11"/>
            <w:tcBorders>
              <w:top w:val="outset" w:sz="6" w:space="0" w:color="000000"/>
              <w:bottom w:val="outset" w:sz="6" w:space="0" w:color="000000"/>
            </w:tcBorders>
          </w:tcPr>
          <w:p w:rsidR="00CB6A41" w:rsidRPr="0050422F" w:rsidRDefault="00CB6A41"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III. Tiesību akta projekta ietekme uz valsts budžetu un pašvaldību budžetiem</w:t>
            </w:r>
          </w:p>
        </w:tc>
      </w:tr>
      <w:tr w:rsidR="001A3621" w:rsidRPr="0050422F" w:rsidTr="00C946BB">
        <w:trPr>
          <w:gridAfter w:val="1"/>
          <w:wAfter w:w="3"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bCs/>
                <w:sz w:val="24"/>
                <w:szCs w:val="24"/>
                <w:lang w:eastAsia="lv-LV"/>
              </w:rPr>
            </w:pPr>
            <w:r w:rsidRPr="0050422F">
              <w:rPr>
                <w:bCs/>
                <w:sz w:val="24"/>
                <w:szCs w:val="24"/>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2017</w:t>
            </w:r>
            <w:r w:rsidR="001251B0" w:rsidRPr="0050422F">
              <w:rPr>
                <w:bCs/>
                <w:sz w:val="24"/>
                <w:szCs w:val="24"/>
                <w:lang w:eastAsia="lv-LV"/>
              </w:rPr>
              <w:t>.</w:t>
            </w:r>
            <w:r w:rsidR="001E6A95" w:rsidRPr="0050422F">
              <w:rPr>
                <w:bCs/>
                <w:sz w:val="24"/>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50422F" w:rsidRDefault="001E6A95" w:rsidP="00044302">
            <w:pPr>
              <w:spacing w:before="100" w:beforeAutospacing="1" w:after="100" w:afterAutospacing="1" w:line="240" w:lineRule="auto"/>
              <w:jc w:val="center"/>
              <w:rPr>
                <w:sz w:val="24"/>
                <w:szCs w:val="24"/>
                <w:lang w:eastAsia="lv-LV"/>
              </w:rPr>
            </w:pPr>
            <w:r w:rsidRPr="0050422F">
              <w:rPr>
                <w:sz w:val="24"/>
                <w:szCs w:val="24"/>
                <w:lang w:eastAsia="lv-LV"/>
              </w:rPr>
              <w:t xml:space="preserve">Turpmākie trīs gadi (tūkst. </w:t>
            </w:r>
            <w:r w:rsidR="00044302" w:rsidRPr="0050422F">
              <w:rPr>
                <w:i/>
                <w:sz w:val="24"/>
                <w:szCs w:val="24"/>
                <w:lang w:eastAsia="lv-LV"/>
              </w:rPr>
              <w:t>euro</w:t>
            </w:r>
            <w:r w:rsidRPr="0050422F">
              <w:rPr>
                <w:sz w:val="24"/>
                <w:szCs w:val="24"/>
                <w:lang w:eastAsia="lv-LV"/>
              </w:rPr>
              <w:t>)</w:t>
            </w:r>
          </w:p>
        </w:tc>
      </w:tr>
      <w:tr w:rsidR="001A3621" w:rsidRPr="0050422F" w:rsidTr="00C946BB">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2018</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2019</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2020</w:t>
            </w:r>
            <w:r w:rsidR="001251B0" w:rsidRPr="0050422F">
              <w:rPr>
                <w:bCs/>
                <w:sz w:val="24"/>
                <w:szCs w:val="24"/>
                <w:lang w:eastAsia="lv-LV"/>
              </w:rPr>
              <w:t>.</w:t>
            </w:r>
          </w:p>
        </w:tc>
      </w:tr>
      <w:tr w:rsidR="001A3621" w:rsidRPr="0050422F" w:rsidTr="00C946BB">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xml:space="preserve">) </w:t>
            </w:r>
            <w:r w:rsidRPr="0050422F">
              <w:rPr>
                <w:sz w:val="24"/>
                <w:szCs w:val="24"/>
                <w:lang w:eastAsia="lv-LV"/>
              </w:rPr>
              <w:lastRenderedPageBreak/>
              <w:t>gadu</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lastRenderedPageBreak/>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6</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tcBorders>
              <w:top w:val="outset" w:sz="6" w:space="0" w:color="000000"/>
              <w:left w:val="outset" w:sz="6" w:space="0" w:color="000000"/>
            </w:tcBorders>
          </w:tcPr>
          <w:p w:rsidR="005C33F5" w:rsidRPr="0050422F" w:rsidRDefault="005C33F5" w:rsidP="001E6A95">
            <w:pPr>
              <w:spacing w:after="0" w:line="360" w:lineRule="auto"/>
              <w:rPr>
                <w:sz w:val="24"/>
                <w:szCs w:val="24"/>
                <w:lang w:eastAsia="lv-LV"/>
              </w:rPr>
            </w:pPr>
            <w:r w:rsidRPr="0050422F">
              <w:rPr>
                <w:sz w:val="24"/>
                <w:szCs w:val="24"/>
                <w:lang w:eastAsia="lv-LV"/>
              </w:rPr>
              <w:t> </w:t>
            </w:r>
          </w:p>
          <w:p w:rsidR="005C33F5" w:rsidRPr="0050422F" w:rsidRDefault="005C33F5" w:rsidP="001E6A95">
            <w:pPr>
              <w:spacing w:after="0" w:line="360" w:lineRule="auto"/>
              <w:rPr>
                <w:sz w:val="24"/>
                <w:szCs w:val="24"/>
                <w:lang w:eastAsia="lv-LV"/>
              </w:rPr>
            </w:pPr>
          </w:p>
          <w:p w:rsidR="005C33F5" w:rsidRPr="0050422F" w:rsidRDefault="00E40E71"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50422F" w:rsidRDefault="005C33F5" w:rsidP="00323C12">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vMerge w:val="restart"/>
            <w:tcBorders>
              <w:top w:val="outset" w:sz="6" w:space="0" w:color="000000"/>
              <w:left w:val="outset" w:sz="6" w:space="0" w:color="000000"/>
            </w:tcBorders>
          </w:tcPr>
          <w:p w:rsidR="005C33F5" w:rsidRPr="0050422F" w:rsidRDefault="005C33F5" w:rsidP="00323C12">
            <w:pPr>
              <w:spacing w:after="0" w:line="360" w:lineRule="auto"/>
              <w:jc w:val="center"/>
              <w:rPr>
                <w:sz w:val="24"/>
                <w:szCs w:val="24"/>
                <w:lang w:eastAsia="lv-LV"/>
              </w:rPr>
            </w:pPr>
          </w:p>
          <w:p w:rsidR="005C33F5" w:rsidRPr="0050422F" w:rsidRDefault="00F42090"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lastRenderedPageBreak/>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5C33F5" w:rsidRPr="0050422F" w:rsidRDefault="005C33F5" w:rsidP="001E6A95">
            <w:pPr>
              <w:spacing w:after="0" w:line="360" w:lineRule="auto"/>
              <w:rPr>
                <w:sz w:val="24"/>
                <w:szCs w:val="24"/>
                <w:lang w:eastAsia="lv-LV"/>
              </w:rPr>
            </w:pP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 Detalizēts ieņēmumu un izdevu</w:t>
            </w:r>
            <w:r w:rsidRPr="0050422F">
              <w:rPr>
                <w:sz w:val="24"/>
                <w:szCs w:val="24"/>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7. Cita informācija</w:t>
            </w:r>
          </w:p>
        </w:tc>
        <w:tc>
          <w:tcPr>
            <w:tcW w:w="0" w:type="auto"/>
            <w:gridSpan w:val="6"/>
            <w:tcBorders>
              <w:top w:val="outset" w:sz="6" w:space="0" w:color="000000"/>
              <w:left w:val="outset" w:sz="6" w:space="0" w:color="000000"/>
              <w:bottom w:val="outset" w:sz="6" w:space="0" w:color="000000"/>
            </w:tcBorders>
          </w:tcPr>
          <w:p w:rsidR="0032758E" w:rsidRPr="0050422F" w:rsidRDefault="001A3621" w:rsidP="00B0662C">
            <w:pPr>
              <w:spacing w:after="0" w:line="240" w:lineRule="auto"/>
              <w:ind w:firstLine="720"/>
              <w:jc w:val="both"/>
              <w:rPr>
                <w:sz w:val="24"/>
                <w:szCs w:val="24"/>
              </w:rPr>
            </w:pPr>
            <w:r w:rsidRPr="0050422F">
              <w:rPr>
                <w:sz w:val="24"/>
                <w:szCs w:val="24"/>
              </w:rPr>
              <w:t xml:space="preserve">Izstrādātajam rīkojuma projektam nav ietekmes uz valsts budžetu, jo papildus līdzekļi no valsts budžeta nav nepieciešami. </w:t>
            </w:r>
          </w:p>
        </w:tc>
      </w:tr>
      <w:tr w:rsidR="00CB6A41" w:rsidRPr="0050422F" w:rsidTr="007069C5">
        <w:trPr>
          <w:gridAfter w:val="1"/>
          <w:wAfter w:w="3" w:type="pct"/>
          <w:tblCellSpacing w:w="15" w:type="dxa"/>
        </w:trPr>
        <w:tc>
          <w:tcPr>
            <w:tcW w:w="0" w:type="auto"/>
            <w:gridSpan w:val="11"/>
            <w:tcBorders>
              <w:top w:val="outset" w:sz="6" w:space="0" w:color="000000"/>
              <w:bottom w:val="outset" w:sz="6" w:space="0" w:color="000000"/>
            </w:tcBorders>
          </w:tcPr>
          <w:p w:rsidR="00CB6A41" w:rsidRPr="0050422F" w:rsidRDefault="00CB6A41" w:rsidP="00CB6A41">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CB6A41" w:rsidRPr="0050422F" w:rsidTr="007069C5">
        <w:trPr>
          <w:gridAfter w:val="1"/>
          <w:wAfter w:w="3" w:type="pct"/>
          <w:tblCellSpacing w:w="15" w:type="dxa"/>
        </w:trPr>
        <w:tc>
          <w:tcPr>
            <w:tcW w:w="0" w:type="auto"/>
            <w:gridSpan w:val="11"/>
            <w:tcBorders>
              <w:top w:val="outset" w:sz="6" w:space="0" w:color="000000"/>
              <w:bottom w:val="outset" w:sz="6" w:space="0" w:color="000000"/>
            </w:tcBorders>
          </w:tcPr>
          <w:p w:rsidR="00CB6A41" w:rsidRPr="0050422F" w:rsidRDefault="00CB6A41" w:rsidP="00CB6A41">
            <w:pPr>
              <w:spacing w:after="0" w:line="240" w:lineRule="auto"/>
              <w:jc w:val="center"/>
              <w:rPr>
                <w:sz w:val="24"/>
                <w:szCs w:val="24"/>
              </w:rPr>
            </w:pPr>
            <w:r w:rsidRPr="00CB6A41">
              <w:rPr>
                <w:sz w:val="24"/>
                <w:szCs w:val="24"/>
              </w:rPr>
              <w:t>Projekts šo jomu neskar.</w:t>
            </w:r>
          </w:p>
        </w:tc>
      </w:tr>
      <w:tr w:rsidR="00CB6A41" w:rsidRPr="0050422F" w:rsidTr="00CB6A41">
        <w:trPr>
          <w:gridAfter w:val="1"/>
          <w:wAfter w:w="3" w:type="pct"/>
          <w:tblCellSpacing w:w="15" w:type="dxa"/>
        </w:trPr>
        <w:tc>
          <w:tcPr>
            <w:tcW w:w="0" w:type="auto"/>
            <w:gridSpan w:val="11"/>
            <w:tcBorders>
              <w:top w:val="nil"/>
              <w:left w:val="nil"/>
              <w:bottom w:val="nil"/>
              <w:right w:val="nil"/>
            </w:tcBorders>
          </w:tcPr>
          <w:p w:rsidR="00CB6A41" w:rsidRPr="0050422F" w:rsidRDefault="00CB6A41" w:rsidP="00CB6A41">
            <w:pPr>
              <w:spacing w:after="0" w:line="240" w:lineRule="auto"/>
              <w:jc w:val="both"/>
              <w:rPr>
                <w:sz w:val="24"/>
                <w:szCs w:val="24"/>
              </w:rPr>
            </w:pPr>
          </w:p>
        </w:tc>
      </w:tr>
      <w:tr w:rsidR="00CB6A41" w:rsidRPr="0050422F" w:rsidTr="00CB6A41">
        <w:trPr>
          <w:gridAfter w:val="1"/>
          <w:wAfter w:w="3" w:type="pct"/>
          <w:tblCellSpacing w:w="15" w:type="dxa"/>
        </w:trPr>
        <w:tc>
          <w:tcPr>
            <w:tcW w:w="0" w:type="auto"/>
            <w:gridSpan w:val="11"/>
            <w:tcBorders>
              <w:top w:val="single" w:sz="4" w:space="0" w:color="auto"/>
              <w:left w:val="single" w:sz="4" w:space="0" w:color="auto"/>
              <w:bottom w:val="single" w:sz="4" w:space="0" w:color="auto"/>
              <w:right w:val="single" w:sz="4" w:space="0" w:color="auto"/>
            </w:tcBorders>
          </w:tcPr>
          <w:p w:rsidR="00CB6A41" w:rsidRPr="0050422F" w:rsidRDefault="00CB6A41" w:rsidP="00CB6A41">
            <w:pPr>
              <w:spacing w:after="0" w:line="240" w:lineRule="auto"/>
              <w:jc w:val="both"/>
              <w:rPr>
                <w:sz w:val="24"/>
                <w:szCs w:val="24"/>
              </w:rPr>
            </w:pPr>
            <w:r w:rsidRPr="00CB6A41">
              <w:rPr>
                <w:b/>
                <w:sz w:val="24"/>
                <w:szCs w:val="24"/>
              </w:rPr>
              <w:t>V. Tiesību akta projekta atbilstība Latvijas Republikas starptautiskajām saistībām</w:t>
            </w:r>
          </w:p>
        </w:tc>
      </w:tr>
      <w:tr w:rsidR="00CB6A41" w:rsidRPr="0050422F" w:rsidTr="00CB6A41">
        <w:trPr>
          <w:gridAfter w:val="1"/>
          <w:wAfter w:w="3" w:type="pct"/>
          <w:tblCellSpacing w:w="15" w:type="dxa"/>
        </w:trPr>
        <w:tc>
          <w:tcPr>
            <w:tcW w:w="0" w:type="auto"/>
            <w:gridSpan w:val="11"/>
            <w:tcBorders>
              <w:top w:val="single" w:sz="4" w:space="0" w:color="auto"/>
              <w:left w:val="single" w:sz="4" w:space="0" w:color="auto"/>
              <w:bottom w:val="single" w:sz="4" w:space="0" w:color="auto"/>
              <w:right w:val="single" w:sz="4" w:space="0" w:color="auto"/>
            </w:tcBorders>
          </w:tcPr>
          <w:p w:rsidR="00CB6A41" w:rsidRPr="00CB6A41" w:rsidRDefault="00CB6A41" w:rsidP="00CB6A41">
            <w:pPr>
              <w:spacing w:after="0" w:line="240" w:lineRule="auto"/>
              <w:jc w:val="center"/>
              <w:rPr>
                <w:b/>
                <w:sz w:val="24"/>
                <w:szCs w:val="24"/>
              </w:rPr>
            </w:pPr>
            <w:r w:rsidRPr="00CB6A41">
              <w:rPr>
                <w:sz w:val="24"/>
                <w:szCs w:val="24"/>
              </w:rPr>
              <w:t>Projekts šo jomu neskar.</w:t>
            </w:r>
          </w:p>
        </w:tc>
      </w:tr>
      <w:tr w:rsidR="00CB6A41" w:rsidRPr="0050422F" w:rsidTr="00CB6A41">
        <w:trPr>
          <w:gridAfter w:val="1"/>
          <w:wAfter w:w="3" w:type="pct"/>
          <w:tblCellSpacing w:w="15" w:type="dxa"/>
        </w:trPr>
        <w:tc>
          <w:tcPr>
            <w:tcW w:w="0" w:type="auto"/>
            <w:gridSpan w:val="11"/>
            <w:tcBorders>
              <w:top w:val="nil"/>
              <w:left w:val="nil"/>
              <w:bottom w:val="nil"/>
              <w:right w:val="nil"/>
            </w:tcBorders>
          </w:tcPr>
          <w:p w:rsidR="00CB6A41" w:rsidRPr="00CB6A41" w:rsidRDefault="00CB6A41" w:rsidP="00CB6A41">
            <w:pPr>
              <w:spacing w:after="0" w:line="240" w:lineRule="auto"/>
              <w:jc w:val="center"/>
              <w:rPr>
                <w:sz w:val="24"/>
                <w:szCs w:val="24"/>
              </w:rPr>
            </w:pPr>
          </w:p>
        </w:tc>
      </w:tr>
      <w:tr w:rsidR="007812CD" w:rsidRPr="0050422F" w:rsidTr="00CB6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hideMark/>
          </w:tcPr>
          <w:p w:rsidR="007812CD" w:rsidRPr="0050422F" w:rsidRDefault="007812CD" w:rsidP="008C2CB2">
            <w:pPr>
              <w:spacing w:before="100" w:beforeAutospacing="1" w:after="100" w:afterAutospacing="1" w:line="360" w:lineRule="auto"/>
              <w:ind w:firstLine="300"/>
              <w:jc w:val="center"/>
              <w:rPr>
                <w:b/>
                <w:bCs/>
                <w:sz w:val="24"/>
                <w:szCs w:val="24"/>
                <w:lang w:eastAsia="lv-LV"/>
              </w:rPr>
            </w:pPr>
            <w:r w:rsidRPr="0050422F">
              <w:rPr>
                <w:b/>
                <w:bCs/>
                <w:sz w:val="24"/>
                <w:szCs w:val="24"/>
                <w:lang w:eastAsia="lv-LV"/>
              </w:rPr>
              <w:t>VI. Sabiedrības līdzdalība un komunikācijas aktivitātes</w:t>
            </w:r>
          </w:p>
        </w:tc>
      </w:tr>
      <w:tr w:rsidR="007812CD" w:rsidRPr="0050422F" w:rsidTr="00CB6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199"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1.</w:t>
            </w:r>
          </w:p>
        </w:tc>
        <w:tc>
          <w:tcPr>
            <w:tcW w:w="1153"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Plānotās sabiedrības līdzdalības un komunikācijas aktivitātes saistībā ar projektu</w:t>
            </w:r>
          </w:p>
        </w:tc>
        <w:tc>
          <w:tcPr>
            <w:tcW w:w="3564" w:type="pct"/>
            <w:gridSpan w:val="6"/>
            <w:hideMark/>
          </w:tcPr>
          <w:p w:rsidR="007812CD" w:rsidRPr="0050422F" w:rsidRDefault="00AD1DE4" w:rsidP="006A672C">
            <w:pPr>
              <w:spacing w:after="0" w:line="240" w:lineRule="auto"/>
              <w:ind w:firstLine="720"/>
              <w:jc w:val="both"/>
              <w:rPr>
                <w:sz w:val="24"/>
                <w:szCs w:val="24"/>
                <w:lang w:eastAsia="lv-LV"/>
              </w:rPr>
            </w:pPr>
            <w:r w:rsidRPr="0050422F">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0422F">
              <w:rPr>
                <w:i/>
                <w:sz w:val="24"/>
                <w:szCs w:val="24"/>
                <w:lang w:eastAsia="lv-LV"/>
              </w:rPr>
              <w:t>Tiesību aktu projekti</w:t>
            </w:r>
            <w:r w:rsidRPr="0050422F">
              <w:rPr>
                <w:sz w:val="24"/>
                <w:szCs w:val="24"/>
                <w:lang w:eastAsia="lv-LV"/>
              </w:rPr>
              <w:t>.</w:t>
            </w:r>
          </w:p>
        </w:tc>
      </w:tr>
      <w:tr w:rsidR="007812CD" w:rsidRPr="0050422F" w:rsidTr="00CB6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199"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2.</w:t>
            </w:r>
          </w:p>
        </w:tc>
        <w:tc>
          <w:tcPr>
            <w:tcW w:w="1153"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 projekta izstrādē</w:t>
            </w:r>
          </w:p>
        </w:tc>
        <w:tc>
          <w:tcPr>
            <w:tcW w:w="3564" w:type="pct"/>
            <w:gridSpan w:val="6"/>
            <w:hideMark/>
          </w:tcPr>
          <w:p w:rsidR="007812CD" w:rsidRPr="0050422F" w:rsidRDefault="00AD1DE4"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B6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199"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153"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līdzdalības rezultāti</w:t>
            </w:r>
          </w:p>
        </w:tc>
        <w:tc>
          <w:tcPr>
            <w:tcW w:w="3564" w:type="pct"/>
            <w:gridSpan w:val="6"/>
            <w:hideMark/>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B6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199"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4.</w:t>
            </w:r>
          </w:p>
        </w:tc>
        <w:tc>
          <w:tcPr>
            <w:tcW w:w="1153"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564" w:type="pct"/>
            <w:gridSpan w:val="6"/>
            <w:hideMark/>
          </w:tcPr>
          <w:p w:rsidR="007812CD" w:rsidRPr="0050422F" w:rsidRDefault="007812CD"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50422F"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50422F" w:rsidTr="008C2CB2">
        <w:trPr>
          <w:tblCellSpacing w:w="15" w:type="dxa"/>
        </w:trPr>
        <w:tc>
          <w:tcPr>
            <w:tcW w:w="0" w:type="auto"/>
            <w:gridSpan w:val="3"/>
            <w:tcBorders>
              <w:top w:val="outset" w:sz="6" w:space="0" w:color="000000"/>
              <w:bottom w:val="outset" w:sz="6" w:space="0" w:color="000000"/>
            </w:tcBorders>
          </w:tcPr>
          <w:p w:rsidR="007812CD" w:rsidRPr="0050422F" w:rsidRDefault="007812CD" w:rsidP="008C2CB2">
            <w:pPr>
              <w:spacing w:before="100" w:beforeAutospacing="1" w:after="100" w:afterAutospacing="1" w:line="240" w:lineRule="auto"/>
              <w:jc w:val="center"/>
              <w:rPr>
                <w:b/>
                <w:bCs/>
                <w:sz w:val="24"/>
                <w:szCs w:val="24"/>
                <w:lang w:eastAsia="lv-LV"/>
              </w:rPr>
            </w:pPr>
            <w:r w:rsidRPr="0050422F">
              <w:rPr>
                <w:b/>
                <w:bCs/>
                <w:sz w:val="24"/>
                <w:szCs w:val="24"/>
                <w:lang w:eastAsia="lv-LV"/>
              </w:rPr>
              <w:lastRenderedPageBreak/>
              <w:t>VII. Tiesību akta projekta izpildes nodrošināšana un tās ietekme uz institūcijām</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50422F" w:rsidRDefault="00C946BB" w:rsidP="00B0662C">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Finanšu ministrija, </w:t>
            </w:r>
            <w:r w:rsidR="00B0662C">
              <w:rPr>
                <w:sz w:val="24"/>
                <w:szCs w:val="24"/>
                <w:lang w:eastAsia="lv-LV"/>
              </w:rPr>
              <w:t xml:space="preserve">Zemkopības ministrija </w:t>
            </w:r>
            <w:r w:rsidRPr="0050422F">
              <w:rPr>
                <w:sz w:val="24"/>
                <w:szCs w:val="24"/>
                <w:lang w:eastAsia="lv-LV"/>
              </w:rPr>
              <w:t>v</w:t>
            </w:r>
            <w:r w:rsidR="007812CD" w:rsidRPr="0050422F">
              <w:rPr>
                <w:sz w:val="24"/>
                <w:szCs w:val="24"/>
                <w:lang w:eastAsia="lv-LV"/>
              </w:rPr>
              <w:t xml:space="preserve">alsts akciju sabiedrība </w:t>
            </w:r>
            <w:r w:rsidR="008355FC" w:rsidRPr="0050422F">
              <w:rPr>
                <w:sz w:val="24"/>
                <w:szCs w:val="24"/>
                <w:lang w:eastAsia="lv-LV"/>
              </w:rPr>
              <w:t>„Valsts nekustamie īpašumi”</w:t>
            </w:r>
            <w:r w:rsidR="00B0662C">
              <w:rPr>
                <w:sz w:val="24"/>
                <w:szCs w:val="24"/>
                <w:lang w:eastAsia="lv-LV"/>
              </w:rPr>
              <w:t>.</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 xml:space="preserve">Projekta izpildes ietekme uz pārvaldes funkcijām un institucionālo struktūru. </w:t>
            </w:r>
          </w:p>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50422F" w:rsidRDefault="006A672C"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Projekts šo jomu neskar.</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Nav</w:t>
            </w:r>
          </w:p>
        </w:tc>
      </w:tr>
    </w:tbl>
    <w:p w:rsidR="00A72398" w:rsidRPr="0050422F" w:rsidRDefault="00A72398" w:rsidP="00A72398">
      <w:pPr>
        <w:spacing w:after="0" w:line="240" w:lineRule="auto"/>
        <w:ind w:firstLine="720"/>
        <w:rPr>
          <w:sz w:val="24"/>
          <w:szCs w:val="24"/>
          <w:lang w:eastAsia="lv-LV"/>
        </w:rPr>
      </w:pPr>
    </w:p>
    <w:p w:rsidR="003F30F1" w:rsidRDefault="003F30F1" w:rsidP="00A72398">
      <w:pPr>
        <w:spacing w:after="0" w:line="240" w:lineRule="auto"/>
        <w:ind w:firstLine="720"/>
        <w:rPr>
          <w:sz w:val="24"/>
          <w:szCs w:val="24"/>
          <w:lang w:eastAsia="lv-LV"/>
        </w:rPr>
      </w:pPr>
    </w:p>
    <w:p w:rsidR="00B0662C" w:rsidRPr="0050422F" w:rsidRDefault="00B0662C" w:rsidP="00A72398">
      <w:pPr>
        <w:spacing w:after="0" w:line="240" w:lineRule="auto"/>
        <w:ind w:firstLine="720"/>
        <w:rPr>
          <w:sz w:val="24"/>
          <w:szCs w:val="24"/>
          <w:lang w:eastAsia="lv-LV"/>
        </w:rPr>
      </w:pPr>
    </w:p>
    <w:p w:rsidR="0087520C" w:rsidRDefault="0087520C" w:rsidP="00AD1DE4">
      <w:pPr>
        <w:spacing w:after="0" w:line="240" w:lineRule="auto"/>
        <w:rPr>
          <w:sz w:val="24"/>
          <w:szCs w:val="24"/>
          <w:lang w:eastAsia="lv-LV"/>
        </w:rPr>
      </w:pPr>
    </w:p>
    <w:p w:rsidR="00B0662C" w:rsidRPr="0050422F" w:rsidRDefault="00B0662C" w:rsidP="00AD1DE4">
      <w:pPr>
        <w:spacing w:after="0" w:line="240" w:lineRule="auto"/>
        <w:rPr>
          <w:sz w:val="24"/>
          <w:szCs w:val="24"/>
          <w:lang w:eastAsia="lv-LV"/>
        </w:rPr>
      </w:pPr>
    </w:p>
    <w:p w:rsidR="00A72398" w:rsidRPr="0050422F" w:rsidRDefault="00C946BB" w:rsidP="002541F3">
      <w:pPr>
        <w:spacing w:after="0" w:line="240" w:lineRule="auto"/>
        <w:ind w:firstLine="720"/>
        <w:rPr>
          <w:sz w:val="24"/>
          <w:szCs w:val="24"/>
        </w:rPr>
      </w:pPr>
      <w:r w:rsidRPr="0050422F">
        <w:rPr>
          <w:sz w:val="24"/>
          <w:szCs w:val="24"/>
          <w:lang w:eastAsia="lv-LV"/>
        </w:rPr>
        <w:t>Finanšu ministre</w:t>
      </w:r>
      <w:r w:rsidR="002541F3">
        <w:rPr>
          <w:sz w:val="24"/>
          <w:szCs w:val="24"/>
          <w:lang w:eastAsia="lv-LV"/>
        </w:rPr>
        <w:tab/>
      </w:r>
      <w:r w:rsidR="002541F3">
        <w:rPr>
          <w:sz w:val="24"/>
          <w:szCs w:val="24"/>
          <w:lang w:eastAsia="lv-LV"/>
        </w:rPr>
        <w:tab/>
      </w:r>
      <w:r w:rsidR="002541F3">
        <w:rPr>
          <w:sz w:val="24"/>
          <w:szCs w:val="24"/>
          <w:lang w:eastAsia="lv-LV"/>
        </w:rPr>
        <w:tab/>
      </w:r>
      <w:r w:rsidR="002541F3">
        <w:rPr>
          <w:sz w:val="24"/>
          <w:szCs w:val="24"/>
          <w:lang w:eastAsia="lv-LV"/>
        </w:rPr>
        <w:tab/>
      </w:r>
      <w:r w:rsidR="002541F3">
        <w:rPr>
          <w:sz w:val="24"/>
          <w:szCs w:val="24"/>
          <w:lang w:eastAsia="lv-LV"/>
        </w:rPr>
        <w:tab/>
      </w:r>
      <w:r w:rsidR="002541F3">
        <w:rPr>
          <w:sz w:val="24"/>
          <w:szCs w:val="24"/>
          <w:lang w:eastAsia="lv-LV"/>
        </w:rPr>
        <w:tab/>
      </w:r>
      <w:r w:rsidR="00B0662C">
        <w:rPr>
          <w:sz w:val="24"/>
          <w:szCs w:val="24"/>
          <w:lang w:eastAsia="lv-LV"/>
        </w:rPr>
        <w:t>D. Reizniece- Ozola</w:t>
      </w:r>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FE3C59" w:rsidRDefault="00FE3C59" w:rsidP="00A72398">
      <w:pPr>
        <w:spacing w:after="0" w:line="240" w:lineRule="auto"/>
        <w:rPr>
          <w:sz w:val="24"/>
          <w:szCs w:val="24"/>
        </w:rPr>
      </w:pPr>
    </w:p>
    <w:p w:rsidR="00697042" w:rsidRDefault="00697042" w:rsidP="00A72398">
      <w:pPr>
        <w:spacing w:after="0" w:line="240" w:lineRule="auto"/>
        <w:rPr>
          <w:sz w:val="24"/>
          <w:szCs w:val="24"/>
        </w:rPr>
      </w:pPr>
    </w:p>
    <w:p w:rsidR="00697042" w:rsidRDefault="00697042" w:rsidP="00A72398">
      <w:pPr>
        <w:spacing w:after="0" w:line="240" w:lineRule="auto"/>
        <w:rPr>
          <w:sz w:val="24"/>
          <w:szCs w:val="24"/>
        </w:rPr>
      </w:pPr>
    </w:p>
    <w:p w:rsidR="00697042" w:rsidRDefault="00697042" w:rsidP="00A72398">
      <w:pPr>
        <w:spacing w:after="0" w:line="240" w:lineRule="auto"/>
        <w:rPr>
          <w:sz w:val="24"/>
          <w:szCs w:val="24"/>
        </w:rPr>
      </w:pPr>
    </w:p>
    <w:p w:rsidR="00B0662C" w:rsidRPr="0050422F" w:rsidRDefault="00B0662C" w:rsidP="00A72398">
      <w:pPr>
        <w:spacing w:after="0" w:line="240" w:lineRule="auto"/>
        <w:rPr>
          <w:sz w:val="24"/>
          <w:szCs w:val="24"/>
        </w:rPr>
      </w:pPr>
    </w:p>
    <w:p w:rsidR="00F55AEC" w:rsidRDefault="00F55AEC" w:rsidP="00A72398">
      <w:pPr>
        <w:spacing w:after="0" w:line="240" w:lineRule="auto"/>
        <w:rPr>
          <w:sz w:val="24"/>
          <w:szCs w:val="24"/>
        </w:rPr>
      </w:pPr>
    </w:p>
    <w:p w:rsidR="00B0662C" w:rsidRPr="0050422F" w:rsidRDefault="00B0662C" w:rsidP="00A72398">
      <w:pPr>
        <w:spacing w:after="0" w:line="240" w:lineRule="auto"/>
        <w:rPr>
          <w:sz w:val="24"/>
          <w:szCs w:val="24"/>
        </w:rPr>
      </w:pPr>
    </w:p>
    <w:p w:rsidR="00CB62EA" w:rsidRPr="00237AF0" w:rsidRDefault="008D017C" w:rsidP="00CB62EA">
      <w:pPr>
        <w:tabs>
          <w:tab w:val="left" w:pos="720"/>
        </w:tabs>
        <w:spacing w:after="0" w:line="240" w:lineRule="auto"/>
        <w:ind w:right="74"/>
        <w:jc w:val="both"/>
        <w:rPr>
          <w:sz w:val="20"/>
          <w:szCs w:val="20"/>
        </w:rPr>
      </w:pPr>
      <w:r w:rsidRPr="00237AF0">
        <w:rPr>
          <w:sz w:val="20"/>
          <w:szCs w:val="20"/>
        </w:rPr>
        <w:t>Bružas</w:t>
      </w:r>
      <w:r w:rsidR="00C73CF5" w:rsidRPr="00237AF0">
        <w:rPr>
          <w:sz w:val="20"/>
          <w:szCs w:val="20"/>
        </w:rPr>
        <w:t xml:space="preserve"> </w:t>
      </w:r>
      <w:r w:rsidR="00CB62EA" w:rsidRPr="00237AF0">
        <w:rPr>
          <w:sz w:val="20"/>
          <w:szCs w:val="20"/>
        </w:rPr>
        <w:t>67024927</w:t>
      </w:r>
    </w:p>
    <w:p w:rsidR="008D017C" w:rsidRPr="00237AF0" w:rsidRDefault="00C73CF5" w:rsidP="008D017C">
      <w:pPr>
        <w:tabs>
          <w:tab w:val="left" w:pos="720"/>
        </w:tabs>
        <w:spacing w:after="0" w:line="240" w:lineRule="auto"/>
        <w:ind w:right="74"/>
        <w:jc w:val="both"/>
        <w:rPr>
          <w:sz w:val="20"/>
          <w:szCs w:val="20"/>
        </w:rPr>
      </w:pPr>
      <w:r w:rsidRPr="00237AF0">
        <w:rPr>
          <w:sz w:val="20"/>
          <w:szCs w:val="20"/>
        </w:rPr>
        <w:t>vita.b</w:t>
      </w:r>
      <w:r w:rsidR="008D017C" w:rsidRPr="00237AF0">
        <w:rPr>
          <w:sz w:val="20"/>
          <w:szCs w:val="20"/>
        </w:rPr>
        <w:t>ruzas@vni.lv</w:t>
      </w:r>
    </w:p>
    <w:sectPr w:rsidR="008D017C" w:rsidRPr="00237AF0"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A6" w:rsidRDefault="005407A6">
      <w:r>
        <w:separator/>
      </w:r>
    </w:p>
  </w:endnote>
  <w:endnote w:type="continuationSeparator" w:id="0">
    <w:p w:rsidR="005407A6" w:rsidRDefault="0054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2541F3">
      <w:rPr>
        <w:noProof/>
        <w:sz w:val="18"/>
        <w:szCs w:val="18"/>
      </w:rPr>
      <w:t>FMAnot_051017_Kļaviņi</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2541F3">
      <w:rPr>
        <w:noProof/>
        <w:sz w:val="18"/>
        <w:szCs w:val="18"/>
      </w:rPr>
      <w:t>FMAnot_051017_Kļaviņi</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A6" w:rsidRDefault="005407A6">
      <w:r>
        <w:separator/>
      </w:r>
    </w:p>
  </w:footnote>
  <w:footnote w:type="continuationSeparator" w:id="0">
    <w:p w:rsidR="005407A6" w:rsidRDefault="0054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F8B">
      <w:rPr>
        <w:rStyle w:val="PageNumber"/>
        <w:noProof/>
      </w:rPr>
      <w:t>2</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615B9"/>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91265"/>
    <w:rsid w:val="001A204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12F8B"/>
    <w:rsid w:val="002208DB"/>
    <w:rsid w:val="00221E58"/>
    <w:rsid w:val="002272A8"/>
    <w:rsid w:val="00232910"/>
    <w:rsid w:val="002346BA"/>
    <w:rsid w:val="00235AA8"/>
    <w:rsid w:val="002374A4"/>
    <w:rsid w:val="00237AF0"/>
    <w:rsid w:val="00245103"/>
    <w:rsid w:val="00251C49"/>
    <w:rsid w:val="002541F3"/>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5F78"/>
    <w:rsid w:val="003E03B4"/>
    <w:rsid w:val="003E336D"/>
    <w:rsid w:val="003E3A29"/>
    <w:rsid w:val="003E74E7"/>
    <w:rsid w:val="003F0110"/>
    <w:rsid w:val="003F30F1"/>
    <w:rsid w:val="004038C4"/>
    <w:rsid w:val="00405E06"/>
    <w:rsid w:val="00412898"/>
    <w:rsid w:val="004239A0"/>
    <w:rsid w:val="004246AE"/>
    <w:rsid w:val="004306B9"/>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0E93"/>
    <w:rsid w:val="004C1D6B"/>
    <w:rsid w:val="004F234B"/>
    <w:rsid w:val="0050120B"/>
    <w:rsid w:val="00502AFA"/>
    <w:rsid w:val="0050422F"/>
    <w:rsid w:val="005141B0"/>
    <w:rsid w:val="00515A67"/>
    <w:rsid w:val="00520098"/>
    <w:rsid w:val="00523E70"/>
    <w:rsid w:val="00525F8E"/>
    <w:rsid w:val="0052674F"/>
    <w:rsid w:val="005308F8"/>
    <w:rsid w:val="00537E26"/>
    <w:rsid w:val="005407A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320D"/>
    <w:rsid w:val="00605FF8"/>
    <w:rsid w:val="0062009B"/>
    <w:rsid w:val="006253C2"/>
    <w:rsid w:val="00631645"/>
    <w:rsid w:val="00637D3D"/>
    <w:rsid w:val="00651987"/>
    <w:rsid w:val="00656670"/>
    <w:rsid w:val="00674C93"/>
    <w:rsid w:val="0068412D"/>
    <w:rsid w:val="00684B24"/>
    <w:rsid w:val="00684D1D"/>
    <w:rsid w:val="006927B7"/>
    <w:rsid w:val="00697042"/>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A486E"/>
    <w:rsid w:val="007B15D1"/>
    <w:rsid w:val="007B3816"/>
    <w:rsid w:val="007C3260"/>
    <w:rsid w:val="007C3836"/>
    <w:rsid w:val="007E63A1"/>
    <w:rsid w:val="007F2C50"/>
    <w:rsid w:val="007F603F"/>
    <w:rsid w:val="007F67AC"/>
    <w:rsid w:val="00802ECF"/>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151B"/>
    <w:rsid w:val="0090436D"/>
    <w:rsid w:val="00905639"/>
    <w:rsid w:val="00912945"/>
    <w:rsid w:val="0092501C"/>
    <w:rsid w:val="009275CA"/>
    <w:rsid w:val="0093716E"/>
    <w:rsid w:val="009527CB"/>
    <w:rsid w:val="0095294C"/>
    <w:rsid w:val="00962722"/>
    <w:rsid w:val="00962E12"/>
    <w:rsid w:val="00967107"/>
    <w:rsid w:val="00985B66"/>
    <w:rsid w:val="009A31C8"/>
    <w:rsid w:val="009A6968"/>
    <w:rsid w:val="009B353E"/>
    <w:rsid w:val="009B7312"/>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2C05"/>
    <w:rsid w:val="00A540A2"/>
    <w:rsid w:val="00A631C1"/>
    <w:rsid w:val="00A72398"/>
    <w:rsid w:val="00A72943"/>
    <w:rsid w:val="00A7415D"/>
    <w:rsid w:val="00A75A9B"/>
    <w:rsid w:val="00A803EC"/>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AF6DE2"/>
    <w:rsid w:val="00B000ED"/>
    <w:rsid w:val="00B01502"/>
    <w:rsid w:val="00B0662C"/>
    <w:rsid w:val="00B241E3"/>
    <w:rsid w:val="00B274A9"/>
    <w:rsid w:val="00B3177B"/>
    <w:rsid w:val="00B33D1C"/>
    <w:rsid w:val="00B35DA0"/>
    <w:rsid w:val="00B45584"/>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554F"/>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B6A41"/>
    <w:rsid w:val="00CC7680"/>
    <w:rsid w:val="00CD361A"/>
    <w:rsid w:val="00CD41B3"/>
    <w:rsid w:val="00CD766E"/>
    <w:rsid w:val="00CE092F"/>
    <w:rsid w:val="00CE3885"/>
    <w:rsid w:val="00CE389C"/>
    <w:rsid w:val="00CE4EF3"/>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821"/>
    <w:rsid w:val="00D92F9D"/>
    <w:rsid w:val="00D933EC"/>
    <w:rsid w:val="00D96386"/>
    <w:rsid w:val="00DA1439"/>
    <w:rsid w:val="00DB0265"/>
    <w:rsid w:val="00DB33A3"/>
    <w:rsid w:val="00DB554E"/>
    <w:rsid w:val="00DB672A"/>
    <w:rsid w:val="00DB7BD3"/>
    <w:rsid w:val="00DC3003"/>
    <w:rsid w:val="00DC3D52"/>
    <w:rsid w:val="00DC3F1C"/>
    <w:rsid w:val="00DD2A15"/>
    <w:rsid w:val="00DD4213"/>
    <w:rsid w:val="00DE1114"/>
    <w:rsid w:val="00DE21C9"/>
    <w:rsid w:val="00DF104F"/>
    <w:rsid w:val="00DF32E5"/>
    <w:rsid w:val="00E00702"/>
    <w:rsid w:val="00E0236A"/>
    <w:rsid w:val="00E10D4E"/>
    <w:rsid w:val="00E16A09"/>
    <w:rsid w:val="00E30566"/>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EF06E8"/>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0DF3"/>
    <w:rsid w:val="00F6348A"/>
    <w:rsid w:val="00F72C75"/>
    <w:rsid w:val="00F73F20"/>
    <w:rsid w:val="00F77052"/>
    <w:rsid w:val="00F776ED"/>
    <w:rsid w:val="00FA15D7"/>
    <w:rsid w:val="00FD0A3A"/>
    <w:rsid w:val="00FD0CEE"/>
    <w:rsid w:val="00FD3C3C"/>
    <w:rsid w:val="00FD742E"/>
    <w:rsid w:val="00FE285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EFB12-B3C4-4F77-8D82-389B56D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paragraph" w:customStyle="1" w:styleId="naiskr">
    <w:name w:val="naiskr"/>
    <w:basedOn w:val="Normal"/>
    <w:uiPriority w:val="99"/>
    <w:rsid w:val="00CB6A41"/>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C60A-36D1-4512-A217-3D85617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5682</Words>
  <Characters>3239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VNI/FM</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„Kļaviņi”, Sērenes pagastā, Jaunjelgavas novadā, nodošanu Zemkopības ministrijas valdījumā”,</dc:title>
  <dc:subject>Ministru kabineta rīkojuma projekta anotācija</dc:subject>
  <dc:creator>Vita.Bruzas@vni.lv</dc:creator>
  <cp:keywords/>
  <dc:description>vita.bruzas@vni.lv 67024927</dc:description>
  <cp:lastModifiedBy>Vita Bružas</cp:lastModifiedBy>
  <cp:revision>4</cp:revision>
  <cp:lastPrinted>2017-10-05T11:45:00Z</cp:lastPrinted>
  <dcterms:created xsi:type="dcterms:W3CDTF">2017-10-05T11:44:00Z</dcterms:created>
  <dcterms:modified xsi:type="dcterms:W3CDTF">2017-10-23T14:19:00Z</dcterms:modified>
</cp:coreProperties>
</file>