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FE06F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 xml:space="preserve">Ministru kabineta rīkojuma </w:t>
      </w:r>
      <w:r w:rsidR="00894C55" w:rsidRPr="00FE06F6">
        <w:rPr>
          <w:rFonts w:ascii="Times New Roman" w:eastAsia="Times New Roman" w:hAnsi="Times New Roman" w:cs="Times New Roman"/>
          <w:bCs/>
          <w:sz w:val="28"/>
          <w:szCs w:val="28"/>
          <w:lang w:eastAsia="lv-LV"/>
        </w:rPr>
        <w:t>projekta</w:t>
      </w:r>
    </w:p>
    <w:p w:rsidR="00894C55"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w:t>
      </w:r>
      <w:r w:rsidR="00F366A7" w:rsidRPr="00FE06F6">
        <w:rPr>
          <w:rFonts w:ascii="Times New Roman" w:eastAsia="Times New Roman" w:hAnsi="Times New Roman" w:cs="Times New Roman"/>
          <w:b/>
          <w:bCs/>
          <w:sz w:val="28"/>
          <w:szCs w:val="24"/>
          <w:lang w:eastAsia="lv-LV"/>
        </w:rPr>
        <w:t>Par valsts nekustam</w:t>
      </w:r>
      <w:r w:rsidR="00AE30DD" w:rsidRPr="00FE06F6">
        <w:rPr>
          <w:rFonts w:ascii="Times New Roman" w:eastAsia="Times New Roman" w:hAnsi="Times New Roman" w:cs="Times New Roman"/>
          <w:b/>
          <w:bCs/>
          <w:sz w:val="28"/>
          <w:szCs w:val="24"/>
          <w:lang w:eastAsia="lv-LV"/>
        </w:rPr>
        <w:t>o</w:t>
      </w:r>
      <w:r w:rsidR="00F366A7" w:rsidRPr="00FE06F6">
        <w:rPr>
          <w:rFonts w:ascii="Times New Roman" w:eastAsia="Times New Roman" w:hAnsi="Times New Roman" w:cs="Times New Roman"/>
          <w:b/>
          <w:bCs/>
          <w:sz w:val="28"/>
          <w:szCs w:val="24"/>
          <w:lang w:eastAsia="lv-LV"/>
        </w:rPr>
        <w:t xml:space="preserve"> īpašum</w:t>
      </w:r>
      <w:r w:rsidR="00AE30DD" w:rsidRPr="00FE06F6">
        <w:rPr>
          <w:rFonts w:ascii="Times New Roman" w:eastAsia="Times New Roman" w:hAnsi="Times New Roman" w:cs="Times New Roman"/>
          <w:b/>
          <w:bCs/>
          <w:sz w:val="28"/>
          <w:szCs w:val="24"/>
          <w:lang w:eastAsia="lv-LV"/>
        </w:rPr>
        <w:t>u</w:t>
      </w:r>
      <w:r w:rsidR="00206DCA" w:rsidRPr="00FE06F6">
        <w:rPr>
          <w:rFonts w:ascii="Times New Roman" w:eastAsia="Times New Roman" w:hAnsi="Times New Roman" w:cs="Times New Roman"/>
          <w:b/>
          <w:bCs/>
          <w:sz w:val="28"/>
          <w:szCs w:val="24"/>
          <w:lang w:eastAsia="lv-LV"/>
        </w:rPr>
        <w:t xml:space="preserve"> </w:t>
      </w:r>
      <w:r w:rsidR="00F366A7" w:rsidRPr="00FE06F6">
        <w:rPr>
          <w:rFonts w:ascii="Times New Roman" w:eastAsia="Times New Roman" w:hAnsi="Times New Roman" w:cs="Times New Roman"/>
          <w:b/>
          <w:bCs/>
          <w:sz w:val="28"/>
          <w:szCs w:val="24"/>
          <w:lang w:eastAsia="lv-LV"/>
        </w:rPr>
        <w:t>pārdošanu”</w:t>
      </w:r>
      <w:r w:rsidR="00506E44" w:rsidRPr="00FE06F6">
        <w:rPr>
          <w:rFonts w:ascii="Times New Roman" w:eastAsia="Times New Roman" w:hAnsi="Times New Roman" w:cs="Times New Roman"/>
          <w:bCs/>
          <w:sz w:val="28"/>
          <w:szCs w:val="28"/>
          <w:lang w:eastAsia="lv-LV"/>
        </w:rPr>
        <w:t xml:space="preserve"> </w:t>
      </w:r>
      <w:r w:rsidR="00894C55" w:rsidRPr="00FE06F6">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736DA5" w:rsidP="008837D0">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 xml:space="preserve">      </w:t>
            </w:r>
            <w:r w:rsidR="008837D0" w:rsidRPr="008837D0">
              <w:rPr>
                <w:rFonts w:ascii="Times New Roman" w:hAnsi="Times New Roman" w:cs="Times New Roman"/>
                <w:sz w:val="28"/>
                <w:szCs w:val="28"/>
              </w:rPr>
              <w:t>Publiskas personas mantas atsavināšanas likuma (turpmāk – Atsavināšanas likums) 4.panta pirmā un otrā daļa, 5.panta pirmā daļa, 9.panta pirmā daļa.</w:t>
            </w:r>
          </w:p>
        </w:tc>
      </w:tr>
      <w:tr w:rsidR="00894C55" w:rsidRPr="00B5418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Pr="00B54182" w:rsidRDefault="00C167D9" w:rsidP="009F274D">
            <w:pPr>
              <w:spacing w:after="0" w:line="240" w:lineRule="auto"/>
              <w:jc w:val="both"/>
              <w:rPr>
                <w:rFonts w:ascii="Times New Roman" w:hAnsi="Times New Roman" w:cs="Times New Roman"/>
                <w:sz w:val="28"/>
                <w:szCs w:val="28"/>
              </w:rPr>
            </w:pPr>
            <w:r w:rsidRPr="00B54182">
              <w:rPr>
                <w:rFonts w:ascii="Times New Roman" w:hAnsi="Times New Roman" w:cs="Times New Roman"/>
                <w:sz w:val="28"/>
                <w:szCs w:val="28"/>
              </w:rPr>
              <w:t>Ministru kabineta rīkojuma projekts „Par valsts nekustamo īpašumu pārdošanu” (turpmāk – rīkojuma projekts) sagatavots, lai saskaņā ar Atsavināšanas likuma 4.panta pirmo un otro daļu un 5.panta pirmo daļu, atļautu valsts akciju sabiedrībai „Valsts nekustamie īpašumi” (turpmāk – VNĪ) pārdot izsolē</w:t>
            </w:r>
            <w:r w:rsidR="004121A8" w:rsidRPr="00B54182">
              <w:rPr>
                <w:rFonts w:ascii="Times New Roman" w:hAnsi="Times New Roman" w:cs="Times New Roman"/>
                <w:sz w:val="28"/>
                <w:szCs w:val="28"/>
              </w:rPr>
              <w:t xml:space="preserve"> valsts nekustamos īpašumus, kas ierakstīti zemesgrāmatā uz valsts vārda Finanšu ministrijas personā</w:t>
            </w:r>
            <w:r w:rsidRPr="00B54182">
              <w:rPr>
                <w:rFonts w:ascii="Times New Roman" w:hAnsi="Times New Roman" w:cs="Times New Roman"/>
                <w:sz w:val="28"/>
                <w:szCs w:val="28"/>
              </w:rPr>
              <w:t>:</w:t>
            </w:r>
          </w:p>
          <w:p w:rsidR="00C167D9" w:rsidRPr="00B54182" w:rsidRDefault="00F546DD" w:rsidP="00C167D9">
            <w:pPr>
              <w:spacing w:line="240" w:lineRule="auto"/>
              <w:jc w:val="both"/>
              <w:rPr>
                <w:rFonts w:ascii="Times New Roman" w:hAnsi="Times New Roman" w:cs="Times New Roman"/>
                <w:sz w:val="28"/>
                <w:szCs w:val="28"/>
              </w:rPr>
            </w:pPr>
            <w:r w:rsidRPr="00B54182">
              <w:rPr>
                <w:rFonts w:ascii="Times New Roman" w:hAnsi="Times New Roman" w:cs="Times New Roman"/>
                <w:sz w:val="28"/>
                <w:szCs w:val="28"/>
              </w:rPr>
              <w:t> – </w:t>
            </w:r>
            <w:r w:rsidR="00C167D9" w:rsidRPr="00B54182">
              <w:rPr>
                <w:rFonts w:ascii="Times New Roman" w:hAnsi="Times New Roman" w:cs="Times New Roman"/>
                <w:sz w:val="28"/>
                <w:szCs w:val="28"/>
              </w:rPr>
              <w:t>valsts nekustamo īpašumu (nekustamā īpašuma kadastra Nr.</w:t>
            </w:r>
            <w:r w:rsidR="00B912D5" w:rsidRPr="00B54182">
              <w:rPr>
                <w:rFonts w:ascii="Times New Roman" w:hAnsi="Times New Roman" w:cs="Times New Roman"/>
                <w:sz w:val="28"/>
                <w:szCs w:val="28"/>
              </w:rPr>
              <w:t>9001 008 0074</w:t>
            </w:r>
            <w:r w:rsidR="00C167D9" w:rsidRPr="00B54182">
              <w:rPr>
                <w:rFonts w:ascii="Times New Roman" w:hAnsi="Times New Roman" w:cs="Times New Roman"/>
                <w:sz w:val="28"/>
                <w:szCs w:val="28"/>
              </w:rPr>
              <w:t xml:space="preserve">) - zemes vienību  </w:t>
            </w:r>
            <w:r w:rsidR="00B912D5" w:rsidRPr="00B54182">
              <w:rPr>
                <w:rFonts w:ascii="Times New Roman" w:hAnsi="Times New Roman" w:cs="Times New Roman"/>
                <w:sz w:val="28"/>
                <w:szCs w:val="28"/>
              </w:rPr>
              <w:t>791</w:t>
            </w:r>
            <w:r w:rsidR="009272DB" w:rsidRPr="00B54182">
              <w:rPr>
                <w:rFonts w:ascii="Times New Roman" w:hAnsi="Times New Roman" w:cs="Times New Roman"/>
                <w:sz w:val="28"/>
                <w:szCs w:val="28"/>
              </w:rPr>
              <w:t xml:space="preserve"> </w:t>
            </w:r>
            <w:r w:rsidR="00B912D5" w:rsidRPr="00B54182">
              <w:rPr>
                <w:rFonts w:ascii="Times New Roman" w:hAnsi="Times New Roman" w:cs="Times New Roman"/>
                <w:sz w:val="28"/>
                <w:szCs w:val="28"/>
              </w:rPr>
              <w:t>m</w:t>
            </w:r>
            <w:r w:rsidR="00B912D5" w:rsidRPr="00B54182">
              <w:rPr>
                <w:rFonts w:ascii="Times New Roman" w:hAnsi="Times New Roman" w:cs="Times New Roman"/>
                <w:sz w:val="28"/>
                <w:szCs w:val="28"/>
                <w:vertAlign w:val="superscript"/>
              </w:rPr>
              <w:t>2</w:t>
            </w:r>
            <w:r w:rsidR="00C167D9" w:rsidRPr="00B54182">
              <w:rPr>
                <w:rFonts w:ascii="Times New Roman" w:hAnsi="Times New Roman" w:cs="Times New Roman"/>
                <w:sz w:val="28"/>
                <w:szCs w:val="28"/>
              </w:rPr>
              <w:t xml:space="preserve"> platībā (zemes vienības kadastra apzīmējums </w:t>
            </w:r>
            <w:r w:rsidR="00B912D5" w:rsidRPr="00B54182">
              <w:rPr>
                <w:rFonts w:ascii="Times New Roman" w:hAnsi="Times New Roman" w:cs="Times New Roman"/>
                <w:sz w:val="28"/>
                <w:szCs w:val="28"/>
              </w:rPr>
              <w:t>9001 008 0074</w:t>
            </w:r>
            <w:r w:rsidR="00C167D9" w:rsidRPr="00B54182">
              <w:rPr>
                <w:rFonts w:ascii="Times New Roman" w:hAnsi="Times New Roman" w:cs="Times New Roman"/>
                <w:sz w:val="28"/>
                <w:szCs w:val="28"/>
              </w:rPr>
              <w:t xml:space="preserve">) – </w:t>
            </w:r>
            <w:r w:rsidR="00B912D5" w:rsidRPr="00B54182">
              <w:rPr>
                <w:rFonts w:ascii="Times New Roman" w:hAnsi="Times New Roman" w:cs="Times New Roman"/>
                <w:sz w:val="28"/>
                <w:szCs w:val="28"/>
              </w:rPr>
              <w:t>Ķiršu ielā 10, Tukumā, Tukuma novadā</w:t>
            </w:r>
            <w:r w:rsidR="00C167D9" w:rsidRPr="00B54182">
              <w:rPr>
                <w:rFonts w:ascii="Times New Roman" w:hAnsi="Times New Roman" w:cs="Times New Roman"/>
                <w:sz w:val="28"/>
                <w:szCs w:val="28"/>
              </w:rPr>
              <w:t>;</w:t>
            </w:r>
          </w:p>
          <w:p w:rsidR="004121A8" w:rsidRPr="00B54182" w:rsidRDefault="00F546DD" w:rsidP="00C167D9">
            <w:pPr>
              <w:spacing w:line="240" w:lineRule="auto"/>
              <w:jc w:val="both"/>
              <w:rPr>
                <w:rFonts w:ascii="Times New Roman" w:hAnsi="Times New Roman" w:cs="Times New Roman"/>
                <w:sz w:val="28"/>
                <w:szCs w:val="28"/>
              </w:rPr>
            </w:pPr>
            <w:r w:rsidRPr="00B54182">
              <w:rPr>
                <w:rFonts w:ascii="Times New Roman" w:hAnsi="Times New Roman" w:cs="Times New Roman"/>
                <w:sz w:val="28"/>
                <w:szCs w:val="28"/>
              </w:rPr>
              <w:t> – </w:t>
            </w:r>
            <w:r w:rsidR="00C167D9" w:rsidRPr="00B54182">
              <w:rPr>
                <w:rFonts w:ascii="Times New Roman" w:hAnsi="Times New Roman" w:cs="Times New Roman"/>
                <w:sz w:val="28"/>
                <w:szCs w:val="28"/>
              </w:rPr>
              <w:t xml:space="preserve">valsts nekustamo īpašumu </w:t>
            </w:r>
            <w:r w:rsidR="004121A8" w:rsidRPr="00B54182">
              <w:rPr>
                <w:rFonts w:ascii="Times New Roman" w:hAnsi="Times New Roman" w:cs="Times New Roman"/>
                <w:sz w:val="28"/>
                <w:szCs w:val="28"/>
              </w:rPr>
              <w:t xml:space="preserve">(nekustamā īpašuma kadastra Nr. </w:t>
            </w:r>
            <w:r w:rsidR="00B912D5" w:rsidRPr="00B54182">
              <w:rPr>
                <w:rFonts w:ascii="Times New Roman" w:hAnsi="Times New Roman" w:cs="Times New Roman"/>
                <w:sz w:val="28"/>
                <w:szCs w:val="28"/>
              </w:rPr>
              <w:t>6201 027 0008</w:t>
            </w:r>
            <w:r w:rsidR="004121A8" w:rsidRPr="00B54182">
              <w:rPr>
                <w:rFonts w:ascii="Times New Roman" w:hAnsi="Times New Roman" w:cs="Times New Roman"/>
                <w:sz w:val="28"/>
                <w:szCs w:val="28"/>
              </w:rPr>
              <w:t xml:space="preserve">) – zemes vienību  </w:t>
            </w:r>
            <w:r w:rsidR="00B912D5" w:rsidRPr="00B54182">
              <w:rPr>
                <w:rFonts w:ascii="Times New Roman" w:hAnsi="Times New Roman" w:cs="Times New Roman"/>
                <w:sz w:val="28"/>
                <w:szCs w:val="28"/>
              </w:rPr>
              <w:t xml:space="preserve">328 </w:t>
            </w:r>
            <w:r w:rsidR="004121A8" w:rsidRPr="00B54182">
              <w:rPr>
                <w:rFonts w:ascii="Times New Roman" w:hAnsi="Times New Roman" w:cs="Times New Roman"/>
                <w:sz w:val="28"/>
                <w:szCs w:val="28"/>
              </w:rPr>
              <w:t>m</w:t>
            </w:r>
            <w:r w:rsidR="004121A8" w:rsidRPr="00B54182">
              <w:rPr>
                <w:rFonts w:ascii="Times New Roman" w:hAnsi="Times New Roman" w:cs="Times New Roman"/>
                <w:sz w:val="28"/>
                <w:szCs w:val="28"/>
                <w:vertAlign w:val="superscript"/>
              </w:rPr>
              <w:t>2</w:t>
            </w:r>
            <w:r w:rsidR="004121A8" w:rsidRPr="00B54182">
              <w:rPr>
                <w:rFonts w:ascii="Times New Roman" w:hAnsi="Times New Roman" w:cs="Times New Roman"/>
                <w:sz w:val="28"/>
                <w:szCs w:val="28"/>
              </w:rPr>
              <w:t xml:space="preserve"> platībā (zemes vienības kadastra apzīmējums </w:t>
            </w:r>
            <w:r w:rsidR="00B912D5" w:rsidRPr="00B54182">
              <w:rPr>
                <w:rFonts w:ascii="Times New Roman" w:hAnsi="Times New Roman" w:cs="Times New Roman"/>
                <w:sz w:val="28"/>
                <w:szCs w:val="28"/>
              </w:rPr>
              <w:t>6201 027 0008</w:t>
            </w:r>
            <w:r w:rsidR="004121A8" w:rsidRPr="00B54182">
              <w:rPr>
                <w:rFonts w:ascii="Times New Roman" w:hAnsi="Times New Roman" w:cs="Times New Roman"/>
                <w:sz w:val="28"/>
                <w:szCs w:val="28"/>
              </w:rPr>
              <w:t>)</w:t>
            </w:r>
            <w:r w:rsidR="00B912D5" w:rsidRPr="00B54182">
              <w:rPr>
                <w:rFonts w:ascii="Times New Roman" w:hAnsi="Times New Roman" w:cs="Times New Roman"/>
                <w:sz w:val="28"/>
                <w:szCs w:val="28"/>
              </w:rPr>
              <w:t xml:space="preserve"> un būvi (būves kadastra apzīmējums 6201 027 0008 001)</w:t>
            </w:r>
            <w:r w:rsidR="004121A8" w:rsidRPr="00B54182">
              <w:rPr>
                <w:rFonts w:ascii="Times New Roman" w:hAnsi="Times New Roman" w:cs="Times New Roman"/>
                <w:sz w:val="28"/>
                <w:szCs w:val="28"/>
              </w:rPr>
              <w:t xml:space="preserve"> – Riteņu ielā </w:t>
            </w:r>
            <w:r w:rsidR="00B912D5" w:rsidRPr="00B54182">
              <w:rPr>
                <w:rFonts w:ascii="Times New Roman" w:hAnsi="Times New Roman" w:cs="Times New Roman"/>
                <w:sz w:val="28"/>
                <w:szCs w:val="28"/>
              </w:rPr>
              <w:t>2</w:t>
            </w:r>
            <w:r w:rsidR="004121A8" w:rsidRPr="00B54182">
              <w:rPr>
                <w:rFonts w:ascii="Times New Roman" w:hAnsi="Times New Roman" w:cs="Times New Roman"/>
                <w:sz w:val="28"/>
                <w:szCs w:val="28"/>
              </w:rPr>
              <w:t>, Kuldīgā, Kuldīgas novadā.</w:t>
            </w:r>
          </w:p>
          <w:p w:rsidR="00C167D9" w:rsidRPr="00B54182" w:rsidRDefault="00C167D9" w:rsidP="00C167D9">
            <w:pPr>
              <w:spacing w:line="240" w:lineRule="auto"/>
              <w:jc w:val="both"/>
              <w:rPr>
                <w:rFonts w:ascii="Times New Roman" w:hAnsi="Times New Roman" w:cs="Times New Roman"/>
                <w:sz w:val="28"/>
                <w:szCs w:val="28"/>
              </w:rPr>
            </w:pPr>
            <w:r w:rsidRPr="00B54182">
              <w:rPr>
                <w:rFonts w:ascii="Times New Roman" w:hAnsi="Times New Roman" w:cs="Times New Roman"/>
                <w:sz w:val="28"/>
                <w:szCs w:val="28"/>
              </w:rPr>
              <w:t>Rīkojuma projektā iekļauto nekustamo īpašumu raksturojums.</w:t>
            </w:r>
          </w:p>
          <w:p w:rsidR="00C167D9" w:rsidRPr="00B54182" w:rsidRDefault="00C167D9" w:rsidP="00C167D9">
            <w:pPr>
              <w:spacing w:after="0" w:line="240" w:lineRule="auto"/>
              <w:jc w:val="both"/>
              <w:rPr>
                <w:rFonts w:ascii="Times New Roman" w:hAnsi="Times New Roman" w:cs="Times New Roman"/>
                <w:sz w:val="28"/>
                <w:szCs w:val="28"/>
              </w:rPr>
            </w:pPr>
            <w:r w:rsidRPr="00B54182">
              <w:rPr>
                <w:rFonts w:ascii="Times New Roman" w:hAnsi="Times New Roman" w:cs="Times New Roman"/>
                <w:sz w:val="28"/>
                <w:szCs w:val="28"/>
              </w:rPr>
              <w:t>1.</w:t>
            </w:r>
            <w:r w:rsidRPr="00B54182">
              <w:rPr>
                <w:rFonts w:ascii="Times New Roman" w:hAnsi="Times New Roman" w:cs="Times New Roman"/>
                <w:sz w:val="28"/>
                <w:szCs w:val="28"/>
              </w:rPr>
              <w:tab/>
            </w:r>
            <w:r w:rsidRPr="00B54182">
              <w:rPr>
                <w:rFonts w:ascii="Times New Roman" w:hAnsi="Times New Roman" w:cs="Times New Roman"/>
                <w:b/>
                <w:sz w:val="28"/>
                <w:szCs w:val="28"/>
              </w:rPr>
              <w:t>Nekustamais īpašums (nekustamā īpašuma kadastra Nr.</w:t>
            </w:r>
            <w:r w:rsidR="00AD6A40" w:rsidRPr="00B54182">
              <w:rPr>
                <w:rFonts w:ascii="Times New Roman" w:hAnsi="Times New Roman" w:cs="Times New Roman"/>
                <w:b/>
                <w:sz w:val="28"/>
                <w:szCs w:val="28"/>
              </w:rPr>
              <w:t>9001 008 0074</w:t>
            </w:r>
            <w:r w:rsidRPr="00B54182">
              <w:rPr>
                <w:rFonts w:ascii="Times New Roman" w:hAnsi="Times New Roman" w:cs="Times New Roman"/>
                <w:b/>
                <w:sz w:val="28"/>
                <w:szCs w:val="28"/>
              </w:rPr>
              <w:t>)</w:t>
            </w:r>
            <w:r w:rsidR="004D175F" w:rsidRPr="00B54182">
              <w:rPr>
                <w:rFonts w:ascii="Times New Roman" w:hAnsi="Times New Roman" w:cs="Times New Roman"/>
                <w:b/>
                <w:sz w:val="28"/>
                <w:szCs w:val="28"/>
              </w:rPr>
              <w:t xml:space="preserve"> </w:t>
            </w:r>
            <w:r w:rsidR="00AD6A40" w:rsidRPr="00B54182">
              <w:rPr>
                <w:rFonts w:ascii="Times New Roman" w:hAnsi="Times New Roman" w:cs="Times New Roman"/>
                <w:b/>
                <w:sz w:val="28"/>
                <w:szCs w:val="28"/>
              </w:rPr>
              <w:t>Ķiršu ielā 10, Tukumā, Tukuma novadā</w:t>
            </w:r>
            <w:r w:rsidRPr="00B54182">
              <w:rPr>
                <w:rFonts w:ascii="Times New Roman" w:hAnsi="Times New Roman" w:cs="Times New Roman"/>
                <w:sz w:val="28"/>
                <w:szCs w:val="28"/>
              </w:rPr>
              <w:t xml:space="preserve">, sastāv no zemes vienības  </w:t>
            </w:r>
            <w:r w:rsidR="00AD6A40" w:rsidRPr="00B54182">
              <w:rPr>
                <w:rFonts w:ascii="Times New Roman" w:hAnsi="Times New Roman" w:cs="Times New Roman"/>
                <w:sz w:val="28"/>
                <w:szCs w:val="28"/>
              </w:rPr>
              <w:t>791</w:t>
            </w:r>
            <w:r w:rsidRPr="00B54182">
              <w:rPr>
                <w:rFonts w:ascii="Times New Roman" w:hAnsi="Times New Roman" w:cs="Times New Roman"/>
                <w:sz w:val="28"/>
                <w:szCs w:val="28"/>
              </w:rPr>
              <w:t xml:space="preserve"> m</w:t>
            </w:r>
            <w:r w:rsidRPr="00B54182">
              <w:rPr>
                <w:rFonts w:ascii="Times New Roman" w:hAnsi="Times New Roman" w:cs="Times New Roman"/>
                <w:sz w:val="28"/>
                <w:szCs w:val="28"/>
                <w:vertAlign w:val="superscript"/>
              </w:rPr>
              <w:t xml:space="preserve">2 </w:t>
            </w:r>
            <w:r w:rsidRPr="00B54182">
              <w:rPr>
                <w:rFonts w:ascii="Times New Roman" w:hAnsi="Times New Roman" w:cs="Times New Roman"/>
                <w:sz w:val="28"/>
                <w:szCs w:val="28"/>
              </w:rPr>
              <w:t>platībā (zemes vienības kadastra apzīmējums</w:t>
            </w:r>
            <w:r w:rsidR="00916383" w:rsidRPr="00B54182">
              <w:rPr>
                <w:rFonts w:ascii="Times New Roman" w:hAnsi="Times New Roman" w:cs="Times New Roman"/>
                <w:sz w:val="28"/>
                <w:szCs w:val="28"/>
              </w:rPr>
              <w:t xml:space="preserve"> </w:t>
            </w:r>
            <w:r w:rsidR="00AD6A40" w:rsidRPr="00B54182">
              <w:rPr>
                <w:rFonts w:ascii="Times New Roman" w:hAnsi="Times New Roman" w:cs="Times New Roman"/>
                <w:sz w:val="28"/>
                <w:szCs w:val="28"/>
              </w:rPr>
              <w:t>9001 008 0074</w:t>
            </w:r>
            <w:r w:rsidRPr="00B54182">
              <w:rPr>
                <w:rFonts w:ascii="Times New Roman" w:hAnsi="Times New Roman" w:cs="Times New Roman"/>
                <w:sz w:val="28"/>
                <w:szCs w:val="28"/>
              </w:rPr>
              <w:t>)</w:t>
            </w:r>
            <w:r w:rsidR="00751398" w:rsidRPr="00B54182">
              <w:rPr>
                <w:rFonts w:ascii="Times New Roman" w:hAnsi="Times New Roman" w:cs="Times New Roman"/>
                <w:sz w:val="28"/>
                <w:szCs w:val="28"/>
              </w:rPr>
              <w:t>, (turpmāk šajā punktā – nekustamais īpašums)</w:t>
            </w:r>
            <w:r w:rsidRPr="00B54182">
              <w:rPr>
                <w:rFonts w:ascii="Times New Roman" w:hAnsi="Times New Roman" w:cs="Times New Roman"/>
                <w:sz w:val="28"/>
                <w:szCs w:val="28"/>
              </w:rPr>
              <w:t xml:space="preserve">. </w:t>
            </w:r>
          </w:p>
          <w:p w:rsidR="00C167D9" w:rsidRPr="00B54182" w:rsidRDefault="00C167D9" w:rsidP="00793841">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 xml:space="preserve">Īpašuma tiesības uz nekustamo īpašumu ir nostiprinātas Latvijas valstij Finanšu ministrijas personā </w:t>
            </w:r>
            <w:r w:rsidR="00AD6A40" w:rsidRPr="00B54182">
              <w:rPr>
                <w:rFonts w:ascii="Times New Roman" w:hAnsi="Times New Roman" w:cs="Times New Roman"/>
                <w:sz w:val="28"/>
                <w:szCs w:val="28"/>
              </w:rPr>
              <w:t xml:space="preserve">Tukuma </w:t>
            </w:r>
            <w:r w:rsidR="004D175F" w:rsidRPr="00B54182">
              <w:rPr>
                <w:rFonts w:ascii="Times New Roman" w:hAnsi="Times New Roman" w:cs="Times New Roman"/>
                <w:sz w:val="28"/>
                <w:szCs w:val="28"/>
              </w:rPr>
              <w:t>pilsētas</w:t>
            </w:r>
            <w:r w:rsidRPr="00B54182">
              <w:rPr>
                <w:rFonts w:ascii="Times New Roman" w:hAnsi="Times New Roman" w:cs="Times New Roman"/>
                <w:sz w:val="28"/>
                <w:szCs w:val="28"/>
              </w:rPr>
              <w:t xml:space="preserve"> zemesgrāmat</w:t>
            </w:r>
            <w:r w:rsidR="00F76963" w:rsidRPr="00B54182">
              <w:rPr>
                <w:rFonts w:ascii="Times New Roman" w:hAnsi="Times New Roman" w:cs="Times New Roman"/>
                <w:sz w:val="28"/>
                <w:szCs w:val="28"/>
              </w:rPr>
              <w:t>as</w:t>
            </w:r>
            <w:r w:rsidRPr="00B54182">
              <w:rPr>
                <w:rFonts w:ascii="Times New Roman" w:hAnsi="Times New Roman" w:cs="Times New Roman"/>
                <w:sz w:val="28"/>
                <w:szCs w:val="28"/>
              </w:rPr>
              <w:t xml:space="preserve"> nodalījumā Nr.</w:t>
            </w:r>
            <w:r w:rsidR="00AD6A40" w:rsidRPr="00B54182">
              <w:rPr>
                <w:rFonts w:ascii="Times New Roman" w:hAnsi="Times New Roman" w:cs="Times New Roman"/>
                <w:sz w:val="28"/>
                <w:szCs w:val="28"/>
              </w:rPr>
              <w:t>100000568653</w:t>
            </w:r>
            <w:r w:rsidRPr="00B54182">
              <w:rPr>
                <w:rFonts w:ascii="Times New Roman" w:hAnsi="Times New Roman" w:cs="Times New Roman"/>
                <w:sz w:val="28"/>
                <w:szCs w:val="28"/>
              </w:rPr>
              <w:t xml:space="preserve">, lēmuma datums: </w:t>
            </w:r>
            <w:r w:rsidR="00AD6A40" w:rsidRPr="00B54182">
              <w:rPr>
                <w:rFonts w:ascii="Times New Roman" w:hAnsi="Times New Roman" w:cs="Times New Roman"/>
                <w:sz w:val="28"/>
                <w:szCs w:val="28"/>
              </w:rPr>
              <w:t>03.07.2017</w:t>
            </w:r>
            <w:r w:rsidRPr="00B54182">
              <w:rPr>
                <w:rFonts w:ascii="Times New Roman" w:hAnsi="Times New Roman" w:cs="Times New Roman"/>
                <w:sz w:val="28"/>
                <w:szCs w:val="28"/>
              </w:rPr>
              <w:t>.</w:t>
            </w:r>
          </w:p>
          <w:p w:rsidR="00C167D9" w:rsidRPr="00B54182" w:rsidRDefault="00C167D9" w:rsidP="00793841">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lastRenderedPageBreak/>
              <w:t xml:space="preserve">Saskaņā ar informāciju no Nekustamā īpašuma valsts kadastra informācijas sistēmas </w:t>
            </w:r>
            <w:r w:rsidR="00FE332C" w:rsidRPr="00B54182">
              <w:rPr>
                <w:rFonts w:ascii="Times New Roman" w:hAnsi="Times New Roman" w:cs="Times New Roman"/>
                <w:sz w:val="28"/>
                <w:szCs w:val="28"/>
              </w:rPr>
              <w:t>(turpmāk – NĪVKIS)</w:t>
            </w:r>
            <w:r w:rsidRPr="00B54182">
              <w:rPr>
                <w:rFonts w:ascii="Times New Roman" w:hAnsi="Times New Roman" w:cs="Times New Roman"/>
                <w:sz w:val="28"/>
                <w:szCs w:val="28"/>
              </w:rPr>
              <w:t xml:space="preserve"> nekustamā īpašuma kadastrālā </w:t>
            </w:r>
            <w:r w:rsidR="00D80853" w:rsidRPr="00B54182">
              <w:rPr>
                <w:rFonts w:ascii="Times New Roman" w:hAnsi="Times New Roman" w:cs="Times New Roman"/>
                <w:sz w:val="28"/>
                <w:szCs w:val="28"/>
              </w:rPr>
              <w:t>v</w:t>
            </w:r>
            <w:r w:rsidRPr="00B54182">
              <w:rPr>
                <w:rFonts w:ascii="Times New Roman" w:hAnsi="Times New Roman" w:cs="Times New Roman"/>
                <w:sz w:val="28"/>
                <w:szCs w:val="28"/>
              </w:rPr>
              <w:t xml:space="preserve">ērtība uz 2017.gada </w:t>
            </w:r>
            <w:r w:rsidR="00D80853" w:rsidRPr="00B54182">
              <w:rPr>
                <w:rFonts w:ascii="Times New Roman" w:hAnsi="Times New Roman" w:cs="Times New Roman"/>
                <w:sz w:val="28"/>
                <w:szCs w:val="28"/>
              </w:rPr>
              <w:t>9</w:t>
            </w:r>
            <w:r w:rsidRPr="00B54182">
              <w:rPr>
                <w:rFonts w:ascii="Times New Roman" w:hAnsi="Times New Roman" w:cs="Times New Roman"/>
                <w:sz w:val="28"/>
                <w:szCs w:val="28"/>
              </w:rPr>
              <w:t>.</w:t>
            </w:r>
            <w:r w:rsidR="00D80853" w:rsidRPr="00B54182">
              <w:rPr>
                <w:rFonts w:ascii="Times New Roman" w:hAnsi="Times New Roman" w:cs="Times New Roman"/>
                <w:sz w:val="28"/>
                <w:szCs w:val="28"/>
              </w:rPr>
              <w:t>maiju</w:t>
            </w:r>
            <w:r w:rsidRPr="00B54182">
              <w:rPr>
                <w:rFonts w:ascii="Times New Roman" w:hAnsi="Times New Roman" w:cs="Times New Roman"/>
                <w:sz w:val="28"/>
                <w:szCs w:val="28"/>
              </w:rPr>
              <w:t xml:space="preserve"> ir </w:t>
            </w:r>
            <w:r w:rsidR="00D80853" w:rsidRPr="00B54182">
              <w:rPr>
                <w:rFonts w:ascii="Times New Roman" w:hAnsi="Times New Roman" w:cs="Times New Roman"/>
                <w:sz w:val="28"/>
                <w:szCs w:val="28"/>
              </w:rPr>
              <w:t>2644</w:t>
            </w:r>
            <w:r w:rsidRPr="00B54182">
              <w:rPr>
                <w:rFonts w:ascii="Times New Roman" w:hAnsi="Times New Roman" w:cs="Times New Roman"/>
                <w:sz w:val="28"/>
                <w:szCs w:val="28"/>
              </w:rPr>
              <w:t xml:space="preserve"> </w:t>
            </w:r>
            <w:proofErr w:type="spellStart"/>
            <w:r w:rsidRPr="00B54182">
              <w:rPr>
                <w:rFonts w:ascii="Times New Roman" w:hAnsi="Times New Roman" w:cs="Times New Roman"/>
                <w:i/>
                <w:sz w:val="28"/>
                <w:szCs w:val="28"/>
              </w:rPr>
              <w:t>euro</w:t>
            </w:r>
            <w:proofErr w:type="spellEnd"/>
            <w:r w:rsidRPr="00B54182">
              <w:rPr>
                <w:rFonts w:ascii="Times New Roman" w:hAnsi="Times New Roman" w:cs="Times New Roman"/>
                <w:sz w:val="28"/>
                <w:szCs w:val="28"/>
              </w:rPr>
              <w:t>.</w:t>
            </w:r>
          </w:p>
          <w:p w:rsidR="00C167D9" w:rsidRPr="00B54182" w:rsidRDefault="00C167D9" w:rsidP="00793841">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 xml:space="preserve">Zemes vienības lietošanas mērķis: </w:t>
            </w:r>
            <w:r w:rsidR="00BF5F44" w:rsidRPr="00B54182">
              <w:rPr>
                <w:rFonts w:ascii="Times New Roman" w:hAnsi="Times New Roman" w:cs="Times New Roman"/>
                <w:sz w:val="28"/>
                <w:szCs w:val="28"/>
              </w:rPr>
              <w:t>0</w:t>
            </w:r>
            <w:r w:rsidR="00D80853" w:rsidRPr="00B54182">
              <w:rPr>
                <w:rFonts w:ascii="Times New Roman" w:hAnsi="Times New Roman" w:cs="Times New Roman"/>
                <w:sz w:val="28"/>
                <w:szCs w:val="28"/>
              </w:rPr>
              <w:t>601</w:t>
            </w:r>
            <w:r w:rsidRPr="00B54182">
              <w:rPr>
                <w:rFonts w:ascii="Times New Roman" w:hAnsi="Times New Roman" w:cs="Times New Roman"/>
                <w:sz w:val="28"/>
                <w:szCs w:val="28"/>
              </w:rPr>
              <w:t xml:space="preserve"> –</w:t>
            </w:r>
            <w:r w:rsidR="00D80853" w:rsidRPr="00B54182">
              <w:rPr>
                <w:rFonts w:ascii="Times New Roman" w:hAnsi="Times New Roman" w:cs="Times New Roman"/>
                <w:sz w:val="28"/>
                <w:szCs w:val="28"/>
              </w:rPr>
              <w:t>individuālo dzīvojamo māju apbūve</w:t>
            </w:r>
            <w:r w:rsidR="00D44D70" w:rsidRPr="00B54182">
              <w:rPr>
                <w:rFonts w:ascii="Times New Roman" w:hAnsi="Times New Roman" w:cs="Times New Roman"/>
                <w:sz w:val="28"/>
                <w:szCs w:val="28"/>
              </w:rPr>
              <w:t>,</w:t>
            </w:r>
            <w:r w:rsidR="007C28A8" w:rsidRPr="00B54182">
              <w:rPr>
                <w:rFonts w:ascii="Times New Roman" w:hAnsi="Times New Roman" w:cs="Times New Roman"/>
                <w:sz w:val="28"/>
                <w:szCs w:val="28"/>
              </w:rPr>
              <w:t xml:space="preserve"> </w:t>
            </w:r>
            <w:r w:rsidR="00FC265C" w:rsidRPr="00B54182">
              <w:rPr>
                <w:rFonts w:ascii="Times New Roman" w:hAnsi="Times New Roman" w:cs="Times New Roman"/>
                <w:sz w:val="28"/>
                <w:szCs w:val="28"/>
              </w:rPr>
              <w:t>0,0</w:t>
            </w:r>
            <w:r w:rsidR="00D80853" w:rsidRPr="00B54182">
              <w:rPr>
                <w:rFonts w:ascii="Times New Roman" w:hAnsi="Times New Roman" w:cs="Times New Roman"/>
                <w:sz w:val="28"/>
                <w:szCs w:val="28"/>
              </w:rPr>
              <w:t>791</w:t>
            </w:r>
            <w:r w:rsidR="00FC265C" w:rsidRPr="00B54182">
              <w:rPr>
                <w:rFonts w:ascii="Times New Roman" w:hAnsi="Times New Roman" w:cs="Times New Roman"/>
                <w:sz w:val="28"/>
                <w:szCs w:val="28"/>
              </w:rPr>
              <w:t xml:space="preserve"> ha</w:t>
            </w:r>
            <w:r w:rsidR="007C28A8" w:rsidRPr="00B54182">
              <w:rPr>
                <w:rFonts w:ascii="Times New Roman" w:hAnsi="Times New Roman" w:cs="Times New Roman"/>
                <w:sz w:val="28"/>
                <w:szCs w:val="28"/>
              </w:rPr>
              <w:t>.</w:t>
            </w:r>
          </w:p>
          <w:p w:rsidR="00BF5F44" w:rsidRPr="00B54182" w:rsidRDefault="00BF5F44" w:rsidP="007C28A8">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 xml:space="preserve">Saskaņā ar </w:t>
            </w:r>
            <w:r w:rsidR="00D41556" w:rsidRPr="00B54182">
              <w:rPr>
                <w:rFonts w:ascii="Times New Roman" w:hAnsi="Times New Roman" w:cs="Times New Roman"/>
                <w:sz w:val="28"/>
                <w:szCs w:val="28"/>
              </w:rPr>
              <w:t xml:space="preserve">informāciju no </w:t>
            </w:r>
            <w:r w:rsidRPr="00B54182">
              <w:rPr>
                <w:rFonts w:ascii="Times New Roman" w:hAnsi="Times New Roman" w:cs="Times New Roman"/>
                <w:sz w:val="28"/>
                <w:szCs w:val="28"/>
              </w:rPr>
              <w:t>NIVKIS teksta dat</w:t>
            </w:r>
            <w:r w:rsidR="00D41556" w:rsidRPr="00B54182">
              <w:rPr>
                <w:rFonts w:ascii="Times New Roman" w:hAnsi="Times New Roman" w:cs="Times New Roman"/>
                <w:sz w:val="28"/>
                <w:szCs w:val="28"/>
              </w:rPr>
              <w:t>iem</w:t>
            </w:r>
            <w:r w:rsidRPr="00B54182">
              <w:rPr>
                <w:rFonts w:ascii="Times New Roman" w:hAnsi="Times New Roman" w:cs="Times New Roman"/>
                <w:sz w:val="28"/>
                <w:szCs w:val="28"/>
              </w:rPr>
              <w:t xml:space="preserve"> nekustamajam īpašuma</w:t>
            </w:r>
            <w:r w:rsidR="00D41556" w:rsidRPr="00B54182">
              <w:rPr>
                <w:rFonts w:ascii="Times New Roman" w:hAnsi="Times New Roman" w:cs="Times New Roman"/>
                <w:sz w:val="28"/>
                <w:szCs w:val="28"/>
              </w:rPr>
              <w:t>m</w:t>
            </w:r>
            <w:r w:rsidRPr="00B54182">
              <w:rPr>
                <w:rFonts w:ascii="Times New Roman" w:hAnsi="Times New Roman" w:cs="Times New Roman"/>
                <w:sz w:val="28"/>
                <w:szCs w:val="28"/>
              </w:rPr>
              <w:t xml:space="preserve">  ir reģistrēti šādi apgrūtinājumi: </w:t>
            </w:r>
          </w:p>
          <w:p w:rsidR="00BF5F44" w:rsidRPr="00B54182" w:rsidRDefault="00BF5F44" w:rsidP="00BF5F44">
            <w:pPr>
              <w:spacing w:after="0" w:line="240" w:lineRule="auto"/>
              <w:jc w:val="both"/>
              <w:rPr>
                <w:rFonts w:ascii="Times New Roman" w:hAnsi="Times New Roman" w:cs="Times New Roman"/>
                <w:sz w:val="28"/>
                <w:szCs w:val="28"/>
              </w:rPr>
            </w:pPr>
            <w:r w:rsidRPr="00B54182">
              <w:rPr>
                <w:rFonts w:ascii="Times New Roman" w:hAnsi="Times New Roman" w:cs="Times New Roman"/>
                <w:sz w:val="28"/>
                <w:szCs w:val="28"/>
              </w:rPr>
              <w:t>-</w:t>
            </w:r>
            <w:r w:rsidRPr="00B54182">
              <w:rPr>
                <w:rFonts w:ascii="Times New Roman" w:hAnsi="Times New Roman" w:cs="Times New Roman"/>
                <w:sz w:val="28"/>
                <w:szCs w:val="28"/>
              </w:rPr>
              <w:tab/>
            </w:r>
            <w:r w:rsidR="00FC265C" w:rsidRPr="00B54182">
              <w:rPr>
                <w:rFonts w:ascii="Times New Roman" w:hAnsi="Times New Roman" w:cs="Times New Roman"/>
                <w:sz w:val="28"/>
                <w:szCs w:val="28"/>
              </w:rPr>
              <w:t>ekspluatācijas aizsargjoslas teritorija</w:t>
            </w:r>
            <w:r w:rsidR="00D80853" w:rsidRPr="00B54182">
              <w:rPr>
                <w:rFonts w:ascii="Times New Roman" w:hAnsi="Times New Roman" w:cs="Times New Roman"/>
                <w:sz w:val="28"/>
                <w:szCs w:val="28"/>
              </w:rPr>
              <w:t xml:space="preserve"> gar pašteces kanalizācijas vadu </w:t>
            </w:r>
            <w:r w:rsidR="00FC265C" w:rsidRPr="00B54182">
              <w:rPr>
                <w:rFonts w:ascii="Times New Roman" w:hAnsi="Times New Roman" w:cs="Times New Roman"/>
                <w:sz w:val="28"/>
                <w:szCs w:val="28"/>
              </w:rPr>
              <w:t>, 0,</w:t>
            </w:r>
            <w:r w:rsidR="00D80853" w:rsidRPr="00B54182">
              <w:rPr>
                <w:rFonts w:ascii="Times New Roman" w:hAnsi="Times New Roman" w:cs="Times New Roman"/>
                <w:sz w:val="28"/>
                <w:szCs w:val="28"/>
              </w:rPr>
              <w:t>0091</w:t>
            </w:r>
            <w:r w:rsidR="00FC265C" w:rsidRPr="00B54182">
              <w:rPr>
                <w:rFonts w:ascii="Times New Roman" w:hAnsi="Times New Roman" w:cs="Times New Roman"/>
                <w:sz w:val="28"/>
                <w:szCs w:val="28"/>
              </w:rPr>
              <w:t xml:space="preserve"> ha</w:t>
            </w:r>
            <w:r w:rsidRPr="00B54182">
              <w:rPr>
                <w:rFonts w:ascii="Times New Roman" w:hAnsi="Times New Roman" w:cs="Times New Roman"/>
                <w:sz w:val="28"/>
                <w:szCs w:val="28"/>
              </w:rPr>
              <w:t>;</w:t>
            </w:r>
          </w:p>
          <w:p w:rsidR="00000B0A" w:rsidRDefault="00BF5F44" w:rsidP="00D80853">
            <w:pPr>
              <w:spacing w:after="0" w:line="240" w:lineRule="auto"/>
              <w:jc w:val="both"/>
              <w:rPr>
                <w:rFonts w:ascii="Times New Roman" w:hAnsi="Times New Roman" w:cs="Times New Roman"/>
                <w:sz w:val="28"/>
                <w:szCs w:val="28"/>
              </w:rPr>
            </w:pPr>
            <w:r w:rsidRPr="00B54182">
              <w:rPr>
                <w:rFonts w:ascii="Times New Roman" w:hAnsi="Times New Roman" w:cs="Times New Roman"/>
                <w:sz w:val="28"/>
                <w:szCs w:val="28"/>
              </w:rPr>
              <w:t>-</w:t>
            </w:r>
            <w:r w:rsidRPr="00B54182">
              <w:rPr>
                <w:rFonts w:ascii="Times New Roman" w:hAnsi="Times New Roman" w:cs="Times New Roman"/>
                <w:sz w:val="28"/>
                <w:szCs w:val="28"/>
              </w:rPr>
              <w:tab/>
            </w:r>
            <w:r w:rsidR="00D80853" w:rsidRPr="00B54182">
              <w:rPr>
                <w:rFonts w:ascii="Times New Roman" w:hAnsi="Times New Roman" w:cs="Times New Roman"/>
                <w:sz w:val="28"/>
                <w:szCs w:val="28"/>
              </w:rPr>
              <w:t>būvniecības ierobežojumu teritorija, kas noteikta teritorijas attīstības plānošanas dokumentā</w:t>
            </w:r>
            <w:r w:rsidR="00FC265C" w:rsidRPr="00B54182">
              <w:rPr>
                <w:rFonts w:ascii="Times New Roman" w:hAnsi="Times New Roman" w:cs="Times New Roman"/>
                <w:sz w:val="28"/>
                <w:szCs w:val="28"/>
              </w:rPr>
              <w:t>, 0,0</w:t>
            </w:r>
            <w:r w:rsidR="00D80853" w:rsidRPr="00B54182">
              <w:rPr>
                <w:rFonts w:ascii="Times New Roman" w:hAnsi="Times New Roman" w:cs="Times New Roman"/>
                <w:sz w:val="28"/>
                <w:szCs w:val="28"/>
              </w:rPr>
              <w:t>182</w:t>
            </w:r>
            <w:r w:rsidR="00FC265C" w:rsidRPr="00B54182">
              <w:rPr>
                <w:rFonts w:ascii="Times New Roman" w:hAnsi="Times New Roman" w:cs="Times New Roman"/>
                <w:sz w:val="28"/>
                <w:szCs w:val="28"/>
              </w:rPr>
              <w:t xml:space="preserve"> ha</w:t>
            </w:r>
            <w:r w:rsidR="00D80853" w:rsidRPr="00B54182">
              <w:rPr>
                <w:rFonts w:ascii="Times New Roman" w:hAnsi="Times New Roman" w:cs="Times New Roman"/>
                <w:sz w:val="28"/>
                <w:szCs w:val="28"/>
              </w:rPr>
              <w:t>.</w:t>
            </w:r>
            <w:r w:rsidR="009A35B1" w:rsidRPr="00B54182">
              <w:rPr>
                <w:rFonts w:ascii="Times New Roman" w:hAnsi="Times New Roman" w:cs="Times New Roman"/>
                <w:sz w:val="28"/>
                <w:szCs w:val="28"/>
              </w:rPr>
              <w:t xml:space="preserve"> </w:t>
            </w:r>
          </w:p>
          <w:p w:rsidR="00F5368B" w:rsidRPr="00490170" w:rsidRDefault="00490170" w:rsidP="00490170">
            <w:pPr>
              <w:spacing w:after="0" w:line="240" w:lineRule="auto"/>
              <w:ind w:firstLine="720"/>
              <w:jc w:val="both"/>
              <w:rPr>
                <w:rFonts w:ascii="Times New Roman" w:hAnsi="Times New Roman" w:cs="Times New Roman"/>
                <w:sz w:val="28"/>
                <w:szCs w:val="28"/>
                <w:u w:val="single"/>
              </w:rPr>
            </w:pPr>
            <w:r w:rsidRPr="00490170">
              <w:rPr>
                <w:rFonts w:ascii="Times New Roman" w:hAnsi="Times New Roman" w:cs="Times New Roman"/>
                <w:sz w:val="28"/>
                <w:szCs w:val="28"/>
                <w:u w:val="single"/>
              </w:rPr>
              <w:t>Saskaņā ar Tukuma novada Domes 2015.gada 27.augusta saistošajos noteikumos Nr.22 ”Grozījumi Tukuma novada domes 2012.gada 26.aprīļa saistošajos noteikumos Nr.12 “Tukuma novada teritorijas izmantošanas un apbūves noteikumi”“ (prot.Nr.10, 19.§) apstiprināto teritorijas plānojumu zemes vienībā ar kadastra apzīmējumu 9001 008 0074 atļautā izmantošana ir noteikta savrupmāju apbūves teritorijas /</w:t>
            </w:r>
            <w:proofErr w:type="spellStart"/>
            <w:r w:rsidRPr="00490170">
              <w:rPr>
                <w:rFonts w:ascii="Times New Roman" w:hAnsi="Times New Roman" w:cs="Times New Roman"/>
                <w:sz w:val="28"/>
                <w:szCs w:val="28"/>
                <w:u w:val="single"/>
              </w:rPr>
              <w:t>DzS</w:t>
            </w:r>
            <w:proofErr w:type="spellEnd"/>
            <w:r w:rsidRPr="0049017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F5368B" w:rsidRPr="00490170">
              <w:rPr>
                <w:rFonts w:ascii="Times New Roman" w:hAnsi="Times New Roman" w:cs="Times New Roman"/>
                <w:sz w:val="28"/>
                <w:szCs w:val="28"/>
                <w:u w:val="single"/>
              </w:rPr>
              <w:t>kuras galvenie izmantošanas veidi ir savrupmāju apbūve un vasarnīcu apbūve.</w:t>
            </w:r>
          </w:p>
          <w:p w:rsidR="00CF57B7" w:rsidRPr="00CF57B7" w:rsidRDefault="00CF57B7" w:rsidP="00CF57B7">
            <w:pPr>
              <w:spacing w:after="0" w:line="240" w:lineRule="auto"/>
              <w:ind w:firstLine="720"/>
              <w:jc w:val="both"/>
              <w:rPr>
                <w:rFonts w:ascii="Times New Roman" w:hAnsi="Times New Roman" w:cs="Times New Roman"/>
                <w:sz w:val="28"/>
                <w:szCs w:val="28"/>
                <w:u w:val="single"/>
              </w:rPr>
            </w:pPr>
            <w:r w:rsidRPr="00CF57B7">
              <w:rPr>
                <w:rFonts w:ascii="Times New Roman" w:hAnsi="Times New Roman" w:cs="Times New Roman"/>
                <w:sz w:val="28"/>
                <w:szCs w:val="28"/>
                <w:u w:val="single"/>
              </w:rPr>
              <w:t xml:space="preserve">Atbilstoši Tukuma novada domes 2017.gada 21.septembra izziņā Nr.6-3/399 sniegtajai informācijai zemes vienība ar kadastra apzīmējumu 9001 008 0074 saskaņā ar teritorijas plānojumu ir apgrūtināta ar </w:t>
            </w:r>
            <w:proofErr w:type="spellStart"/>
            <w:r w:rsidRPr="00CF57B7">
              <w:rPr>
                <w:rFonts w:ascii="Times New Roman" w:hAnsi="Times New Roman" w:cs="Times New Roman"/>
                <w:sz w:val="28"/>
                <w:szCs w:val="28"/>
                <w:u w:val="single"/>
              </w:rPr>
              <w:t>būvlaidi</w:t>
            </w:r>
            <w:proofErr w:type="spellEnd"/>
            <w:r w:rsidRPr="00CF57B7">
              <w:rPr>
                <w:rFonts w:ascii="Times New Roman" w:hAnsi="Times New Roman" w:cs="Times New Roman"/>
                <w:sz w:val="28"/>
                <w:szCs w:val="28"/>
                <w:u w:val="single"/>
              </w:rPr>
              <w:t xml:space="preserve"> 3 m platumā gar Zemgales ielu un Ķiršu ielu un tā atrodas Tukuma lidlauka 5 km rādiusa un 15 km rādiusa aizsardzības teritorijā. Apbūves noteikumi šajās zonās nosaka sekojošus aprobežojumus:</w:t>
            </w:r>
          </w:p>
          <w:p w:rsidR="00CF57B7" w:rsidRPr="00CF57B7" w:rsidRDefault="00CF57B7" w:rsidP="00CF57B7">
            <w:pPr>
              <w:spacing w:after="0" w:line="240" w:lineRule="auto"/>
              <w:jc w:val="both"/>
              <w:rPr>
                <w:rFonts w:ascii="Times New Roman" w:hAnsi="Times New Roman" w:cs="Times New Roman"/>
                <w:sz w:val="28"/>
                <w:szCs w:val="28"/>
                <w:u w:val="single"/>
              </w:rPr>
            </w:pPr>
            <w:r w:rsidRPr="00CF57B7">
              <w:rPr>
                <w:rFonts w:ascii="Times New Roman" w:hAnsi="Times New Roman" w:cs="Times New Roman"/>
                <w:sz w:val="28"/>
                <w:szCs w:val="28"/>
                <w:u w:val="single"/>
              </w:rPr>
              <w:t xml:space="preserve">- 5 km rādiusa sektors, kurā saņemama Civilās aviācijas aģentūras atļauja būvēt, ierīkot un izvietot būves, kuru absolūtais augstums par 30 metriem un vairāk pārsniedz lidlauka kontrolpunkta absolūto augstumu 71 m </w:t>
            </w:r>
            <w:proofErr w:type="spellStart"/>
            <w:r w:rsidRPr="00CF57B7">
              <w:rPr>
                <w:rFonts w:ascii="Times New Roman" w:hAnsi="Times New Roman" w:cs="Times New Roman"/>
                <w:sz w:val="28"/>
                <w:szCs w:val="28"/>
                <w:u w:val="single"/>
              </w:rPr>
              <w:t>vjl</w:t>
            </w:r>
            <w:proofErr w:type="spellEnd"/>
            <w:r w:rsidRPr="00CF57B7">
              <w:rPr>
                <w:rFonts w:ascii="Times New Roman" w:hAnsi="Times New Roman" w:cs="Times New Roman"/>
                <w:sz w:val="28"/>
                <w:szCs w:val="28"/>
                <w:u w:val="single"/>
              </w:rPr>
              <w:t>;</w:t>
            </w:r>
          </w:p>
          <w:p w:rsidR="00CF57B7" w:rsidRPr="00CF57B7" w:rsidRDefault="00CF57B7" w:rsidP="00CF57B7">
            <w:pPr>
              <w:spacing w:after="0" w:line="240" w:lineRule="auto"/>
              <w:jc w:val="both"/>
              <w:rPr>
                <w:rFonts w:ascii="Times New Roman" w:hAnsi="Times New Roman" w:cs="Times New Roman"/>
                <w:sz w:val="28"/>
                <w:szCs w:val="28"/>
                <w:u w:val="single"/>
              </w:rPr>
            </w:pPr>
            <w:r w:rsidRPr="00CF57B7">
              <w:rPr>
                <w:rFonts w:ascii="Times New Roman" w:hAnsi="Times New Roman" w:cs="Times New Roman"/>
                <w:sz w:val="28"/>
                <w:szCs w:val="28"/>
                <w:u w:val="single"/>
              </w:rPr>
              <w:t>- 15 km rādiusa sektors, kurā saņemama Civilās aviācijas aģentūras atļauja būvēt, ierīkot un izvietot būves, kuras veicina vai var veicināt putnu</w:t>
            </w:r>
            <w:r w:rsidRPr="00CF57B7">
              <w:rPr>
                <w:rFonts w:ascii="Times New Roman" w:hAnsi="Times New Roman" w:cs="Times New Roman"/>
                <w:sz w:val="28"/>
                <w:szCs w:val="28"/>
              </w:rPr>
              <w:t xml:space="preserve"> </w:t>
            </w:r>
            <w:r w:rsidRPr="00CF57B7">
              <w:rPr>
                <w:rFonts w:ascii="Times New Roman" w:hAnsi="Times New Roman" w:cs="Times New Roman"/>
                <w:sz w:val="28"/>
                <w:szCs w:val="28"/>
                <w:u w:val="single"/>
              </w:rPr>
              <w:lastRenderedPageBreak/>
              <w:t>masveidīgu pulcēšanos (pastāvīgs barības avots un ligzdošanas vietas).</w:t>
            </w:r>
          </w:p>
          <w:p w:rsidR="00CF57B7" w:rsidRPr="00CF57B7" w:rsidRDefault="00CF57B7" w:rsidP="00490170">
            <w:pPr>
              <w:spacing w:after="0" w:line="240" w:lineRule="auto"/>
              <w:ind w:firstLine="720"/>
              <w:jc w:val="both"/>
              <w:rPr>
                <w:rFonts w:ascii="Times New Roman" w:hAnsi="Times New Roman" w:cs="Times New Roman"/>
                <w:sz w:val="28"/>
                <w:szCs w:val="28"/>
                <w:u w:val="single"/>
              </w:rPr>
            </w:pPr>
            <w:r w:rsidRPr="00CF57B7">
              <w:rPr>
                <w:rFonts w:ascii="Times New Roman" w:hAnsi="Times New Roman" w:cs="Times New Roman"/>
                <w:sz w:val="28"/>
                <w:szCs w:val="28"/>
                <w:u w:val="single"/>
              </w:rPr>
              <w:t>Ierobežojumus minētajās zonās nosaka likums „Par avi</w:t>
            </w:r>
            <w:r>
              <w:rPr>
                <w:rFonts w:ascii="Times New Roman" w:hAnsi="Times New Roman" w:cs="Times New Roman"/>
                <w:sz w:val="28"/>
                <w:szCs w:val="28"/>
                <w:u w:val="single"/>
              </w:rPr>
              <w:t>āciju” un citi normatīvie akti.</w:t>
            </w:r>
          </w:p>
          <w:p w:rsidR="00DD66A7" w:rsidRPr="00B54182" w:rsidRDefault="00DD66A7" w:rsidP="00DD66A7">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Nekustamais īpašums nav iznomāts.</w:t>
            </w:r>
          </w:p>
          <w:p w:rsidR="00A42FD4" w:rsidRPr="00B54182" w:rsidRDefault="00E11982" w:rsidP="00000B0A">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Saskaņā ar nekustamā īpašuma sastāvā esošās zemes vienības 2017.gada 20.marta situācijas plānu u</w:t>
            </w:r>
            <w:r w:rsidR="00916383" w:rsidRPr="00B54182">
              <w:rPr>
                <w:rFonts w:ascii="Times New Roman" w:hAnsi="Times New Roman" w:cs="Times New Roman"/>
                <w:sz w:val="28"/>
                <w:szCs w:val="28"/>
              </w:rPr>
              <w:t xml:space="preserve">z zemes vienības atrodas </w:t>
            </w:r>
            <w:r w:rsidR="00A42FD4" w:rsidRPr="00B54182">
              <w:rPr>
                <w:rFonts w:ascii="Times New Roman" w:hAnsi="Times New Roman" w:cs="Times New Roman"/>
                <w:sz w:val="28"/>
                <w:szCs w:val="28"/>
              </w:rPr>
              <w:t xml:space="preserve">zemesgrāmatā un </w:t>
            </w:r>
            <w:r w:rsidR="00916383" w:rsidRPr="00B54182">
              <w:rPr>
                <w:rFonts w:ascii="Times New Roman" w:hAnsi="Times New Roman" w:cs="Times New Roman"/>
                <w:sz w:val="28"/>
                <w:szCs w:val="28"/>
              </w:rPr>
              <w:t>NĪVKIS nereģistrēta</w:t>
            </w:r>
            <w:r w:rsidRPr="00B54182">
              <w:rPr>
                <w:rFonts w:ascii="Times New Roman" w:hAnsi="Times New Roman" w:cs="Times New Roman"/>
                <w:sz w:val="28"/>
                <w:szCs w:val="28"/>
              </w:rPr>
              <w:t>s būves</w:t>
            </w:r>
            <w:r w:rsidR="00916383" w:rsidRPr="00B54182">
              <w:rPr>
                <w:rFonts w:ascii="Times New Roman" w:hAnsi="Times New Roman" w:cs="Times New Roman"/>
                <w:sz w:val="28"/>
                <w:szCs w:val="28"/>
              </w:rPr>
              <w:t xml:space="preserve"> drupas. </w:t>
            </w:r>
            <w:r w:rsidRPr="00B54182">
              <w:rPr>
                <w:rFonts w:ascii="Times New Roman" w:hAnsi="Times New Roman" w:cs="Times New Roman"/>
                <w:sz w:val="28"/>
                <w:szCs w:val="28"/>
              </w:rPr>
              <w:t>Būve (m</w:t>
            </w:r>
            <w:r w:rsidR="00A42FD4" w:rsidRPr="00B54182">
              <w:rPr>
                <w:rFonts w:ascii="Times New Roman" w:hAnsi="Times New Roman" w:cs="Times New Roman"/>
                <w:sz w:val="28"/>
                <w:szCs w:val="28"/>
              </w:rPr>
              <w:t>ājas pamati</w:t>
            </w:r>
            <w:r w:rsidR="001D2708" w:rsidRPr="00B54182">
              <w:rPr>
                <w:rFonts w:ascii="Times New Roman" w:hAnsi="Times New Roman" w:cs="Times New Roman"/>
                <w:sz w:val="28"/>
                <w:szCs w:val="28"/>
              </w:rPr>
              <w:t>)</w:t>
            </w:r>
            <w:r w:rsidR="00A42FD4" w:rsidRPr="00B54182">
              <w:rPr>
                <w:rFonts w:ascii="Times New Roman" w:hAnsi="Times New Roman" w:cs="Times New Roman"/>
                <w:sz w:val="28"/>
                <w:szCs w:val="28"/>
              </w:rPr>
              <w:t xml:space="preserve"> ar Valsts ieņēmumu dienesta 2014.gada 30.septembrī apstiprināto Valstij piekritīgā nekustamā īpašuma nodošanas un pieņemšanas aktu Nr.000210 pārņemti Finanšu ministrijas valdījumā, VNĪ pārvaldīšanā.</w:t>
            </w:r>
            <w:r w:rsidR="00DE7E54" w:rsidRPr="00B54182">
              <w:rPr>
                <w:rFonts w:ascii="Times New Roman" w:hAnsi="Times New Roman" w:cs="Times New Roman"/>
                <w:sz w:val="28"/>
                <w:szCs w:val="28"/>
              </w:rPr>
              <w:t xml:space="preserve"> Būve atrodas VNĪ zembilancē (uzskaites Nr.E7597). </w:t>
            </w:r>
          </w:p>
          <w:p w:rsidR="00F8773B" w:rsidRPr="00B54182" w:rsidRDefault="00F8773B" w:rsidP="00000B0A">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Saskaņā ar Tukuma novada domes 2016.gada 29.marta vēstuli Nr.6-2/1429/1027 Tukuma novada būvvaldē nav informācijas par būvi (pamatiem) – nav akceptēts projekts un nav izsniegta būvatļauja, pēc esošajiem pamatiem būves tips nav nosakāms.</w:t>
            </w:r>
          </w:p>
          <w:p w:rsidR="00A42FD4" w:rsidRPr="00B54182" w:rsidRDefault="00E11982" w:rsidP="00000B0A">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Veicot</w:t>
            </w:r>
            <w:r w:rsidR="002B2206" w:rsidRPr="00B54182">
              <w:rPr>
                <w:rFonts w:ascii="Times New Roman" w:hAnsi="Times New Roman" w:cs="Times New Roman"/>
                <w:sz w:val="28"/>
                <w:szCs w:val="28"/>
              </w:rPr>
              <w:t xml:space="preserve"> būves a</w:t>
            </w:r>
            <w:r w:rsidR="00DE7E54" w:rsidRPr="00B54182">
              <w:rPr>
                <w:rFonts w:ascii="Times New Roman" w:hAnsi="Times New Roman" w:cs="Times New Roman"/>
                <w:sz w:val="28"/>
                <w:szCs w:val="28"/>
              </w:rPr>
              <w:t>p</w:t>
            </w:r>
            <w:r w:rsidR="002B2206" w:rsidRPr="00B54182">
              <w:rPr>
                <w:rFonts w:ascii="Times New Roman" w:hAnsi="Times New Roman" w:cs="Times New Roman"/>
                <w:sz w:val="28"/>
                <w:szCs w:val="28"/>
              </w:rPr>
              <w:t>sekošanu</w:t>
            </w:r>
            <w:r w:rsidRPr="00B54182">
              <w:rPr>
                <w:rFonts w:ascii="Times New Roman" w:hAnsi="Times New Roman" w:cs="Times New Roman"/>
                <w:sz w:val="28"/>
                <w:szCs w:val="28"/>
              </w:rPr>
              <w:t>, VNĪ speciālisti secināj</w:t>
            </w:r>
            <w:r w:rsidR="00533EC3" w:rsidRPr="00B54182">
              <w:rPr>
                <w:rFonts w:ascii="Times New Roman" w:hAnsi="Times New Roman" w:cs="Times New Roman"/>
                <w:sz w:val="28"/>
                <w:szCs w:val="28"/>
              </w:rPr>
              <w:t>a</w:t>
            </w:r>
            <w:r w:rsidRPr="00B54182">
              <w:rPr>
                <w:rFonts w:ascii="Times New Roman" w:hAnsi="Times New Roman" w:cs="Times New Roman"/>
                <w:sz w:val="28"/>
                <w:szCs w:val="28"/>
              </w:rPr>
              <w:t xml:space="preserve">, ka </w:t>
            </w:r>
            <w:r w:rsidR="002B2206" w:rsidRPr="00B54182">
              <w:rPr>
                <w:rFonts w:ascii="Times New Roman" w:hAnsi="Times New Roman" w:cs="Times New Roman"/>
                <w:sz w:val="28"/>
                <w:szCs w:val="28"/>
              </w:rPr>
              <w:t xml:space="preserve">uz zemes vienības esošie </w:t>
            </w:r>
            <w:r w:rsidRPr="00B54182">
              <w:rPr>
                <w:rFonts w:ascii="Times New Roman" w:hAnsi="Times New Roman" w:cs="Times New Roman"/>
                <w:sz w:val="28"/>
                <w:szCs w:val="28"/>
              </w:rPr>
              <w:t>būve</w:t>
            </w:r>
            <w:r w:rsidR="002B2206" w:rsidRPr="00B54182">
              <w:rPr>
                <w:rFonts w:ascii="Times New Roman" w:hAnsi="Times New Roman" w:cs="Times New Roman"/>
                <w:sz w:val="28"/>
                <w:szCs w:val="28"/>
              </w:rPr>
              <w:t xml:space="preserve">s pamati </w:t>
            </w:r>
            <w:r w:rsidRPr="00B54182">
              <w:rPr>
                <w:rFonts w:ascii="Times New Roman" w:hAnsi="Times New Roman" w:cs="Times New Roman"/>
                <w:sz w:val="28"/>
                <w:szCs w:val="28"/>
              </w:rPr>
              <w:t>ir avārijas stāvoklī</w:t>
            </w:r>
            <w:r w:rsidR="002B2206" w:rsidRPr="00B54182">
              <w:rPr>
                <w:rFonts w:ascii="Times New Roman" w:hAnsi="Times New Roman" w:cs="Times New Roman"/>
                <w:sz w:val="28"/>
                <w:szCs w:val="28"/>
              </w:rPr>
              <w:t>, aizauguši ar krūmiem</w:t>
            </w:r>
            <w:r w:rsidR="001D2708" w:rsidRPr="00B54182">
              <w:rPr>
                <w:rFonts w:ascii="Times New Roman" w:hAnsi="Times New Roman" w:cs="Times New Roman"/>
                <w:sz w:val="28"/>
                <w:szCs w:val="28"/>
              </w:rPr>
              <w:t xml:space="preserve">. Būvi </w:t>
            </w:r>
            <w:r w:rsidR="002B2206" w:rsidRPr="00B54182">
              <w:rPr>
                <w:rFonts w:ascii="Times New Roman" w:hAnsi="Times New Roman" w:cs="Times New Roman"/>
                <w:sz w:val="28"/>
                <w:szCs w:val="28"/>
              </w:rPr>
              <w:t xml:space="preserve">(pamatus) </w:t>
            </w:r>
            <w:r w:rsidR="001D2708" w:rsidRPr="00B54182">
              <w:rPr>
                <w:rFonts w:ascii="Times New Roman" w:hAnsi="Times New Roman" w:cs="Times New Roman"/>
                <w:sz w:val="28"/>
                <w:szCs w:val="28"/>
              </w:rPr>
              <w:t xml:space="preserve">tās sliktā tehniskā stāvokļa dēļ legalizēt nav ekonomiski izdevīgi un </w:t>
            </w:r>
            <w:proofErr w:type="spellStart"/>
            <w:r w:rsidR="001D2708" w:rsidRPr="00B54182">
              <w:rPr>
                <w:rFonts w:ascii="Times New Roman" w:hAnsi="Times New Roman" w:cs="Times New Roman"/>
                <w:sz w:val="28"/>
                <w:szCs w:val="28"/>
              </w:rPr>
              <w:t>ietiecams</w:t>
            </w:r>
            <w:proofErr w:type="spellEnd"/>
            <w:r w:rsidR="001D2708" w:rsidRPr="00B54182">
              <w:rPr>
                <w:rFonts w:ascii="Times New Roman" w:hAnsi="Times New Roman" w:cs="Times New Roman"/>
                <w:sz w:val="28"/>
                <w:szCs w:val="28"/>
              </w:rPr>
              <w:t xml:space="preserve"> būvi nojaukt, būves demontāžas aptuvenās izmaksas </w:t>
            </w:r>
            <w:r w:rsidR="00533EC3" w:rsidRPr="00B54182">
              <w:rPr>
                <w:rFonts w:ascii="Times New Roman" w:hAnsi="Times New Roman" w:cs="Times New Roman"/>
                <w:sz w:val="28"/>
                <w:szCs w:val="28"/>
              </w:rPr>
              <w:t xml:space="preserve">sastāda </w:t>
            </w:r>
            <w:r w:rsidR="001D2708" w:rsidRPr="00B54182">
              <w:rPr>
                <w:rFonts w:ascii="Times New Roman" w:hAnsi="Times New Roman" w:cs="Times New Roman"/>
                <w:sz w:val="28"/>
                <w:szCs w:val="28"/>
              </w:rPr>
              <w:t>4</w:t>
            </w:r>
            <w:r w:rsidR="006B2289" w:rsidRPr="00B54182">
              <w:rPr>
                <w:rFonts w:ascii="Times New Roman" w:hAnsi="Times New Roman" w:cs="Times New Roman"/>
                <w:sz w:val="28"/>
                <w:szCs w:val="28"/>
              </w:rPr>
              <w:t>500</w:t>
            </w:r>
            <w:r w:rsidR="001D2708" w:rsidRPr="00B54182">
              <w:rPr>
                <w:rFonts w:ascii="Times New Roman" w:hAnsi="Times New Roman" w:cs="Times New Roman"/>
                <w:sz w:val="28"/>
                <w:szCs w:val="28"/>
              </w:rPr>
              <w:t xml:space="preserve"> </w:t>
            </w:r>
            <w:proofErr w:type="spellStart"/>
            <w:r w:rsidR="001D2708" w:rsidRPr="00B54182">
              <w:rPr>
                <w:rFonts w:ascii="Times New Roman" w:hAnsi="Times New Roman" w:cs="Times New Roman"/>
                <w:i/>
                <w:sz w:val="28"/>
                <w:szCs w:val="28"/>
              </w:rPr>
              <w:t>euro</w:t>
            </w:r>
            <w:proofErr w:type="spellEnd"/>
            <w:r w:rsidR="001D2708" w:rsidRPr="00B54182">
              <w:rPr>
                <w:rFonts w:ascii="Times New Roman" w:hAnsi="Times New Roman" w:cs="Times New Roman"/>
                <w:sz w:val="28"/>
                <w:szCs w:val="28"/>
              </w:rPr>
              <w:t>.</w:t>
            </w:r>
          </w:p>
          <w:p w:rsidR="00DD66A7" w:rsidRPr="00B54182" w:rsidRDefault="00DD66A7" w:rsidP="00000B0A">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Pamatu kopējās demontēšanas izmaksas, kas ietver demontēšanas projekta izmaksas un zemes vienības sakopšanu pēc pamatu demontēšanas, varētu pārsniegt brīvi apbūvējama zemes gabala tirgus vērtību, līdz ar to pamatu demontēšanai pirms zemes gabala pārdošanas nav ekonomiska pamatojuma.</w:t>
            </w:r>
          </w:p>
          <w:p w:rsidR="002B2206" w:rsidRPr="00B54182" w:rsidRDefault="002B2206" w:rsidP="002B2206">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Saskaņā ar VNĪ rentabilitātes rādītājiem par periodu: 2016.gads – 2017.gada jū</w:t>
            </w:r>
            <w:r w:rsidR="008947BC" w:rsidRPr="00B54182">
              <w:rPr>
                <w:rFonts w:ascii="Times New Roman" w:hAnsi="Times New Roman" w:cs="Times New Roman"/>
                <w:sz w:val="28"/>
                <w:szCs w:val="28"/>
              </w:rPr>
              <w:t>l</w:t>
            </w:r>
            <w:r w:rsidRPr="00B54182">
              <w:rPr>
                <w:rFonts w:ascii="Times New Roman" w:hAnsi="Times New Roman" w:cs="Times New Roman"/>
                <w:sz w:val="28"/>
                <w:szCs w:val="28"/>
              </w:rPr>
              <w:t>ijs, nekustam</w:t>
            </w:r>
            <w:r w:rsidR="002968DE" w:rsidRPr="00B54182">
              <w:rPr>
                <w:rFonts w:ascii="Times New Roman" w:hAnsi="Times New Roman" w:cs="Times New Roman"/>
                <w:sz w:val="28"/>
                <w:szCs w:val="28"/>
              </w:rPr>
              <w:t>ā īpašuma pārvaldīšana VNĪ ir nesusi</w:t>
            </w:r>
            <w:r w:rsidRPr="00B54182">
              <w:rPr>
                <w:rFonts w:ascii="Times New Roman" w:hAnsi="Times New Roman" w:cs="Times New Roman"/>
                <w:sz w:val="28"/>
                <w:szCs w:val="28"/>
              </w:rPr>
              <w:t xml:space="preserve"> zaudējumus </w:t>
            </w:r>
            <w:r w:rsidR="008947BC" w:rsidRPr="00B54182">
              <w:rPr>
                <w:rFonts w:ascii="Times New Roman" w:hAnsi="Times New Roman" w:cs="Times New Roman"/>
                <w:sz w:val="28"/>
                <w:szCs w:val="28"/>
              </w:rPr>
              <w:t xml:space="preserve">497 </w:t>
            </w:r>
            <w:proofErr w:type="spellStart"/>
            <w:r w:rsidRPr="00B54182">
              <w:rPr>
                <w:rFonts w:ascii="Times New Roman" w:hAnsi="Times New Roman" w:cs="Times New Roman"/>
                <w:i/>
                <w:sz w:val="28"/>
                <w:szCs w:val="28"/>
              </w:rPr>
              <w:t>euro</w:t>
            </w:r>
            <w:proofErr w:type="spellEnd"/>
            <w:r w:rsidRPr="00B54182">
              <w:rPr>
                <w:rFonts w:ascii="Times New Roman" w:hAnsi="Times New Roman" w:cs="Times New Roman"/>
                <w:i/>
                <w:sz w:val="28"/>
                <w:szCs w:val="28"/>
              </w:rPr>
              <w:t xml:space="preserve"> </w:t>
            </w:r>
            <w:r w:rsidRPr="00B54182">
              <w:rPr>
                <w:rFonts w:ascii="Times New Roman" w:hAnsi="Times New Roman" w:cs="Times New Roman"/>
                <w:sz w:val="28"/>
                <w:szCs w:val="28"/>
              </w:rPr>
              <w:t>apmērā.</w:t>
            </w:r>
          </w:p>
          <w:p w:rsidR="002B2206" w:rsidRPr="00B54182" w:rsidRDefault="002B2206" w:rsidP="002B2206">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Atbilstoši VNĪ</w:t>
            </w:r>
            <w:r w:rsidR="00DD66A7" w:rsidRPr="00B54182">
              <w:rPr>
                <w:rFonts w:ascii="Times New Roman" w:hAnsi="Times New Roman" w:cs="Times New Roman"/>
                <w:sz w:val="28"/>
                <w:szCs w:val="28"/>
              </w:rPr>
              <w:t xml:space="preserve"> nekustamā īpašuma portfeļa attīstības stratēģijas 2016.-2025.gadam pamatprincipiem</w:t>
            </w:r>
            <w:r w:rsidRPr="00B54182">
              <w:rPr>
                <w:rFonts w:ascii="Times New Roman" w:hAnsi="Times New Roman" w:cs="Times New Roman"/>
                <w:sz w:val="28"/>
                <w:szCs w:val="28"/>
              </w:rPr>
              <w:t xml:space="preserve">, VNĪ nekustamo īpašumu portfelī saglabājami un attīstāmi tikai perspektīvie īpašumi – valsts funkciju realizācijai nepieciešamie īpašumi, </w:t>
            </w:r>
            <w:r w:rsidRPr="00B54182">
              <w:rPr>
                <w:rFonts w:ascii="Times New Roman" w:hAnsi="Times New Roman" w:cs="Times New Roman"/>
                <w:sz w:val="28"/>
                <w:szCs w:val="28"/>
              </w:rPr>
              <w:lastRenderedPageBreak/>
              <w:t xml:space="preserve">kā arī biroja telpas ar augstu </w:t>
            </w:r>
            <w:proofErr w:type="spellStart"/>
            <w:r w:rsidRPr="00B54182">
              <w:rPr>
                <w:rFonts w:ascii="Times New Roman" w:hAnsi="Times New Roman" w:cs="Times New Roman"/>
                <w:sz w:val="28"/>
                <w:szCs w:val="28"/>
              </w:rPr>
              <w:t>komercpotenciālu</w:t>
            </w:r>
            <w:proofErr w:type="spellEnd"/>
            <w:r w:rsidRPr="00B54182">
              <w:rPr>
                <w:rFonts w:ascii="Times New Roman" w:hAnsi="Times New Roman" w:cs="Times New Roman"/>
                <w:sz w:val="28"/>
                <w:szCs w:val="28"/>
              </w:rPr>
              <w:t>, pārējie īpašumi ir ilgtermiņā atsavināmi valstij visizdevīgākajā veidā.</w:t>
            </w:r>
          </w:p>
          <w:p w:rsidR="00A42FD4" w:rsidRPr="00B54182" w:rsidRDefault="002B2206" w:rsidP="002B2206">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Ņemot vērā minēto, to, ka VNĪ rīcībā nav informācijas par nekustamā īpašuma nepieciešamību kādai citai valsts pārvaldes institūcijai valsts funkciju nodrošināšanai saskaņā ar Valsts pārvaldes iekārtas likumu</w:t>
            </w:r>
            <w:r w:rsidR="00240839" w:rsidRPr="00B54182">
              <w:rPr>
                <w:rFonts w:ascii="Times New Roman" w:hAnsi="Times New Roman" w:cs="Times New Roman"/>
                <w:sz w:val="28"/>
                <w:szCs w:val="28"/>
              </w:rPr>
              <w:t xml:space="preserve"> un nekustamais īpašums nav nepieciešams VNĪ saimnieciskās darbības veikšanai</w:t>
            </w:r>
            <w:r w:rsidRPr="00B54182">
              <w:rPr>
                <w:rFonts w:ascii="Times New Roman" w:hAnsi="Times New Roman" w:cs="Times New Roman"/>
                <w:sz w:val="28"/>
                <w:szCs w:val="28"/>
              </w:rPr>
              <w:t xml:space="preserve">, VNĪ Īpašumu izvērtēšanas komisija 2016.gada </w:t>
            </w:r>
            <w:r w:rsidR="00F60410" w:rsidRPr="00B54182">
              <w:rPr>
                <w:rFonts w:ascii="Times New Roman" w:hAnsi="Times New Roman" w:cs="Times New Roman"/>
                <w:sz w:val="28"/>
                <w:szCs w:val="28"/>
              </w:rPr>
              <w:t>6</w:t>
            </w:r>
            <w:r w:rsidRPr="00B54182">
              <w:rPr>
                <w:rFonts w:ascii="Times New Roman" w:hAnsi="Times New Roman" w:cs="Times New Roman"/>
                <w:sz w:val="28"/>
                <w:szCs w:val="28"/>
              </w:rPr>
              <w:t>.</w:t>
            </w:r>
            <w:r w:rsidR="00F60410" w:rsidRPr="00B54182">
              <w:rPr>
                <w:rFonts w:ascii="Times New Roman" w:hAnsi="Times New Roman" w:cs="Times New Roman"/>
                <w:sz w:val="28"/>
                <w:szCs w:val="28"/>
              </w:rPr>
              <w:t>oktobra</w:t>
            </w:r>
            <w:r w:rsidRPr="00B54182">
              <w:rPr>
                <w:rFonts w:ascii="Times New Roman" w:hAnsi="Times New Roman" w:cs="Times New Roman"/>
                <w:sz w:val="28"/>
                <w:szCs w:val="28"/>
              </w:rPr>
              <w:t xml:space="preserve">  sēdē nolēma (prot. Nr.IZKP-16/</w:t>
            </w:r>
            <w:r w:rsidR="00F60410" w:rsidRPr="00B54182">
              <w:rPr>
                <w:rFonts w:ascii="Times New Roman" w:hAnsi="Times New Roman" w:cs="Times New Roman"/>
                <w:sz w:val="28"/>
                <w:szCs w:val="28"/>
              </w:rPr>
              <w:t>22</w:t>
            </w:r>
            <w:r w:rsidRPr="00B54182">
              <w:rPr>
                <w:rFonts w:ascii="Times New Roman" w:hAnsi="Times New Roman" w:cs="Times New Roman"/>
                <w:sz w:val="28"/>
                <w:szCs w:val="28"/>
              </w:rPr>
              <w:t xml:space="preserve"> </w:t>
            </w:r>
            <w:r w:rsidR="00F60410" w:rsidRPr="00B54182">
              <w:rPr>
                <w:rFonts w:ascii="Times New Roman" w:hAnsi="Times New Roman" w:cs="Times New Roman"/>
                <w:sz w:val="28"/>
                <w:szCs w:val="28"/>
              </w:rPr>
              <w:t>8</w:t>
            </w:r>
            <w:r w:rsidRPr="00B54182">
              <w:rPr>
                <w:rFonts w:ascii="Times New Roman" w:hAnsi="Times New Roman" w:cs="Times New Roman"/>
                <w:sz w:val="28"/>
                <w:szCs w:val="28"/>
              </w:rPr>
              <w:t>.punkts)</w:t>
            </w:r>
            <w:r w:rsidR="00DD66A7" w:rsidRPr="00B54182">
              <w:rPr>
                <w:rFonts w:ascii="Times New Roman" w:hAnsi="Times New Roman" w:cs="Times New Roman"/>
                <w:sz w:val="28"/>
                <w:szCs w:val="28"/>
              </w:rPr>
              <w:t>,</w:t>
            </w:r>
            <w:r w:rsidR="00F60410" w:rsidRPr="00B54182">
              <w:rPr>
                <w:rFonts w:ascii="Times New Roman" w:hAnsi="Times New Roman" w:cs="Times New Roman"/>
                <w:sz w:val="28"/>
                <w:szCs w:val="28"/>
              </w:rPr>
              <w:t xml:space="preserve"> (ar grozījumiem, kas izdarīti ar  VNĪ Īpašumu izvērtēšanas komisijas 2017.gada 18.maija sēdes lēmumu, Nr.IZKP-17/21, 6.punkts) </w:t>
            </w:r>
            <w:r w:rsidRPr="00B54182">
              <w:rPr>
                <w:rFonts w:ascii="Times New Roman" w:hAnsi="Times New Roman" w:cs="Times New Roman"/>
                <w:sz w:val="28"/>
                <w:szCs w:val="28"/>
              </w:rPr>
              <w:t>nekustamo īpašumu virzīt atsavināšanai.</w:t>
            </w:r>
          </w:p>
          <w:p w:rsidR="00940755" w:rsidRPr="00B54182" w:rsidRDefault="00940755" w:rsidP="002B2206">
            <w:pPr>
              <w:spacing w:after="0" w:line="240" w:lineRule="auto"/>
              <w:ind w:firstLine="720"/>
              <w:jc w:val="both"/>
              <w:rPr>
                <w:rFonts w:ascii="Times New Roman" w:hAnsi="Times New Roman" w:cs="Times New Roman"/>
                <w:sz w:val="28"/>
                <w:szCs w:val="28"/>
                <w:u w:val="single"/>
              </w:rPr>
            </w:pPr>
            <w:r w:rsidRPr="00B54182">
              <w:rPr>
                <w:rFonts w:ascii="Times New Roman" w:hAnsi="Times New Roman" w:cs="Times New Roman"/>
                <w:sz w:val="28"/>
                <w:szCs w:val="28"/>
                <w:u w:val="single"/>
              </w:rPr>
              <w:t>Saskaņā ar Civillikuma 968.pantu uz zemes uzcelta un cieši ar to savienota ēka atzīstama par tās daļu.</w:t>
            </w:r>
            <w:r w:rsidR="00B06E12" w:rsidRPr="00B54182">
              <w:rPr>
                <w:rFonts w:ascii="Times New Roman" w:hAnsi="Times New Roman" w:cs="Times New Roman"/>
                <w:sz w:val="28"/>
                <w:szCs w:val="28"/>
                <w:u w:val="single"/>
              </w:rPr>
              <w:t xml:space="preserve"> Atbilstoši Civillikuma 927.pantam īpašums ir pilnīgas varas tiesība par lietu, t.i., tiesība valdīt un lietot to, iegūt no tās visus iespējamos labumus, ar</w:t>
            </w:r>
            <w:r w:rsidR="00B06E12" w:rsidRPr="00B54182">
              <w:rPr>
                <w:rFonts w:ascii="Times New Roman" w:hAnsi="Times New Roman" w:cs="Times New Roman"/>
                <w:sz w:val="28"/>
                <w:szCs w:val="28"/>
              </w:rPr>
              <w:t xml:space="preserve"> </w:t>
            </w:r>
            <w:r w:rsidR="00B06E12" w:rsidRPr="00B54182">
              <w:rPr>
                <w:rFonts w:ascii="Times New Roman" w:hAnsi="Times New Roman" w:cs="Times New Roman"/>
                <w:sz w:val="28"/>
                <w:szCs w:val="28"/>
                <w:u w:val="single"/>
              </w:rPr>
              <w:t>to rīkoties un noteiktā kārtā atprasīt to atpakaļ no katras trešās personas ar īpašuma prasību.</w:t>
            </w:r>
          </w:p>
          <w:p w:rsidR="00B06E12" w:rsidRDefault="00697C6B" w:rsidP="002B2206">
            <w:pPr>
              <w:spacing w:after="0" w:line="240" w:lineRule="auto"/>
              <w:ind w:firstLine="720"/>
              <w:jc w:val="both"/>
              <w:rPr>
                <w:rFonts w:ascii="Times New Roman" w:hAnsi="Times New Roman" w:cs="Times New Roman"/>
                <w:sz w:val="28"/>
                <w:szCs w:val="28"/>
                <w:u w:val="single"/>
              </w:rPr>
            </w:pPr>
            <w:r w:rsidRPr="00B54182">
              <w:rPr>
                <w:rFonts w:ascii="Times New Roman" w:hAnsi="Times New Roman" w:cs="Times New Roman"/>
                <w:sz w:val="28"/>
                <w:szCs w:val="28"/>
                <w:u w:val="single"/>
              </w:rPr>
              <w:t>Ievērojot minēto, pēc nekustamā īpašuma pārdošanas jauna</w:t>
            </w:r>
            <w:r w:rsidR="00B54182" w:rsidRPr="00B54182">
              <w:rPr>
                <w:rFonts w:ascii="Times New Roman" w:hAnsi="Times New Roman" w:cs="Times New Roman"/>
                <w:sz w:val="28"/>
                <w:szCs w:val="28"/>
                <w:u w:val="single"/>
              </w:rPr>
              <w:t>jam</w:t>
            </w:r>
            <w:r w:rsidRPr="00B54182">
              <w:rPr>
                <w:rFonts w:ascii="Times New Roman" w:hAnsi="Times New Roman" w:cs="Times New Roman"/>
                <w:sz w:val="28"/>
                <w:szCs w:val="28"/>
                <w:u w:val="single"/>
              </w:rPr>
              <w:t xml:space="preserve"> nekustamā īpašuma </w:t>
            </w:r>
            <w:r w:rsidR="00B54182" w:rsidRPr="00B54182">
              <w:rPr>
                <w:rFonts w:ascii="Times New Roman" w:hAnsi="Times New Roman" w:cs="Times New Roman"/>
                <w:sz w:val="28"/>
                <w:szCs w:val="28"/>
                <w:u w:val="single"/>
              </w:rPr>
              <w:t>īpašniekam būs jāveic</w:t>
            </w:r>
            <w:r w:rsidRPr="00B54182">
              <w:rPr>
                <w:rFonts w:ascii="Times New Roman" w:hAnsi="Times New Roman" w:cs="Times New Roman"/>
                <w:sz w:val="28"/>
                <w:szCs w:val="28"/>
                <w:u w:val="single"/>
              </w:rPr>
              <w:t xml:space="preserve"> nepieciešamās darbības būves pamatu nojaukšanai vai būves legalizācijai atbilstoši būvniecību regulējošiem normatīvajiem aktiem un  </w:t>
            </w:r>
            <w:r w:rsidR="006B651C" w:rsidRPr="00B54182">
              <w:rPr>
                <w:rFonts w:ascii="Times New Roman" w:hAnsi="Times New Roman" w:cs="Times New Roman"/>
                <w:sz w:val="28"/>
                <w:szCs w:val="28"/>
                <w:u w:val="single"/>
              </w:rPr>
              <w:t>N</w:t>
            </w:r>
            <w:r w:rsidRPr="00B54182">
              <w:rPr>
                <w:rFonts w:ascii="Times New Roman" w:hAnsi="Times New Roman" w:cs="Times New Roman"/>
                <w:sz w:val="28"/>
                <w:szCs w:val="28"/>
                <w:u w:val="single"/>
              </w:rPr>
              <w:t>ekustamā īpašuma valsts kadastra likuma</w:t>
            </w:r>
            <w:r w:rsidR="006B651C" w:rsidRPr="00B54182">
              <w:rPr>
                <w:rFonts w:ascii="Times New Roman" w:hAnsi="Times New Roman" w:cs="Times New Roman"/>
                <w:sz w:val="28"/>
                <w:szCs w:val="28"/>
                <w:u w:val="single"/>
              </w:rPr>
              <w:t xml:space="preserve"> nosacījumiem.</w:t>
            </w:r>
          </w:p>
          <w:p w:rsidR="00014899" w:rsidRPr="00B54182" w:rsidRDefault="00014899" w:rsidP="002B2206">
            <w:pPr>
              <w:spacing w:after="0" w:line="240" w:lineRule="auto"/>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Minētā informācija tiks iekļauta izsoles noteikumos.</w:t>
            </w:r>
          </w:p>
          <w:p w:rsidR="00A42FD4" w:rsidRPr="00B54182" w:rsidRDefault="00A42FD4" w:rsidP="00000B0A">
            <w:pPr>
              <w:spacing w:after="0" w:line="240" w:lineRule="auto"/>
              <w:ind w:firstLine="720"/>
              <w:jc w:val="both"/>
              <w:rPr>
                <w:rFonts w:ascii="Times New Roman" w:hAnsi="Times New Roman" w:cs="Times New Roman"/>
                <w:sz w:val="28"/>
                <w:szCs w:val="28"/>
              </w:rPr>
            </w:pPr>
          </w:p>
          <w:p w:rsidR="00E834FD" w:rsidRPr="00B54182" w:rsidRDefault="007D4D32" w:rsidP="00E834FD">
            <w:pPr>
              <w:spacing w:after="0" w:line="240" w:lineRule="auto"/>
              <w:jc w:val="both"/>
              <w:rPr>
                <w:rFonts w:ascii="Times New Roman" w:hAnsi="Times New Roman" w:cs="Times New Roman"/>
                <w:sz w:val="28"/>
                <w:szCs w:val="28"/>
              </w:rPr>
            </w:pPr>
            <w:r w:rsidRPr="00B54182">
              <w:rPr>
                <w:rFonts w:ascii="Times New Roman" w:hAnsi="Times New Roman" w:cs="Times New Roman"/>
                <w:sz w:val="28"/>
                <w:szCs w:val="28"/>
              </w:rPr>
              <w:t xml:space="preserve">2. </w:t>
            </w:r>
            <w:r w:rsidRPr="00B54182">
              <w:rPr>
                <w:rFonts w:ascii="Times New Roman" w:hAnsi="Times New Roman" w:cs="Times New Roman"/>
                <w:b/>
                <w:sz w:val="28"/>
                <w:szCs w:val="28"/>
              </w:rPr>
              <w:t>Nekustamais īpašums (nekustamā īpašuma kadastra Nr.</w:t>
            </w:r>
            <w:r w:rsidR="00A4778E" w:rsidRPr="00B54182">
              <w:rPr>
                <w:rFonts w:ascii="Times New Roman" w:hAnsi="Times New Roman" w:cs="Times New Roman"/>
                <w:b/>
                <w:sz w:val="28"/>
                <w:szCs w:val="28"/>
              </w:rPr>
              <w:t>6201 027 0008</w:t>
            </w:r>
            <w:r w:rsidRPr="00B54182">
              <w:rPr>
                <w:rFonts w:ascii="Times New Roman" w:hAnsi="Times New Roman" w:cs="Times New Roman"/>
                <w:b/>
                <w:sz w:val="28"/>
                <w:szCs w:val="28"/>
              </w:rPr>
              <w:t xml:space="preserve">) </w:t>
            </w:r>
            <w:r w:rsidR="00E834FD" w:rsidRPr="00B54182">
              <w:rPr>
                <w:rFonts w:ascii="Times New Roman" w:hAnsi="Times New Roman" w:cs="Times New Roman"/>
                <w:sz w:val="28"/>
                <w:szCs w:val="28"/>
              </w:rPr>
              <w:t xml:space="preserve">sastāv no zemes vienības  </w:t>
            </w:r>
            <w:r w:rsidR="00635C5E" w:rsidRPr="00B54182">
              <w:rPr>
                <w:rFonts w:ascii="Times New Roman" w:hAnsi="Times New Roman" w:cs="Times New Roman"/>
                <w:sz w:val="28"/>
                <w:szCs w:val="28"/>
              </w:rPr>
              <w:t>328</w:t>
            </w:r>
            <w:r w:rsidR="00E834FD" w:rsidRPr="00B54182">
              <w:rPr>
                <w:rFonts w:ascii="Times New Roman" w:hAnsi="Times New Roman" w:cs="Times New Roman"/>
                <w:sz w:val="28"/>
                <w:szCs w:val="28"/>
              </w:rPr>
              <w:t xml:space="preserve"> m</w:t>
            </w:r>
            <w:r w:rsidR="00E834FD" w:rsidRPr="00B54182">
              <w:rPr>
                <w:rFonts w:ascii="Times New Roman" w:hAnsi="Times New Roman" w:cs="Times New Roman"/>
                <w:sz w:val="28"/>
                <w:szCs w:val="28"/>
                <w:vertAlign w:val="superscript"/>
              </w:rPr>
              <w:t>2</w:t>
            </w:r>
            <w:r w:rsidR="00E834FD" w:rsidRPr="00B54182">
              <w:rPr>
                <w:rFonts w:ascii="Times New Roman" w:hAnsi="Times New Roman" w:cs="Times New Roman"/>
                <w:sz w:val="28"/>
                <w:szCs w:val="28"/>
              </w:rPr>
              <w:t xml:space="preserve"> platībā (zemes vienības kadastra apzīmējums 6201 027 00</w:t>
            </w:r>
            <w:r w:rsidR="00635C5E" w:rsidRPr="00B54182">
              <w:rPr>
                <w:rFonts w:ascii="Times New Roman" w:hAnsi="Times New Roman" w:cs="Times New Roman"/>
                <w:sz w:val="28"/>
                <w:szCs w:val="28"/>
              </w:rPr>
              <w:t>08</w:t>
            </w:r>
            <w:r w:rsidR="00E834FD" w:rsidRPr="00B54182">
              <w:rPr>
                <w:rFonts w:ascii="Times New Roman" w:hAnsi="Times New Roman" w:cs="Times New Roman"/>
                <w:sz w:val="28"/>
                <w:szCs w:val="28"/>
              </w:rPr>
              <w:t>)</w:t>
            </w:r>
            <w:r w:rsidR="00A4778E" w:rsidRPr="00B54182">
              <w:rPr>
                <w:rFonts w:ascii="Times New Roman" w:hAnsi="Times New Roman" w:cs="Times New Roman"/>
                <w:sz w:val="28"/>
                <w:szCs w:val="28"/>
              </w:rPr>
              <w:t xml:space="preserve"> un būves (būves kadastra apzīmējums 6201 027 0008 001) </w:t>
            </w:r>
            <w:r w:rsidR="00A4778E" w:rsidRPr="00B54182">
              <w:rPr>
                <w:rFonts w:ascii="Times New Roman" w:hAnsi="Times New Roman" w:cs="Times New Roman"/>
                <w:b/>
                <w:sz w:val="28"/>
                <w:szCs w:val="28"/>
              </w:rPr>
              <w:t>– Riteņu ielā 2, Kuldīgā, Kuldīgas novadā</w:t>
            </w:r>
            <w:r w:rsidR="00E834FD" w:rsidRPr="00B54182">
              <w:rPr>
                <w:rFonts w:ascii="Times New Roman" w:hAnsi="Times New Roman" w:cs="Times New Roman"/>
                <w:b/>
                <w:sz w:val="28"/>
                <w:szCs w:val="28"/>
              </w:rPr>
              <w:t xml:space="preserve"> </w:t>
            </w:r>
            <w:r w:rsidR="00E834FD" w:rsidRPr="00B54182">
              <w:rPr>
                <w:rFonts w:ascii="Times New Roman" w:hAnsi="Times New Roman" w:cs="Times New Roman"/>
                <w:sz w:val="28"/>
                <w:szCs w:val="28"/>
              </w:rPr>
              <w:t xml:space="preserve">(turpmāk šajā punktā – nekustamais īpašums). </w:t>
            </w:r>
          </w:p>
          <w:p w:rsidR="007D4D32" w:rsidRPr="00B54182" w:rsidRDefault="00E834FD" w:rsidP="005A6AA6">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Īpašuma tiesības uz nekustamo īpašumu ir nostiprinātas Latvijas valstij Finanšu ministrijas personā Kuldīgas pilsētas zemesgrāmatas nodalījumā Nr.10000052431</w:t>
            </w:r>
            <w:r w:rsidR="00A4778E" w:rsidRPr="00B54182">
              <w:rPr>
                <w:rFonts w:ascii="Times New Roman" w:hAnsi="Times New Roman" w:cs="Times New Roman"/>
                <w:sz w:val="28"/>
                <w:szCs w:val="28"/>
              </w:rPr>
              <w:t>3</w:t>
            </w:r>
            <w:r w:rsidRPr="00B54182">
              <w:rPr>
                <w:rFonts w:ascii="Times New Roman" w:hAnsi="Times New Roman" w:cs="Times New Roman"/>
                <w:sz w:val="28"/>
                <w:szCs w:val="28"/>
              </w:rPr>
              <w:t>, lēmuma datums: 29.08.2013</w:t>
            </w:r>
            <w:r w:rsidR="00A4778E" w:rsidRPr="00B54182">
              <w:rPr>
                <w:rFonts w:ascii="Times New Roman" w:hAnsi="Times New Roman" w:cs="Times New Roman"/>
                <w:sz w:val="28"/>
                <w:szCs w:val="28"/>
              </w:rPr>
              <w:t>, 13.06.2017</w:t>
            </w:r>
            <w:r w:rsidRPr="00B54182">
              <w:rPr>
                <w:rFonts w:ascii="Times New Roman" w:hAnsi="Times New Roman" w:cs="Times New Roman"/>
                <w:sz w:val="28"/>
                <w:szCs w:val="28"/>
              </w:rPr>
              <w:t>.</w:t>
            </w:r>
          </w:p>
          <w:p w:rsidR="00E834FD" w:rsidRPr="00B54182" w:rsidRDefault="00E834FD" w:rsidP="00E834FD">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lastRenderedPageBreak/>
              <w:t xml:space="preserve">Saskaņā ar NĪVKIS teksta datiem nekustamā īpašuma kadastrālā vērtība </w:t>
            </w:r>
            <w:r w:rsidR="00FF7D46" w:rsidRPr="00B54182">
              <w:rPr>
                <w:rFonts w:ascii="Times New Roman" w:hAnsi="Times New Roman" w:cs="Times New Roman"/>
                <w:sz w:val="28"/>
                <w:szCs w:val="28"/>
              </w:rPr>
              <w:t xml:space="preserve">uz  </w:t>
            </w:r>
            <w:r w:rsidR="00A4778E" w:rsidRPr="00B54182">
              <w:rPr>
                <w:rFonts w:ascii="Times New Roman" w:hAnsi="Times New Roman" w:cs="Times New Roman"/>
                <w:sz w:val="28"/>
                <w:szCs w:val="28"/>
              </w:rPr>
              <w:t>2017.gada 24.aprīl</w:t>
            </w:r>
            <w:r w:rsidR="00FF7D46" w:rsidRPr="00B54182">
              <w:rPr>
                <w:rFonts w:ascii="Times New Roman" w:hAnsi="Times New Roman" w:cs="Times New Roman"/>
                <w:sz w:val="28"/>
                <w:szCs w:val="28"/>
              </w:rPr>
              <w:t>i</w:t>
            </w:r>
            <w:r w:rsidR="00A4778E" w:rsidRPr="00B54182">
              <w:rPr>
                <w:rFonts w:ascii="Times New Roman" w:hAnsi="Times New Roman" w:cs="Times New Roman"/>
                <w:sz w:val="28"/>
                <w:szCs w:val="28"/>
              </w:rPr>
              <w:t xml:space="preserve"> </w:t>
            </w:r>
            <w:r w:rsidRPr="00B54182">
              <w:rPr>
                <w:rFonts w:ascii="Times New Roman" w:hAnsi="Times New Roman" w:cs="Times New Roman"/>
                <w:sz w:val="28"/>
                <w:szCs w:val="28"/>
              </w:rPr>
              <w:t xml:space="preserve"> </w:t>
            </w:r>
            <w:r w:rsidR="00A4778E" w:rsidRPr="00B54182">
              <w:rPr>
                <w:rFonts w:ascii="Times New Roman" w:hAnsi="Times New Roman" w:cs="Times New Roman"/>
                <w:sz w:val="28"/>
                <w:szCs w:val="28"/>
              </w:rPr>
              <w:t xml:space="preserve">ir 4510 </w:t>
            </w:r>
            <w:proofErr w:type="spellStart"/>
            <w:r w:rsidR="00A4778E" w:rsidRPr="00B54182">
              <w:rPr>
                <w:rFonts w:ascii="Times New Roman" w:hAnsi="Times New Roman" w:cs="Times New Roman"/>
                <w:i/>
                <w:sz w:val="28"/>
                <w:szCs w:val="28"/>
              </w:rPr>
              <w:t>euro</w:t>
            </w:r>
            <w:proofErr w:type="spellEnd"/>
            <w:r w:rsidR="00A4778E" w:rsidRPr="00B54182">
              <w:rPr>
                <w:rFonts w:ascii="Times New Roman" w:hAnsi="Times New Roman" w:cs="Times New Roman"/>
                <w:sz w:val="28"/>
                <w:szCs w:val="28"/>
              </w:rPr>
              <w:t xml:space="preserve"> (zemes vienība</w:t>
            </w:r>
            <w:r w:rsidR="00FF7D46" w:rsidRPr="00B54182">
              <w:rPr>
                <w:rFonts w:ascii="Times New Roman" w:hAnsi="Times New Roman" w:cs="Times New Roman"/>
                <w:sz w:val="28"/>
                <w:szCs w:val="28"/>
              </w:rPr>
              <w:t>s</w:t>
            </w:r>
            <w:r w:rsidR="00A4778E" w:rsidRPr="00B54182">
              <w:rPr>
                <w:rFonts w:ascii="Times New Roman" w:hAnsi="Times New Roman" w:cs="Times New Roman"/>
                <w:sz w:val="28"/>
                <w:szCs w:val="28"/>
              </w:rPr>
              <w:t xml:space="preserve"> </w:t>
            </w:r>
            <w:r w:rsidR="00FF7D46" w:rsidRPr="00B54182">
              <w:rPr>
                <w:rFonts w:ascii="Times New Roman" w:hAnsi="Times New Roman" w:cs="Times New Roman"/>
                <w:sz w:val="28"/>
                <w:szCs w:val="28"/>
              </w:rPr>
              <w:t xml:space="preserve">kadastrālā vērtība </w:t>
            </w:r>
            <w:r w:rsidR="00A4778E" w:rsidRPr="00B54182">
              <w:rPr>
                <w:rFonts w:ascii="Times New Roman" w:hAnsi="Times New Roman" w:cs="Times New Roman"/>
                <w:sz w:val="28"/>
                <w:szCs w:val="28"/>
              </w:rPr>
              <w:t xml:space="preserve">–  </w:t>
            </w:r>
            <w:r w:rsidR="00FF7D46" w:rsidRPr="00B54182">
              <w:rPr>
                <w:rFonts w:ascii="Times New Roman" w:hAnsi="Times New Roman" w:cs="Times New Roman"/>
                <w:sz w:val="28"/>
                <w:szCs w:val="28"/>
              </w:rPr>
              <w:t xml:space="preserve">840 </w:t>
            </w:r>
            <w:proofErr w:type="spellStart"/>
            <w:r w:rsidR="00A4778E" w:rsidRPr="00B54182">
              <w:rPr>
                <w:rFonts w:ascii="Times New Roman" w:hAnsi="Times New Roman" w:cs="Times New Roman"/>
                <w:i/>
                <w:sz w:val="28"/>
                <w:szCs w:val="28"/>
              </w:rPr>
              <w:t>euro</w:t>
            </w:r>
            <w:proofErr w:type="spellEnd"/>
            <w:r w:rsidR="00FF7D46" w:rsidRPr="00B54182">
              <w:rPr>
                <w:rFonts w:ascii="Times New Roman" w:hAnsi="Times New Roman" w:cs="Times New Roman"/>
                <w:i/>
                <w:sz w:val="28"/>
                <w:szCs w:val="28"/>
              </w:rPr>
              <w:t>,</w:t>
            </w:r>
            <w:r w:rsidR="00FF7D46" w:rsidRPr="00B54182">
              <w:rPr>
                <w:rFonts w:ascii="Times New Roman" w:hAnsi="Times New Roman" w:cs="Times New Roman"/>
                <w:sz w:val="28"/>
                <w:szCs w:val="28"/>
              </w:rPr>
              <w:t xml:space="preserve"> noteikta uz 2017.gada 1.janvāri, </w:t>
            </w:r>
            <w:r w:rsidR="00A4778E" w:rsidRPr="00B54182">
              <w:rPr>
                <w:rFonts w:ascii="Times New Roman" w:hAnsi="Times New Roman" w:cs="Times New Roman"/>
                <w:sz w:val="28"/>
                <w:szCs w:val="28"/>
              </w:rPr>
              <w:t xml:space="preserve"> būve</w:t>
            </w:r>
            <w:r w:rsidR="00FF7D46" w:rsidRPr="00B54182">
              <w:rPr>
                <w:rFonts w:ascii="Times New Roman" w:hAnsi="Times New Roman" w:cs="Times New Roman"/>
                <w:sz w:val="28"/>
                <w:szCs w:val="28"/>
              </w:rPr>
              <w:t xml:space="preserve">s kadastrālā vērtība </w:t>
            </w:r>
            <w:r w:rsidR="00A4778E" w:rsidRPr="00B54182">
              <w:rPr>
                <w:rFonts w:ascii="Times New Roman" w:hAnsi="Times New Roman" w:cs="Times New Roman"/>
                <w:sz w:val="28"/>
                <w:szCs w:val="28"/>
              </w:rPr>
              <w:t xml:space="preserve"> </w:t>
            </w:r>
            <w:r w:rsidR="00FF7D46" w:rsidRPr="00B54182">
              <w:rPr>
                <w:rFonts w:ascii="Times New Roman" w:hAnsi="Times New Roman" w:cs="Times New Roman"/>
                <w:sz w:val="28"/>
                <w:szCs w:val="28"/>
              </w:rPr>
              <w:t xml:space="preserve">3670 </w:t>
            </w:r>
            <w:proofErr w:type="spellStart"/>
            <w:r w:rsidR="00A4778E" w:rsidRPr="00B54182">
              <w:rPr>
                <w:rFonts w:ascii="Times New Roman" w:hAnsi="Times New Roman" w:cs="Times New Roman"/>
                <w:i/>
                <w:sz w:val="28"/>
                <w:szCs w:val="28"/>
              </w:rPr>
              <w:t>euro</w:t>
            </w:r>
            <w:proofErr w:type="spellEnd"/>
            <w:r w:rsidR="00FF7D46" w:rsidRPr="00B54182">
              <w:rPr>
                <w:rFonts w:ascii="Times New Roman" w:hAnsi="Times New Roman" w:cs="Times New Roman"/>
                <w:sz w:val="28"/>
                <w:szCs w:val="28"/>
              </w:rPr>
              <w:t>, noteikta uz 2017.gada 24.aprīli</w:t>
            </w:r>
            <w:r w:rsidR="00A4778E" w:rsidRPr="00B54182">
              <w:rPr>
                <w:rFonts w:ascii="Times New Roman" w:hAnsi="Times New Roman" w:cs="Times New Roman"/>
                <w:sz w:val="28"/>
                <w:szCs w:val="28"/>
              </w:rPr>
              <w:t>)</w:t>
            </w:r>
            <w:r w:rsidRPr="00B54182">
              <w:rPr>
                <w:rFonts w:ascii="Times New Roman" w:hAnsi="Times New Roman" w:cs="Times New Roman"/>
                <w:sz w:val="28"/>
                <w:szCs w:val="28"/>
              </w:rPr>
              <w:t>.</w:t>
            </w:r>
          </w:p>
          <w:p w:rsidR="00E54D16" w:rsidRPr="00B54182" w:rsidRDefault="00E54D16" w:rsidP="00D41556">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 xml:space="preserve">Zemes vienībai noteiktais lietošanas mērķis: </w:t>
            </w:r>
            <w:r w:rsidR="00E7774A" w:rsidRPr="00B54182">
              <w:rPr>
                <w:rFonts w:ascii="Times New Roman" w:hAnsi="Times New Roman" w:cs="Times New Roman"/>
                <w:sz w:val="28"/>
                <w:szCs w:val="28"/>
              </w:rPr>
              <w:t>1104</w:t>
            </w:r>
            <w:r w:rsidRPr="00B54182">
              <w:rPr>
                <w:rFonts w:ascii="Times New Roman" w:hAnsi="Times New Roman" w:cs="Times New Roman"/>
                <w:sz w:val="28"/>
                <w:szCs w:val="28"/>
              </w:rPr>
              <w:t xml:space="preserve"> – </w:t>
            </w:r>
            <w:r w:rsidR="00E7774A" w:rsidRPr="00B54182">
              <w:rPr>
                <w:rFonts w:ascii="Times New Roman" w:hAnsi="Times New Roman" w:cs="Times New Roman"/>
                <w:sz w:val="28"/>
                <w:szCs w:val="28"/>
              </w:rPr>
              <w:t>transporta līdzekļu garāžu</w:t>
            </w:r>
            <w:r w:rsidR="00D30A89" w:rsidRPr="00B54182">
              <w:rPr>
                <w:rFonts w:ascii="Times New Roman" w:hAnsi="Times New Roman" w:cs="Times New Roman"/>
                <w:sz w:val="28"/>
                <w:szCs w:val="28"/>
              </w:rPr>
              <w:t xml:space="preserve"> apbūve</w:t>
            </w:r>
            <w:r w:rsidRPr="00B54182">
              <w:rPr>
                <w:rFonts w:ascii="Times New Roman" w:hAnsi="Times New Roman" w:cs="Times New Roman"/>
                <w:sz w:val="28"/>
                <w:szCs w:val="28"/>
              </w:rPr>
              <w:t>.</w:t>
            </w:r>
          </w:p>
          <w:p w:rsidR="0048776E" w:rsidRPr="00B54182" w:rsidRDefault="0048776E" w:rsidP="0048776E">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Zemes vienības platības sadalījums pa lietošanas veidiem: zeme zem ēkām platība: 0,0</w:t>
            </w:r>
            <w:r w:rsidR="00FF7D46" w:rsidRPr="00B54182">
              <w:rPr>
                <w:rFonts w:ascii="Times New Roman" w:hAnsi="Times New Roman" w:cs="Times New Roman"/>
                <w:sz w:val="28"/>
                <w:szCs w:val="28"/>
              </w:rPr>
              <w:t>328 ha</w:t>
            </w:r>
            <w:r w:rsidRPr="00B54182">
              <w:rPr>
                <w:rFonts w:ascii="Times New Roman" w:hAnsi="Times New Roman" w:cs="Times New Roman"/>
                <w:sz w:val="28"/>
                <w:szCs w:val="28"/>
              </w:rPr>
              <w:t>.</w:t>
            </w:r>
          </w:p>
          <w:p w:rsidR="005A6AA6" w:rsidRPr="00B54182" w:rsidRDefault="005A6AA6" w:rsidP="0048776E">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Nekustamā īpašuma sastāvā esošās būves – garāžas (būves kadastra apzīmējums 6201 027 0008 001) apbūves laukums  – 164,70  m</w:t>
            </w:r>
            <w:r w:rsidRPr="00B54182">
              <w:rPr>
                <w:rFonts w:ascii="Times New Roman" w:hAnsi="Times New Roman" w:cs="Times New Roman"/>
                <w:sz w:val="28"/>
                <w:szCs w:val="28"/>
                <w:vertAlign w:val="superscript"/>
              </w:rPr>
              <w:t>2</w:t>
            </w:r>
            <w:r w:rsidR="00961F1C" w:rsidRPr="00B54182">
              <w:rPr>
                <w:rFonts w:ascii="Times New Roman" w:hAnsi="Times New Roman" w:cs="Times New Roman"/>
                <w:sz w:val="28"/>
                <w:szCs w:val="28"/>
              </w:rPr>
              <w:t>, būves galvenais lietošanas veids: 1242 – Garāžu ēkas, galvenais lietošanas veids: 12420103 – Garāžas ar atsevišķām bloķētām telpām.</w:t>
            </w:r>
          </w:p>
          <w:p w:rsidR="0048776E" w:rsidRPr="00B54182" w:rsidRDefault="0048776E" w:rsidP="00863113">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Nekustamajam īpašumam apgrūtinājumi nav noteikti.</w:t>
            </w:r>
          </w:p>
          <w:p w:rsidR="00382BE1" w:rsidRPr="00B54182" w:rsidRDefault="00382BE1" w:rsidP="00382BE1">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 xml:space="preserve">Nekustamais īpašums nav iznomāts. </w:t>
            </w:r>
          </w:p>
          <w:p w:rsidR="00B5715E" w:rsidRPr="00B54182" w:rsidRDefault="008D6CE3" w:rsidP="00382BE1">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2017.gada 2</w:t>
            </w:r>
            <w:r w:rsidR="002B4ED4" w:rsidRPr="00B54182">
              <w:rPr>
                <w:rFonts w:ascii="Times New Roman" w:hAnsi="Times New Roman" w:cs="Times New Roman"/>
                <w:sz w:val="28"/>
                <w:szCs w:val="28"/>
              </w:rPr>
              <w:t>.</w:t>
            </w:r>
            <w:r w:rsidRPr="00B54182">
              <w:rPr>
                <w:rFonts w:ascii="Times New Roman" w:hAnsi="Times New Roman" w:cs="Times New Roman"/>
                <w:sz w:val="28"/>
                <w:szCs w:val="28"/>
              </w:rPr>
              <w:t>augustā</w:t>
            </w:r>
            <w:r w:rsidR="002B4ED4" w:rsidRPr="00B54182">
              <w:rPr>
                <w:rFonts w:ascii="Times New Roman" w:hAnsi="Times New Roman" w:cs="Times New Roman"/>
                <w:sz w:val="28"/>
                <w:szCs w:val="28"/>
              </w:rPr>
              <w:t xml:space="preserve"> </w:t>
            </w:r>
            <w:r w:rsidR="00B5715E" w:rsidRPr="00B54182">
              <w:rPr>
                <w:rFonts w:ascii="Times New Roman" w:hAnsi="Times New Roman" w:cs="Times New Roman"/>
                <w:sz w:val="28"/>
                <w:szCs w:val="28"/>
              </w:rPr>
              <w:t xml:space="preserve">VNĪ </w:t>
            </w:r>
            <w:r w:rsidR="002B4ED4" w:rsidRPr="00B54182">
              <w:rPr>
                <w:rFonts w:ascii="Times New Roman" w:hAnsi="Times New Roman" w:cs="Times New Roman"/>
                <w:sz w:val="28"/>
                <w:szCs w:val="28"/>
              </w:rPr>
              <w:t xml:space="preserve">mājas lapā ievietota informācija par nekustamā īpašuma </w:t>
            </w:r>
            <w:r w:rsidR="00B5715E" w:rsidRPr="00B54182">
              <w:rPr>
                <w:rFonts w:ascii="Times New Roman" w:hAnsi="Times New Roman" w:cs="Times New Roman"/>
                <w:sz w:val="28"/>
                <w:szCs w:val="28"/>
              </w:rPr>
              <w:t>nomas tiesību (bez apbūves tiesībām) izsoli</w:t>
            </w:r>
            <w:r w:rsidR="002B4ED4" w:rsidRPr="00B54182">
              <w:rPr>
                <w:rFonts w:ascii="Times New Roman" w:hAnsi="Times New Roman" w:cs="Times New Roman"/>
                <w:sz w:val="28"/>
                <w:szCs w:val="28"/>
              </w:rPr>
              <w:t xml:space="preserve">, kas notiks 2017.gada </w:t>
            </w:r>
            <w:r w:rsidRPr="00B54182">
              <w:rPr>
                <w:rFonts w:ascii="Times New Roman" w:hAnsi="Times New Roman" w:cs="Times New Roman"/>
                <w:sz w:val="28"/>
                <w:szCs w:val="28"/>
              </w:rPr>
              <w:t>16</w:t>
            </w:r>
            <w:r w:rsidR="002B4ED4" w:rsidRPr="00B54182">
              <w:rPr>
                <w:rFonts w:ascii="Times New Roman" w:hAnsi="Times New Roman" w:cs="Times New Roman"/>
                <w:sz w:val="28"/>
                <w:szCs w:val="28"/>
              </w:rPr>
              <w:t>.</w:t>
            </w:r>
            <w:r w:rsidRPr="00B54182">
              <w:rPr>
                <w:rFonts w:ascii="Times New Roman" w:hAnsi="Times New Roman" w:cs="Times New Roman"/>
                <w:sz w:val="28"/>
                <w:szCs w:val="28"/>
              </w:rPr>
              <w:t>augustā</w:t>
            </w:r>
            <w:r w:rsidR="00B5715E" w:rsidRPr="00B54182">
              <w:rPr>
                <w:rFonts w:ascii="Times New Roman" w:hAnsi="Times New Roman" w:cs="Times New Roman"/>
                <w:sz w:val="28"/>
                <w:szCs w:val="28"/>
              </w:rPr>
              <w:t xml:space="preserve">. Saskaņā ar izsoles noteikumiem nekustamā īpašuma nomas termiņš noteikts līdz tā atsavināšanai, bet ne ilgāk kā uz vienu gadu.    </w:t>
            </w:r>
          </w:p>
          <w:p w:rsidR="00626DF0" w:rsidRPr="00B54182" w:rsidRDefault="00626DF0" w:rsidP="005726CE">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 xml:space="preserve">Atbilstoši nekustamā īpašuma rentabilitātes rādītājiem par periodu:  2015.gads – 2017.gada </w:t>
            </w:r>
            <w:r w:rsidR="00C15D4A" w:rsidRPr="00B54182">
              <w:rPr>
                <w:rFonts w:ascii="Times New Roman" w:hAnsi="Times New Roman" w:cs="Times New Roman"/>
                <w:sz w:val="28"/>
                <w:szCs w:val="28"/>
              </w:rPr>
              <w:t>jūlijs</w:t>
            </w:r>
            <w:r w:rsidRPr="00B54182">
              <w:rPr>
                <w:rFonts w:ascii="Times New Roman" w:hAnsi="Times New Roman" w:cs="Times New Roman"/>
                <w:sz w:val="28"/>
                <w:szCs w:val="28"/>
              </w:rPr>
              <w:t xml:space="preserve">, nekustamā īpašuma pārvaldīšana VNĪ ir nesusi zaudējumus </w:t>
            </w:r>
            <w:r w:rsidR="00C15D4A" w:rsidRPr="00B54182">
              <w:rPr>
                <w:rFonts w:ascii="Times New Roman" w:hAnsi="Times New Roman" w:cs="Times New Roman"/>
                <w:sz w:val="28"/>
                <w:szCs w:val="28"/>
              </w:rPr>
              <w:t>1401</w:t>
            </w:r>
            <w:r w:rsidRPr="00B54182">
              <w:rPr>
                <w:rFonts w:ascii="Times New Roman" w:hAnsi="Times New Roman" w:cs="Times New Roman"/>
                <w:sz w:val="28"/>
                <w:szCs w:val="28"/>
              </w:rPr>
              <w:t xml:space="preserve"> </w:t>
            </w:r>
            <w:proofErr w:type="spellStart"/>
            <w:r w:rsidRPr="00B54182">
              <w:rPr>
                <w:rFonts w:ascii="Times New Roman" w:hAnsi="Times New Roman" w:cs="Times New Roman"/>
                <w:i/>
                <w:sz w:val="28"/>
                <w:szCs w:val="28"/>
              </w:rPr>
              <w:t>euro</w:t>
            </w:r>
            <w:proofErr w:type="spellEnd"/>
            <w:r w:rsidRPr="00B54182">
              <w:rPr>
                <w:rFonts w:ascii="Times New Roman" w:hAnsi="Times New Roman" w:cs="Times New Roman"/>
                <w:sz w:val="28"/>
                <w:szCs w:val="28"/>
              </w:rPr>
              <w:t>.</w:t>
            </w:r>
          </w:p>
          <w:p w:rsidR="00702A6B" w:rsidRPr="00B54182" w:rsidRDefault="00702A6B" w:rsidP="00702A6B">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B54182">
              <w:rPr>
                <w:rFonts w:ascii="Times New Roman" w:hAnsi="Times New Roman" w:cs="Times New Roman"/>
                <w:sz w:val="28"/>
                <w:szCs w:val="28"/>
              </w:rPr>
              <w:t>komercpotenciālu</w:t>
            </w:r>
            <w:proofErr w:type="spellEnd"/>
            <w:r w:rsidRPr="00B54182">
              <w:rPr>
                <w:rFonts w:ascii="Times New Roman" w:hAnsi="Times New Roman" w:cs="Times New Roman"/>
                <w:sz w:val="28"/>
                <w:szCs w:val="28"/>
              </w:rPr>
              <w:t>. Pārējie īpašumi ir valstij visizdevīgākajā veidā ilgtermiņā atsavināmi.</w:t>
            </w:r>
          </w:p>
          <w:p w:rsidR="002A3115" w:rsidRPr="00B54182" w:rsidRDefault="00626DF0" w:rsidP="002A3115">
            <w:pPr>
              <w:spacing w:after="0" w:line="240" w:lineRule="auto"/>
              <w:ind w:firstLine="720"/>
              <w:jc w:val="both"/>
            </w:pPr>
            <w:r w:rsidRPr="00B54182">
              <w:rPr>
                <w:rFonts w:ascii="Times New Roman" w:hAnsi="Times New Roman" w:cs="Times New Roman"/>
                <w:sz w:val="28"/>
                <w:szCs w:val="28"/>
              </w:rPr>
              <w:t xml:space="preserve">Ievērojot minēto, </w:t>
            </w:r>
            <w:r w:rsidR="005134E6" w:rsidRPr="00B54182">
              <w:rPr>
                <w:rFonts w:ascii="Times New Roman" w:hAnsi="Times New Roman" w:cs="Times New Roman"/>
                <w:sz w:val="28"/>
                <w:szCs w:val="28"/>
              </w:rPr>
              <w:t xml:space="preserve">tā kā </w:t>
            </w:r>
            <w:r w:rsidR="00702A6B" w:rsidRPr="00B54182">
              <w:rPr>
                <w:rFonts w:ascii="Times New Roman" w:hAnsi="Times New Roman" w:cs="Times New Roman"/>
                <w:sz w:val="28"/>
                <w:szCs w:val="28"/>
              </w:rPr>
              <w:t>nav zināmas valsts funkcijas, kuru nodrošināšanai būtu lietderīgi saglabāt valsts īpašumā nekustamo īpašumu,</w:t>
            </w:r>
            <w:r w:rsidR="005134E6" w:rsidRPr="00B54182">
              <w:t xml:space="preserve"> </w:t>
            </w:r>
            <w:r w:rsidR="005134E6" w:rsidRPr="00B54182">
              <w:rPr>
                <w:rFonts w:ascii="Times New Roman" w:hAnsi="Times New Roman" w:cs="Times New Roman"/>
                <w:sz w:val="28"/>
                <w:szCs w:val="28"/>
              </w:rPr>
              <w:t>kā arī,</w:t>
            </w:r>
            <w:r w:rsidR="005134E6" w:rsidRPr="00B54182">
              <w:t xml:space="preserve"> </w:t>
            </w:r>
            <w:r w:rsidR="005134E6" w:rsidRPr="00B54182">
              <w:rPr>
                <w:rFonts w:ascii="Times New Roman" w:hAnsi="Times New Roman" w:cs="Times New Roman"/>
                <w:sz w:val="28"/>
                <w:szCs w:val="28"/>
              </w:rPr>
              <w:t>ņemot vērā nekustamā īpašuma sastāvā esošās būves galveno lietošanas veidu</w:t>
            </w:r>
            <w:r w:rsidR="00446171" w:rsidRPr="00B54182">
              <w:rPr>
                <w:rFonts w:ascii="Times New Roman" w:hAnsi="Times New Roman" w:cs="Times New Roman"/>
                <w:sz w:val="28"/>
                <w:szCs w:val="28"/>
              </w:rPr>
              <w:t>,</w:t>
            </w:r>
            <w:r w:rsidR="005134E6" w:rsidRPr="00B54182">
              <w:rPr>
                <w:rFonts w:ascii="Times New Roman" w:hAnsi="Times New Roman" w:cs="Times New Roman"/>
                <w:sz w:val="28"/>
                <w:szCs w:val="28"/>
              </w:rPr>
              <w:t xml:space="preserve"> to, ka nekustamais </w:t>
            </w:r>
            <w:r w:rsidR="005134E6" w:rsidRPr="00B54182">
              <w:rPr>
                <w:rFonts w:ascii="Times New Roman" w:hAnsi="Times New Roman" w:cs="Times New Roman"/>
                <w:sz w:val="28"/>
                <w:szCs w:val="28"/>
              </w:rPr>
              <w:lastRenderedPageBreak/>
              <w:t xml:space="preserve">īpašums </w:t>
            </w:r>
            <w:r w:rsidR="00702A6B" w:rsidRPr="00B54182">
              <w:rPr>
                <w:rFonts w:ascii="Times New Roman" w:hAnsi="Times New Roman" w:cs="Times New Roman"/>
                <w:sz w:val="28"/>
                <w:szCs w:val="28"/>
              </w:rPr>
              <w:t xml:space="preserve">nav nepieciešams VNĪ saimnieciskās darbības veikšanai, optimālākais risinājums ir virzīt nekustamo īpašumu atsavināšanai. Ievērojot minēto, </w:t>
            </w:r>
            <w:r w:rsidRPr="00B54182">
              <w:rPr>
                <w:rFonts w:ascii="Times New Roman" w:hAnsi="Times New Roman" w:cs="Times New Roman"/>
                <w:sz w:val="28"/>
                <w:szCs w:val="28"/>
              </w:rPr>
              <w:t xml:space="preserve">VNĪ Īpašumu izvērtēšanas komisija 2017.gada 25.maijā pieņēmusi lēmumu virzīt nekustamo īpašumu atsavināšanai (prot.Nr.IZKP-17/22, </w:t>
            </w:r>
            <w:r w:rsidR="00FF7D46" w:rsidRPr="00B54182">
              <w:rPr>
                <w:rFonts w:ascii="Times New Roman" w:hAnsi="Times New Roman" w:cs="Times New Roman"/>
                <w:sz w:val="28"/>
                <w:szCs w:val="28"/>
              </w:rPr>
              <w:t>8</w:t>
            </w:r>
            <w:r w:rsidRPr="00B54182">
              <w:rPr>
                <w:rFonts w:ascii="Times New Roman" w:hAnsi="Times New Roman" w:cs="Times New Roman"/>
                <w:sz w:val="28"/>
                <w:szCs w:val="28"/>
              </w:rPr>
              <w:t>.punkts).</w:t>
            </w:r>
            <w:r w:rsidR="00702A6B" w:rsidRPr="00B54182">
              <w:t xml:space="preserve"> </w:t>
            </w:r>
          </w:p>
          <w:p w:rsidR="002A3115" w:rsidRPr="00B54182" w:rsidRDefault="002A3115" w:rsidP="002A3115">
            <w:pPr>
              <w:spacing w:after="0" w:line="240" w:lineRule="auto"/>
              <w:ind w:firstLine="720"/>
              <w:jc w:val="both"/>
              <w:rPr>
                <w:rFonts w:ascii="Times New Roman" w:hAnsi="Times New Roman" w:cs="Times New Roman"/>
                <w:sz w:val="28"/>
                <w:szCs w:val="28"/>
              </w:rPr>
            </w:pPr>
          </w:p>
          <w:p w:rsidR="002A3115" w:rsidRPr="00B54182" w:rsidRDefault="00F91775" w:rsidP="002A3115">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Saskaņā ar Atsavināšanas likuma 4.panta otro daļu rīkojuma projekta 1.punktā minēto nekustamo īpašumu atsavināšanu ierosina Finanšu ministrija (VNĪ).</w:t>
            </w:r>
            <w:r w:rsidR="002A3115" w:rsidRPr="00B54182">
              <w:rPr>
                <w:rFonts w:ascii="Times New Roman" w:hAnsi="Times New Roman" w:cs="Times New Roman"/>
                <w:sz w:val="28"/>
                <w:szCs w:val="28"/>
              </w:rPr>
              <w:t xml:space="preserve"> </w:t>
            </w:r>
          </w:p>
          <w:p w:rsidR="00F91775" w:rsidRPr="00B54182" w:rsidRDefault="00F91775" w:rsidP="002A3115">
            <w:pPr>
              <w:spacing w:after="0"/>
              <w:ind w:firstLine="720"/>
              <w:jc w:val="both"/>
              <w:rPr>
                <w:rFonts w:ascii="Times New Roman" w:hAnsi="Times New Roman" w:cs="Times New Roman"/>
                <w:sz w:val="28"/>
                <w:szCs w:val="28"/>
              </w:rPr>
            </w:pPr>
            <w:r w:rsidRPr="00B54182">
              <w:rPr>
                <w:rFonts w:ascii="Times New Roman" w:hAnsi="Times New Roman" w:cs="Times New Roman"/>
                <w:sz w:val="28"/>
                <w:szCs w:val="28"/>
              </w:rPr>
              <w:t>VNĪ, pamatojoties uz Ministru kabineta atļauju, rīkojuma projektā minētos nekustamos īpašumus pārdos izsolē saskaņā ar Atsavināšanas likumā noteikto kārtību.</w:t>
            </w:r>
          </w:p>
          <w:p w:rsidR="00635C5E" w:rsidRPr="00B54182" w:rsidRDefault="00635C5E" w:rsidP="002A3115">
            <w:pPr>
              <w:spacing w:after="0"/>
              <w:ind w:firstLine="720"/>
              <w:jc w:val="both"/>
              <w:rPr>
                <w:rFonts w:ascii="Times New Roman" w:hAnsi="Times New Roman" w:cs="Times New Roman"/>
                <w:sz w:val="28"/>
                <w:szCs w:val="28"/>
              </w:rPr>
            </w:pPr>
            <w:r w:rsidRPr="00B54182">
              <w:rPr>
                <w:rFonts w:ascii="Times New Roman" w:hAnsi="Times New Roman" w:cs="Times New Roman"/>
                <w:sz w:val="28"/>
                <w:szCs w:val="28"/>
              </w:rPr>
              <w:t>Atsavinot nekustamos īpašumus, jāņem vērā likumā “Par zemes reformu Latvijas Republikas pilsētās” noteiktie ierobežojumi darījumiem ar zemes īpašumiem.</w:t>
            </w:r>
          </w:p>
          <w:p w:rsidR="00F91775" w:rsidRPr="00B54182" w:rsidRDefault="00F91775" w:rsidP="002A3115">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Atbilstoši Atsavināšanas likuma 9.panta pirmajai daļai valsts nekustamā īpašuma atsavināšanu organizē VNĪ, izņemot šā panta 1.1, 1.2 un 1.3 daļā minētos gadījumus.</w:t>
            </w:r>
          </w:p>
          <w:p w:rsidR="00F91775" w:rsidRPr="00B54182" w:rsidRDefault="00F91775" w:rsidP="00166B4B">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Rīkojuma projekta 3.punkts paredz nekustam</w:t>
            </w:r>
            <w:r w:rsidR="00702A6B" w:rsidRPr="00B54182">
              <w:rPr>
                <w:rFonts w:ascii="Times New Roman" w:hAnsi="Times New Roman" w:cs="Times New Roman"/>
                <w:sz w:val="28"/>
                <w:szCs w:val="28"/>
              </w:rPr>
              <w:t>o</w:t>
            </w:r>
            <w:r w:rsidRPr="00B54182">
              <w:rPr>
                <w:rFonts w:ascii="Times New Roman" w:hAnsi="Times New Roman" w:cs="Times New Roman"/>
                <w:sz w:val="28"/>
                <w:szCs w:val="28"/>
              </w:rPr>
              <w:t xml:space="preserve"> īpašum</w:t>
            </w:r>
            <w:r w:rsidR="00702A6B" w:rsidRPr="00B54182">
              <w:rPr>
                <w:rFonts w:ascii="Times New Roman" w:hAnsi="Times New Roman" w:cs="Times New Roman"/>
                <w:sz w:val="28"/>
                <w:szCs w:val="28"/>
              </w:rPr>
              <w:t>u</w:t>
            </w:r>
            <w:r w:rsidRPr="00B54182">
              <w:rPr>
                <w:rFonts w:ascii="Times New Roman" w:hAnsi="Times New Roman" w:cs="Times New Roman"/>
                <w:sz w:val="28"/>
                <w:szCs w:val="28"/>
              </w:rPr>
              <w:t xml:space="preserve"> valdītājam  Finanšu ministrijai uzdevumu nodot pircēj</w:t>
            </w:r>
            <w:r w:rsidR="00702A6B" w:rsidRPr="00B54182">
              <w:rPr>
                <w:rFonts w:ascii="Times New Roman" w:hAnsi="Times New Roman" w:cs="Times New Roman"/>
                <w:sz w:val="28"/>
                <w:szCs w:val="28"/>
              </w:rPr>
              <w:t>ie</w:t>
            </w:r>
            <w:r w:rsidRPr="00B54182">
              <w:rPr>
                <w:rFonts w:ascii="Times New Roman" w:hAnsi="Times New Roman" w:cs="Times New Roman"/>
                <w:sz w:val="28"/>
                <w:szCs w:val="28"/>
              </w:rPr>
              <w:t>m valsts nekustamo</w:t>
            </w:r>
            <w:r w:rsidR="00702A6B" w:rsidRPr="00B54182">
              <w:rPr>
                <w:rFonts w:ascii="Times New Roman" w:hAnsi="Times New Roman" w:cs="Times New Roman"/>
                <w:sz w:val="28"/>
                <w:szCs w:val="28"/>
              </w:rPr>
              <w:t>s</w:t>
            </w:r>
            <w:r w:rsidRPr="00B54182">
              <w:rPr>
                <w:rFonts w:ascii="Times New Roman" w:hAnsi="Times New Roman" w:cs="Times New Roman"/>
                <w:sz w:val="28"/>
                <w:szCs w:val="28"/>
              </w:rPr>
              <w:t xml:space="preserve"> īpašumu</w:t>
            </w:r>
            <w:r w:rsidR="00702A6B" w:rsidRPr="00B54182">
              <w:rPr>
                <w:rFonts w:ascii="Times New Roman" w:hAnsi="Times New Roman" w:cs="Times New Roman"/>
                <w:sz w:val="28"/>
                <w:szCs w:val="28"/>
              </w:rPr>
              <w:t>s</w:t>
            </w:r>
            <w:r w:rsidRPr="00B54182">
              <w:rPr>
                <w:rFonts w:ascii="Times New Roman" w:hAnsi="Times New Roman" w:cs="Times New Roman"/>
                <w:sz w:val="28"/>
                <w:szCs w:val="28"/>
              </w:rPr>
              <w:t xml:space="preserve"> 30 (trīsdesmit) dienu laikā no pirkuma līgum</w:t>
            </w:r>
            <w:r w:rsidR="00702A6B" w:rsidRPr="00B54182">
              <w:rPr>
                <w:rFonts w:ascii="Times New Roman" w:hAnsi="Times New Roman" w:cs="Times New Roman"/>
                <w:sz w:val="28"/>
                <w:szCs w:val="28"/>
              </w:rPr>
              <w:t>u</w:t>
            </w:r>
            <w:r w:rsidRPr="00B54182">
              <w:rPr>
                <w:rFonts w:ascii="Times New Roman" w:hAnsi="Times New Roman" w:cs="Times New Roman"/>
                <w:sz w:val="28"/>
                <w:szCs w:val="28"/>
              </w:rPr>
              <w:t xml:space="preserve"> noslēgšanas dienas ar pieņemšanas - nodošanas akt</w:t>
            </w:r>
            <w:r w:rsidR="00702A6B" w:rsidRPr="00B54182">
              <w:rPr>
                <w:rFonts w:ascii="Times New Roman" w:hAnsi="Times New Roman" w:cs="Times New Roman"/>
                <w:sz w:val="28"/>
                <w:szCs w:val="28"/>
              </w:rPr>
              <w:t>iem</w:t>
            </w:r>
            <w:r w:rsidRPr="00B54182">
              <w:rPr>
                <w:rFonts w:ascii="Times New Roman" w:hAnsi="Times New Roman" w:cs="Times New Roman"/>
                <w:sz w:val="28"/>
                <w:szCs w:val="28"/>
              </w:rPr>
              <w:t>.</w:t>
            </w:r>
          </w:p>
          <w:p w:rsidR="00F91775" w:rsidRPr="00B54182" w:rsidRDefault="00F91775" w:rsidP="00166B4B">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Trīsdesmit dienu termiņš dokumentu nodošanai nekustamā īpašuma pircējam noteikts, izvērtējot nekustamā īpašuma pircēja pienākumu veikt noteiktas darbības noteiktos termiņos, samērīgi ar nekustamā īpašuma pārdevēja pienākumiem.</w:t>
            </w:r>
          </w:p>
          <w:p w:rsidR="00F91775" w:rsidRPr="00B54182" w:rsidRDefault="00F91775" w:rsidP="00E159A0">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p>
          <w:p w:rsidR="00F91775" w:rsidRPr="00B54182" w:rsidRDefault="00F91775" w:rsidP="002A3115">
            <w:pPr>
              <w:spacing w:after="0" w:line="240" w:lineRule="auto"/>
              <w:ind w:firstLine="720"/>
              <w:jc w:val="both"/>
              <w:rPr>
                <w:rFonts w:ascii="Times New Roman" w:hAnsi="Times New Roman" w:cs="Times New Roman"/>
                <w:sz w:val="28"/>
                <w:szCs w:val="28"/>
              </w:rPr>
            </w:pPr>
            <w:r w:rsidRPr="00B54182">
              <w:rPr>
                <w:rFonts w:ascii="Times New Roman" w:hAnsi="Times New Roman" w:cs="Times New Roman"/>
                <w:sz w:val="28"/>
                <w:szCs w:val="28"/>
              </w:rPr>
              <w:t xml:space="preserve">Līdz ar to samērīgiem ar nekustamā īpašuma pircēja pienākumiem, veikt noteiktas darbības noteiktos termiņos, ir jābūt arī nekustamā īpašuma </w:t>
            </w:r>
            <w:r w:rsidRPr="00B54182">
              <w:rPr>
                <w:rFonts w:ascii="Times New Roman" w:hAnsi="Times New Roman" w:cs="Times New Roman"/>
                <w:sz w:val="28"/>
                <w:szCs w:val="28"/>
              </w:rPr>
              <w:lastRenderedPageBreak/>
              <w:t>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894C55" w:rsidRPr="00B54182" w:rsidRDefault="00F91775" w:rsidP="002A3115">
            <w:pPr>
              <w:spacing w:after="0" w:line="240" w:lineRule="auto"/>
              <w:ind w:firstLine="720"/>
              <w:jc w:val="both"/>
              <w:rPr>
                <w:rFonts w:ascii="Times New Roman" w:hAnsi="Times New Roman" w:cs="Times New Roman"/>
                <w:sz w:val="28"/>
                <w:szCs w:val="28"/>
                <w:lang w:eastAsia="lv-LV"/>
              </w:rPr>
            </w:pPr>
            <w:r w:rsidRPr="00B54182">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EB4908">
            <w:pPr>
              <w:spacing w:after="0" w:line="240" w:lineRule="auto"/>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70552" w:rsidRPr="00506E44" w:rsidRDefault="008A7330" w:rsidP="00375572">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Jebkurš tiesību subjekts</w:t>
            </w:r>
            <w:r w:rsidR="00F91775">
              <w:rPr>
                <w:rFonts w:ascii="Times New Roman" w:hAnsi="Times New Roman" w:cs="Times New Roman"/>
                <w:sz w:val="28"/>
                <w:szCs w:val="28"/>
                <w:lang w:eastAsia="lv-LV"/>
              </w:rPr>
              <w:t> – </w:t>
            </w:r>
            <w:r w:rsidRPr="00506E44">
              <w:rPr>
                <w:rFonts w:ascii="Times New Roman" w:hAnsi="Times New Roman" w:cs="Times New Roman"/>
                <w:sz w:val="28"/>
                <w:szCs w:val="28"/>
                <w:lang w:eastAsia="lv-LV"/>
              </w:rPr>
              <w:t>fiziska un juridiska persona, kurai piemīt tiesībspēja un rīcībspēja, un kura vēlas piedalīties izsolē un iegādāties valsts nekustamo īpašumu.</w:t>
            </w:r>
            <w:r w:rsidR="00C41E53">
              <w:rPr>
                <w:rFonts w:ascii="Times New Roman" w:hAnsi="Times New Roman" w:cs="Times New Roman"/>
                <w:sz w:val="28"/>
                <w:szCs w:val="28"/>
                <w:lang w:eastAsia="lv-LV"/>
              </w:rPr>
              <w:t xml:space="preserve"> </w:t>
            </w:r>
            <w:r w:rsidR="00CF6A43" w:rsidRPr="002B4ED4">
              <w:rPr>
                <w:rFonts w:ascii="Times New Roman" w:hAnsi="Times New Roman" w:cs="Times New Roman"/>
                <w:sz w:val="28"/>
                <w:szCs w:val="28"/>
                <w:lang w:eastAsia="lv-LV"/>
              </w:rPr>
              <w:t>P</w:t>
            </w:r>
            <w:r w:rsidR="00370552" w:rsidRPr="002B4ED4">
              <w:rPr>
                <w:rFonts w:ascii="Times New Roman" w:hAnsi="Times New Roman" w:cs="Times New Roman"/>
                <w:sz w:val="28"/>
                <w:szCs w:val="28"/>
                <w:lang w:eastAsia="lv-LV"/>
              </w:rPr>
              <w:t>apildus minētaj</w:t>
            </w:r>
            <w:r w:rsidR="00CF6A43" w:rsidRPr="002B4ED4">
              <w:rPr>
                <w:rFonts w:ascii="Times New Roman" w:hAnsi="Times New Roman" w:cs="Times New Roman"/>
                <w:sz w:val="28"/>
                <w:szCs w:val="28"/>
                <w:lang w:eastAsia="lv-LV"/>
              </w:rPr>
              <w:t>a</w:t>
            </w:r>
            <w:r w:rsidR="00370552" w:rsidRPr="002B4ED4">
              <w:rPr>
                <w:rFonts w:ascii="Times New Roman" w:hAnsi="Times New Roman" w:cs="Times New Roman"/>
                <w:sz w:val="28"/>
                <w:szCs w:val="28"/>
                <w:lang w:eastAsia="lv-LV"/>
              </w:rPr>
              <w:t xml:space="preserve">m, </w:t>
            </w:r>
            <w:r w:rsidR="00CF6A43" w:rsidRPr="002B4ED4">
              <w:rPr>
                <w:rFonts w:ascii="Times New Roman" w:hAnsi="Times New Roman" w:cs="Times New Roman"/>
                <w:sz w:val="28"/>
                <w:szCs w:val="28"/>
                <w:lang w:eastAsia="lv-LV"/>
              </w:rPr>
              <w:t>a</w:t>
            </w:r>
            <w:r w:rsidR="00370552" w:rsidRPr="002B4ED4">
              <w:rPr>
                <w:rFonts w:ascii="Times New Roman" w:hAnsi="Times New Roman" w:cs="Times New Roman"/>
                <w:sz w:val="28"/>
                <w:szCs w:val="28"/>
                <w:lang w:eastAsia="lv-LV"/>
              </w:rPr>
              <w:t xml:space="preserve">ttiecībā uz </w:t>
            </w:r>
            <w:r w:rsidR="00CF6A43" w:rsidRPr="002B4ED4">
              <w:rPr>
                <w:rFonts w:ascii="Times New Roman" w:hAnsi="Times New Roman" w:cs="Times New Roman"/>
                <w:sz w:val="28"/>
                <w:szCs w:val="28"/>
                <w:lang w:eastAsia="lv-LV"/>
              </w:rPr>
              <w:t>R</w:t>
            </w:r>
            <w:r w:rsidR="00FB097A" w:rsidRPr="002B4ED4">
              <w:rPr>
                <w:rFonts w:ascii="Times New Roman" w:hAnsi="Times New Roman" w:cs="Times New Roman"/>
                <w:sz w:val="28"/>
                <w:szCs w:val="28"/>
                <w:lang w:eastAsia="lv-LV"/>
              </w:rPr>
              <w:t>īkojuma projekta 1.2</w:t>
            </w:r>
            <w:r w:rsidR="00370552" w:rsidRPr="002B4ED4">
              <w:rPr>
                <w:rFonts w:ascii="Times New Roman" w:hAnsi="Times New Roman" w:cs="Times New Roman"/>
                <w:sz w:val="28"/>
                <w:szCs w:val="28"/>
                <w:lang w:eastAsia="lv-LV"/>
              </w:rPr>
              <w:t>.apakšpunktā iekļauto nekustamo īpašumu, nekustamā īpašuma</w:t>
            </w:r>
            <w:r w:rsidR="00FB097A" w:rsidRPr="002B4ED4">
              <w:rPr>
                <w:rFonts w:ascii="Times New Roman" w:hAnsi="Times New Roman" w:cs="Times New Roman"/>
                <w:sz w:val="28"/>
                <w:szCs w:val="28"/>
                <w:lang w:eastAsia="lv-LV"/>
              </w:rPr>
              <w:t xml:space="preserve"> Riteņu ielā 2, Kuldīgā</w:t>
            </w:r>
            <w:r w:rsidR="00CF6A43" w:rsidRPr="002B4ED4">
              <w:rPr>
                <w:rFonts w:ascii="Times New Roman" w:hAnsi="Times New Roman" w:cs="Times New Roman"/>
                <w:sz w:val="28"/>
                <w:szCs w:val="28"/>
                <w:lang w:eastAsia="lv-LV"/>
              </w:rPr>
              <w:t xml:space="preserve">, </w:t>
            </w:r>
            <w:r w:rsidR="00370552" w:rsidRPr="002B4ED4">
              <w:rPr>
                <w:rFonts w:ascii="Times New Roman" w:hAnsi="Times New Roman" w:cs="Times New Roman"/>
                <w:sz w:val="28"/>
                <w:szCs w:val="28"/>
                <w:lang w:eastAsia="lv-LV"/>
              </w:rPr>
              <w:t>nomnieks</w:t>
            </w:r>
            <w:r w:rsidR="002B4ED4">
              <w:rPr>
                <w:rFonts w:ascii="Times New Roman" w:hAnsi="Times New Roman" w:cs="Times New Roman"/>
                <w:sz w:val="28"/>
                <w:szCs w:val="28"/>
                <w:lang w:eastAsia="lv-LV"/>
              </w:rPr>
              <w:t xml:space="preserve">, </w:t>
            </w:r>
            <w:r w:rsidR="00375572">
              <w:rPr>
                <w:rFonts w:ascii="Times New Roman" w:hAnsi="Times New Roman" w:cs="Times New Roman"/>
                <w:sz w:val="28"/>
                <w:szCs w:val="28"/>
                <w:lang w:eastAsia="lv-LV"/>
              </w:rPr>
              <w:t>ja</w:t>
            </w:r>
            <w:r w:rsidR="002A3115" w:rsidRPr="002B4ED4">
              <w:rPr>
                <w:rFonts w:ascii="Times New Roman" w:hAnsi="Times New Roman" w:cs="Times New Roman"/>
                <w:sz w:val="28"/>
                <w:szCs w:val="28"/>
                <w:lang w:eastAsia="lv-LV"/>
              </w:rPr>
              <w:t xml:space="preserve"> nomas līgum</w:t>
            </w:r>
            <w:r w:rsidR="00375572">
              <w:rPr>
                <w:rFonts w:ascii="Times New Roman" w:hAnsi="Times New Roman" w:cs="Times New Roman"/>
                <w:sz w:val="28"/>
                <w:szCs w:val="28"/>
                <w:lang w:eastAsia="lv-LV"/>
              </w:rPr>
              <w:t>s tiek noslēgts</w:t>
            </w:r>
            <w:r w:rsidR="00CF6A43" w:rsidRPr="002B4ED4">
              <w:rPr>
                <w:rFonts w:ascii="Times New Roman" w:hAnsi="Times New Roman" w:cs="Times New Roman"/>
                <w:sz w:val="28"/>
                <w:szCs w:val="28"/>
                <w:lang w:eastAsia="lv-LV"/>
              </w:rPr>
              <w:t>.</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42"/>
        <w:gridCol w:w="1039"/>
        <w:gridCol w:w="1405"/>
        <w:gridCol w:w="1223"/>
        <w:gridCol w:w="1223"/>
        <w:gridCol w:w="1223"/>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6852FE">
        <w:trPr>
          <w:jc w:val="center"/>
        </w:trPr>
        <w:tc>
          <w:tcPr>
            <w:tcW w:w="1625"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3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2026"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6852F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6852F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7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574"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7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675"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75"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6852FE">
        <w:trPr>
          <w:jc w:val="center"/>
        </w:trPr>
        <w:tc>
          <w:tcPr>
            <w:tcW w:w="1625"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574"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77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6852F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7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6852F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801"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574"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801"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801"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801"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801"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6. Detalizēts ieņēmumu un izdevumu aprēķins (ja </w:t>
            </w:r>
            <w:r w:rsidRPr="00506E44">
              <w:rPr>
                <w:rFonts w:ascii="Times New Roman" w:eastAsia="Times New Roman" w:hAnsi="Times New Roman" w:cs="Times New Roman"/>
                <w:sz w:val="28"/>
                <w:szCs w:val="28"/>
                <w:lang w:eastAsia="lv-LV"/>
              </w:rPr>
              <w:lastRenderedPageBreak/>
              <w:t>nepieciešams, detalizētu ieņēmumu un izdevumu aprēķinu var pievienot anotācijas pielikumā):</w:t>
            </w:r>
          </w:p>
        </w:tc>
        <w:tc>
          <w:tcPr>
            <w:tcW w:w="3375"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lastRenderedPageBreak/>
              <w:t>Nav precīzi aprēķināms.</w:t>
            </w: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6852FE">
        <w:trPr>
          <w:jc w:val="center"/>
        </w:trPr>
        <w:tc>
          <w:tcPr>
            <w:tcW w:w="162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6852FE">
        <w:trPr>
          <w:trHeight w:val="444"/>
          <w:jc w:val="center"/>
        </w:trPr>
        <w:tc>
          <w:tcPr>
            <w:tcW w:w="1625"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75"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3525A0">
              <w:rPr>
                <w:rFonts w:ascii="Times New Roman" w:hAnsi="Times New Roman" w:cs="Times New Roman"/>
                <w:sz w:val="28"/>
                <w:szCs w:val="28"/>
                <w:lang w:eastAsia="lv-LV"/>
              </w:rPr>
              <w:t>VNĪ</w:t>
            </w:r>
            <w:r w:rsidRPr="00506E44">
              <w:rPr>
                <w:rFonts w:ascii="Times New Roman" w:hAnsi="Times New Roman" w:cs="Times New Roman"/>
                <w:sz w:val="28"/>
                <w:szCs w:val="28"/>
                <w:lang w:eastAsia="lv-LV"/>
              </w:rPr>
              <w:t xml:space="preserve"> īstenos par saviem līdzekļiem.</w:t>
            </w:r>
          </w:p>
          <w:p w:rsidR="00894C55" w:rsidRPr="00506E44" w:rsidRDefault="00227AB2" w:rsidP="003525A0">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3525A0">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 xml:space="preserve">februāra noteikumu Nr.109 „Kārtība, kādā atsavināma publiskas personas manta” 37.punktu nekustamo īpašumu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6852FE" w:rsidRDefault="006852FE" w:rsidP="006852FE">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852FE" w:rsidRPr="00506E44" w:rsidTr="0070613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52FE" w:rsidRPr="00506E44" w:rsidRDefault="006852FE" w:rsidP="0070613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IV. Tiesību akta projekta ietekme uz spēkā esošo tiesību normu sistēmu</w:t>
            </w:r>
          </w:p>
        </w:tc>
      </w:tr>
      <w:tr w:rsidR="006852FE" w:rsidRPr="00506E44" w:rsidTr="0070613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52FE" w:rsidRPr="00684F8A" w:rsidRDefault="006852FE" w:rsidP="0070613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Projekts šo jomu neskar</w:t>
            </w:r>
          </w:p>
        </w:tc>
      </w:tr>
    </w:tbl>
    <w:p w:rsidR="006852FE" w:rsidRDefault="006852FE" w:rsidP="006852FE">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852FE" w:rsidRPr="00506E44" w:rsidTr="0070613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52FE" w:rsidRPr="00506E44" w:rsidRDefault="006852FE" w:rsidP="0070613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 Tiesību akta projekta atbilstība Latvijas Republikas starptautiskajām saistībām</w:t>
            </w:r>
          </w:p>
        </w:tc>
      </w:tr>
      <w:tr w:rsidR="006852FE" w:rsidRPr="00506E44" w:rsidTr="0070613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52FE" w:rsidRPr="00506E44" w:rsidRDefault="006852FE" w:rsidP="0070613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Cs/>
                <w:sz w:val="28"/>
                <w:szCs w:val="28"/>
                <w:lang w:eastAsia="lv-LV"/>
              </w:rPr>
              <w:t>Projekts šo jomu neskar</w:t>
            </w:r>
          </w:p>
        </w:tc>
      </w:tr>
    </w:tbl>
    <w:p w:rsidR="006852FE" w:rsidRPr="00506E44" w:rsidRDefault="006852FE"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6"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702A6B">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xml:space="preserve">, </w:t>
            </w:r>
            <w:r w:rsidR="00702A6B">
              <w:rPr>
                <w:rFonts w:ascii="Times New Roman" w:eastAsia="Times New Roman" w:hAnsi="Times New Roman" w:cs="Times New Roman"/>
                <w:sz w:val="28"/>
                <w:szCs w:val="28"/>
                <w:lang w:eastAsia="lv-LV"/>
              </w:rPr>
              <w:t>VNĪ.</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8C3AF3" w:rsidRDefault="008C3AF3" w:rsidP="00015F8A">
      <w:pPr>
        <w:spacing w:after="0" w:line="240" w:lineRule="auto"/>
        <w:rPr>
          <w:rFonts w:ascii="Times New Roman" w:hAnsi="Times New Roman" w:cs="Times New Roman"/>
          <w:sz w:val="28"/>
          <w:szCs w:val="28"/>
        </w:rPr>
      </w:pPr>
    </w:p>
    <w:p w:rsidR="006852FE" w:rsidRPr="006444EC" w:rsidRDefault="006852FE"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702A6B">
        <w:rPr>
          <w:rFonts w:ascii="Times New Roman" w:hAnsi="Times New Roman" w:cs="Times New Roman"/>
          <w:sz w:val="28"/>
          <w:szCs w:val="28"/>
          <w:lang w:eastAsia="lv-LV"/>
        </w:rPr>
        <w:t>D. Reizniece-Ozola</w:t>
      </w:r>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6852FE" w:rsidRDefault="006852FE" w:rsidP="00015F8A">
      <w:pPr>
        <w:tabs>
          <w:tab w:val="left" w:pos="720"/>
        </w:tabs>
        <w:spacing w:after="0" w:line="240" w:lineRule="auto"/>
        <w:ind w:right="74"/>
        <w:jc w:val="both"/>
        <w:rPr>
          <w:rFonts w:ascii="Times New Roman" w:hAnsi="Times New Roman" w:cs="Times New Roman"/>
          <w:sz w:val="24"/>
          <w:szCs w:val="24"/>
        </w:rPr>
      </w:pPr>
      <w:bookmarkStart w:id="0" w:name="_GoBack"/>
      <w:bookmarkEnd w:id="0"/>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A33773" w:rsidRDefault="00A33773"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19" w:rsidRDefault="000D7919" w:rsidP="00894C55">
      <w:pPr>
        <w:spacing w:after="0" w:line="240" w:lineRule="auto"/>
      </w:pPr>
      <w:r>
        <w:separator/>
      </w:r>
    </w:p>
  </w:endnote>
  <w:endnote w:type="continuationSeparator" w:id="0">
    <w:p w:rsidR="000D7919" w:rsidRDefault="000D791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19" w:rsidRPr="00E638A8" w:rsidRDefault="000D7919"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B54182">
      <w:rPr>
        <w:rFonts w:ascii="Times New Roman" w:hAnsi="Times New Roman" w:cs="Times New Roman"/>
        <w:sz w:val="20"/>
        <w:szCs w:val="20"/>
      </w:rPr>
      <w:t>26</w:t>
    </w:r>
    <w:r>
      <w:rPr>
        <w:rFonts w:ascii="Times New Roman" w:hAnsi="Times New Roman" w:cs="Times New Roman"/>
        <w:sz w:val="20"/>
        <w:szCs w:val="20"/>
      </w:rPr>
      <w:t>0</w:t>
    </w:r>
    <w:r w:rsidR="00B54182">
      <w:rPr>
        <w:rFonts w:ascii="Times New Roman" w:hAnsi="Times New Roman" w:cs="Times New Roman"/>
        <w:sz w:val="20"/>
        <w:szCs w:val="20"/>
      </w:rPr>
      <w:t>9</w:t>
    </w:r>
    <w:r>
      <w:rPr>
        <w:rFonts w:ascii="Times New Roman" w:hAnsi="Times New Roman" w:cs="Times New Roman"/>
        <w:sz w:val="20"/>
        <w:szCs w:val="20"/>
      </w:rPr>
      <w:t>17_</w:t>
    </w:r>
    <w:r w:rsidR="001F174D">
      <w:rPr>
        <w:rFonts w:ascii="Times New Roman" w:hAnsi="Times New Roman" w:cs="Times New Roman"/>
        <w:sz w:val="20"/>
        <w:szCs w:val="20"/>
      </w:rPr>
      <w:t>Kirsu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19" w:rsidRPr="00E638A8" w:rsidRDefault="000D7919"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B54182">
      <w:rPr>
        <w:rFonts w:ascii="Times New Roman" w:hAnsi="Times New Roman" w:cs="Times New Roman"/>
        <w:sz w:val="20"/>
        <w:szCs w:val="20"/>
      </w:rPr>
      <w:t>26</w:t>
    </w:r>
    <w:r>
      <w:rPr>
        <w:rFonts w:ascii="Times New Roman" w:hAnsi="Times New Roman" w:cs="Times New Roman"/>
        <w:sz w:val="20"/>
        <w:szCs w:val="20"/>
      </w:rPr>
      <w:t>0</w:t>
    </w:r>
    <w:r w:rsidR="00B54182">
      <w:rPr>
        <w:rFonts w:ascii="Times New Roman" w:hAnsi="Times New Roman" w:cs="Times New Roman"/>
        <w:sz w:val="20"/>
        <w:szCs w:val="20"/>
      </w:rPr>
      <w:t>9</w:t>
    </w:r>
    <w:r>
      <w:rPr>
        <w:rFonts w:ascii="Times New Roman" w:hAnsi="Times New Roman" w:cs="Times New Roman"/>
        <w:sz w:val="20"/>
        <w:szCs w:val="20"/>
      </w:rPr>
      <w:t>17_</w:t>
    </w:r>
    <w:r w:rsidR="001F174D">
      <w:rPr>
        <w:rFonts w:ascii="Times New Roman" w:hAnsi="Times New Roman" w:cs="Times New Roman"/>
        <w:sz w:val="20"/>
        <w:szCs w:val="20"/>
      </w:rPr>
      <w:t>Kirsu</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19" w:rsidRDefault="000D7919" w:rsidP="00894C55">
      <w:pPr>
        <w:spacing w:after="0" w:line="240" w:lineRule="auto"/>
      </w:pPr>
      <w:r>
        <w:separator/>
      </w:r>
    </w:p>
  </w:footnote>
  <w:footnote w:type="continuationSeparator" w:id="0">
    <w:p w:rsidR="000D7919" w:rsidRDefault="000D791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D7919" w:rsidRPr="00C25B49" w:rsidRDefault="000D791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852FE">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14899"/>
    <w:rsid w:val="00015F8A"/>
    <w:rsid w:val="00024801"/>
    <w:rsid w:val="0004413E"/>
    <w:rsid w:val="00046847"/>
    <w:rsid w:val="00046A28"/>
    <w:rsid w:val="000B0AEA"/>
    <w:rsid w:val="000B3E2E"/>
    <w:rsid w:val="000B5205"/>
    <w:rsid w:val="000B5720"/>
    <w:rsid w:val="000C0CB6"/>
    <w:rsid w:val="000C3296"/>
    <w:rsid w:val="000D7919"/>
    <w:rsid w:val="00101E10"/>
    <w:rsid w:val="00105538"/>
    <w:rsid w:val="00166B4B"/>
    <w:rsid w:val="00170D0A"/>
    <w:rsid w:val="0017511C"/>
    <w:rsid w:val="00176150"/>
    <w:rsid w:val="00176228"/>
    <w:rsid w:val="00180623"/>
    <w:rsid w:val="00180B78"/>
    <w:rsid w:val="001A5E18"/>
    <w:rsid w:val="001C2C17"/>
    <w:rsid w:val="001D2708"/>
    <w:rsid w:val="001F174D"/>
    <w:rsid w:val="00206DCA"/>
    <w:rsid w:val="00227AB2"/>
    <w:rsid w:val="0023473B"/>
    <w:rsid w:val="00240839"/>
    <w:rsid w:val="002418AF"/>
    <w:rsid w:val="00243426"/>
    <w:rsid w:val="00245324"/>
    <w:rsid w:val="00281159"/>
    <w:rsid w:val="002968DE"/>
    <w:rsid w:val="002A3115"/>
    <w:rsid w:val="002B2206"/>
    <w:rsid w:val="002B4ED4"/>
    <w:rsid w:val="002B78D2"/>
    <w:rsid w:val="002C19AE"/>
    <w:rsid w:val="002C49EE"/>
    <w:rsid w:val="002D15DF"/>
    <w:rsid w:val="002F163E"/>
    <w:rsid w:val="002F44E0"/>
    <w:rsid w:val="00324CDE"/>
    <w:rsid w:val="00334DBC"/>
    <w:rsid w:val="003469A1"/>
    <w:rsid w:val="003525A0"/>
    <w:rsid w:val="00361858"/>
    <w:rsid w:val="0036726F"/>
    <w:rsid w:val="00370552"/>
    <w:rsid w:val="00375572"/>
    <w:rsid w:val="00375691"/>
    <w:rsid w:val="00382BE1"/>
    <w:rsid w:val="00387231"/>
    <w:rsid w:val="003A1245"/>
    <w:rsid w:val="003B0BF9"/>
    <w:rsid w:val="003E0791"/>
    <w:rsid w:val="003E2281"/>
    <w:rsid w:val="003E38BF"/>
    <w:rsid w:val="003E6374"/>
    <w:rsid w:val="003F28AC"/>
    <w:rsid w:val="003F578C"/>
    <w:rsid w:val="004121A8"/>
    <w:rsid w:val="00413F7B"/>
    <w:rsid w:val="00423AC2"/>
    <w:rsid w:val="004454FE"/>
    <w:rsid w:val="00446171"/>
    <w:rsid w:val="00461A2A"/>
    <w:rsid w:val="00471F27"/>
    <w:rsid w:val="00475B8C"/>
    <w:rsid w:val="004816E5"/>
    <w:rsid w:val="00484A15"/>
    <w:rsid w:val="0048776E"/>
    <w:rsid w:val="00490170"/>
    <w:rsid w:val="004B570F"/>
    <w:rsid w:val="004D175F"/>
    <w:rsid w:val="004D2AB4"/>
    <w:rsid w:val="004F2B8F"/>
    <w:rsid w:val="004F59F8"/>
    <w:rsid w:val="0050178F"/>
    <w:rsid w:val="0050230E"/>
    <w:rsid w:val="005028E7"/>
    <w:rsid w:val="00506E44"/>
    <w:rsid w:val="005134E6"/>
    <w:rsid w:val="00517A36"/>
    <w:rsid w:val="00533EC3"/>
    <w:rsid w:val="00545D40"/>
    <w:rsid w:val="005726CE"/>
    <w:rsid w:val="00583290"/>
    <w:rsid w:val="005A2DC4"/>
    <w:rsid w:val="005A59C5"/>
    <w:rsid w:val="005A6AA6"/>
    <w:rsid w:val="005B2063"/>
    <w:rsid w:val="005B4F91"/>
    <w:rsid w:val="005C61D9"/>
    <w:rsid w:val="005D1538"/>
    <w:rsid w:val="005F1304"/>
    <w:rsid w:val="00620816"/>
    <w:rsid w:val="006257C3"/>
    <w:rsid w:val="00626DF0"/>
    <w:rsid w:val="00635C5E"/>
    <w:rsid w:val="00640059"/>
    <w:rsid w:val="006444EC"/>
    <w:rsid w:val="0065778A"/>
    <w:rsid w:val="00670B90"/>
    <w:rsid w:val="006717F8"/>
    <w:rsid w:val="006830DE"/>
    <w:rsid w:val="006852FE"/>
    <w:rsid w:val="006868F9"/>
    <w:rsid w:val="00694288"/>
    <w:rsid w:val="00697C6B"/>
    <w:rsid w:val="006A090C"/>
    <w:rsid w:val="006B2289"/>
    <w:rsid w:val="006B651C"/>
    <w:rsid w:val="006C2A1C"/>
    <w:rsid w:val="006C69D1"/>
    <w:rsid w:val="006D5568"/>
    <w:rsid w:val="006D576C"/>
    <w:rsid w:val="006D659B"/>
    <w:rsid w:val="006E1081"/>
    <w:rsid w:val="00702A6B"/>
    <w:rsid w:val="007123D1"/>
    <w:rsid w:val="007135D7"/>
    <w:rsid w:val="00713FFD"/>
    <w:rsid w:val="00720585"/>
    <w:rsid w:val="00727F1F"/>
    <w:rsid w:val="007346B3"/>
    <w:rsid w:val="00736DA5"/>
    <w:rsid w:val="007416F7"/>
    <w:rsid w:val="007425F3"/>
    <w:rsid w:val="00751398"/>
    <w:rsid w:val="00762252"/>
    <w:rsid w:val="00771240"/>
    <w:rsid w:val="00773AF6"/>
    <w:rsid w:val="007807C1"/>
    <w:rsid w:val="0078778E"/>
    <w:rsid w:val="00791670"/>
    <w:rsid w:val="00793841"/>
    <w:rsid w:val="00795F71"/>
    <w:rsid w:val="007A4199"/>
    <w:rsid w:val="007B09D0"/>
    <w:rsid w:val="007B3D35"/>
    <w:rsid w:val="007B4793"/>
    <w:rsid w:val="007B5595"/>
    <w:rsid w:val="007B6FF1"/>
    <w:rsid w:val="007C28A8"/>
    <w:rsid w:val="007C5A85"/>
    <w:rsid w:val="007D0E8D"/>
    <w:rsid w:val="007D4D32"/>
    <w:rsid w:val="007D5B1A"/>
    <w:rsid w:val="007E33F0"/>
    <w:rsid w:val="007E73AB"/>
    <w:rsid w:val="007F0847"/>
    <w:rsid w:val="007F2674"/>
    <w:rsid w:val="00800250"/>
    <w:rsid w:val="00806210"/>
    <w:rsid w:val="00811AD1"/>
    <w:rsid w:val="008120F2"/>
    <w:rsid w:val="00816C11"/>
    <w:rsid w:val="00863113"/>
    <w:rsid w:val="00864CCB"/>
    <w:rsid w:val="008664C7"/>
    <w:rsid w:val="00866A57"/>
    <w:rsid w:val="008812ED"/>
    <w:rsid w:val="008837D0"/>
    <w:rsid w:val="00890CBF"/>
    <w:rsid w:val="008947BC"/>
    <w:rsid w:val="00894C55"/>
    <w:rsid w:val="008A69AB"/>
    <w:rsid w:val="008A7330"/>
    <w:rsid w:val="008B5C70"/>
    <w:rsid w:val="008C1386"/>
    <w:rsid w:val="008C3AF3"/>
    <w:rsid w:val="008C5359"/>
    <w:rsid w:val="008D6CE3"/>
    <w:rsid w:val="008E5CED"/>
    <w:rsid w:val="00916383"/>
    <w:rsid w:val="00916448"/>
    <w:rsid w:val="00922853"/>
    <w:rsid w:val="009272DB"/>
    <w:rsid w:val="00930809"/>
    <w:rsid w:val="009322FC"/>
    <w:rsid w:val="00940755"/>
    <w:rsid w:val="00950BF7"/>
    <w:rsid w:val="0095190A"/>
    <w:rsid w:val="00957818"/>
    <w:rsid w:val="00960B97"/>
    <w:rsid w:val="00961F1C"/>
    <w:rsid w:val="00975091"/>
    <w:rsid w:val="009773A5"/>
    <w:rsid w:val="00977962"/>
    <w:rsid w:val="00982E53"/>
    <w:rsid w:val="009A2654"/>
    <w:rsid w:val="009A35B1"/>
    <w:rsid w:val="009A600F"/>
    <w:rsid w:val="009B502D"/>
    <w:rsid w:val="009B5943"/>
    <w:rsid w:val="009D0A52"/>
    <w:rsid w:val="009D7514"/>
    <w:rsid w:val="009F274D"/>
    <w:rsid w:val="00A00775"/>
    <w:rsid w:val="00A0174C"/>
    <w:rsid w:val="00A05AB2"/>
    <w:rsid w:val="00A1507F"/>
    <w:rsid w:val="00A169D2"/>
    <w:rsid w:val="00A17557"/>
    <w:rsid w:val="00A20A8E"/>
    <w:rsid w:val="00A21D92"/>
    <w:rsid w:val="00A3312C"/>
    <w:rsid w:val="00A33773"/>
    <w:rsid w:val="00A369F3"/>
    <w:rsid w:val="00A40567"/>
    <w:rsid w:val="00A42FD4"/>
    <w:rsid w:val="00A4778E"/>
    <w:rsid w:val="00A4779D"/>
    <w:rsid w:val="00A6073E"/>
    <w:rsid w:val="00A814C7"/>
    <w:rsid w:val="00A93DDF"/>
    <w:rsid w:val="00A94057"/>
    <w:rsid w:val="00AD6A40"/>
    <w:rsid w:val="00AD7A56"/>
    <w:rsid w:val="00AE30DD"/>
    <w:rsid w:val="00AE4BA7"/>
    <w:rsid w:val="00AE5567"/>
    <w:rsid w:val="00AE6869"/>
    <w:rsid w:val="00AF46DF"/>
    <w:rsid w:val="00B06D50"/>
    <w:rsid w:val="00B06E12"/>
    <w:rsid w:val="00B2165C"/>
    <w:rsid w:val="00B54182"/>
    <w:rsid w:val="00B5715E"/>
    <w:rsid w:val="00B76FD7"/>
    <w:rsid w:val="00B912D5"/>
    <w:rsid w:val="00B96645"/>
    <w:rsid w:val="00BA1922"/>
    <w:rsid w:val="00BA20AA"/>
    <w:rsid w:val="00BB42C2"/>
    <w:rsid w:val="00BB5818"/>
    <w:rsid w:val="00BC786E"/>
    <w:rsid w:val="00BD4348"/>
    <w:rsid w:val="00BD4425"/>
    <w:rsid w:val="00BD74FB"/>
    <w:rsid w:val="00BE5BA0"/>
    <w:rsid w:val="00BF5F44"/>
    <w:rsid w:val="00BF77A5"/>
    <w:rsid w:val="00C13095"/>
    <w:rsid w:val="00C15D4A"/>
    <w:rsid w:val="00C167D9"/>
    <w:rsid w:val="00C25014"/>
    <w:rsid w:val="00C25B49"/>
    <w:rsid w:val="00C26B81"/>
    <w:rsid w:val="00C3459E"/>
    <w:rsid w:val="00C41E53"/>
    <w:rsid w:val="00C75769"/>
    <w:rsid w:val="00C837AD"/>
    <w:rsid w:val="00C8797F"/>
    <w:rsid w:val="00CA7BF7"/>
    <w:rsid w:val="00CB6D2B"/>
    <w:rsid w:val="00CC4BB0"/>
    <w:rsid w:val="00CC5638"/>
    <w:rsid w:val="00CE410D"/>
    <w:rsid w:val="00CE5657"/>
    <w:rsid w:val="00CE6A6E"/>
    <w:rsid w:val="00CF3D6A"/>
    <w:rsid w:val="00CF57B7"/>
    <w:rsid w:val="00CF6A43"/>
    <w:rsid w:val="00CF6EDB"/>
    <w:rsid w:val="00D133F8"/>
    <w:rsid w:val="00D30A89"/>
    <w:rsid w:val="00D30E82"/>
    <w:rsid w:val="00D37C1A"/>
    <w:rsid w:val="00D41556"/>
    <w:rsid w:val="00D44D70"/>
    <w:rsid w:val="00D60B43"/>
    <w:rsid w:val="00D80853"/>
    <w:rsid w:val="00DB1D03"/>
    <w:rsid w:val="00DD5E99"/>
    <w:rsid w:val="00DD5FCF"/>
    <w:rsid w:val="00DD66A7"/>
    <w:rsid w:val="00DE7E54"/>
    <w:rsid w:val="00DF49A7"/>
    <w:rsid w:val="00E0548E"/>
    <w:rsid w:val="00E11982"/>
    <w:rsid w:val="00E11C35"/>
    <w:rsid w:val="00E159A0"/>
    <w:rsid w:val="00E15B81"/>
    <w:rsid w:val="00E26B8C"/>
    <w:rsid w:val="00E30742"/>
    <w:rsid w:val="00E31D7B"/>
    <w:rsid w:val="00E32173"/>
    <w:rsid w:val="00E3716B"/>
    <w:rsid w:val="00E47D6A"/>
    <w:rsid w:val="00E54CC2"/>
    <w:rsid w:val="00E54D16"/>
    <w:rsid w:val="00E638A8"/>
    <w:rsid w:val="00E7774A"/>
    <w:rsid w:val="00E834FD"/>
    <w:rsid w:val="00E854EF"/>
    <w:rsid w:val="00E90C01"/>
    <w:rsid w:val="00E97C4B"/>
    <w:rsid w:val="00EA486E"/>
    <w:rsid w:val="00EB1482"/>
    <w:rsid w:val="00EB2DCB"/>
    <w:rsid w:val="00EB4908"/>
    <w:rsid w:val="00EB7004"/>
    <w:rsid w:val="00EC4D51"/>
    <w:rsid w:val="00EE3B9E"/>
    <w:rsid w:val="00EE6FAF"/>
    <w:rsid w:val="00EF62A3"/>
    <w:rsid w:val="00F028C2"/>
    <w:rsid w:val="00F034D0"/>
    <w:rsid w:val="00F10194"/>
    <w:rsid w:val="00F151E9"/>
    <w:rsid w:val="00F366A7"/>
    <w:rsid w:val="00F40B02"/>
    <w:rsid w:val="00F50436"/>
    <w:rsid w:val="00F5368B"/>
    <w:rsid w:val="00F546DD"/>
    <w:rsid w:val="00F57B0C"/>
    <w:rsid w:val="00F60410"/>
    <w:rsid w:val="00F66EFD"/>
    <w:rsid w:val="00F76963"/>
    <w:rsid w:val="00F81403"/>
    <w:rsid w:val="00F8773B"/>
    <w:rsid w:val="00F911AA"/>
    <w:rsid w:val="00F91775"/>
    <w:rsid w:val="00FA48DC"/>
    <w:rsid w:val="00FB097A"/>
    <w:rsid w:val="00FC265C"/>
    <w:rsid w:val="00FE06F6"/>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512BF65"/>
  <w15:docId w15:val="{1C70575E-B212-4270-B242-4681FD12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10568</Words>
  <Characters>6025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Manager>Lita.Kokorevica@vni.lv</Manager>
  <Company>Finanšu ministrija (VAS "Valsts nekustamie īpašumi")</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Anotācija</dc:subject>
  <dc:creator>Vārds Uzvārds;VAS "Valsts nekustamie īpašumi" Tiesību aktu daļas tiesību aktu speciāliste Līga Rozenberga</dc:creator>
  <dc:description>Liga.Rozenberga@vni.lv; tālr.67024608</dc:description>
  <cp:lastModifiedBy>Līga Rozenberga</cp:lastModifiedBy>
  <cp:revision>6</cp:revision>
  <cp:lastPrinted>2017-10-11T06:21:00Z</cp:lastPrinted>
  <dcterms:created xsi:type="dcterms:W3CDTF">2017-09-26T13:46:00Z</dcterms:created>
  <dcterms:modified xsi:type="dcterms:W3CDTF">2017-10-11T06:35:00Z</dcterms:modified>
</cp:coreProperties>
</file>