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A8C0E" w14:textId="77777777" w:rsidR="004C2632" w:rsidRPr="00953BBF" w:rsidRDefault="004C2632" w:rsidP="004C2632">
      <w:pPr>
        <w:tabs>
          <w:tab w:val="left" w:pos="7088"/>
        </w:tabs>
        <w:ind w:firstLine="720"/>
        <w:jc w:val="right"/>
        <w:rPr>
          <w:iCs/>
          <w:sz w:val="26"/>
          <w:szCs w:val="26"/>
        </w:rPr>
      </w:pPr>
      <w:r w:rsidRPr="00953BBF">
        <w:rPr>
          <w:sz w:val="26"/>
          <w:szCs w:val="26"/>
        </w:rPr>
        <w:t>Projekts</w:t>
      </w:r>
    </w:p>
    <w:p w14:paraId="5A8BEB3F" w14:textId="77777777" w:rsidR="004C2632" w:rsidRPr="003A1772" w:rsidRDefault="004C2632" w:rsidP="00635DB4">
      <w:pPr>
        <w:pStyle w:val="naislab"/>
        <w:spacing w:before="0" w:after="0"/>
        <w:jc w:val="center"/>
        <w:rPr>
          <w:b/>
          <w:sz w:val="26"/>
          <w:szCs w:val="26"/>
        </w:rPr>
      </w:pPr>
    </w:p>
    <w:p w14:paraId="44CCBAE2" w14:textId="4394FDA1" w:rsidR="00D175E9" w:rsidRPr="003A1772" w:rsidRDefault="007D1A10" w:rsidP="00635DB4">
      <w:pPr>
        <w:pStyle w:val="naislab"/>
        <w:spacing w:before="0" w:after="0"/>
        <w:jc w:val="center"/>
        <w:rPr>
          <w:b/>
          <w:sz w:val="26"/>
          <w:szCs w:val="26"/>
        </w:rPr>
      </w:pPr>
      <w:r w:rsidRPr="003A1772">
        <w:rPr>
          <w:b/>
          <w:sz w:val="26"/>
          <w:szCs w:val="26"/>
        </w:rPr>
        <w:t xml:space="preserve">Ministru kabineta noteikumu projekta </w:t>
      </w:r>
      <w:r w:rsidR="001942D4" w:rsidRPr="003A1772">
        <w:rPr>
          <w:b/>
          <w:sz w:val="26"/>
          <w:szCs w:val="26"/>
        </w:rPr>
        <w:br/>
      </w:r>
      <w:r w:rsidR="001350E3" w:rsidRPr="003A1772">
        <w:rPr>
          <w:b/>
          <w:sz w:val="26"/>
          <w:szCs w:val="26"/>
        </w:rPr>
        <w:t>“</w:t>
      </w:r>
      <w:r w:rsidR="00FF486E" w:rsidRPr="003A1772">
        <w:rPr>
          <w:b/>
          <w:sz w:val="26"/>
          <w:szCs w:val="26"/>
        </w:rPr>
        <w:t>Grozījumi Ministru kabineta 2014.gada 8.aprīļa noteikumos Nr.190 “Noteikumi par mikrouzņēmumu nodokļa deklarāciju un tās aizpildīšanas kārtību””</w:t>
      </w:r>
      <w:r w:rsidRPr="003A1772">
        <w:rPr>
          <w:b/>
          <w:sz w:val="26"/>
          <w:szCs w:val="26"/>
        </w:rPr>
        <w:t xml:space="preserve"> sākotnējās ietekmes novērtējuma ziņojums (anotācija)</w:t>
      </w:r>
    </w:p>
    <w:p w14:paraId="45D2EDAB" w14:textId="77777777" w:rsidR="003A1772" w:rsidRPr="003A1772" w:rsidRDefault="003A1772" w:rsidP="00635DB4">
      <w:pPr>
        <w:pStyle w:val="naislab"/>
        <w:spacing w:before="0" w:after="0"/>
        <w:jc w:val="center"/>
        <w:rPr>
          <w:b/>
          <w:sz w:val="26"/>
          <w:szCs w:val="26"/>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1"/>
        <w:gridCol w:w="2879"/>
        <w:gridCol w:w="5899"/>
      </w:tblGrid>
      <w:tr w:rsidR="00ED0B51" w:rsidRPr="00953BBF" w14:paraId="5C96DAE0" w14:textId="77777777" w:rsidTr="0089091C">
        <w:trPr>
          <w:trHeight w:val="419"/>
        </w:trPr>
        <w:tc>
          <w:tcPr>
            <w:tcW w:w="5000" w:type="pct"/>
            <w:gridSpan w:val="3"/>
            <w:vAlign w:val="center"/>
          </w:tcPr>
          <w:p w14:paraId="7D2A58A0" w14:textId="77777777" w:rsidR="00D175E9" w:rsidRPr="00C8715D" w:rsidRDefault="00D175E9" w:rsidP="0089091C">
            <w:pPr>
              <w:pStyle w:val="naisnod"/>
              <w:spacing w:before="0" w:after="0"/>
              <w:ind w:left="57" w:right="57"/>
              <w:rPr>
                <w:sz w:val="26"/>
                <w:szCs w:val="26"/>
              </w:rPr>
            </w:pPr>
            <w:r w:rsidRPr="00C8715D">
              <w:rPr>
                <w:sz w:val="26"/>
                <w:szCs w:val="26"/>
              </w:rPr>
              <w:t>I. Tiesību akta projekta izstrādes nepieciešamība</w:t>
            </w:r>
          </w:p>
        </w:tc>
      </w:tr>
      <w:tr w:rsidR="00ED0B51" w:rsidRPr="00953BBF" w14:paraId="33813F30" w14:textId="77777777" w:rsidTr="0089091C">
        <w:trPr>
          <w:trHeight w:val="415"/>
        </w:trPr>
        <w:tc>
          <w:tcPr>
            <w:tcW w:w="365" w:type="pct"/>
          </w:tcPr>
          <w:p w14:paraId="22579AD2" w14:textId="77777777" w:rsidR="00345B4C" w:rsidRPr="00C8715D" w:rsidRDefault="00345B4C" w:rsidP="0089091C">
            <w:pPr>
              <w:pStyle w:val="naiskr"/>
              <w:spacing w:before="0" w:after="0"/>
              <w:ind w:left="57" w:right="57"/>
              <w:jc w:val="center"/>
              <w:rPr>
                <w:sz w:val="26"/>
                <w:szCs w:val="26"/>
              </w:rPr>
            </w:pPr>
            <w:r w:rsidRPr="00C8715D">
              <w:rPr>
                <w:sz w:val="26"/>
                <w:szCs w:val="26"/>
              </w:rPr>
              <w:t>1.</w:t>
            </w:r>
          </w:p>
        </w:tc>
        <w:tc>
          <w:tcPr>
            <w:tcW w:w="1520" w:type="pct"/>
          </w:tcPr>
          <w:p w14:paraId="15DB1CCB" w14:textId="77777777" w:rsidR="00345B4C" w:rsidRPr="00C8715D" w:rsidRDefault="00345B4C" w:rsidP="0089091C">
            <w:pPr>
              <w:pStyle w:val="naiskr"/>
              <w:spacing w:before="0" w:after="0"/>
              <w:ind w:left="57" w:right="57"/>
              <w:rPr>
                <w:sz w:val="26"/>
                <w:szCs w:val="26"/>
              </w:rPr>
            </w:pPr>
            <w:r w:rsidRPr="00C8715D">
              <w:rPr>
                <w:sz w:val="26"/>
                <w:szCs w:val="26"/>
              </w:rPr>
              <w:t>Pamatojums</w:t>
            </w:r>
          </w:p>
        </w:tc>
        <w:tc>
          <w:tcPr>
            <w:tcW w:w="3115" w:type="pct"/>
          </w:tcPr>
          <w:p w14:paraId="11EC5B8F" w14:textId="05AE9A28" w:rsidR="00B3130F" w:rsidRPr="00C8715D" w:rsidRDefault="00742E84" w:rsidP="0069327A">
            <w:pPr>
              <w:jc w:val="both"/>
              <w:rPr>
                <w:sz w:val="26"/>
                <w:szCs w:val="26"/>
              </w:rPr>
            </w:pPr>
            <w:r>
              <w:rPr>
                <w:sz w:val="26"/>
                <w:szCs w:val="26"/>
              </w:rPr>
              <w:t xml:space="preserve">Mikrouzņēmumu nodokļa </w:t>
            </w:r>
            <w:r w:rsidRPr="001D325F">
              <w:rPr>
                <w:sz w:val="26"/>
                <w:szCs w:val="26"/>
              </w:rPr>
              <w:t>likuma</w:t>
            </w:r>
            <w:r w:rsidR="00B17A83" w:rsidRPr="001D325F">
              <w:rPr>
                <w:sz w:val="26"/>
                <w:szCs w:val="26"/>
              </w:rPr>
              <w:t xml:space="preserve"> (turpmāk – Likums)</w:t>
            </w:r>
            <w:r w:rsidRPr="001D325F">
              <w:rPr>
                <w:sz w:val="26"/>
                <w:szCs w:val="26"/>
              </w:rPr>
              <w:t xml:space="preserve"> 1.panta 1.punkta “b” apakšpunkts, 2.</w:t>
            </w:r>
            <w:r w:rsidRPr="001D325F">
              <w:rPr>
                <w:sz w:val="26"/>
                <w:szCs w:val="26"/>
                <w:vertAlign w:val="superscript"/>
              </w:rPr>
              <w:t>2</w:t>
            </w:r>
            <w:r w:rsidRPr="001D325F">
              <w:rPr>
                <w:sz w:val="26"/>
                <w:szCs w:val="26"/>
              </w:rPr>
              <w:t xml:space="preserve"> pants un 6. panta </w:t>
            </w:r>
            <w:r w:rsidRPr="007A22AE">
              <w:rPr>
                <w:sz w:val="26"/>
                <w:szCs w:val="26"/>
              </w:rPr>
              <w:t>otrā daļa</w:t>
            </w:r>
            <w:r>
              <w:rPr>
                <w:sz w:val="26"/>
                <w:szCs w:val="26"/>
              </w:rPr>
              <w:t>, pārejas noteikumu 27.punkts (redakcijā, kas stāsies spēkā 2018.gada 1.janvārī)</w:t>
            </w:r>
          </w:p>
        </w:tc>
      </w:tr>
      <w:tr w:rsidR="00ED0B51" w:rsidRPr="00953BBF" w14:paraId="75CB8692" w14:textId="77777777" w:rsidTr="0089091C">
        <w:trPr>
          <w:trHeight w:val="472"/>
        </w:trPr>
        <w:tc>
          <w:tcPr>
            <w:tcW w:w="365" w:type="pct"/>
          </w:tcPr>
          <w:p w14:paraId="0061DDCC" w14:textId="1E2D16EF" w:rsidR="00345B4C" w:rsidRPr="00953BBF" w:rsidRDefault="00345B4C" w:rsidP="0089091C">
            <w:pPr>
              <w:pStyle w:val="naiskr"/>
              <w:spacing w:before="0" w:after="0"/>
              <w:ind w:left="57" w:right="57"/>
              <w:jc w:val="center"/>
              <w:rPr>
                <w:sz w:val="26"/>
                <w:szCs w:val="26"/>
              </w:rPr>
            </w:pPr>
            <w:r w:rsidRPr="00953BBF">
              <w:rPr>
                <w:sz w:val="26"/>
                <w:szCs w:val="26"/>
              </w:rPr>
              <w:t>2.</w:t>
            </w:r>
          </w:p>
        </w:tc>
        <w:tc>
          <w:tcPr>
            <w:tcW w:w="1520" w:type="pct"/>
          </w:tcPr>
          <w:p w14:paraId="458687EB" w14:textId="77777777" w:rsidR="00345B4C" w:rsidRPr="00953BBF" w:rsidRDefault="00345B4C" w:rsidP="0089091C">
            <w:pPr>
              <w:pStyle w:val="naiskr"/>
              <w:tabs>
                <w:tab w:val="left" w:pos="170"/>
              </w:tabs>
              <w:spacing w:before="0" w:after="0"/>
              <w:ind w:left="57" w:right="57"/>
              <w:rPr>
                <w:sz w:val="26"/>
                <w:szCs w:val="26"/>
              </w:rPr>
            </w:pPr>
            <w:r w:rsidRPr="00953BBF">
              <w:rPr>
                <w:sz w:val="26"/>
                <w:szCs w:val="26"/>
              </w:rPr>
              <w:t>Pašreizējā situācija un problēmas, kuru risināšanai tiesību akta projekts izstrādāts, tiesiskā regulējuma mērķis un būtība</w:t>
            </w:r>
          </w:p>
        </w:tc>
        <w:tc>
          <w:tcPr>
            <w:tcW w:w="3115" w:type="pct"/>
          </w:tcPr>
          <w:p w14:paraId="6576BC00" w14:textId="0C1CD7EF" w:rsidR="00A13495" w:rsidRPr="00BE2DFE" w:rsidRDefault="00A13495" w:rsidP="00EC1399">
            <w:pPr>
              <w:pStyle w:val="NormalWeb"/>
              <w:spacing w:before="0" w:beforeAutospacing="0" w:after="0" w:afterAutospacing="0"/>
              <w:jc w:val="both"/>
              <w:rPr>
                <w:sz w:val="26"/>
                <w:szCs w:val="26"/>
              </w:rPr>
            </w:pPr>
            <w:r w:rsidRPr="00BE2DFE">
              <w:rPr>
                <w:sz w:val="26"/>
                <w:szCs w:val="26"/>
              </w:rPr>
              <w:t xml:space="preserve">Mikrouzņēmumu nodokļa maksātāji patstāvīgi </w:t>
            </w:r>
            <w:r w:rsidR="006D64E8" w:rsidRPr="00BE2DFE">
              <w:rPr>
                <w:sz w:val="26"/>
                <w:szCs w:val="26"/>
              </w:rPr>
              <w:t>aizpilda</w:t>
            </w:r>
            <w:r w:rsidRPr="00BE2DFE">
              <w:rPr>
                <w:sz w:val="26"/>
                <w:szCs w:val="26"/>
              </w:rPr>
              <w:t xml:space="preserve"> mikrouzņēmumu nodokļa deklarāciju</w:t>
            </w:r>
            <w:r w:rsidR="00920779" w:rsidRPr="00BE2DFE">
              <w:rPr>
                <w:sz w:val="26"/>
                <w:szCs w:val="26"/>
              </w:rPr>
              <w:t xml:space="preserve"> (turpmāk – deklarācija)</w:t>
            </w:r>
            <w:r w:rsidRPr="00BE2DFE">
              <w:rPr>
                <w:sz w:val="26"/>
                <w:szCs w:val="26"/>
              </w:rPr>
              <w:t xml:space="preserve">, kuras </w:t>
            </w:r>
            <w:r w:rsidR="004B5DC5" w:rsidRPr="00BE2DFE">
              <w:rPr>
                <w:sz w:val="26"/>
                <w:szCs w:val="26"/>
              </w:rPr>
              <w:t>veidlapu</w:t>
            </w:r>
            <w:r w:rsidR="00920779" w:rsidRPr="00BE2DFE">
              <w:rPr>
                <w:sz w:val="26"/>
                <w:szCs w:val="26"/>
              </w:rPr>
              <w:t xml:space="preserve"> un tās aizpildīšanas kārtību</w:t>
            </w:r>
            <w:r w:rsidRPr="00BE2DFE">
              <w:rPr>
                <w:sz w:val="26"/>
                <w:szCs w:val="26"/>
              </w:rPr>
              <w:t xml:space="preserve"> </w:t>
            </w:r>
            <w:r w:rsidR="00B21548">
              <w:rPr>
                <w:sz w:val="26"/>
                <w:szCs w:val="26"/>
              </w:rPr>
              <w:t>nosaka</w:t>
            </w:r>
            <w:r w:rsidRPr="00BE2DFE">
              <w:rPr>
                <w:sz w:val="26"/>
                <w:szCs w:val="26"/>
              </w:rPr>
              <w:t xml:space="preserve"> Ministru kabineta 2014.gada 8.aprīļa noteikumi Nr.190 “Noteikumi par mikrouzņēmumu nodokļa deklarāciju un tās aizpildīšanas kārtību”.</w:t>
            </w:r>
          </w:p>
          <w:p w14:paraId="6C87FD3E" w14:textId="77777777" w:rsidR="004B6536" w:rsidRPr="00BE2DFE" w:rsidRDefault="004B5DC5" w:rsidP="004B5DC5">
            <w:pPr>
              <w:pStyle w:val="NormalWeb"/>
              <w:numPr>
                <w:ilvl w:val="0"/>
                <w:numId w:val="18"/>
              </w:numPr>
              <w:spacing w:before="0" w:beforeAutospacing="0" w:after="0" w:afterAutospacing="0"/>
              <w:ind w:left="0" w:firstLine="360"/>
              <w:jc w:val="both"/>
              <w:rPr>
                <w:sz w:val="26"/>
                <w:szCs w:val="26"/>
              </w:rPr>
            </w:pPr>
            <w:r w:rsidRPr="00BE2DFE">
              <w:rPr>
                <w:sz w:val="26"/>
                <w:szCs w:val="26"/>
              </w:rPr>
              <w:t>Esošā deklarācijas veidlapa un tās aizpildīšanas kārtība paredz mikrouzņēmumu nodokļa likmi 15 procentu apmērā piemērot mikrouzņēmuma apgrozījumam, kas kalendāra gadā nepārsniedz 100 000 </w:t>
            </w:r>
            <w:proofErr w:type="spellStart"/>
            <w:r w:rsidRPr="00BE2DFE">
              <w:rPr>
                <w:i/>
                <w:sz w:val="26"/>
                <w:szCs w:val="26"/>
              </w:rPr>
              <w:t>euro</w:t>
            </w:r>
            <w:proofErr w:type="spellEnd"/>
            <w:r w:rsidRPr="00BE2DFE">
              <w:rPr>
                <w:sz w:val="26"/>
                <w:szCs w:val="26"/>
              </w:rPr>
              <w:t>,</w:t>
            </w:r>
            <w:r w:rsidR="004B6536" w:rsidRPr="00BE2DFE">
              <w:rPr>
                <w:sz w:val="26"/>
                <w:szCs w:val="26"/>
              </w:rPr>
              <w:t xml:space="preserve"> attiecīgi mikrouzņēmumu nodokļa likmi 20 procentu apmērā mikrouzņēmuma apgrozījumam, kas pārsniedz 100 000 </w:t>
            </w:r>
            <w:proofErr w:type="spellStart"/>
            <w:r w:rsidR="004B6536" w:rsidRPr="006E5038">
              <w:rPr>
                <w:i/>
                <w:sz w:val="26"/>
                <w:szCs w:val="26"/>
              </w:rPr>
              <w:t>euro</w:t>
            </w:r>
            <w:proofErr w:type="spellEnd"/>
            <w:r w:rsidR="004B6536" w:rsidRPr="00BE2DFE">
              <w:rPr>
                <w:sz w:val="26"/>
                <w:szCs w:val="26"/>
              </w:rPr>
              <w:t>.</w:t>
            </w:r>
          </w:p>
          <w:p w14:paraId="5008641E" w14:textId="1F5F5966" w:rsidR="004B5DC5" w:rsidRPr="00BE2DFE" w:rsidRDefault="004B6536" w:rsidP="004B6536">
            <w:pPr>
              <w:pStyle w:val="NormalWeb"/>
              <w:spacing w:before="0" w:beforeAutospacing="0" w:after="0" w:afterAutospacing="0"/>
              <w:jc w:val="both"/>
              <w:rPr>
                <w:sz w:val="26"/>
                <w:szCs w:val="26"/>
              </w:rPr>
            </w:pPr>
            <w:r w:rsidRPr="00BE2DFE">
              <w:rPr>
                <w:sz w:val="26"/>
                <w:szCs w:val="26"/>
              </w:rPr>
              <w:t>S</w:t>
            </w:r>
            <w:r w:rsidR="004B5DC5" w:rsidRPr="00BE2DFE">
              <w:rPr>
                <w:sz w:val="26"/>
                <w:szCs w:val="26"/>
              </w:rPr>
              <w:t xml:space="preserve">askaņā ar </w:t>
            </w:r>
            <w:r w:rsidR="00B17A83" w:rsidRPr="00BE2DFE">
              <w:rPr>
                <w:sz w:val="26"/>
                <w:szCs w:val="26"/>
              </w:rPr>
              <w:t>L</w:t>
            </w:r>
            <w:r w:rsidR="004B5DC5" w:rsidRPr="00BE2DFE">
              <w:rPr>
                <w:sz w:val="26"/>
                <w:szCs w:val="26"/>
              </w:rPr>
              <w:t xml:space="preserve">ikuma  </w:t>
            </w:r>
            <w:r w:rsidRPr="00BE2DFE">
              <w:rPr>
                <w:sz w:val="26"/>
                <w:szCs w:val="26"/>
              </w:rPr>
              <w:t xml:space="preserve">6.panta trešo daļu, mikrouzņēmumu nodokļa likme šā likuma 1.panta 1.punkta “b” apakšpunktā noteiktā apgrozījuma pārsnieguma daļai ir 20 procenti. Attiecīgi saskaņā ar Likuma </w:t>
            </w:r>
            <w:r w:rsidR="004B5DC5" w:rsidRPr="00BE2DFE">
              <w:rPr>
                <w:sz w:val="26"/>
                <w:szCs w:val="26"/>
              </w:rPr>
              <w:t xml:space="preserve">1.panta 1.punkta “b” apakšpunktu (redakcijā, kas stāsies spēkā 2018.gada 1.janvārī) mikrouzņēmumam ir </w:t>
            </w:r>
            <w:r w:rsidR="002E4451" w:rsidRPr="00BE2DFE">
              <w:rPr>
                <w:sz w:val="26"/>
                <w:szCs w:val="26"/>
              </w:rPr>
              <w:t xml:space="preserve">noteikts </w:t>
            </w:r>
            <w:r w:rsidR="004B5DC5" w:rsidRPr="00BE2DFE">
              <w:rPr>
                <w:sz w:val="26"/>
                <w:szCs w:val="26"/>
              </w:rPr>
              <w:t>kritērij</w:t>
            </w:r>
            <w:r w:rsidR="00B21548">
              <w:rPr>
                <w:sz w:val="26"/>
                <w:szCs w:val="26"/>
              </w:rPr>
              <w:t>s</w:t>
            </w:r>
            <w:r w:rsidR="004B5DC5" w:rsidRPr="00BE2DFE">
              <w:rPr>
                <w:sz w:val="26"/>
                <w:szCs w:val="26"/>
              </w:rPr>
              <w:t>, ka tā apgrozījums kalendāra gadā nepārsniedz 40 000 </w:t>
            </w:r>
            <w:proofErr w:type="spellStart"/>
            <w:r w:rsidR="004B5DC5" w:rsidRPr="00BE2DFE">
              <w:rPr>
                <w:i/>
                <w:sz w:val="26"/>
                <w:szCs w:val="26"/>
              </w:rPr>
              <w:t>euro</w:t>
            </w:r>
            <w:proofErr w:type="spellEnd"/>
            <w:r w:rsidR="004B5DC5" w:rsidRPr="00BE2DFE">
              <w:rPr>
                <w:sz w:val="26"/>
                <w:szCs w:val="26"/>
              </w:rPr>
              <w:t xml:space="preserve"> gadā.</w:t>
            </w:r>
          </w:p>
          <w:p w14:paraId="19E0F2D0" w14:textId="46443340" w:rsidR="004B5DC5" w:rsidRPr="00BE2DFE" w:rsidRDefault="004B5DC5" w:rsidP="004B5DC5">
            <w:pPr>
              <w:pStyle w:val="NormalWeb"/>
              <w:spacing w:before="0" w:beforeAutospacing="0" w:after="0" w:afterAutospacing="0"/>
              <w:jc w:val="both"/>
              <w:rPr>
                <w:sz w:val="26"/>
                <w:szCs w:val="26"/>
              </w:rPr>
            </w:pPr>
            <w:r w:rsidRPr="00BE2DFE">
              <w:rPr>
                <w:sz w:val="26"/>
                <w:szCs w:val="26"/>
              </w:rPr>
              <w:t xml:space="preserve">Tādējādi </w:t>
            </w:r>
            <w:r w:rsidR="002E4451" w:rsidRPr="00BE2DFE">
              <w:rPr>
                <w:sz w:val="26"/>
                <w:szCs w:val="26"/>
              </w:rPr>
              <w:t>nepieciešams nodrošināt, ka sākot ar 2018.gadu, mikrouzņēmuma apgrozījumam līdz 40 000 </w:t>
            </w:r>
            <w:proofErr w:type="spellStart"/>
            <w:r w:rsidR="002E4451" w:rsidRPr="00BE2DFE">
              <w:rPr>
                <w:i/>
                <w:sz w:val="26"/>
                <w:szCs w:val="26"/>
              </w:rPr>
              <w:t>euro</w:t>
            </w:r>
            <w:proofErr w:type="spellEnd"/>
            <w:r w:rsidR="002E4451" w:rsidRPr="00BE2DFE">
              <w:rPr>
                <w:sz w:val="26"/>
                <w:szCs w:val="26"/>
              </w:rPr>
              <w:t xml:space="preserve"> ir piemērojama nodokļa likme 15 procentu apmērā, savukārt pārsnieguma daļai – 20 procentu apmērā.</w:t>
            </w:r>
          </w:p>
          <w:p w14:paraId="416EEA87" w14:textId="37C6051A" w:rsidR="002E4451" w:rsidRPr="00BE2DFE" w:rsidRDefault="00B17A83" w:rsidP="00B17A83">
            <w:pPr>
              <w:pStyle w:val="NormalWeb"/>
              <w:numPr>
                <w:ilvl w:val="0"/>
                <w:numId w:val="18"/>
              </w:numPr>
              <w:spacing w:before="0" w:beforeAutospacing="0" w:after="0" w:afterAutospacing="0"/>
              <w:ind w:left="0" w:firstLine="360"/>
              <w:jc w:val="both"/>
              <w:rPr>
                <w:sz w:val="26"/>
                <w:szCs w:val="26"/>
              </w:rPr>
            </w:pPr>
            <w:r w:rsidRPr="00BE2DFE">
              <w:rPr>
                <w:sz w:val="26"/>
                <w:szCs w:val="26"/>
              </w:rPr>
              <w:t>Saskaņā ar Likuma 6. panta otro daļu (redakcijā, kas stāsies spēkā 2018.gada 1.janvārī), ja mikrouzņēmumu nodokli maksājošā mikrouzņēmuma darbinieku skaits ceturksnī pārsniedz piecus darbiniekus vai nav ievēroti šā likuma 2.</w:t>
            </w:r>
            <w:r w:rsidRPr="00BE2DFE">
              <w:rPr>
                <w:sz w:val="26"/>
                <w:szCs w:val="26"/>
                <w:vertAlign w:val="superscript"/>
              </w:rPr>
              <w:t>2 </w:t>
            </w:r>
            <w:r w:rsidRPr="00BE2DFE">
              <w:rPr>
                <w:sz w:val="26"/>
                <w:szCs w:val="26"/>
              </w:rPr>
              <w:t>panta nosacījumi, šā panta pirmajā daļā noteiktajai likmei pieskaita divus procentpunktus par katru papildus nodarbināto darbinieku vai darbinieku, kurš ir nodarbināts vairākos mikrouzņēmumos.</w:t>
            </w:r>
          </w:p>
          <w:p w14:paraId="7EB92711" w14:textId="08D9343C" w:rsidR="00BE2DFE" w:rsidRDefault="00B17A83" w:rsidP="00536A62">
            <w:pPr>
              <w:pStyle w:val="NormalWeb"/>
              <w:spacing w:before="0" w:beforeAutospacing="0"/>
              <w:jc w:val="both"/>
              <w:rPr>
                <w:color w:val="C00000"/>
                <w:sz w:val="26"/>
                <w:szCs w:val="26"/>
              </w:rPr>
            </w:pPr>
            <w:r w:rsidRPr="00BE2DFE">
              <w:rPr>
                <w:sz w:val="26"/>
                <w:szCs w:val="26"/>
              </w:rPr>
              <w:lastRenderedPageBreak/>
              <w:t>Šobrīd deklarācijas veidlapa neparedz iespēju norādīt inform</w:t>
            </w:r>
            <w:r w:rsidR="00BE2DFE" w:rsidRPr="00BE2DFE">
              <w:rPr>
                <w:sz w:val="26"/>
                <w:szCs w:val="26"/>
              </w:rPr>
              <w:t>āciju par darbiniekiem</w:t>
            </w:r>
            <w:r w:rsidRPr="00BE2DFE">
              <w:rPr>
                <w:sz w:val="26"/>
                <w:szCs w:val="26"/>
              </w:rPr>
              <w:t>, k</w:t>
            </w:r>
            <w:r w:rsidR="00BE2DFE" w:rsidRPr="00BE2DFE">
              <w:rPr>
                <w:sz w:val="26"/>
                <w:szCs w:val="26"/>
              </w:rPr>
              <w:t>uri ir nodarbināti vairākos mikrouzņēmumos, tādējādi jānodrošina iespēja mikrouzņēmumam  deklarācijā norādīt informāciju par darbiniekiem, kuri ir nodarbināti vairākos mikrouzņēmumos.</w:t>
            </w:r>
          </w:p>
          <w:p w14:paraId="51526A57" w14:textId="11867C89" w:rsidR="00121C95" w:rsidRPr="0088633E" w:rsidRDefault="00291E30" w:rsidP="00536A62">
            <w:pPr>
              <w:pStyle w:val="NormalWeb"/>
              <w:spacing w:before="0" w:beforeAutospacing="0" w:after="120" w:afterAutospacing="0"/>
              <w:jc w:val="both"/>
              <w:rPr>
                <w:sz w:val="26"/>
                <w:szCs w:val="26"/>
              </w:rPr>
            </w:pPr>
            <w:r w:rsidRPr="0088633E">
              <w:rPr>
                <w:sz w:val="26"/>
                <w:szCs w:val="26"/>
              </w:rPr>
              <w:t>Noteikumu p</w:t>
            </w:r>
            <w:r w:rsidR="00121C95" w:rsidRPr="0088633E">
              <w:rPr>
                <w:sz w:val="26"/>
                <w:szCs w:val="26"/>
              </w:rPr>
              <w:t>rojekta mērķis ir saskaņot mikrouzņēmumu nodokļa deklarācijas</w:t>
            </w:r>
            <w:r w:rsidR="00AF0B64" w:rsidRPr="0088633E">
              <w:rPr>
                <w:sz w:val="26"/>
                <w:szCs w:val="26"/>
              </w:rPr>
              <w:t xml:space="preserve"> veidlap</w:t>
            </w:r>
            <w:r w:rsidR="00EA76A0" w:rsidRPr="0088633E">
              <w:rPr>
                <w:sz w:val="26"/>
                <w:szCs w:val="26"/>
              </w:rPr>
              <w:t>u</w:t>
            </w:r>
            <w:r w:rsidR="00AF0B64" w:rsidRPr="0088633E">
              <w:rPr>
                <w:sz w:val="26"/>
                <w:szCs w:val="26"/>
              </w:rPr>
              <w:t xml:space="preserve"> un tās aizpildīšanas </w:t>
            </w:r>
            <w:r w:rsidR="00121C95" w:rsidRPr="0088633E">
              <w:rPr>
                <w:sz w:val="26"/>
                <w:szCs w:val="26"/>
              </w:rPr>
              <w:t xml:space="preserve">kārtību </w:t>
            </w:r>
            <w:r w:rsidR="00003B47" w:rsidRPr="0088633E">
              <w:rPr>
                <w:sz w:val="26"/>
                <w:szCs w:val="26"/>
              </w:rPr>
              <w:t xml:space="preserve">atbilstoši </w:t>
            </w:r>
            <w:r w:rsidR="0016693A" w:rsidRPr="0088633E">
              <w:rPr>
                <w:sz w:val="26"/>
                <w:szCs w:val="26"/>
              </w:rPr>
              <w:t>L</w:t>
            </w:r>
            <w:r w:rsidR="00003B47" w:rsidRPr="0088633E">
              <w:rPr>
                <w:sz w:val="26"/>
                <w:szCs w:val="26"/>
              </w:rPr>
              <w:t>ikumā noteiktaj</w:t>
            </w:r>
            <w:r w:rsidR="00BA2273" w:rsidRPr="0088633E">
              <w:rPr>
                <w:sz w:val="26"/>
                <w:szCs w:val="26"/>
              </w:rPr>
              <w:t>am regulējumam</w:t>
            </w:r>
            <w:r w:rsidR="00003B47" w:rsidRPr="0088633E">
              <w:rPr>
                <w:sz w:val="26"/>
                <w:szCs w:val="26"/>
              </w:rPr>
              <w:t>.</w:t>
            </w:r>
          </w:p>
          <w:p w14:paraId="5B77B43C" w14:textId="48079C81" w:rsidR="00742E84" w:rsidRPr="0088633E" w:rsidRDefault="00742E84" w:rsidP="003F63BB">
            <w:pPr>
              <w:jc w:val="both"/>
              <w:rPr>
                <w:sz w:val="26"/>
                <w:szCs w:val="26"/>
              </w:rPr>
            </w:pPr>
            <w:r w:rsidRPr="0088633E">
              <w:rPr>
                <w:sz w:val="26"/>
                <w:szCs w:val="26"/>
              </w:rPr>
              <w:t>Noteikumu projekts paredz veikt šādas izmaiņas deklarācijas veidlapā:</w:t>
            </w:r>
          </w:p>
          <w:p w14:paraId="1A4A4C59" w14:textId="5390E2E3" w:rsidR="00742E84" w:rsidRPr="003F63BB" w:rsidRDefault="003F63BB" w:rsidP="003F63BB">
            <w:pPr>
              <w:ind w:left="-26" w:firstLine="91"/>
              <w:jc w:val="both"/>
              <w:rPr>
                <w:sz w:val="26"/>
                <w:szCs w:val="26"/>
              </w:rPr>
            </w:pPr>
            <w:r w:rsidRPr="003F63BB">
              <w:rPr>
                <w:sz w:val="26"/>
                <w:szCs w:val="26"/>
              </w:rPr>
              <w:t>-</w:t>
            </w:r>
            <w:r>
              <w:rPr>
                <w:sz w:val="26"/>
                <w:szCs w:val="26"/>
              </w:rPr>
              <w:t xml:space="preserve"> </w:t>
            </w:r>
            <w:r w:rsidR="00742E84" w:rsidRPr="003F63BB">
              <w:rPr>
                <w:sz w:val="26"/>
                <w:szCs w:val="26"/>
              </w:rPr>
              <w:t>dzēst veidlapas 5.un 8.rindu, kuras tika noteiktas 12 procentu nodokļa likmes piemērošanai 2017.gadā apgrozījumam līdz 7000 </w:t>
            </w:r>
            <w:proofErr w:type="spellStart"/>
            <w:r w:rsidR="00742E84" w:rsidRPr="003F63BB">
              <w:rPr>
                <w:i/>
                <w:sz w:val="26"/>
                <w:szCs w:val="26"/>
              </w:rPr>
              <w:t>euro</w:t>
            </w:r>
            <w:proofErr w:type="spellEnd"/>
            <w:r w:rsidR="00742E84" w:rsidRPr="003F63BB">
              <w:rPr>
                <w:sz w:val="26"/>
                <w:szCs w:val="26"/>
              </w:rPr>
              <w:t>;</w:t>
            </w:r>
          </w:p>
          <w:p w14:paraId="2F5FB10C" w14:textId="32E0A347" w:rsidR="00742E84" w:rsidRPr="0088633E" w:rsidRDefault="003F63BB" w:rsidP="003F63BB">
            <w:pPr>
              <w:pStyle w:val="ListParagraph"/>
              <w:ind w:left="-26" w:firstLine="91"/>
              <w:jc w:val="both"/>
              <w:rPr>
                <w:sz w:val="26"/>
                <w:szCs w:val="26"/>
              </w:rPr>
            </w:pPr>
            <w:r>
              <w:rPr>
                <w:sz w:val="26"/>
                <w:szCs w:val="26"/>
              </w:rPr>
              <w:t xml:space="preserve">- </w:t>
            </w:r>
            <w:r w:rsidR="00742E84" w:rsidRPr="0088633E">
              <w:rPr>
                <w:sz w:val="26"/>
                <w:szCs w:val="26"/>
              </w:rPr>
              <w:t xml:space="preserve">dzēst veidlapas 6.rindā izvēles iespēju, ka mikrouzņēmuma apgrozījumā ir uzrādīta personālsabiedrības peļņas daļa, jo 2014.gadā stājās spēkā </w:t>
            </w:r>
            <w:r w:rsidR="008D0479">
              <w:rPr>
                <w:sz w:val="26"/>
                <w:szCs w:val="26"/>
              </w:rPr>
              <w:t>L</w:t>
            </w:r>
            <w:r w:rsidR="00742E84" w:rsidRPr="0088633E">
              <w:rPr>
                <w:sz w:val="26"/>
                <w:szCs w:val="26"/>
              </w:rPr>
              <w:t>ikuma 1.panta 1.punkta “e” apakšpunkts, saskaņā ar  kuru nodokļu maksātājam nav tiesības piemērot mikrouzņēmumu nodokļa maksāšanas režīmu, ja fiziskā vai juridiskā persona ir personālsabiedrības biedrs;</w:t>
            </w:r>
          </w:p>
          <w:p w14:paraId="0517F47A" w14:textId="6BF4B9EC" w:rsidR="00742E84" w:rsidRPr="0088633E" w:rsidRDefault="003F63BB" w:rsidP="003F63BB">
            <w:pPr>
              <w:pStyle w:val="ListParagraph"/>
              <w:ind w:left="-26" w:firstLine="91"/>
              <w:jc w:val="both"/>
              <w:rPr>
                <w:sz w:val="26"/>
                <w:szCs w:val="26"/>
              </w:rPr>
            </w:pPr>
            <w:r>
              <w:rPr>
                <w:sz w:val="26"/>
                <w:szCs w:val="26"/>
              </w:rPr>
              <w:t xml:space="preserve">- </w:t>
            </w:r>
            <w:r w:rsidR="00742E84" w:rsidRPr="0088633E">
              <w:rPr>
                <w:sz w:val="26"/>
                <w:szCs w:val="26"/>
              </w:rPr>
              <w:t xml:space="preserve">precizēt mikrouzņēmumu apgrozījuma ierobežojumu, atbilstoši </w:t>
            </w:r>
            <w:r w:rsidR="008D0479">
              <w:rPr>
                <w:sz w:val="26"/>
                <w:szCs w:val="26"/>
              </w:rPr>
              <w:t>L</w:t>
            </w:r>
            <w:r w:rsidR="00742E84" w:rsidRPr="0088633E">
              <w:rPr>
                <w:sz w:val="26"/>
                <w:szCs w:val="26"/>
              </w:rPr>
              <w:t>ikuma 1.panta 1.punkta “b” apakšpunktā noteiktajam, (redakcijā, kas stāsies spēkā 2018.gada 1.janvārī);</w:t>
            </w:r>
          </w:p>
          <w:p w14:paraId="030A9B01" w14:textId="2C4E192C" w:rsidR="00742E84" w:rsidRPr="002A3D26" w:rsidRDefault="003F63BB" w:rsidP="003F63BB">
            <w:pPr>
              <w:pStyle w:val="ListParagraph"/>
              <w:ind w:left="0" w:firstLine="65"/>
              <w:jc w:val="both"/>
              <w:rPr>
                <w:sz w:val="26"/>
                <w:szCs w:val="26"/>
              </w:rPr>
            </w:pPr>
            <w:r>
              <w:rPr>
                <w:sz w:val="26"/>
                <w:szCs w:val="26"/>
              </w:rPr>
              <w:t xml:space="preserve">- </w:t>
            </w:r>
            <w:r w:rsidR="00742E84" w:rsidRPr="0088633E">
              <w:rPr>
                <w:sz w:val="26"/>
                <w:szCs w:val="26"/>
              </w:rPr>
              <w:t>nodrošināt mikrouzņēmumam iespēju norādīt darbinieku skaitu, kas vienlaicīgi tiek nodarbināti kā mikrouzņēmuma darbinieki vairāk kā vienā mikrouzņēmumā. Attiecībā uz mikrouzņēmuma darbiniekiem, kuri nodarbināti pie mikrouzņēmumu nodokļa maksātāja 2017.gada 31.decembrī, minētais nosacījums piemērojams no 2019.gada 1.janvāra.</w:t>
            </w:r>
            <w:r w:rsidR="00195FB8">
              <w:rPr>
                <w:sz w:val="26"/>
                <w:szCs w:val="26"/>
              </w:rPr>
              <w:t xml:space="preserve"> </w:t>
            </w:r>
            <w:r w:rsidR="00195FB8" w:rsidRPr="002A3D26">
              <w:rPr>
                <w:sz w:val="26"/>
                <w:szCs w:val="26"/>
              </w:rPr>
              <w:t xml:space="preserve">Ievērojot </w:t>
            </w:r>
            <w:r w:rsidR="003D02D4" w:rsidRPr="002A3D26">
              <w:rPr>
                <w:sz w:val="26"/>
                <w:szCs w:val="26"/>
              </w:rPr>
              <w:t>Mikrouzņēmumu nodokļa likuma</w:t>
            </w:r>
            <w:r w:rsidR="00195FB8" w:rsidRPr="002A3D26">
              <w:rPr>
                <w:sz w:val="26"/>
                <w:szCs w:val="26"/>
              </w:rPr>
              <w:t xml:space="preserve"> (redakcijā, kas stāsies spēkā 2018.gada 1.janvārī) 2.</w:t>
            </w:r>
            <w:r w:rsidR="00195FB8" w:rsidRPr="002A3D26">
              <w:rPr>
                <w:sz w:val="26"/>
                <w:szCs w:val="26"/>
                <w:vertAlign w:val="superscript"/>
              </w:rPr>
              <w:t>2</w:t>
            </w:r>
            <w:r w:rsidR="00195FB8" w:rsidRPr="002A3D26">
              <w:rPr>
                <w:sz w:val="26"/>
                <w:szCs w:val="26"/>
              </w:rPr>
              <w:t xml:space="preserve"> panta trešajā daļā noteikto, ka Valsts ieņēmumu dienests nereģistrē mikrouzņēmuma darbinieku kā darba ņēmēju mikrouzņēmumā, ja tas ir nodarbināts citā mikrouzņēmumā, kā arī </w:t>
            </w:r>
            <w:r w:rsidR="003D02D4" w:rsidRPr="002A3D26">
              <w:rPr>
                <w:sz w:val="26"/>
                <w:szCs w:val="26"/>
              </w:rPr>
              <w:t>pārejas noteikumu 27.punkt</w:t>
            </w:r>
            <w:r w:rsidR="00195FB8" w:rsidRPr="002A3D26">
              <w:rPr>
                <w:sz w:val="26"/>
                <w:szCs w:val="26"/>
              </w:rPr>
              <w:t>ā</w:t>
            </w:r>
            <w:r w:rsidR="003D02D4" w:rsidRPr="002A3D26">
              <w:rPr>
                <w:sz w:val="26"/>
                <w:szCs w:val="26"/>
              </w:rPr>
              <w:t xml:space="preserve"> noteikt</w:t>
            </w:r>
            <w:r w:rsidR="00195FB8" w:rsidRPr="002A3D26">
              <w:rPr>
                <w:sz w:val="26"/>
                <w:szCs w:val="26"/>
              </w:rPr>
              <w:t>o</w:t>
            </w:r>
            <w:r w:rsidR="003D02D4" w:rsidRPr="002A3D26">
              <w:rPr>
                <w:sz w:val="26"/>
                <w:szCs w:val="26"/>
              </w:rPr>
              <w:t xml:space="preserve">, ka </w:t>
            </w:r>
            <w:r w:rsidR="003D02D4" w:rsidRPr="002A3D26">
              <w:t>š</w:t>
            </w:r>
            <w:r w:rsidR="003D02D4" w:rsidRPr="002A3D26">
              <w:rPr>
                <w:sz w:val="26"/>
                <w:szCs w:val="26"/>
              </w:rPr>
              <w:t>ā likuma 2.</w:t>
            </w:r>
            <w:r w:rsidR="003D02D4" w:rsidRPr="002A3D26">
              <w:rPr>
                <w:sz w:val="26"/>
                <w:szCs w:val="26"/>
                <w:vertAlign w:val="superscript"/>
              </w:rPr>
              <w:t>2</w:t>
            </w:r>
            <w:r w:rsidR="003D02D4" w:rsidRPr="002A3D26">
              <w:rPr>
                <w:sz w:val="26"/>
                <w:szCs w:val="26"/>
              </w:rPr>
              <w:t> pants attiecībā uz mikrouzņēmuma darbiniekiem, kuri ir nodarbināti pie mikrouzņēmumu nodokļa maksātāja 2017. gada 31. decembrī, piemērojams no 2019. gada 1. janvāra</w:t>
            </w:r>
            <w:r w:rsidR="00195FB8" w:rsidRPr="002A3D26">
              <w:rPr>
                <w:sz w:val="26"/>
                <w:szCs w:val="26"/>
              </w:rPr>
              <w:t xml:space="preserve">, faktiski </w:t>
            </w:r>
            <w:r w:rsidR="00477049" w:rsidRPr="002A3D26">
              <w:rPr>
                <w:sz w:val="26"/>
                <w:szCs w:val="26"/>
              </w:rPr>
              <w:t xml:space="preserve">minēto </w:t>
            </w:r>
            <w:r w:rsidR="00195FB8" w:rsidRPr="002A3D26">
              <w:rPr>
                <w:sz w:val="26"/>
                <w:szCs w:val="26"/>
              </w:rPr>
              <w:t>normu piemēros, aizpildot deklarācijas par 2019.gadu.</w:t>
            </w:r>
            <w:r w:rsidR="00477049" w:rsidRPr="002A3D26">
              <w:rPr>
                <w:sz w:val="26"/>
                <w:szCs w:val="26"/>
              </w:rPr>
              <w:t xml:space="preserve"> Attiecīgi ar 2020.gadu šādi mikrouzņēmumi zaudēs mikrouzņēmumu nodokļa maksātāja statusu.</w:t>
            </w:r>
          </w:p>
          <w:p w14:paraId="1E0B8A85" w14:textId="77777777" w:rsidR="00742E84" w:rsidRDefault="00742E84" w:rsidP="003F63BB">
            <w:pPr>
              <w:pStyle w:val="NormalWeb"/>
              <w:spacing w:before="0" w:beforeAutospacing="0" w:after="0" w:afterAutospacing="0"/>
              <w:jc w:val="both"/>
              <w:rPr>
                <w:sz w:val="26"/>
                <w:szCs w:val="26"/>
              </w:rPr>
            </w:pPr>
            <w:r w:rsidRPr="0088633E">
              <w:rPr>
                <w:sz w:val="26"/>
                <w:szCs w:val="26"/>
              </w:rPr>
              <w:lastRenderedPageBreak/>
              <w:t>Vienlaikus noteikumu projekts paredz noteikt deklarācijas aizpildīšanas kārtību, atbilstoši veidlapā veiktajā</w:t>
            </w:r>
            <w:r w:rsidR="001D325F">
              <w:rPr>
                <w:sz w:val="26"/>
                <w:szCs w:val="26"/>
              </w:rPr>
              <w:t>m izmaiņām.</w:t>
            </w:r>
          </w:p>
          <w:p w14:paraId="3E705076" w14:textId="2976E23C" w:rsidR="004F64C7" w:rsidRPr="00ED0DAE" w:rsidRDefault="004F64C7" w:rsidP="003F63BB">
            <w:pPr>
              <w:pStyle w:val="NormalWeb"/>
              <w:spacing w:before="0" w:beforeAutospacing="0" w:after="0" w:afterAutospacing="0"/>
              <w:jc w:val="both"/>
              <w:rPr>
                <w:color w:val="C00000"/>
                <w:sz w:val="26"/>
                <w:szCs w:val="26"/>
              </w:rPr>
            </w:pPr>
            <w:r w:rsidRPr="004F64C7">
              <w:rPr>
                <w:sz w:val="26"/>
                <w:szCs w:val="26"/>
              </w:rPr>
              <w:t>Noteikumu projektā noteikto mikrouzņēmumu nodokļa deklarāciju aizpilda par 2018.taksācijas gadu un turpmākajiem taksācijas gadiem.</w:t>
            </w:r>
          </w:p>
        </w:tc>
      </w:tr>
      <w:tr w:rsidR="00ED0B51" w:rsidRPr="00953BBF" w14:paraId="5B11362B" w14:textId="77777777" w:rsidTr="0089091C">
        <w:trPr>
          <w:trHeight w:val="476"/>
        </w:trPr>
        <w:tc>
          <w:tcPr>
            <w:tcW w:w="365" w:type="pct"/>
          </w:tcPr>
          <w:p w14:paraId="1BF688BA" w14:textId="1FA200D8" w:rsidR="00345B4C" w:rsidRPr="00953BBF" w:rsidRDefault="00345B4C" w:rsidP="0089091C">
            <w:pPr>
              <w:pStyle w:val="naiskr"/>
              <w:spacing w:before="0" w:after="0"/>
              <w:ind w:left="57" w:right="57"/>
              <w:jc w:val="center"/>
              <w:rPr>
                <w:sz w:val="26"/>
                <w:szCs w:val="26"/>
              </w:rPr>
            </w:pPr>
            <w:r w:rsidRPr="00953BBF">
              <w:rPr>
                <w:sz w:val="26"/>
                <w:szCs w:val="26"/>
              </w:rPr>
              <w:lastRenderedPageBreak/>
              <w:t>3.</w:t>
            </w:r>
          </w:p>
        </w:tc>
        <w:tc>
          <w:tcPr>
            <w:tcW w:w="1520" w:type="pct"/>
          </w:tcPr>
          <w:p w14:paraId="5BE7FA72" w14:textId="77777777" w:rsidR="00345B4C" w:rsidRPr="00953BBF" w:rsidRDefault="00345B4C" w:rsidP="0089091C">
            <w:pPr>
              <w:pStyle w:val="naiskr"/>
              <w:spacing w:before="0" w:after="0"/>
              <w:ind w:left="57" w:right="57"/>
              <w:rPr>
                <w:sz w:val="26"/>
                <w:szCs w:val="26"/>
              </w:rPr>
            </w:pPr>
            <w:r w:rsidRPr="00953BBF">
              <w:rPr>
                <w:sz w:val="26"/>
                <w:szCs w:val="26"/>
              </w:rPr>
              <w:t>Projekta izstrādē iesaistītās institūcijas</w:t>
            </w:r>
          </w:p>
        </w:tc>
        <w:tc>
          <w:tcPr>
            <w:tcW w:w="3115" w:type="pct"/>
          </w:tcPr>
          <w:p w14:paraId="6D7FCE10" w14:textId="77777777" w:rsidR="00345B4C" w:rsidRPr="00953BBF" w:rsidRDefault="00345B4C" w:rsidP="0089091C">
            <w:pPr>
              <w:ind w:left="57" w:right="57"/>
              <w:rPr>
                <w:b/>
                <w:sz w:val="26"/>
                <w:szCs w:val="26"/>
              </w:rPr>
            </w:pPr>
            <w:r w:rsidRPr="00953BBF">
              <w:rPr>
                <w:sz w:val="26"/>
                <w:szCs w:val="26"/>
              </w:rPr>
              <w:t>Valsts ieņēmumu dienests</w:t>
            </w:r>
          </w:p>
        </w:tc>
      </w:tr>
      <w:tr w:rsidR="00ED0B51" w:rsidRPr="00953BBF" w14:paraId="49569B62" w14:textId="77777777" w:rsidTr="0089091C">
        <w:tc>
          <w:tcPr>
            <w:tcW w:w="365" w:type="pct"/>
          </w:tcPr>
          <w:p w14:paraId="3E58014A" w14:textId="77777777" w:rsidR="00345B4C" w:rsidRPr="00953BBF" w:rsidRDefault="00345B4C" w:rsidP="0089091C">
            <w:pPr>
              <w:pStyle w:val="naiskr"/>
              <w:spacing w:before="0" w:after="0"/>
              <w:ind w:left="57" w:right="57"/>
              <w:jc w:val="center"/>
              <w:rPr>
                <w:sz w:val="26"/>
                <w:szCs w:val="26"/>
              </w:rPr>
            </w:pPr>
            <w:r w:rsidRPr="00953BBF">
              <w:rPr>
                <w:sz w:val="26"/>
                <w:szCs w:val="26"/>
              </w:rPr>
              <w:t>4.</w:t>
            </w:r>
          </w:p>
        </w:tc>
        <w:tc>
          <w:tcPr>
            <w:tcW w:w="1520" w:type="pct"/>
          </w:tcPr>
          <w:p w14:paraId="51363C6A" w14:textId="77777777" w:rsidR="00345B4C" w:rsidRPr="00953BBF" w:rsidRDefault="00345B4C" w:rsidP="0089091C">
            <w:pPr>
              <w:pStyle w:val="naiskr"/>
              <w:spacing w:before="0" w:after="0"/>
              <w:ind w:left="57" w:right="57"/>
              <w:rPr>
                <w:sz w:val="26"/>
                <w:szCs w:val="26"/>
              </w:rPr>
            </w:pPr>
            <w:r w:rsidRPr="00953BBF">
              <w:rPr>
                <w:sz w:val="26"/>
                <w:szCs w:val="26"/>
              </w:rPr>
              <w:t>Cita informācija</w:t>
            </w:r>
          </w:p>
        </w:tc>
        <w:tc>
          <w:tcPr>
            <w:tcW w:w="3115" w:type="pct"/>
          </w:tcPr>
          <w:p w14:paraId="28B881C1" w14:textId="77777777" w:rsidR="00345B4C" w:rsidRPr="00953BBF" w:rsidRDefault="00345B4C" w:rsidP="0089091C">
            <w:pPr>
              <w:pStyle w:val="naiskr"/>
              <w:spacing w:before="0" w:after="0"/>
              <w:ind w:left="57" w:right="57"/>
              <w:rPr>
                <w:sz w:val="26"/>
                <w:szCs w:val="26"/>
              </w:rPr>
            </w:pPr>
            <w:r w:rsidRPr="00953BBF">
              <w:rPr>
                <w:sz w:val="26"/>
                <w:szCs w:val="26"/>
              </w:rPr>
              <w:t>Nav</w:t>
            </w:r>
          </w:p>
        </w:tc>
      </w:tr>
    </w:tbl>
    <w:p w14:paraId="1A93E961" w14:textId="77777777" w:rsidR="00D175E9" w:rsidRPr="00953BBF" w:rsidRDefault="00D175E9" w:rsidP="00D175E9">
      <w:pPr>
        <w:rPr>
          <w:sz w:val="26"/>
          <w:szCs w:val="26"/>
        </w:rPr>
      </w:pPr>
    </w:p>
    <w:tbl>
      <w:tblPr>
        <w:tblpPr w:leftFromText="180" w:rightFromText="180" w:vertAnchor="text" w:horzAnchor="margin" w:tblpXSpec="center" w:tblpY="119"/>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2795"/>
        <w:gridCol w:w="6316"/>
      </w:tblGrid>
      <w:tr w:rsidR="00ED0B51" w:rsidRPr="00953BBF" w14:paraId="76AA8BA1" w14:textId="77777777" w:rsidTr="00102A21">
        <w:trPr>
          <w:trHeight w:val="556"/>
        </w:trPr>
        <w:tc>
          <w:tcPr>
            <w:tcW w:w="9523" w:type="dxa"/>
            <w:gridSpan w:val="3"/>
            <w:vAlign w:val="center"/>
          </w:tcPr>
          <w:p w14:paraId="376CDB7F" w14:textId="77777777" w:rsidR="00D175E9" w:rsidRPr="00953BBF" w:rsidRDefault="00D175E9" w:rsidP="0089091C">
            <w:pPr>
              <w:pStyle w:val="naisnod"/>
              <w:spacing w:before="0" w:after="0"/>
              <w:ind w:left="57" w:right="57"/>
              <w:rPr>
                <w:sz w:val="26"/>
                <w:szCs w:val="26"/>
              </w:rPr>
            </w:pPr>
            <w:r w:rsidRPr="00953BBF">
              <w:rPr>
                <w:sz w:val="26"/>
                <w:szCs w:val="26"/>
              </w:rPr>
              <w:t>II. Tiesību akta projekta ietekme uz sabiedrību, tautsaimniecības attīstību</w:t>
            </w:r>
            <w:r w:rsidR="002E50FD" w:rsidRPr="00953BBF">
              <w:rPr>
                <w:sz w:val="26"/>
                <w:szCs w:val="26"/>
              </w:rPr>
              <w:t xml:space="preserve"> un</w:t>
            </w:r>
          </w:p>
          <w:p w14:paraId="662D65E2" w14:textId="77777777" w:rsidR="00D175E9" w:rsidRPr="00953BBF" w:rsidRDefault="00D175E9" w:rsidP="002E50FD">
            <w:pPr>
              <w:pStyle w:val="naisnod"/>
              <w:spacing w:before="0" w:after="0"/>
              <w:ind w:left="57" w:right="57"/>
              <w:rPr>
                <w:b w:val="0"/>
                <w:sz w:val="26"/>
                <w:szCs w:val="26"/>
              </w:rPr>
            </w:pPr>
            <w:r w:rsidRPr="00953BBF">
              <w:rPr>
                <w:sz w:val="26"/>
                <w:szCs w:val="26"/>
              </w:rPr>
              <w:t>administratīvo slogu</w:t>
            </w:r>
          </w:p>
        </w:tc>
      </w:tr>
      <w:tr w:rsidR="00ED0B51" w:rsidRPr="00953BBF" w14:paraId="6A1876A9" w14:textId="77777777" w:rsidTr="000A4B49">
        <w:trPr>
          <w:trHeight w:val="467"/>
        </w:trPr>
        <w:tc>
          <w:tcPr>
            <w:tcW w:w="412" w:type="dxa"/>
          </w:tcPr>
          <w:p w14:paraId="07BB9B59" w14:textId="77777777" w:rsidR="00D175E9" w:rsidRPr="00953BBF" w:rsidRDefault="00D175E9" w:rsidP="0089091C">
            <w:pPr>
              <w:pStyle w:val="naiskr"/>
              <w:spacing w:before="0" w:after="0"/>
              <w:ind w:left="57" w:right="57"/>
              <w:jc w:val="both"/>
              <w:rPr>
                <w:sz w:val="26"/>
                <w:szCs w:val="26"/>
              </w:rPr>
            </w:pPr>
            <w:r w:rsidRPr="00953BBF">
              <w:rPr>
                <w:sz w:val="26"/>
                <w:szCs w:val="26"/>
              </w:rPr>
              <w:t>1.</w:t>
            </w:r>
          </w:p>
        </w:tc>
        <w:tc>
          <w:tcPr>
            <w:tcW w:w="2795" w:type="dxa"/>
          </w:tcPr>
          <w:p w14:paraId="4343628C" w14:textId="77777777" w:rsidR="00D175E9" w:rsidRPr="00953BBF" w:rsidRDefault="00D175E9" w:rsidP="0089091C">
            <w:pPr>
              <w:pStyle w:val="naiskr"/>
              <w:spacing w:before="0" w:after="0"/>
              <w:ind w:left="57" w:right="57"/>
              <w:rPr>
                <w:sz w:val="26"/>
                <w:szCs w:val="26"/>
              </w:rPr>
            </w:pPr>
            <w:r w:rsidRPr="00953BBF">
              <w:rPr>
                <w:sz w:val="26"/>
                <w:szCs w:val="26"/>
              </w:rPr>
              <w:t xml:space="preserve">Sabiedrības </w:t>
            </w:r>
            <w:proofErr w:type="spellStart"/>
            <w:r w:rsidRPr="00953BBF">
              <w:rPr>
                <w:sz w:val="26"/>
                <w:szCs w:val="26"/>
              </w:rPr>
              <w:t>mērķgrupas</w:t>
            </w:r>
            <w:proofErr w:type="spellEnd"/>
            <w:r w:rsidRPr="00953BBF">
              <w:rPr>
                <w:sz w:val="26"/>
                <w:szCs w:val="26"/>
              </w:rPr>
              <w:t>, kuras tiesiskais regulējums ietekmē vai varētu ietekmēt</w:t>
            </w:r>
          </w:p>
        </w:tc>
        <w:tc>
          <w:tcPr>
            <w:tcW w:w="6316" w:type="dxa"/>
          </w:tcPr>
          <w:p w14:paraId="573D6A00" w14:textId="779AC5DC" w:rsidR="00F5291E" w:rsidRPr="00953BBF" w:rsidRDefault="00160335" w:rsidP="00F13705">
            <w:pPr>
              <w:shd w:val="clear" w:color="auto" w:fill="FFFFFF"/>
              <w:ind w:left="57" w:right="57"/>
              <w:jc w:val="both"/>
              <w:rPr>
                <w:sz w:val="26"/>
                <w:szCs w:val="26"/>
              </w:rPr>
            </w:pPr>
            <w:bookmarkStart w:id="0" w:name="p21"/>
            <w:bookmarkEnd w:id="0"/>
            <w:r>
              <w:rPr>
                <w:sz w:val="26"/>
                <w:szCs w:val="26"/>
              </w:rPr>
              <w:t>Nodokļu</w:t>
            </w:r>
            <w:r w:rsidR="0016754D" w:rsidRPr="00953BBF">
              <w:rPr>
                <w:sz w:val="26"/>
                <w:szCs w:val="26"/>
              </w:rPr>
              <w:t xml:space="preserve"> maksātāji</w:t>
            </w:r>
            <w:r>
              <w:rPr>
                <w:sz w:val="26"/>
                <w:szCs w:val="26"/>
              </w:rPr>
              <w:t>, kuriem piešķirts mikrouzņēmumu nodokļa maksātāja statuss</w:t>
            </w:r>
            <w:r w:rsidR="00A93167">
              <w:rPr>
                <w:sz w:val="26"/>
                <w:szCs w:val="26"/>
              </w:rPr>
              <w:t xml:space="preserve"> un kuri plāno iegūt  mikrouzņēmumu nodokļa maksātāja statusu</w:t>
            </w:r>
            <w:r w:rsidR="00F13705" w:rsidRPr="002A3D26">
              <w:rPr>
                <w:sz w:val="26"/>
                <w:szCs w:val="26"/>
              </w:rPr>
              <w:t>, kā arī mikrouzņēmumu darbinieki, kuri vienlaicīgi nodarbināti vairāk kā vienā mikrouzņēmumā</w:t>
            </w:r>
          </w:p>
        </w:tc>
      </w:tr>
      <w:tr w:rsidR="00ED0DAE" w:rsidRPr="00ED0DAE" w14:paraId="57FE100E" w14:textId="77777777" w:rsidTr="000A4B49">
        <w:trPr>
          <w:trHeight w:val="523"/>
        </w:trPr>
        <w:tc>
          <w:tcPr>
            <w:tcW w:w="412" w:type="dxa"/>
          </w:tcPr>
          <w:p w14:paraId="478D2A7A" w14:textId="77777777" w:rsidR="00D175E9" w:rsidRPr="00A92A7A" w:rsidRDefault="00D175E9" w:rsidP="0089091C">
            <w:pPr>
              <w:pStyle w:val="naiskr"/>
              <w:spacing w:before="0" w:after="0"/>
              <w:ind w:left="57" w:right="57"/>
              <w:jc w:val="both"/>
              <w:rPr>
                <w:sz w:val="26"/>
                <w:szCs w:val="26"/>
              </w:rPr>
            </w:pPr>
            <w:r w:rsidRPr="00A92A7A">
              <w:rPr>
                <w:sz w:val="26"/>
                <w:szCs w:val="26"/>
              </w:rPr>
              <w:t>2.</w:t>
            </w:r>
          </w:p>
        </w:tc>
        <w:tc>
          <w:tcPr>
            <w:tcW w:w="2795" w:type="dxa"/>
          </w:tcPr>
          <w:p w14:paraId="0DA3788B" w14:textId="77777777" w:rsidR="00D175E9" w:rsidRPr="00A92A7A" w:rsidRDefault="00D175E9" w:rsidP="0089091C">
            <w:pPr>
              <w:pStyle w:val="naiskr"/>
              <w:spacing w:before="0" w:after="0"/>
              <w:ind w:left="57" w:right="57"/>
              <w:rPr>
                <w:sz w:val="26"/>
                <w:szCs w:val="26"/>
              </w:rPr>
            </w:pPr>
            <w:r w:rsidRPr="00A92A7A">
              <w:rPr>
                <w:sz w:val="26"/>
                <w:szCs w:val="26"/>
              </w:rPr>
              <w:t>Tiesiskā regulējuma ietekme uz tautsaimniecību un administratīvo slogu</w:t>
            </w:r>
          </w:p>
        </w:tc>
        <w:tc>
          <w:tcPr>
            <w:tcW w:w="6316" w:type="dxa"/>
          </w:tcPr>
          <w:p w14:paraId="18FDB464" w14:textId="43768806" w:rsidR="00B67E57" w:rsidRPr="00A92A7A" w:rsidRDefault="007304BC" w:rsidP="00C01C55">
            <w:pPr>
              <w:shd w:val="clear" w:color="auto" w:fill="FFFFFF"/>
              <w:ind w:left="59" w:right="57"/>
              <w:jc w:val="both"/>
              <w:rPr>
                <w:bCs/>
                <w:sz w:val="26"/>
                <w:szCs w:val="26"/>
              </w:rPr>
            </w:pPr>
            <w:r w:rsidRPr="00A92A7A">
              <w:rPr>
                <w:bCs/>
                <w:sz w:val="26"/>
                <w:szCs w:val="26"/>
              </w:rPr>
              <w:t xml:space="preserve">Aizpildot deklarāciju, administratīvais slogs faktiski nemainās, jo </w:t>
            </w:r>
            <w:r w:rsidR="00C01C55" w:rsidRPr="00A92A7A">
              <w:rPr>
                <w:bCs/>
                <w:sz w:val="26"/>
                <w:szCs w:val="26"/>
              </w:rPr>
              <w:t>sākot ar 2018</w:t>
            </w:r>
            <w:r w:rsidR="00BF01B2" w:rsidRPr="00A92A7A">
              <w:rPr>
                <w:bCs/>
                <w:sz w:val="26"/>
                <w:szCs w:val="26"/>
              </w:rPr>
              <w:t>.gadu nav</w:t>
            </w:r>
            <w:r w:rsidRPr="00A92A7A">
              <w:rPr>
                <w:bCs/>
                <w:sz w:val="26"/>
                <w:szCs w:val="26"/>
              </w:rPr>
              <w:t xml:space="preserve"> jāaizpilda deklarācijas 5.un 8.rindu, kuras tika noteiktas 12 procentu nodokļa likmes piemērošanai 2017.gadā apgrozījumam līdz 7000 </w:t>
            </w:r>
            <w:proofErr w:type="spellStart"/>
            <w:r w:rsidRPr="00A92A7A">
              <w:rPr>
                <w:bCs/>
                <w:i/>
                <w:sz w:val="26"/>
                <w:szCs w:val="26"/>
              </w:rPr>
              <w:t>euro</w:t>
            </w:r>
            <w:proofErr w:type="spellEnd"/>
            <w:r w:rsidR="00C01C55" w:rsidRPr="00A92A7A">
              <w:rPr>
                <w:bCs/>
                <w:sz w:val="26"/>
                <w:szCs w:val="26"/>
              </w:rPr>
              <w:t>, kā arī s</w:t>
            </w:r>
            <w:r w:rsidRPr="00A92A7A">
              <w:rPr>
                <w:bCs/>
                <w:sz w:val="26"/>
                <w:szCs w:val="26"/>
              </w:rPr>
              <w:t>ākot ar 2018.gadu</w:t>
            </w:r>
            <w:r w:rsidR="00BF01B2" w:rsidRPr="00A92A7A">
              <w:rPr>
                <w:bCs/>
                <w:sz w:val="26"/>
                <w:szCs w:val="26"/>
              </w:rPr>
              <w:t xml:space="preserve"> </w:t>
            </w:r>
            <w:r w:rsidR="00BF01B2" w:rsidRPr="00A92A7A">
              <w:t xml:space="preserve"> </w:t>
            </w:r>
            <w:r w:rsidR="00BF01B2" w:rsidRPr="00A92A7A">
              <w:rPr>
                <w:bCs/>
                <w:sz w:val="26"/>
                <w:szCs w:val="26"/>
              </w:rPr>
              <w:t xml:space="preserve">Valsts ieņēmumu dienests nereģistrēs mikrouzņēmuma darbinieku kā darba ņēmēju mikrouzņēmumā, ja tas </w:t>
            </w:r>
            <w:r w:rsidR="00C01C55" w:rsidRPr="00A92A7A">
              <w:rPr>
                <w:bCs/>
                <w:sz w:val="26"/>
                <w:szCs w:val="26"/>
              </w:rPr>
              <w:t>tiks</w:t>
            </w:r>
            <w:r w:rsidR="00BF01B2" w:rsidRPr="00A92A7A">
              <w:rPr>
                <w:bCs/>
                <w:sz w:val="26"/>
                <w:szCs w:val="26"/>
              </w:rPr>
              <w:t xml:space="preserve"> nodarbināts citā mikrouzņēmumā</w:t>
            </w:r>
            <w:r w:rsidR="00C01C55" w:rsidRPr="00A92A7A">
              <w:rPr>
                <w:bCs/>
                <w:sz w:val="26"/>
                <w:szCs w:val="26"/>
              </w:rPr>
              <w:t>. T</w:t>
            </w:r>
            <w:r w:rsidR="00BF01B2" w:rsidRPr="00A92A7A">
              <w:rPr>
                <w:bCs/>
                <w:sz w:val="26"/>
                <w:szCs w:val="26"/>
              </w:rPr>
              <w:t>ādējādi</w:t>
            </w:r>
            <w:r w:rsidRPr="00A92A7A">
              <w:rPr>
                <w:bCs/>
                <w:sz w:val="26"/>
                <w:szCs w:val="26"/>
              </w:rPr>
              <w:t xml:space="preserve"> mikrouzņēmums ne</w:t>
            </w:r>
            <w:r w:rsidR="00BF01B2" w:rsidRPr="00A92A7A">
              <w:rPr>
                <w:bCs/>
                <w:sz w:val="26"/>
                <w:szCs w:val="26"/>
              </w:rPr>
              <w:t>va</w:t>
            </w:r>
            <w:r w:rsidR="00C01C55" w:rsidRPr="00A92A7A">
              <w:rPr>
                <w:bCs/>
                <w:sz w:val="26"/>
                <w:szCs w:val="26"/>
              </w:rPr>
              <w:t>rēs reģistrēt šādu darba ņēmēju,</w:t>
            </w:r>
            <w:r w:rsidRPr="00A92A7A">
              <w:rPr>
                <w:bCs/>
                <w:sz w:val="26"/>
                <w:szCs w:val="26"/>
              </w:rPr>
              <w:t xml:space="preserve"> </w:t>
            </w:r>
            <w:r w:rsidR="00C01C55" w:rsidRPr="00A92A7A">
              <w:rPr>
                <w:bCs/>
                <w:sz w:val="26"/>
                <w:szCs w:val="26"/>
              </w:rPr>
              <w:t>s</w:t>
            </w:r>
            <w:r w:rsidR="00BF01B2" w:rsidRPr="00A92A7A">
              <w:rPr>
                <w:bCs/>
                <w:sz w:val="26"/>
                <w:szCs w:val="26"/>
              </w:rPr>
              <w:t>avukārt norādīt darbinieku sk</w:t>
            </w:r>
            <w:r w:rsidR="003C521C">
              <w:rPr>
                <w:bCs/>
                <w:sz w:val="26"/>
                <w:szCs w:val="26"/>
              </w:rPr>
              <w:t>a</w:t>
            </w:r>
            <w:r w:rsidR="00BF01B2" w:rsidRPr="00A92A7A">
              <w:rPr>
                <w:bCs/>
                <w:sz w:val="26"/>
                <w:szCs w:val="26"/>
              </w:rPr>
              <w:t>itu un izdarīt atzīmi par to, ka mikrouzņēmuma darbinieku skaitā ir darbinieks, kas vienlaicīgi tiek nodarbināts kā mikrouzņēmuma darbinieks vairāk kā vienā mikrouzņēmumā, būs pienākums tikai tam mikrouzņēmumam, kurš šādu darbinieku nodarbinās 2019.gadā. Attiecīgi ar nākamo gadu mikrouzņēmums zaudēs mikrouzņ</w:t>
            </w:r>
            <w:r w:rsidR="001D325F">
              <w:rPr>
                <w:bCs/>
                <w:sz w:val="26"/>
                <w:szCs w:val="26"/>
              </w:rPr>
              <w:t>ēmumu nodokļa maksātāja statusu.</w:t>
            </w:r>
          </w:p>
        </w:tc>
      </w:tr>
      <w:tr w:rsidR="00ED0DAE" w:rsidRPr="00ED0DAE" w14:paraId="37FE73F1" w14:textId="77777777" w:rsidTr="000A4B49">
        <w:trPr>
          <w:trHeight w:val="523"/>
        </w:trPr>
        <w:tc>
          <w:tcPr>
            <w:tcW w:w="412" w:type="dxa"/>
          </w:tcPr>
          <w:p w14:paraId="48BADDF9" w14:textId="0769AA2F" w:rsidR="00D175E9" w:rsidRPr="00A92A7A" w:rsidRDefault="00D175E9" w:rsidP="0089091C">
            <w:pPr>
              <w:pStyle w:val="naiskr"/>
              <w:spacing w:before="0" w:after="0"/>
              <w:ind w:left="57" w:right="57"/>
              <w:jc w:val="both"/>
              <w:rPr>
                <w:sz w:val="26"/>
                <w:szCs w:val="26"/>
              </w:rPr>
            </w:pPr>
            <w:r w:rsidRPr="00A92A7A">
              <w:rPr>
                <w:sz w:val="26"/>
                <w:szCs w:val="26"/>
              </w:rPr>
              <w:t>3.</w:t>
            </w:r>
          </w:p>
        </w:tc>
        <w:tc>
          <w:tcPr>
            <w:tcW w:w="2795" w:type="dxa"/>
          </w:tcPr>
          <w:p w14:paraId="43E28115" w14:textId="77777777" w:rsidR="00D175E9" w:rsidRPr="00A92A7A" w:rsidRDefault="00D175E9" w:rsidP="0089091C">
            <w:pPr>
              <w:pStyle w:val="naiskr"/>
              <w:spacing w:before="0" w:after="0"/>
              <w:ind w:left="57" w:right="57"/>
              <w:rPr>
                <w:sz w:val="26"/>
                <w:szCs w:val="26"/>
              </w:rPr>
            </w:pPr>
            <w:r w:rsidRPr="00A92A7A">
              <w:rPr>
                <w:sz w:val="26"/>
                <w:szCs w:val="26"/>
              </w:rPr>
              <w:t>Administratīvo izmaksu monetārs novērtējums</w:t>
            </w:r>
          </w:p>
        </w:tc>
        <w:tc>
          <w:tcPr>
            <w:tcW w:w="6316" w:type="dxa"/>
          </w:tcPr>
          <w:p w14:paraId="3502658C" w14:textId="2D57026D" w:rsidR="006B3DDE" w:rsidRPr="00A92A7A" w:rsidRDefault="00A92A7A" w:rsidP="007304BC">
            <w:pPr>
              <w:rPr>
                <w:sz w:val="26"/>
                <w:szCs w:val="26"/>
              </w:rPr>
            </w:pPr>
            <w:r w:rsidRPr="00A92A7A">
              <w:rPr>
                <w:sz w:val="26"/>
                <w:szCs w:val="26"/>
              </w:rPr>
              <w:t>Projekts šo jomu neskar</w:t>
            </w:r>
          </w:p>
        </w:tc>
      </w:tr>
      <w:tr w:rsidR="00ED0DAE" w:rsidRPr="00ED0DAE" w14:paraId="73E31861" w14:textId="77777777" w:rsidTr="000A4B49">
        <w:trPr>
          <w:trHeight w:val="357"/>
        </w:trPr>
        <w:tc>
          <w:tcPr>
            <w:tcW w:w="412" w:type="dxa"/>
          </w:tcPr>
          <w:p w14:paraId="37B2B45A" w14:textId="1D59C3FD" w:rsidR="00D175E9" w:rsidRPr="00A92A7A" w:rsidRDefault="00D175E9" w:rsidP="0089091C">
            <w:pPr>
              <w:pStyle w:val="naiskr"/>
              <w:spacing w:before="0" w:after="0"/>
              <w:ind w:left="57" w:right="57"/>
              <w:jc w:val="both"/>
              <w:rPr>
                <w:sz w:val="26"/>
                <w:szCs w:val="26"/>
              </w:rPr>
            </w:pPr>
            <w:r w:rsidRPr="00A92A7A">
              <w:rPr>
                <w:sz w:val="26"/>
                <w:szCs w:val="26"/>
              </w:rPr>
              <w:t>4.</w:t>
            </w:r>
          </w:p>
        </w:tc>
        <w:tc>
          <w:tcPr>
            <w:tcW w:w="2795" w:type="dxa"/>
          </w:tcPr>
          <w:p w14:paraId="5DBDA554" w14:textId="77777777" w:rsidR="00D175E9" w:rsidRPr="00A92A7A" w:rsidRDefault="00D175E9" w:rsidP="0089091C">
            <w:pPr>
              <w:pStyle w:val="naiskr"/>
              <w:spacing w:before="0" w:after="0"/>
              <w:ind w:left="57" w:right="57"/>
              <w:rPr>
                <w:sz w:val="26"/>
                <w:szCs w:val="26"/>
              </w:rPr>
            </w:pPr>
            <w:r w:rsidRPr="00A92A7A">
              <w:rPr>
                <w:sz w:val="26"/>
                <w:szCs w:val="26"/>
              </w:rPr>
              <w:t>Cita informācija</w:t>
            </w:r>
          </w:p>
        </w:tc>
        <w:tc>
          <w:tcPr>
            <w:tcW w:w="6316" w:type="dxa"/>
          </w:tcPr>
          <w:p w14:paraId="4F7C700A" w14:textId="77777777" w:rsidR="00D175E9" w:rsidRPr="00A92A7A" w:rsidRDefault="00D175E9" w:rsidP="00CE5203">
            <w:pPr>
              <w:shd w:val="clear" w:color="auto" w:fill="FFFFFF"/>
              <w:ind w:left="57" w:right="57"/>
              <w:rPr>
                <w:sz w:val="26"/>
                <w:szCs w:val="26"/>
              </w:rPr>
            </w:pPr>
            <w:r w:rsidRPr="00A92A7A">
              <w:rPr>
                <w:sz w:val="26"/>
                <w:szCs w:val="26"/>
              </w:rPr>
              <w:t>Nav</w:t>
            </w:r>
          </w:p>
        </w:tc>
      </w:tr>
    </w:tbl>
    <w:p w14:paraId="6A2B3EE4" w14:textId="77777777" w:rsidR="00D175E9" w:rsidRPr="00ED0DAE" w:rsidRDefault="00D175E9" w:rsidP="00D175E9">
      <w:pPr>
        <w:rPr>
          <w:color w:val="C00000"/>
          <w:sz w:val="26"/>
          <w:szCs w:val="26"/>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1241"/>
        <w:gridCol w:w="1470"/>
        <w:gridCol w:w="1307"/>
        <w:gridCol w:w="1307"/>
        <w:gridCol w:w="1307"/>
      </w:tblGrid>
      <w:tr w:rsidR="00ED0DAE" w:rsidRPr="00ED0DAE" w14:paraId="04132B30" w14:textId="77777777" w:rsidTr="0089091C">
        <w:trPr>
          <w:trHeight w:val="361"/>
          <w:jc w:val="center"/>
        </w:trPr>
        <w:tc>
          <w:tcPr>
            <w:tcW w:w="9513" w:type="dxa"/>
            <w:gridSpan w:val="6"/>
            <w:vAlign w:val="center"/>
          </w:tcPr>
          <w:p w14:paraId="1818A233" w14:textId="77777777" w:rsidR="00D175E9" w:rsidRPr="00A92A7A" w:rsidRDefault="00D175E9" w:rsidP="0089091C">
            <w:pPr>
              <w:pStyle w:val="naisnod"/>
              <w:spacing w:before="0" w:after="0"/>
              <w:rPr>
                <w:i/>
                <w:sz w:val="26"/>
                <w:szCs w:val="26"/>
              </w:rPr>
            </w:pPr>
            <w:r w:rsidRPr="00A92A7A">
              <w:rPr>
                <w:sz w:val="26"/>
                <w:szCs w:val="26"/>
              </w:rPr>
              <w:br w:type="page"/>
              <w:t>III. Tiesību akta projekta ietekme uz valsts budžetu un pašvaldību budžetiem</w:t>
            </w:r>
          </w:p>
        </w:tc>
      </w:tr>
      <w:tr w:rsidR="00ED0DAE" w:rsidRPr="00ED0DAE" w14:paraId="2A97B9AE" w14:textId="77777777" w:rsidTr="00C73E98">
        <w:trPr>
          <w:jc w:val="center"/>
        </w:trPr>
        <w:tc>
          <w:tcPr>
            <w:tcW w:w="3060" w:type="dxa"/>
            <w:vMerge w:val="restart"/>
            <w:vAlign w:val="center"/>
          </w:tcPr>
          <w:p w14:paraId="6E6C8DCD" w14:textId="77777777" w:rsidR="00D175E9" w:rsidRPr="00A92A7A" w:rsidRDefault="00D175E9" w:rsidP="0089091C">
            <w:pPr>
              <w:pStyle w:val="naisf"/>
              <w:spacing w:before="0" w:after="0"/>
              <w:jc w:val="center"/>
              <w:rPr>
                <w:b/>
                <w:sz w:val="26"/>
                <w:szCs w:val="26"/>
              </w:rPr>
            </w:pPr>
            <w:r w:rsidRPr="00A92A7A">
              <w:rPr>
                <w:b/>
                <w:sz w:val="26"/>
                <w:szCs w:val="26"/>
              </w:rPr>
              <w:t>Rādītāji</w:t>
            </w:r>
          </w:p>
        </w:tc>
        <w:tc>
          <w:tcPr>
            <w:tcW w:w="2772" w:type="dxa"/>
            <w:gridSpan w:val="2"/>
            <w:vMerge w:val="restart"/>
            <w:vAlign w:val="center"/>
          </w:tcPr>
          <w:p w14:paraId="5588E89C" w14:textId="6ED295AD" w:rsidR="00D175E9" w:rsidRPr="00A92A7A" w:rsidRDefault="00972C4B" w:rsidP="00A92A7A">
            <w:pPr>
              <w:pStyle w:val="naisf"/>
              <w:spacing w:before="0" w:after="0"/>
              <w:jc w:val="center"/>
              <w:rPr>
                <w:b/>
                <w:sz w:val="26"/>
                <w:szCs w:val="26"/>
              </w:rPr>
            </w:pPr>
            <w:r w:rsidRPr="00A92A7A">
              <w:rPr>
                <w:b/>
                <w:sz w:val="26"/>
                <w:szCs w:val="26"/>
              </w:rPr>
              <w:t>201</w:t>
            </w:r>
            <w:r w:rsidR="00A92A7A" w:rsidRPr="00A92A7A">
              <w:rPr>
                <w:b/>
                <w:sz w:val="26"/>
                <w:szCs w:val="26"/>
              </w:rPr>
              <w:t>7</w:t>
            </w:r>
            <w:r w:rsidR="003F63BB">
              <w:rPr>
                <w:b/>
                <w:sz w:val="26"/>
                <w:szCs w:val="26"/>
              </w:rPr>
              <w:t>.gads</w:t>
            </w:r>
          </w:p>
        </w:tc>
        <w:tc>
          <w:tcPr>
            <w:tcW w:w="3681" w:type="dxa"/>
            <w:gridSpan w:val="3"/>
            <w:vAlign w:val="center"/>
          </w:tcPr>
          <w:p w14:paraId="00507B52" w14:textId="77777777" w:rsidR="00D175E9" w:rsidRPr="00A92A7A" w:rsidRDefault="00D175E9" w:rsidP="0089091C">
            <w:pPr>
              <w:pStyle w:val="naisf"/>
              <w:spacing w:before="0" w:after="0"/>
              <w:jc w:val="center"/>
              <w:rPr>
                <w:b/>
                <w:i/>
                <w:sz w:val="26"/>
                <w:szCs w:val="26"/>
              </w:rPr>
            </w:pPr>
            <w:r w:rsidRPr="00A92A7A">
              <w:rPr>
                <w:sz w:val="26"/>
                <w:szCs w:val="26"/>
              </w:rPr>
              <w:t>Turpmākie trīs gadi (</w:t>
            </w:r>
            <w:proofErr w:type="spellStart"/>
            <w:r w:rsidRPr="00A92A7A">
              <w:rPr>
                <w:i/>
                <w:sz w:val="26"/>
                <w:szCs w:val="26"/>
              </w:rPr>
              <w:t>euro</w:t>
            </w:r>
            <w:proofErr w:type="spellEnd"/>
            <w:r w:rsidRPr="00A92A7A">
              <w:rPr>
                <w:sz w:val="26"/>
                <w:szCs w:val="26"/>
              </w:rPr>
              <w:t>)</w:t>
            </w:r>
          </w:p>
        </w:tc>
      </w:tr>
      <w:tr w:rsidR="00ED0DAE" w:rsidRPr="00ED0DAE" w14:paraId="4811FD62" w14:textId="77777777" w:rsidTr="00C73E98">
        <w:trPr>
          <w:jc w:val="center"/>
        </w:trPr>
        <w:tc>
          <w:tcPr>
            <w:tcW w:w="3060" w:type="dxa"/>
            <w:vMerge/>
            <w:vAlign w:val="center"/>
          </w:tcPr>
          <w:p w14:paraId="19BB073B" w14:textId="77777777" w:rsidR="00D175E9" w:rsidRPr="00A92A7A" w:rsidRDefault="00D175E9" w:rsidP="0089091C">
            <w:pPr>
              <w:pStyle w:val="naisf"/>
              <w:spacing w:before="0" w:after="0"/>
              <w:jc w:val="center"/>
              <w:rPr>
                <w:b/>
                <w:i/>
                <w:sz w:val="26"/>
                <w:szCs w:val="26"/>
              </w:rPr>
            </w:pPr>
          </w:p>
        </w:tc>
        <w:tc>
          <w:tcPr>
            <w:tcW w:w="2772" w:type="dxa"/>
            <w:gridSpan w:val="2"/>
            <w:vMerge/>
            <w:vAlign w:val="center"/>
          </w:tcPr>
          <w:p w14:paraId="37111B15" w14:textId="77777777" w:rsidR="00D175E9" w:rsidRPr="00A92A7A" w:rsidRDefault="00D175E9" w:rsidP="0089091C">
            <w:pPr>
              <w:pStyle w:val="naisf"/>
              <w:spacing w:before="0" w:after="0"/>
              <w:jc w:val="center"/>
              <w:rPr>
                <w:b/>
                <w:i/>
                <w:sz w:val="26"/>
                <w:szCs w:val="26"/>
              </w:rPr>
            </w:pPr>
          </w:p>
        </w:tc>
        <w:tc>
          <w:tcPr>
            <w:tcW w:w="1227" w:type="dxa"/>
            <w:vAlign w:val="center"/>
          </w:tcPr>
          <w:p w14:paraId="2648B465" w14:textId="218108F7" w:rsidR="00D175E9" w:rsidRPr="00A92A7A" w:rsidRDefault="00A92A7A" w:rsidP="003F63BB">
            <w:pPr>
              <w:pStyle w:val="naisf"/>
              <w:spacing w:before="0" w:after="0"/>
              <w:ind w:firstLine="0"/>
              <w:rPr>
                <w:b/>
                <w:i/>
                <w:sz w:val="26"/>
                <w:szCs w:val="26"/>
              </w:rPr>
            </w:pPr>
            <w:r w:rsidRPr="00A92A7A">
              <w:rPr>
                <w:b/>
                <w:bCs/>
                <w:sz w:val="26"/>
                <w:szCs w:val="26"/>
              </w:rPr>
              <w:t>2018</w:t>
            </w:r>
            <w:r w:rsidR="003F63BB">
              <w:rPr>
                <w:b/>
                <w:bCs/>
                <w:sz w:val="26"/>
                <w:szCs w:val="26"/>
              </w:rPr>
              <w:t>.gads</w:t>
            </w:r>
          </w:p>
        </w:tc>
        <w:tc>
          <w:tcPr>
            <w:tcW w:w="1227" w:type="dxa"/>
            <w:vAlign w:val="center"/>
          </w:tcPr>
          <w:p w14:paraId="4E3D5045" w14:textId="189A1AB5" w:rsidR="00D175E9" w:rsidRPr="00A92A7A" w:rsidRDefault="00A92A7A" w:rsidP="003F63BB">
            <w:pPr>
              <w:pStyle w:val="naisf"/>
              <w:spacing w:before="0" w:after="0"/>
              <w:ind w:firstLine="0"/>
              <w:rPr>
                <w:b/>
                <w:i/>
                <w:sz w:val="26"/>
                <w:szCs w:val="26"/>
              </w:rPr>
            </w:pPr>
            <w:r w:rsidRPr="00A92A7A">
              <w:rPr>
                <w:b/>
                <w:bCs/>
                <w:sz w:val="26"/>
                <w:szCs w:val="26"/>
              </w:rPr>
              <w:t>2019</w:t>
            </w:r>
            <w:r w:rsidR="003F63BB">
              <w:rPr>
                <w:b/>
                <w:bCs/>
                <w:sz w:val="26"/>
                <w:szCs w:val="26"/>
              </w:rPr>
              <w:t>.gads</w:t>
            </w:r>
          </w:p>
        </w:tc>
        <w:tc>
          <w:tcPr>
            <w:tcW w:w="1227" w:type="dxa"/>
            <w:vAlign w:val="center"/>
          </w:tcPr>
          <w:p w14:paraId="213D4F25" w14:textId="5B8C020A" w:rsidR="00D175E9" w:rsidRPr="00A92A7A" w:rsidRDefault="00972C4B" w:rsidP="003F63BB">
            <w:pPr>
              <w:pStyle w:val="naisf"/>
              <w:spacing w:before="0" w:after="0"/>
              <w:ind w:firstLine="0"/>
              <w:rPr>
                <w:b/>
                <w:i/>
                <w:sz w:val="26"/>
                <w:szCs w:val="26"/>
              </w:rPr>
            </w:pPr>
            <w:r w:rsidRPr="00A92A7A">
              <w:rPr>
                <w:b/>
                <w:bCs/>
                <w:sz w:val="26"/>
                <w:szCs w:val="26"/>
              </w:rPr>
              <w:t>20</w:t>
            </w:r>
            <w:r w:rsidR="00A92A7A" w:rsidRPr="00A92A7A">
              <w:rPr>
                <w:b/>
                <w:bCs/>
                <w:sz w:val="26"/>
                <w:szCs w:val="26"/>
              </w:rPr>
              <w:t>20</w:t>
            </w:r>
            <w:r w:rsidR="003F63BB">
              <w:rPr>
                <w:b/>
                <w:bCs/>
                <w:sz w:val="26"/>
                <w:szCs w:val="26"/>
              </w:rPr>
              <w:t>.gads</w:t>
            </w:r>
          </w:p>
        </w:tc>
      </w:tr>
      <w:tr w:rsidR="00ED0DAE" w:rsidRPr="00ED0DAE" w14:paraId="4F3092A8" w14:textId="77777777" w:rsidTr="00C73E98">
        <w:trPr>
          <w:jc w:val="center"/>
        </w:trPr>
        <w:tc>
          <w:tcPr>
            <w:tcW w:w="3060" w:type="dxa"/>
            <w:vMerge/>
            <w:vAlign w:val="center"/>
          </w:tcPr>
          <w:p w14:paraId="75326241" w14:textId="77777777" w:rsidR="00D175E9" w:rsidRPr="00A92A7A" w:rsidRDefault="00D175E9" w:rsidP="0089091C">
            <w:pPr>
              <w:pStyle w:val="naisf"/>
              <w:spacing w:before="0" w:after="0"/>
              <w:jc w:val="center"/>
              <w:rPr>
                <w:b/>
                <w:i/>
                <w:sz w:val="26"/>
                <w:szCs w:val="26"/>
              </w:rPr>
            </w:pPr>
          </w:p>
        </w:tc>
        <w:tc>
          <w:tcPr>
            <w:tcW w:w="1261" w:type="dxa"/>
            <w:vAlign w:val="center"/>
          </w:tcPr>
          <w:p w14:paraId="28F046A9" w14:textId="77777777" w:rsidR="00D175E9" w:rsidRPr="00A92A7A" w:rsidRDefault="00D175E9" w:rsidP="00846DA7">
            <w:pPr>
              <w:pStyle w:val="naisf"/>
              <w:spacing w:before="0" w:after="0"/>
              <w:ind w:firstLine="0"/>
              <w:jc w:val="center"/>
              <w:rPr>
                <w:b/>
                <w:i/>
                <w:sz w:val="26"/>
                <w:szCs w:val="26"/>
              </w:rPr>
            </w:pPr>
            <w:r w:rsidRPr="00A92A7A">
              <w:rPr>
                <w:sz w:val="26"/>
                <w:szCs w:val="26"/>
              </w:rPr>
              <w:t>saskaņā ar valsts budžetu kārtējam gadam</w:t>
            </w:r>
          </w:p>
        </w:tc>
        <w:tc>
          <w:tcPr>
            <w:tcW w:w="1511" w:type="dxa"/>
            <w:vAlign w:val="center"/>
          </w:tcPr>
          <w:p w14:paraId="24D37C5D" w14:textId="77777777" w:rsidR="00D175E9" w:rsidRPr="00A92A7A" w:rsidRDefault="00D175E9" w:rsidP="00846DA7">
            <w:pPr>
              <w:pStyle w:val="naisf"/>
              <w:spacing w:before="0" w:after="0"/>
              <w:ind w:firstLine="0"/>
              <w:jc w:val="center"/>
              <w:rPr>
                <w:b/>
                <w:i/>
                <w:sz w:val="26"/>
                <w:szCs w:val="26"/>
              </w:rPr>
            </w:pPr>
            <w:r w:rsidRPr="00A92A7A">
              <w:rPr>
                <w:sz w:val="26"/>
                <w:szCs w:val="26"/>
              </w:rPr>
              <w:t>izmaiņas kārtējā gadā, salīdzinot ar budžetu kārtējam gadam</w:t>
            </w:r>
          </w:p>
        </w:tc>
        <w:tc>
          <w:tcPr>
            <w:tcW w:w="1227" w:type="dxa"/>
            <w:vAlign w:val="center"/>
          </w:tcPr>
          <w:p w14:paraId="6056D3C0" w14:textId="0049B9AF" w:rsidR="00D175E9" w:rsidRPr="00A92A7A" w:rsidRDefault="00D175E9" w:rsidP="003F63BB">
            <w:pPr>
              <w:pStyle w:val="naisf"/>
              <w:spacing w:before="0" w:after="0"/>
              <w:ind w:firstLine="0"/>
              <w:jc w:val="center"/>
              <w:rPr>
                <w:b/>
                <w:i/>
                <w:sz w:val="26"/>
                <w:szCs w:val="26"/>
              </w:rPr>
            </w:pPr>
            <w:r w:rsidRPr="00A92A7A">
              <w:rPr>
                <w:sz w:val="26"/>
                <w:szCs w:val="26"/>
              </w:rPr>
              <w:t xml:space="preserve">izmaiņas, salīdzinot ar kārtējo </w:t>
            </w:r>
            <w:r w:rsidR="00A92A7A">
              <w:rPr>
                <w:sz w:val="26"/>
                <w:szCs w:val="26"/>
              </w:rPr>
              <w:t>2017</w:t>
            </w:r>
            <w:r w:rsidR="003F63BB">
              <w:rPr>
                <w:sz w:val="26"/>
                <w:szCs w:val="26"/>
              </w:rPr>
              <w:t>.</w:t>
            </w:r>
            <w:r w:rsidRPr="00A92A7A">
              <w:rPr>
                <w:sz w:val="26"/>
                <w:szCs w:val="26"/>
              </w:rPr>
              <w:t>gadu</w:t>
            </w:r>
          </w:p>
        </w:tc>
        <w:tc>
          <w:tcPr>
            <w:tcW w:w="1227" w:type="dxa"/>
            <w:vAlign w:val="center"/>
          </w:tcPr>
          <w:p w14:paraId="7E065007" w14:textId="53B53096" w:rsidR="00D175E9" w:rsidRPr="00A92A7A" w:rsidRDefault="00D175E9" w:rsidP="003F63BB">
            <w:pPr>
              <w:pStyle w:val="naisf"/>
              <w:spacing w:before="0" w:after="0"/>
              <w:ind w:firstLine="0"/>
              <w:jc w:val="center"/>
              <w:rPr>
                <w:b/>
                <w:i/>
                <w:sz w:val="26"/>
                <w:szCs w:val="26"/>
              </w:rPr>
            </w:pPr>
            <w:r w:rsidRPr="00A92A7A">
              <w:rPr>
                <w:sz w:val="26"/>
                <w:szCs w:val="26"/>
              </w:rPr>
              <w:t xml:space="preserve">izmaiņas, salīdzinot ar kārtējo </w:t>
            </w:r>
            <w:r w:rsidR="004618C1" w:rsidRPr="00A92A7A">
              <w:rPr>
                <w:sz w:val="26"/>
                <w:szCs w:val="26"/>
              </w:rPr>
              <w:t>201</w:t>
            </w:r>
            <w:r w:rsidR="00A92A7A">
              <w:rPr>
                <w:sz w:val="26"/>
                <w:szCs w:val="26"/>
              </w:rPr>
              <w:t>7</w:t>
            </w:r>
            <w:r w:rsidR="003F63BB">
              <w:rPr>
                <w:sz w:val="26"/>
                <w:szCs w:val="26"/>
              </w:rPr>
              <w:t>.</w:t>
            </w:r>
            <w:r w:rsidRPr="00A92A7A">
              <w:rPr>
                <w:sz w:val="26"/>
                <w:szCs w:val="26"/>
              </w:rPr>
              <w:t>gadu</w:t>
            </w:r>
          </w:p>
        </w:tc>
        <w:tc>
          <w:tcPr>
            <w:tcW w:w="1227" w:type="dxa"/>
            <w:vAlign w:val="center"/>
          </w:tcPr>
          <w:p w14:paraId="5339103B" w14:textId="0FCF3874" w:rsidR="00D175E9" w:rsidRPr="00A92A7A" w:rsidRDefault="00D175E9" w:rsidP="003F63BB">
            <w:pPr>
              <w:pStyle w:val="naisf"/>
              <w:spacing w:before="0" w:after="0"/>
              <w:ind w:firstLine="0"/>
              <w:jc w:val="center"/>
              <w:rPr>
                <w:b/>
                <w:i/>
                <w:sz w:val="26"/>
                <w:szCs w:val="26"/>
              </w:rPr>
            </w:pPr>
            <w:r w:rsidRPr="00A92A7A">
              <w:rPr>
                <w:sz w:val="26"/>
                <w:szCs w:val="26"/>
              </w:rPr>
              <w:t xml:space="preserve">izmaiņas, salīdzinot ar kārtējo </w:t>
            </w:r>
            <w:r w:rsidR="004618C1" w:rsidRPr="00A92A7A">
              <w:rPr>
                <w:sz w:val="26"/>
                <w:szCs w:val="26"/>
              </w:rPr>
              <w:t>201</w:t>
            </w:r>
            <w:r w:rsidR="00A92A7A">
              <w:rPr>
                <w:sz w:val="26"/>
                <w:szCs w:val="26"/>
              </w:rPr>
              <w:t>7</w:t>
            </w:r>
            <w:r w:rsidR="003F63BB">
              <w:rPr>
                <w:sz w:val="26"/>
                <w:szCs w:val="26"/>
              </w:rPr>
              <w:t>.</w:t>
            </w:r>
            <w:r w:rsidRPr="00A92A7A">
              <w:rPr>
                <w:sz w:val="26"/>
                <w:szCs w:val="26"/>
              </w:rPr>
              <w:t>gadu</w:t>
            </w:r>
          </w:p>
        </w:tc>
      </w:tr>
      <w:tr w:rsidR="00ED0B51" w:rsidRPr="00953BBF" w14:paraId="3004184F" w14:textId="77777777" w:rsidTr="00C73E98">
        <w:trPr>
          <w:jc w:val="center"/>
        </w:trPr>
        <w:tc>
          <w:tcPr>
            <w:tcW w:w="3060" w:type="dxa"/>
            <w:vAlign w:val="center"/>
          </w:tcPr>
          <w:p w14:paraId="15770E1A" w14:textId="77777777" w:rsidR="00D175E9" w:rsidRPr="00953BBF" w:rsidRDefault="00D175E9" w:rsidP="00846DA7">
            <w:pPr>
              <w:pStyle w:val="naisf"/>
              <w:spacing w:before="0" w:after="0"/>
              <w:ind w:firstLine="0"/>
              <w:jc w:val="center"/>
              <w:rPr>
                <w:bCs/>
                <w:sz w:val="26"/>
                <w:szCs w:val="26"/>
              </w:rPr>
            </w:pPr>
            <w:r w:rsidRPr="00953BBF">
              <w:rPr>
                <w:bCs/>
                <w:sz w:val="26"/>
                <w:szCs w:val="26"/>
              </w:rPr>
              <w:lastRenderedPageBreak/>
              <w:t>1</w:t>
            </w:r>
          </w:p>
        </w:tc>
        <w:tc>
          <w:tcPr>
            <w:tcW w:w="1261" w:type="dxa"/>
            <w:vAlign w:val="center"/>
          </w:tcPr>
          <w:p w14:paraId="1364B179" w14:textId="77777777" w:rsidR="00D175E9" w:rsidRPr="00953BBF" w:rsidRDefault="00D175E9" w:rsidP="00846DA7">
            <w:pPr>
              <w:pStyle w:val="naisf"/>
              <w:spacing w:before="0" w:after="0"/>
              <w:ind w:firstLine="0"/>
              <w:jc w:val="center"/>
              <w:rPr>
                <w:bCs/>
                <w:sz w:val="26"/>
                <w:szCs w:val="26"/>
              </w:rPr>
            </w:pPr>
            <w:r w:rsidRPr="00953BBF">
              <w:rPr>
                <w:bCs/>
                <w:sz w:val="26"/>
                <w:szCs w:val="26"/>
              </w:rPr>
              <w:t>2</w:t>
            </w:r>
          </w:p>
        </w:tc>
        <w:tc>
          <w:tcPr>
            <w:tcW w:w="1511" w:type="dxa"/>
            <w:vAlign w:val="center"/>
          </w:tcPr>
          <w:p w14:paraId="18F92103" w14:textId="77777777" w:rsidR="00D175E9" w:rsidRPr="00953BBF" w:rsidRDefault="00D175E9" w:rsidP="00846DA7">
            <w:pPr>
              <w:pStyle w:val="naisf"/>
              <w:spacing w:before="0" w:after="0"/>
              <w:ind w:firstLine="0"/>
              <w:jc w:val="center"/>
              <w:rPr>
                <w:bCs/>
                <w:sz w:val="26"/>
                <w:szCs w:val="26"/>
              </w:rPr>
            </w:pPr>
            <w:r w:rsidRPr="00953BBF">
              <w:rPr>
                <w:bCs/>
                <w:sz w:val="26"/>
                <w:szCs w:val="26"/>
              </w:rPr>
              <w:t>3</w:t>
            </w:r>
          </w:p>
        </w:tc>
        <w:tc>
          <w:tcPr>
            <w:tcW w:w="1227" w:type="dxa"/>
            <w:vAlign w:val="center"/>
          </w:tcPr>
          <w:p w14:paraId="28743074" w14:textId="77777777" w:rsidR="00D175E9" w:rsidRPr="00953BBF" w:rsidRDefault="00D175E9" w:rsidP="00846DA7">
            <w:pPr>
              <w:pStyle w:val="naisf"/>
              <w:spacing w:before="0" w:after="0"/>
              <w:ind w:firstLine="0"/>
              <w:jc w:val="center"/>
              <w:rPr>
                <w:bCs/>
                <w:sz w:val="26"/>
                <w:szCs w:val="26"/>
              </w:rPr>
            </w:pPr>
            <w:r w:rsidRPr="00953BBF">
              <w:rPr>
                <w:bCs/>
                <w:sz w:val="26"/>
                <w:szCs w:val="26"/>
              </w:rPr>
              <w:t>4</w:t>
            </w:r>
          </w:p>
        </w:tc>
        <w:tc>
          <w:tcPr>
            <w:tcW w:w="1227" w:type="dxa"/>
            <w:vAlign w:val="center"/>
          </w:tcPr>
          <w:p w14:paraId="0C73AD1B" w14:textId="77777777" w:rsidR="00D175E9" w:rsidRPr="00953BBF" w:rsidRDefault="00D175E9" w:rsidP="00846DA7">
            <w:pPr>
              <w:pStyle w:val="naisf"/>
              <w:spacing w:before="0" w:after="0"/>
              <w:ind w:firstLine="0"/>
              <w:jc w:val="center"/>
              <w:rPr>
                <w:bCs/>
                <w:sz w:val="26"/>
                <w:szCs w:val="26"/>
              </w:rPr>
            </w:pPr>
            <w:r w:rsidRPr="00953BBF">
              <w:rPr>
                <w:bCs/>
                <w:sz w:val="26"/>
                <w:szCs w:val="26"/>
              </w:rPr>
              <w:t>5</w:t>
            </w:r>
          </w:p>
        </w:tc>
        <w:tc>
          <w:tcPr>
            <w:tcW w:w="1227" w:type="dxa"/>
            <w:vAlign w:val="center"/>
          </w:tcPr>
          <w:p w14:paraId="4CC4ABEA" w14:textId="77777777" w:rsidR="00D175E9" w:rsidRPr="00953BBF" w:rsidRDefault="00D175E9" w:rsidP="00846DA7">
            <w:pPr>
              <w:pStyle w:val="naisf"/>
              <w:spacing w:before="0" w:after="0"/>
              <w:ind w:firstLine="0"/>
              <w:jc w:val="center"/>
              <w:rPr>
                <w:bCs/>
                <w:sz w:val="26"/>
                <w:szCs w:val="26"/>
              </w:rPr>
            </w:pPr>
            <w:r w:rsidRPr="00953BBF">
              <w:rPr>
                <w:bCs/>
                <w:sz w:val="26"/>
                <w:szCs w:val="26"/>
              </w:rPr>
              <w:t>6</w:t>
            </w:r>
          </w:p>
        </w:tc>
      </w:tr>
      <w:tr w:rsidR="00ED0B51" w:rsidRPr="00953BBF" w14:paraId="4DA3313C" w14:textId="77777777" w:rsidTr="00C73E98">
        <w:trPr>
          <w:jc w:val="center"/>
        </w:trPr>
        <w:tc>
          <w:tcPr>
            <w:tcW w:w="3060" w:type="dxa"/>
          </w:tcPr>
          <w:p w14:paraId="2825628C" w14:textId="77777777" w:rsidR="00D175E9" w:rsidRPr="00953BBF" w:rsidRDefault="00D175E9" w:rsidP="00846DA7">
            <w:pPr>
              <w:pStyle w:val="naisf"/>
              <w:spacing w:before="0" w:after="0"/>
              <w:ind w:firstLine="0"/>
              <w:jc w:val="left"/>
              <w:rPr>
                <w:i/>
                <w:sz w:val="26"/>
                <w:szCs w:val="26"/>
              </w:rPr>
            </w:pPr>
            <w:r w:rsidRPr="00953BBF">
              <w:rPr>
                <w:sz w:val="26"/>
                <w:szCs w:val="26"/>
              </w:rPr>
              <w:t>1. Budžeta ieņēmumi:</w:t>
            </w:r>
          </w:p>
        </w:tc>
        <w:tc>
          <w:tcPr>
            <w:tcW w:w="1261" w:type="dxa"/>
          </w:tcPr>
          <w:p w14:paraId="3D425227"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511" w:type="dxa"/>
          </w:tcPr>
          <w:p w14:paraId="34566BF9"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72790612"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27EADFD8"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789A2C52"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0621B201" w14:textId="77777777" w:rsidTr="00C73E98">
        <w:trPr>
          <w:jc w:val="center"/>
        </w:trPr>
        <w:tc>
          <w:tcPr>
            <w:tcW w:w="3060" w:type="dxa"/>
          </w:tcPr>
          <w:p w14:paraId="08A4B6EC" w14:textId="77777777" w:rsidR="00D175E9" w:rsidRPr="00953BBF" w:rsidRDefault="00D175E9" w:rsidP="00846DA7">
            <w:pPr>
              <w:pStyle w:val="naisf"/>
              <w:spacing w:before="0" w:after="0"/>
              <w:ind w:firstLine="0"/>
              <w:jc w:val="left"/>
              <w:rPr>
                <w:i/>
                <w:sz w:val="26"/>
                <w:szCs w:val="26"/>
              </w:rPr>
            </w:pPr>
            <w:r w:rsidRPr="00953BBF">
              <w:rPr>
                <w:sz w:val="26"/>
                <w:szCs w:val="26"/>
              </w:rPr>
              <w:t>1.1. valsts pamatbudžets, tai skaitā ieņēmumi no maksas pakalpojumiem un citi pašu ieņēmumi</w:t>
            </w:r>
          </w:p>
        </w:tc>
        <w:tc>
          <w:tcPr>
            <w:tcW w:w="1261" w:type="dxa"/>
          </w:tcPr>
          <w:p w14:paraId="320A335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511" w:type="dxa"/>
          </w:tcPr>
          <w:p w14:paraId="4C60152D"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1D193C43"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6C2992CE"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11F1D91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5F1CEA9F" w14:textId="77777777" w:rsidTr="00C73E98">
        <w:trPr>
          <w:jc w:val="center"/>
        </w:trPr>
        <w:tc>
          <w:tcPr>
            <w:tcW w:w="3060" w:type="dxa"/>
          </w:tcPr>
          <w:p w14:paraId="55B68CC1" w14:textId="77777777" w:rsidR="00D175E9" w:rsidRPr="00953BBF" w:rsidRDefault="00D175E9" w:rsidP="00846DA7">
            <w:pPr>
              <w:pStyle w:val="naisf"/>
              <w:spacing w:before="0" w:after="0"/>
              <w:ind w:firstLine="0"/>
              <w:jc w:val="left"/>
              <w:rPr>
                <w:i/>
                <w:sz w:val="26"/>
                <w:szCs w:val="26"/>
              </w:rPr>
            </w:pPr>
            <w:r w:rsidRPr="00953BBF">
              <w:rPr>
                <w:sz w:val="26"/>
                <w:szCs w:val="26"/>
              </w:rPr>
              <w:t>1.2. valsts speciālais budžets</w:t>
            </w:r>
          </w:p>
        </w:tc>
        <w:tc>
          <w:tcPr>
            <w:tcW w:w="1261" w:type="dxa"/>
          </w:tcPr>
          <w:p w14:paraId="5742B163"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511" w:type="dxa"/>
          </w:tcPr>
          <w:p w14:paraId="349C04AC"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606C0EED"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2C858F23"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1AD100EB"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49EAC3D4" w14:textId="77777777" w:rsidTr="00C73E98">
        <w:trPr>
          <w:jc w:val="center"/>
        </w:trPr>
        <w:tc>
          <w:tcPr>
            <w:tcW w:w="3060" w:type="dxa"/>
          </w:tcPr>
          <w:p w14:paraId="7361B8E4" w14:textId="77777777" w:rsidR="00D175E9" w:rsidRPr="00953BBF" w:rsidRDefault="00D175E9" w:rsidP="00846DA7">
            <w:pPr>
              <w:pStyle w:val="naisf"/>
              <w:spacing w:before="0" w:after="0"/>
              <w:ind w:firstLine="0"/>
              <w:jc w:val="left"/>
              <w:rPr>
                <w:i/>
                <w:sz w:val="26"/>
                <w:szCs w:val="26"/>
              </w:rPr>
            </w:pPr>
            <w:r w:rsidRPr="00953BBF">
              <w:rPr>
                <w:sz w:val="26"/>
                <w:szCs w:val="26"/>
              </w:rPr>
              <w:t>1.3. pašvaldību budžets</w:t>
            </w:r>
          </w:p>
        </w:tc>
        <w:tc>
          <w:tcPr>
            <w:tcW w:w="1261" w:type="dxa"/>
          </w:tcPr>
          <w:p w14:paraId="06FEE896"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511" w:type="dxa"/>
          </w:tcPr>
          <w:p w14:paraId="7C2D6960"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7530927D"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6370C71C"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78936731"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2748240C" w14:textId="77777777" w:rsidTr="00C73E98">
        <w:trPr>
          <w:jc w:val="center"/>
        </w:trPr>
        <w:tc>
          <w:tcPr>
            <w:tcW w:w="3060" w:type="dxa"/>
          </w:tcPr>
          <w:p w14:paraId="4E676DC3" w14:textId="77777777" w:rsidR="00D175E9" w:rsidRPr="00953BBF" w:rsidRDefault="00D175E9" w:rsidP="001942D4">
            <w:pPr>
              <w:rPr>
                <w:sz w:val="26"/>
                <w:szCs w:val="26"/>
              </w:rPr>
            </w:pPr>
            <w:r w:rsidRPr="00953BBF">
              <w:rPr>
                <w:sz w:val="26"/>
                <w:szCs w:val="26"/>
              </w:rPr>
              <w:t>2. Budžeta izdevumi:</w:t>
            </w:r>
          </w:p>
        </w:tc>
        <w:tc>
          <w:tcPr>
            <w:tcW w:w="1261" w:type="dxa"/>
          </w:tcPr>
          <w:p w14:paraId="70EAB232"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511" w:type="dxa"/>
          </w:tcPr>
          <w:p w14:paraId="76C318A1"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3594CB0E"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283EA796"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06AFF49F"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15D8739C" w14:textId="77777777" w:rsidTr="00C73E98">
        <w:trPr>
          <w:jc w:val="center"/>
        </w:trPr>
        <w:tc>
          <w:tcPr>
            <w:tcW w:w="3060" w:type="dxa"/>
          </w:tcPr>
          <w:p w14:paraId="159BA140" w14:textId="77777777" w:rsidR="00D175E9" w:rsidRPr="00953BBF" w:rsidRDefault="00D175E9" w:rsidP="001942D4">
            <w:pPr>
              <w:rPr>
                <w:sz w:val="26"/>
                <w:szCs w:val="26"/>
              </w:rPr>
            </w:pPr>
            <w:r w:rsidRPr="00953BBF">
              <w:rPr>
                <w:sz w:val="26"/>
                <w:szCs w:val="26"/>
              </w:rPr>
              <w:t>2.1. valsts pamatbudžets</w:t>
            </w:r>
          </w:p>
        </w:tc>
        <w:tc>
          <w:tcPr>
            <w:tcW w:w="1261" w:type="dxa"/>
          </w:tcPr>
          <w:p w14:paraId="0E85D34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511" w:type="dxa"/>
          </w:tcPr>
          <w:p w14:paraId="3F06A854"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7D746312"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7509B17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0FE9C287"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6181C3EF" w14:textId="77777777" w:rsidTr="00C73E98">
        <w:trPr>
          <w:jc w:val="center"/>
        </w:trPr>
        <w:tc>
          <w:tcPr>
            <w:tcW w:w="3060" w:type="dxa"/>
          </w:tcPr>
          <w:p w14:paraId="2BD7F4D9" w14:textId="77777777" w:rsidR="00D175E9" w:rsidRPr="00953BBF" w:rsidRDefault="00D175E9" w:rsidP="001942D4">
            <w:pPr>
              <w:rPr>
                <w:sz w:val="26"/>
                <w:szCs w:val="26"/>
              </w:rPr>
            </w:pPr>
            <w:r w:rsidRPr="00953BBF">
              <w:rPr>
                <w:sz w:val="26"/>
                <w:szCs w:val="26"/>
              </w:rPr>
              <w:t>2.2. valsts speciālais budžets</w:t>
            </w:r>
          </w:p>
        </w:tc>
        <w:tc>
          <w:tcPr>
            <w:tcW w:w="1261" w:type="dxa"/>
          </w:tcPr>
          <w:p w14:paraId="16D9061F"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511" w:type="dxa"/>
          </w:tcPr>
          <w:p w14:paraId="1ECC8C36"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282BA8E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2DFB124A"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13F96419"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5136F3D4" w14:textId="77777777" w:rsidTr="00C73E98">
        <w:trPr>
          <w:jc w:val="center"/>
        </w:trPr>
        <w:tc>
          <w:tcPr>
            <w:tcW w:w="3060" w:type="dxa"/>
          </w:tcPr>
          <w:p w14:paraId="4A469226" w14:textId="77777777" w:rsidR="00D175E9" w:rsidRPr="00953BBF" w:rsidRDefault="00D175E9" w:rsidP="001942D4">
            <w:pPr>
              <w:rPr>
                <w:sz w:val="26"/>
                <w:szCs w:val="26"/>
              </w:rPr>
            </w:pPr>
            <w:r w:rsidRPr="00953BBF">
              <w:rPr>
                <w:sz w:val="26"/>
                <w:szCs w:val="26"/>
              </w:rPr>
              <w:t xml:space="preserve">2.3. pašvaldību budžets </w:t>
            </w:r>
          </w:p>
        </w:tc>
        <w:tc>
          <w:tcPr>
            <w:tcW w:w="1261" w:type="dxa"/>
          </w:tcPr>
          <w:p w14:paraId="10618BFB"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511" w:type="dxa"/>
          </w:tcPr>
          <w:p w14:paraId="0943DD4D"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0B8D8088"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4E88A5AA"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6B4856CD"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5BD5C18B" w14:textId="77777777" w:rsidTr="00C73E98">
        <w:trPr>
          <w:jc w:val="center"/>
        </w:trPr>
        <w:tc>
          <w:tcPr>
            <w:tcW w:w="3060" w:type="dxa"/>
          </w:tcPr>
          <w:p w14:paraId="4434E182" w14:textId="77777777" w:rsidR="00CE5203" w:rsidRPr="00953BBF" w:rsidRDefault="00CE5203" w:rsidP="001942D4">
            <w:pPr>
              <w:rPr>
                <w:sz w:val="26"/>
                <w:szCs w:val="26"/>
              </w:rPr>
            </w:pPr>
            <w:r w:rsidRPr="00953BBF">
              <w:rPr>
                <w:sz w:val="26"/>
                <w:szCs w:val="26"/>
              </w:rPr>
              <w:t>3. Finansiālā ietekme:</w:t>
            </w:r>
          </w:p>
        </w:tc>
        <w:tc>
          <w:tcPr>
            <w:tcW w:w="1261" w:type="dxa"/>
            <w:shd w:val="clear" w:color="auto" w:fill="auto"/>
          </w:tcPr>
          <w:p w14:paraId="3BBC1BBB" w14:textId="77777777" w:rsidR="00CE5203" w:rsidRPr="00953BBF" w:rsidRDefault="00CE5203" w:rsidP="00846DA7">
            <w:pPr>
              <w:pStyle w:val="naisf"/>
              <w:spacing w:before="0" w:after="0"/>
              <w:ind w:firstLine="0"/>
              <w:jc w:val="center"/>
              <w:rPr>
                <w:b/>
                <w:i/>
                <w:sz w:val="26"/>
                <w:szCs w:val="26"/>
              </w:rPr>
            </w:pPr>
            <w:r w:rsidRPr="00953BBF">
              <w:rPr>
                <w:sz w:val="26"/>
                <w:szCs w:val="26"/>
              </w:rPr>
              <w:t>0</w:t>
            </w:r>
          </w:p>
        </w:tc>
        <w:tc>
          <w:tcPr>
            <w:tcW w:w="1511" w:type="dxa"/>
          </w:tcPr>
          <w:p w14:paraId="3A80B72A" w14:textId="77777777" w:rsidR="00CE5203"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76FFA51D" w14:textId="77777777" w:rsidR="00CE5203"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486E4817" w14:textId="77777777" w:rsidR="00CE5203"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49D06C40" w14:textId="77777777" w:rsidR="00CE5203"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191BC140" w14:textId="77777777" w:rsidTr="00C73E98">
        <w:trPr>
          <w:jc w:val="center"/>
        </w:trPr>
        <w:tc>
          <w:tcPr>
            <w:tcW w:w="3060" w:type="dxa"/>
          </w:tcPr>
          <w:p w14:paraId="326ED9B9" w14:textId="77777777" w:rsidR="00D175E9" w:rsidRPr="00953BBF" w:rsidRDefault="00D175E9" w:rsidP="001942D4">
            <w:pPr>
              <w:rPr>
                <w:sz w:val="26"/>
                <w:szCs w:val="26"/>
              </w:rPr>
            </w:pPr>
            <w:r w:rsidRPr="00953BBF">
              <w:rPr>
                <w:sz w:val="26"/>
                <w:szCs w:val="26"/>
              </w:rPr>
              <w:t>3.1. valsts pamatbudžets</w:t>
            </w:r>
          </w:p>
        </w:tc>
        <w:tc>
          <w:tcPr>
            <w:tcW w:w="1261" w:type="dxa"/>
            <w:shd w:val="clear" w:color="auto" w:fill="auto"/>
          </w:tcPr>
          <w:p w14:paraId="61A35B15" w14:textId="77777777" w:rsidR="00D175E9" w:rsidRPr="00953BBF" w:rsidRDefault="00CE5203" w:rsidP="00846DA7">
            <w:pPr>
              <w:pStyle w:val="naisf"/>
              <w:spacing w:before="0" w:after="0"/>
              <w:ind w:firstLine="0"/>
              <w:jc w:val="center"/>
              <w:rPr>
                <w:i/>
                <w:sz w:val="26"/>
                <w:szCs w:val="26"/>
              </w:rPr>
            </w:pPr>
            <w:r w:rsidRPr="00953BBF">
              <w:rPr>
                <w:sz w:val="26"/>
                <w:szCs w:val="26"/>
              </w:rPr>
              <w:t>0</w:t>
            </w:r>
          </w:p>
        </w:tc>
        <w:tc>
          <w:tcPr>
            <w:tcW w:w="1511" w:type="dxa"/>
          </w:tcPr>
          <w:p w14:paraId="52EA1C67"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7A508B3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7EF970C1"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426789BC"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75527A6D" w14:textId="77777777" w:rsidTr="00C73E98">
        <w:trPr>
          <w:jc w:val="center"/>
        </w:trPr>
        <w:tc>
          <w:tcPr>
            <w:tcW w:w="3060" w:type="dxa"/>
          </w:tcPr>
          <w:p w14:paraId="58D16075" w14:textId="77777777" w:rsidR="00D175E9" w:rsidRPr="00953BBF" w:rsidRDefault="00D175E9" w:rsidP="0089091C">
            <w:pPr>
              <w:rPr>
                <w:sz w:val="26"/>
                <w:szCs w:val="26"/>
              </w:rPr>
            </w:pPr>
            <w:r w:rsidRPr="00953BBF">
              <w:rPr>
                <w:sz w:val="26"/>
                <w:szCs w:val="26"/>
              </w:rPr>
              <w:t>3.2. speciālais budžets</w:t>
            </w:r>
          </w:p>
        </w:tc>
        <w:tc>
          <w:tcPr>
            <w:tcW w:w="1261" w:type="dxa"/>
            <w:shd w:val="clear" w:color="auto" w:fill="auto"/>
          </w:tcPr>
          <w:p w14:paraId="736E48C9" w14:textId="77777777" w:rsidR="00D175E9" w:rsidRPr="00953BBF" w:rsidRDefault="00CE5203" w:rsidP="00846DA7">
            <w:pPr>
              <w:pStyle w:val="naisf"/>
              <w:spacing w:before="0" w:after="0"/>
              <w:ind w:firstLine="0"/>
              <w:jc w:val="center"/>
              <w:rPr>
                <w:i/>
                <w:sz w:val="26"/>
                <w:szCs w:val="26"/>
              </w:rPr>
            </w:pPr>
            <w:r w:rsidRPr="00953BBF">
              <w:rPr>
                <w:sz w:val="26"/>
                <w:szCs w:val="26"/>
              </w:rPr>
              <w:t>0</w:t>
            </w:r>
          </w:p>
        </w:tc>
        <w:tc>
          <w:tcPr>
            <w:tcW w:w="1511" w:type="dxa"/>
          </w:tcPr>
          <w:p w14:paraId="68EB3084"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21B12E91"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255438C2"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2B123A47"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6848B883" w14:textId="77777777" w:rsidTr="00C73E98">
        <w:trPr>
          <w:jc w:val="center"/>
        </w:trPr>
        <w:tc>
          <w:tcPr>
            <w:tcW w:w="3060" w:type="dxa"/>
          </w:tcPr>
          <w:p w14:paraId="782F901F" w14:textId="77777777" w:rsidR="00D175E9" w:rsidRPr="00953BBF" w:rsidRDefault="00D175E9" w:rsidP="0089091C">
            <w:pPr>
              <w:rPr>
                <w:sz w:val="26"/>
                <w:szCs w:val="26"/>
              </w:rPr>
            </w:pPr>
            <w:r w:rsidRPr="00953BBF">
              <w:rPr>
                <w:sz w:val="26"/>
                <w:szCs w:val="26"/>
              </w:rPr>
              <w:t xml:space="preserve">3.3. pašvaldību budžets </w:t>
            </w:r>
          </w:p>
        </w:tc>
        <w:tc>
          <w:tcPr>
            <w:tcW w:w="1261" w:type="dxa"/>
            <w:shd w:val="clear" w:color="auto" w:fill="auto"/>
          </w:tcPr>
          <w:p w14:paraId="53B8DE16" w14:textId="77777777" w:rsidR="00D175E9" w:rsidRPr="00953BBF" w:rsidRDefault="00CE5203" w:rsidP="00846DA7">
            <w:pPr>
              <w:pStyle w:val="naisf"/>
              <w:spacing w:before="0" w:after="0"/>
              <w:ind w:firstLine="0"/>
              <w:jc w:val="center"/>
              <w:rPr>
                <w:i/>
                <w:sz w:val="26"/>
                <w:szCs w:val="26"/>
              </w:rPr>
            </w:pPr>
            <w:r w:rsidRPr="00953BBF">
              <w:rPr>
                <w:sz w:val="26"/>
                <w:szCs w:val="26"/>
              </w:rPr>
              <w:t>0</w:t>
            </w:r>
          </w:p>
        </w:tc>
        <w:tc>
          <w:tcPr>
            <w:tcW w:w="1511" w:type="dxa"/>
          </w:tcPr>
          <w:p w14:paraId="762CD053"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3040F44B"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46E8A9B4"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66C32AAA"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3E177020" w14:textId="77777777" w:rsidTr="00C73E98">
        <w:trPr>
          <w:jc w:val="center"/>
        </w:trPr>
        <w:tc>
          <w:tcPr>
            <w:tcW w:w="3060" w:type="dxa"/>
            <w:vMerge w:val="restart"/>
          </w:tcPr>
          <w:p w14:paraId="48DB63FD" w14:textId="77777777" w:rsidR="00D175E9" w:rsidRPr="00953BBF" w:rsidRDefault="00D175E9" w:rsidP="0089091C">
            <w:pPr>
              <w:rPr>
                <w:sz w:val="26"/>
                <w:szCs w:val="26"/>
              </w:rPr>
            </w:pPr>
            <w:r w:rsidRPr="00953BBF">
              <w:rPr>
                <w:sz w:val="26"/>
                <w:szCs w:val="26"/>
              </w:rPr>
              <w:t>4. Finanšu līdzekļi papildu izdevumu finansēšanai (kompensējošu izdevumu samazinājumu norāda ar "+" zīmi)</w:t>
            </w:r>
          </w:p>
        </w:tc>
        <w:tc>
          <w:tcPr>
            <w:tcW w:w="1261" w:type="dxa"/>
            <w:vMerge w:val="restart"/>
          </w:tcPr>
          <w:p w14:paraId="2397B80E" w14:textId="77777777" w:rsidR="00D175E9" w:rsidRPr="00953BBF" w:rsidRDefault="00D175E9" w:rsidP="00846DA7">
            <w:pPr>
              <w:pStyle w:val="naisf"/>
              <w:spacing w:before="0" w:after="0"/>
              <w:ind w:firstLine="0"/>
              <w:jc w:val="center"/>
              <w:rPr>
                <w:i/>
                <w:sz w:val="26"/>
                <w:szCs w:val="26"/>
              </w:rPr>
            </w:pPr>
            <w:r w:rsidRPr="00953BBF">
              <w:rPr>
                <w:sz w:val="26"/>
                <w:szCs w:val="26"/>
              </w:rPr>
              <w:t>X</w:t>
            </w:r>
          </w:p>
        </w:tc>
        <w:tc>
          <w:tcPr>
            <w:tcW w:w="1511" w:type="dxa"/>
          </w:tcPr>
          <w:p w14:paraId="0E7CAE1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602F098F"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078E9A0E"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04B8BC2B"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6B7A4353" w14:textId="77777777" w:rsidTr="00C73E98">
        <w:trPr>
          <w:jc w:val="center"/>
        </w:trPr>
        <w:tc>
          <w:tcPr>
            <w:tcW w:w="3060" w:type="dxa"/>
            <w:vMerge/>
          </w:tcPr>
          <w:p w14:paraId="24353F70" w14:textId="77777777" w:rsidR="00D175E9" w:rsidRPr="00953BBF" w:rsidRDefault="00D175E9" w:rsidP="0089091C">
            <w:pPr>
              <w:rPr>
                <w:sz w:val="26"/>
                <w:szCs w:val="26"/>
              </w:rPr>
            </w:pPr>
          </w:p>
        </w:tc>
        <w:tc>
          <w:tcPr>
            <w:tcW w:w="1261" w:type="dxa"/>
            <w:vMerge/>
          </w:tcPr>
          <w:p w14:paraId="29CF6DED" w14:textId="77777777" w:rsidR="00D175E9" w:rsidRPr="00953BBF" w:rsidRDefault="00D175E9" w:rsidP="00846DA7">
            <w:pPr>
              <w:pStyle w:val="naisf"/>
              <w:spacing w:before="0" w:after="0"/>
              <w:ind w:firstLine="0"/>
              <w:jc w:val="center"/>
              <w:rPr>
                <w:i/>
                <w:sz w:val="26"/>
                <w:szCs w:val="26"/>
              </w:rPr>
            </w:pPr>
          </w:p>
        </w:tc>
        <w:tc>
          <w:tcPr>
            <w:tcW w:w="1511" w:type="dxa"/>
          </w:tcPr>
          <w:p w14:paraId="15B8E675" w14:textId="77777777" w:rsidR="00D175E9" w:rsidRPr="00953BBF" w:rsidRDefault="00D175E9" w:rsidP="00846DA7">
            <w:pPr>
              <w:pStyle w:val="naisf"/>
              <w:spacing w:before="0" w:after="0"/>
              <w:ind w:firstLine="0"/>
              <w:jc w:val="center"/>
              <w:rPr>
                <w:b/>
                <w:i/>
                <w:sz w:val="26"/>
                <w:szCs w:val="26"/>
              </w:rPr>
            </w:pPr>
          </w:p>
        </w:tc>
        <w:tc>
          <w:tcPr>
            <w:tcW w:w="1227" w:type="dxa"/>
          </w:tcPr>
          <w:p w14:paraId="716DC34F" w14:textId="77777777" w:rsidR="00D175E9" w:rsidRPr="00953BBF" w:rsidRDefault="00D175E9" w:rsidP="00846DA7">
            <w:pPr>
              <w:pStyle w:val="naisf"/>
              <w:spacing w:before="0" w:after="0"/>
              <w:ind w:firstLine="0"/>
              <w:jc w:val="center"/>
              <w:rPr>
                <w:b/>
                <w:i/>
                <w:sz w:val="26"/>
                <w:szCs w:val="26"/>
              </w:rPr>
            </w:pPr>
          </w:p>
        </w:tc>
        <w:tc>
          <w:tcPr>
            <w:tcW w:w="1227" w:type="dxa"/>
          </w:tcPr>
          <w:p w14:paraId="1AEA9F5E" w14:textId="77777777" w:rsidR="00D175E9" w:rsidRPr="00953BBF" w:rsidRDefault="00D175E9" w:rsidP="00846DA7">
            <w:pPr>
              <w:pStyle w:val="naisf"/>
              <w:spacing w:before="0" w:after="0"/>
              <w:ind w:firstLine="0"/>
              <w:jc w:val="center"/>
              <w:rPr>
                <w:b/>
                <w:i/>
                <w:sz w:val="26"/>
                <w:szCs w:val="26"/>
              </w:rPr>
            </w:pPr>
          </w:p>
        </w:tc>
        <w:tc>
          <w:tcPr>
            <w:tcW w:w="1227" w:type="dxa"/>
          </w:tcPr>
          <w:p w14:paraId="35F0A1C1" w14:textId="77777777" w:rsidR="00D175E9" w:rsidRPr="00953BBF" w:rsidRDefault="00D175E9" w:rsidP="00846DA7">
            <w:pPr>
              <w:pStyle w:val="naisf"/>
              <w:spacing w:before="0" w:after="0"/>
              <w:ind w:firstLine="0"/>
              <w:jc w:val="center"/>
              <w:rPr>
                <w:b/>
                <w:i/>
                <w:sz w:val="26"/>
                <w:szCs w:val="26"/>
              </w:rPr>
            </w:pPr>
          </w:p>
        </w:tc>
      </w:tr>
      <w:tr w:rsidR="00ED0B51" w:rsidRPr="00953BBF" w14:paraId="33559AF2" w14:textId="77777777" w:rsidTr="00C73E98">
        <w:trPr>
          <w:jc w:val="center"/>
        </w:trPr>
        <w:tc>
          <w:tcPr>
            <w:tcW w:w="3060" w:type="dxa"/>
            <w:vMerge/>
          </w:tcPr>
          <w:p w14:paraId="4C75BBAA" w14:textId="77777777" w:rsidR="00D175E9" w:rsidRPr="00953BBF" w:rsidRDefault="00D175E9" w:rsidP="0089091C">
            <w:pPr>
              <w:rPr>
                <w:sz w:val="26"/>
                <w:szCs w:val="26"/>
              </w:rPr>
            </w:pPr>
          </w:p>
        </w:tc>
        <w:tc>
          <w:tcPr>
            <w:tcW w:w="1261" w:type="dxa"/>
            <w:vMerge/>
          </w:tcPr>
          <w:p w14:paraId="5BAD53FB" w14:textId="77777777" w:rsidR="00D175E9" w:rsidRPr="00953BBF" w:rsidRDefault="00D175E9" w:rsidP="00846DA7">
            <w:pPr>
              <w:pStyle w:val="naisf"/>
              <w:spacing w:before="0" w:after="0"/>
              <w:ind w:firstLine="0"/>
              <w:jc w:val="center"/>
              <w:rPr>
                <w:i/>
                <w:sz w:val="26"/>
                <w:szCs w:val="26"/>
              </w:rPr>
            </w:pPr>
          </w:p>
        </w:tc>
        <w:tc>
          <w:tcPr>
            <w:tcW w:w="1511" w:type="dxa"/>
          </w:tcPr>
          <w:p w14:paraId="237B9B41" w14:textId="77777777" w:rsidR="00D175E9" w:rsidRPr="00953BBF" w:rsidRDefault="00D175E9" w:rsidP="00846DA7">
            <w:pPr>
              <w:pStyle w:val="naisf"/>
              <w:spacing w:before="0" w:after="0"/>
              <w:ind w:firstLine="0"/>
              <w:jc w:val="center"/>
              <w:rPr>
                <w:b/>
                <w:i/>
                <w:sz w:val="26"/>
                <w:szCs w:val="26"/>
              </w:rPr>
            </w:pPr>
          </w:p>
        </w:tc>
        <w:tc>
          <w:tcPr>
            <w:tcW w:w="1227" w:type="dxa"/>
          </w:tcPr>
          <w:p w14:paraId="57FFC2A3" w14:textId="77777777" w:rsidR="00D175E9" w:rsidRPr="00953BBF" w:rsidRDefault="00D175E9" w:rsidP="00846DA7">
            <w:pPr>
              <w:pStyle w:val="naisf"/>
              <w:spacing w:before="0" w:after="0"/>
              <w:ind w:firstLine="0"/>
              <w:jc w:val="center"/>
              <w:rPr>
                <w:b/>
                <w:i/>
                <w:sz w:val="26"/>
                <w:szCs w:val="26"/>
              </w:rPr>
            </w:pPr>
          </w:p>
        </w:tc>
        <w:tc>
          <w:tcPr>
            <w:tcW w:w="1227" w:type="dxa"/>
          </w:tcPr>
          <w:p w14:paraId="09DABFA2" w14:textId="77777777" w:rsidR="00D175E9" w:rsidRPr="00953BBF" w:rsidRDefault="00D175E9" w:rsidP="00846DA7">
            <w:pPr>
              <w:pStyle w:val="naisf"/>
              <w:spacing w:before="0" w:after="0"/>
              <w:ind w:firstLine="0"/>
              <w:jc w:val="center"/>
              <w:rPr>
                <w:b/>
                <w:i/>
                <w:sz w:val="26"/>
                <w:szCs w:val="26"/>
              </w:rPr>
            </w:pPr>
          </w:p>
        </w:tc>
        <w:tc>
          <w:tcPr>
            <w:tcW w:w="1227" w:type="dxa"/>
          </w:tcPr>
          <w:p w14:paraId="27F66A37" w14:textId="77777777" w:rsidR="00D175E9" w:rsidRPr="00953BBF" w:rsidRDefault="00D175E9" w:rsidP="00846DA7">
            <w:pPr>
              <w:pStyle w:val="naisf"/>
              <w:spacing w:before="0" w:after="0"/>
              <w:ind w:firstLine="0"/>
              <w:jc w:val="center"/>
              <w:rPr>
                <w:b/>
                <w:i/>
                <w:sz w:val="26"/>
                <w:szCs w:val="26"/>
              </w:rPr>
            </w:pPr>
          </w:p>
        </w:tc>
      </w:tr>
      <w:tr w:rsidR="00ED0B51" w:rsidRPr="00953BBF" w14:paraId="6B58BB7A" w14:textId="77777777" w:rsidTr="00C73E98">
        <w:trPr>
          <w:jc w:val="center"/>
        </w:trPr>
        <w:tc>
          <w:tcPr>
            <w:tcW w:w="3060" w:type="dxa"/>
          </w:tcPr>
          <w:p w14:paraId="7625FD05" w14:textId="77777777" w:rsidR="00D175E9" w:rsidRPr="00953BBF" w:rsidRDefault="00D175E9" w:rsidP="0089091C">
            <w:pPr>
              <w:rPr>
                <w:sz w:val="26"/>
                <w:szCs w:val="26"/>
              </w:rPr>
            </w:pPr>
            <w:r w:rsidRPr="00953BBF">
              <w:rPr>
                <w:sz w:val="26"/>
                <w:szCs w:val="26"/>
              </w:rPr>
              <w:t>5. Precizēta finansiālā ietekme:</w:t>
            </w:r>
          </w:p>
        </w:tc>
        <w:tc>
          <w:tcPr>
            <w:tcW w:w="1261" w:type="dxa"/>
            <w:vMerge w:val="restart"/>
          </w:tcPr>
          <w:p w14:paraId="2A68911E" w14:textId="77777777" w:rsidR="00D175E9" w:rsidRPr="00953BBF" w:rsidRDefault="00D175E9" w:rsidP="00846DA7">
            <w:pPr>
              <w:pStyle w:val="naisf"/>
              <w:spacing w:before="0" w:after="0"/>
              <w:ind w:firstLine="0"/>
              <w:jc w:val="center"/>
              <w:rPr>
                <w:i/>
                <w:sz w:val="26"/>
                <w:szCs w:val="26"/>
              </w:rPr>
            </w:pPr>
            <w:r w:rsidRPr="00953BBF">
              <w:rPr>
                <w:sz w:val="26"/>
                <w:szCs w:val="26"/>
              </w:rPr>
              <w:t>X</w:t>
            </w:r>
          </w:p>
        </w:tc>
        <w:tc>
          <w:tcPr>
            <w:tcW w:w="1511" w:type="dxa"/>
          </w:tcPr>
          <w:p w14:paraId="0893FFBF"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30C6FFAE"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5D4B8004"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347AF012"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4FE9FB19" w14:textId="77777777" w:rsidTr="00C73E98">
        <w:trPr>
          <w:jc w:val="center"/>
        </w:trPr>
        <w:tc>
          <w:tcPr>
            <w:tcW w:w="3060" w:type="dxa"/>
          </w:tcPr>
          <w:p w14:paraId="461D2876" w14:textId="77777777" w:rsidR="00D175E9" w:rsidRPr="00953BBF" w:rsidRDefault="00D175E9" w:rsidP="0089091C">
            <w:pPr>
              <w:rPr>
                <w:sz w:val="26"/>
                <w:szCs w:val="26"/>
              </w:rPr>
            </w:pPr>
            <w:r w:rsidRPr="00953BBF">
              <w:rPr>
                <w:sz w:val="26"/>
                <w:szCs w:val="26"/>
              </w:rPr>
              <w:t>5.1. valsts pamatbudžets</w:t>
            </w:r>
          </w:p>
        </w:tc>
        <w:tc>
          <w:tcPr>
            <w:tcW w:w="1261" w:type="dxa"/>
            <w:vMerge/>
            <w:vAlign w:val="center"/>
          </w:tcPr>
          <w:p w14:paraId="67A61B7E" w14:textId="77777777" w:rsidR="00D175E9" w:rsidRPr="00953BBF" w:rsidRDefault="00D175E9" w:rsidP="00846DA7">
            <w:pPr>
              <w:pStyle w:val="naisf"/>
              <w:spacing w:before="0" w:after="0"/>
              <w:ind w:firstLine="0"/>
              <w:jc w:val="center"/>
              <w:rPr>
                <w:i/>
                <w:sz w:val="26"/>
                <w:szCs w:val="26"/>
              </w:rPr>
            </w:pPr>
          </w:p>
        </w:tc>
        <w:tc>
          <w:tcPr>
            <w:tcW w:w="1511" w:type="dxa"/>
          </w:tcPr>
          <w:p w14:paraId="6A79AECD"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5933DC3E"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35951456"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3339EA9B"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74DEDF48" w14:textId="77777777" w:rsidTr="00C73E98">
        <w:trPr>
          <w:jc w:val="center"/>
        </w:trPr>
        <w:tc>
          <w:tcPr>
            <w:tcW w:w="3060" w:type="dxa"/>
          </w:tcPr>
          <w:p w14:paraId="5E52D029" w14:textId="77777777" w:rsidR="00D175E9" w:rsidRPr="00953BBF" w:rsidRDefault="00D175E9" w:rsidP="0089091C">
            <w:pPr>
              <w:rPr>
                <w:sz w:val="26"/>
                <w:szCs w:val="26"/>
              </w:rPr>
            </w:pPr>
            <w:r w:rsidRPr="00953BBF">
              <w:rPr>
                <w:sz w:val="26"/>
                <w:szCs w:val="26"/>
              </w:rPr>
              <w:t>5.2. speciālais budžets</w:t>
            </w:r>
          </w:p>
        </w:tc>
        <w:tc>
          <w:tcPr>
            <w:tcW w:w="1261" w:type="dxa"/>
            <w:vMerge/>
            <w:vAlign w:val="center"/>
          </w:tcPr>
          <w:p w14:paraId="2A08AC2F" w14:textId="77777777" w:rsidR="00D175E9" w:rsidRPr="00953BBF" w:rsidRDefault="00D175E9" w:rsidP="00846DA7">
            <w:pPr>
              <w:pStyle w:val="naisf"/>
              <w:spacing w:before="0" w:after="0"/>
              <w:ind w:firstLine="0"/>
              <w:jc w:val="center"/>
              <w:rPr>
                <w:i/>
                <w:sz w:val="26"/>
                <w:szCs w:val="26"/>
              </w:rPr>
            </w:pPr>
          </w:p>
        </w:tc>
        <w:tc>
          <w:tcPr>
            <w:tcW w:w="1511" w:type="dxa"/>
          </w:tcPr>
          <w:p w14:paraId="29C2412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1C49F984"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5CF604F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65291A32"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303D6A77" w14:textId="77777777" w:rsidTr="00C73E98">
        <w:trPr>
          <w:jc w:val="center"/>
        </w:trPr>
        <w:tc>
          <w:tcPr>
            <w:tcW w:w="3060" w:type="dxa"/>
          </w:tcPr>
          <w:p w14:paraId="2528B54F" w14:textId="77777777" w:rsidR="00D175E9" w:rsidRPr="00953BBF" w:rsidRDefault="00D175E9" w:rsidP="0089091C">
            <w:pPr>
              <w:rPr>
                <w:sz w:val="26"/>
                <w:szCs w:val="26"/>
              </w:rPr>
            </w:pPr>
            <w:r w:rsidRPr="00953BBF">
              <w:rPr>
                <w:sz w:val="26"/>
                <w:szCs w:val="26"/>
              </w:rPr>
              <w:t xml:space="preserve">5.3. pašvaldību budžets </w:t>
            </w:r>
          </w:p>
        </w:tc>
        <w:tc>
          <w:tcPr>
            <w:tcW w:w="1261" w:type="dxa"/>
            <w:vMerge/>
            <w:tcBorders>
              <w:bottom w:val="single" w:sz="4" w:space="0" w:color="auto"/>
            </w:tcBorders>
            <w:vAlign w:val="center"/>
          </w:tcPr>
          <w:p w14:paraId="25C05DC2" w14:textId="77777777" w:rsidR="00D175E9" w:rsidRPr="00953BBF" w:rsidRDefault="00D175E9" w:rsidP="00846DA7">
            <w:pPr>
              <w:pStyle w:val="naisf"/>
              <w:spacing w:before="0" w:after="0"/>
              <w:ind w:firstLine="0"/>
              <w:jc w:val="center"/>
              <w:rPr>
                <w:i/>
                <w:sz w:val="26"/>
                <w:szCs w:val="26"/>
              </w:rPr>
            </w:pPr>
          </w:p>
        </w:tc>
        <w:tc>
          <w:tcPr>
            <w:tcW w:w="1511" w:type="dxa"/>
            <w:tcBorders>
              <w:bottom w:val="single" w:sz="4" w:space="0" w:color="auto"/>
            </w:tcBorders>
          </w:tcPr>
          <w:p w14:paraId="5FD9AEF2"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Borders>
              <w:bottom w:val="single" w:sz="4" w:space="0" w:color="auto"/>
            </w:tcBorders>
          </w:tcPr>
          <w:p w14:paraId="3D196117"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Borders>
              <w:bottom w:val="single" w:sz="4" w:space="0" w:color="auto"/>
            </w:tcBorders>
          </w:tcPr>
          <w:p w14:paraId="11AE8DC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Borders>
              <w:bottom w:val="single" w:sz="4" w:space="0" w:color="auto"/>
            </w:tcBorders>
          </w:tcPr>
          <w:p w14:paraId="70816CF2"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7798755D" w14:textId="77777777" w:rsidTr="00C73E98">
        <w:trPr>
          <w:jc w:val="center"/>
        </w:trPr>
        <w:tc>
          <w:tcPr>
            <w:tcW w:w="3060" w:type="dxa"/>
          </w:tcPr>
          <w:p w14:paraId="3F2A1618" w14:textId="77777777" w:rsidR="00CE5203" w:rsidRPr="00953BBF" w:rsidRDefault="00CE5203" w:rsidP="00E52D24">
            <w:pPr>
              <w:rPr>
                <w:sz w:val="26"/>
                <w:szCs w:val="26"/>
              </w:rPr>
            </w:pPr>
            <w:r w:rsidRPr="00953BBF">
              <w:rPr>
                <w:sz w:val="26"/>
                <w:szCs w:val="26"/>
              </w:rPr>
              <w:t>6.</w:t>
            </w:r>
            <w:r w:rsidR="00E52D24" w:rsidRPr="00953BBF">
              <w:rPr>
                <w:sz w:val="26"/>
                <w:szCs w:val="26"/>
              </w:rPr>
              <w:t xml:space="preserve"> </w:t>
            </w:r>
            <w:r w:rsidRPr="00953BBF">
              <w:rPr>
                <w:sz w:val="26"/>
                <w:szCs w:val="26"/>
              </w:rPr>
              <w:t>Detalizēts ieņēmumu un izdevumu aprēķins (ja nepieciešams, detalizētu ieņēmumu un izdevumu aprēķinu var pievienot anotācijas pielikumā):</w:t>
            </w:r>
          </w:p>
        </w:tc>
        <w:tc>
          <w:tcPr>
            <w:tcW w:w="6453" w:type="dxa"/>
            <w:gridSpan w:val="5"/>
            <w:vAlign w:val="center"/>
          </w:tcPr>
          <w:p w14:paraId="4C9E7FC5" w14:textId="45E5495B" w:rsidR="00CE5203" w:rsidRPr="00953BBF" w:rsidRDefault="00816F10" w:rsidP="004453FB">
            <w:pPr>
              <w:pStyle w:val="naisf"/>
              <w:spacing w:before="0" w:after="0"/>
              <w:rPr>
                <w:sz w:val="26"/>
                <w:szCs w:val="26"/>
              </w:rPr>
            </w:pPr>
            <w:r w:rsidRPr="00816F10">
              <w:rPr>
                <w:sz w:val="26"/>
                <w:szCs w:val="26"/>
              </w:rPr>
              <w:t>Projekts šo jomu neskar</w:t>
            </w:r>
          </w:p>
        </w:tc>
      </w:tr>
      <w:tr w:rsidR="00ED0B51" w:rsidRPr="00953BBF" w14:paraId="6FE28459" w14:textId="77777777" w:rsidTr="00C73E98">
        <w:trPr>
          <w:jc w:val="center"/>
        </w:trPr>
        <w:tc>
          <w:tcPr>
            <w:tcW w:w="3060" w:type="dxa"/>
          </w:tcPr>
          <w:p w14:paraId="2EDB77F5" w14:textId="77777777" w:rsidR="00CE5203" w:rsidRPr="00953BBF" w:rsidRDefault="00CE5203" w:rsidP="00E52D24">
            <w:pPr>
              <w:rPr>
                <w:sz w:val="26"/>
                <w:szCs w:val="26"/>
              </w:rPr>
            </w:pPr>
            <w:r w:rsidRPr="00953BBF">
              <w:rPr>
                <w:sz w:val="26"/>
                <w:szCs w:val="26"/>
              </w:rPr>
              <w:t>6.1.</w:t>
            </w:r>
            <w:r w:rsidR="00E52D24" w:rsidRPr="00953BBF">
              <w:rPr>
                <w:sz w:val="26"/>
                <w:szCs w:val="26"/>
              </w:rPr>
              <w:t xml:space="preserve"> </w:t>
            </w:r>
            <w:r w:rsidRPr="00953BBF">
              <w:rPr>
                <w:sz w:val="26"/>
                <w:szCs w:val="26"/>
              </w:rPr>
              <w:t>detalizēts ieņēmumu aprēķins</w:t>
            </w:r>
          </w:p>
        </w:tc>
        <w:tc>
          <w:tcPr>
            <w:tcW w:w="6453" w:type="dxa"/>
            <w:gridSpan w:val="5"/>
          </w:tcPr>
          <w:p w14:paraId="3495BF8E" w14:textId="174D2B40" w:rsidR="00CE5203" w:rsidRPr="00361D80" w:rsidRDefault="00330CDA" w:rsidP="0089091C">
            <w:pPr>
              <w:pStyle w:val="naisf"/>
              <w:spacing w:before="0" w:after="0"/>
              <w:rPr>
                <w:b/>
                <w:i/>
                <w:sz w:val="26"/>
                <w:szCs w:val="26"/>
                <w:u w:val="single"/>
              </w:rPr>
            </w:pPr>
            <w:r w:rsidRPr="00361D80">
              <w:rPr>
                <w:sz w:val="26"/>
                <w:szCs w:val="26"/>
                <w:u w:val="single"/>
              </w:rPr>
              <w:t>Projekts šo jomu neskar</w:t>
            </w:r>
          </w:p>
        </w:tc>
      </w:tr>
      <w:tr w:rsidR="004F3395" w:rsidRPr="00953BBF" w14:paraId="319DDA1A" w14:textId="77777777" w:rsidTr="00C73E98">
        <w:trPr>
          <w:jc w:val="center"/>
        </w:trPr>
        <w:tc>
          <w:tcPr>
            <w:tcW w:w="3060" w:type="dxa"/>
          </w:tcPr>
          <w:p w14:paraId="5FFC3B66" w14:textId="77777777" w:rsidR="00C73E98" w:rsidRPr="00953BBF" w:rsidRDefault="00C73E98" w:rsidP="0089091C">
            <w:pPr>
              <w:rPr>
                <w:sz w:val="26"/>
                <w:szCs w:val="26"/>
              </w:rPr>
            </w:pPr>
            <w:r w:rsidRPr="00953BBF">
              <w:rPr>
                <w:sz w:val="26"/>
                <w:szCs w:val="26"/>
              </w:rPr>
              <w:t>6.2. detalizēts izdevumu aprēķins</w:t>
            </w:r>
          </w:p>
        </w:tc>
        <w:tc>
          <w:tcPr>
            <w:tcW w:w="6453" w:type="dxa"/>
            <w:gridSpan w:val="5"/>
            <w:tcBorders>
              <w:bottom w:val="single" w:sz="4" w:space="0" w:color="auto"/>
            </w:tcBorders>
          </w:tcPr>
          <w:p w14:paraId="5D3ABE28" w14:textId="755812F9" w:rsidR="00C73E98" w:rsidRPr="00361D80" w:rsidRDefault="00330CDA" w:rsidP="00330CDA">
            <w:pPr>
              <w:pStyle w:val="naisf"/>
              <w:tabs>
                <w:tab w:val="left" w:pos="4644"/>
              </w:tabs>
              <w:spacing w:before="0" w:after="0"/>
              <w:ind w:firstLine="403"/>
              <w:rPr>
                <w:sz w:val="26"/>
                <w:szCs w:val="26"/>
                <w:u w:val="single"/>
              </w:rPr>
            </w:pPr>
            <w:r w:rsidRPr="00361D80">
              <w:rPr>
                <w:sz w:val="26"/>
                <w:szCs w:val="26"/>
                <w:u w:val="single"/>
              </w:rPr>
              <w:t>Projekts šo jomu neskar</w:t>
            </w:r>
          </w:p>
        </w:tc>
      </w:tr>
      <w:tr w:rsidR="004F3395" w:rsidRPr="00953BBF" w14:paraId="103F1F3A" w14:textId="77777777" w:rsidTr="00C73E98">
        <w:trPr>
          <w:trHeight w:val="556"/>
          <w:jc w:val="center"/>
        </w:trPr>
        <w:tc>
          <w:tcPr>
            <w:tcW w:w="3060" w:type="dxa"/>
          </w:tcPr>
          <w:p w14:paraId="0FC4DB8F" w14:textId="77777777" w:rsidR="00C73E98" w:rsidRPr="008A2780" w:rsidRDefault="00C73E98" w:rsidP="0089091C">
            <w:pPr>
              <w:rPr>
                <w:sz w:val="26"/>
                <w:szCs w:val="26"/>
              </w:rPr>
            </w:pPr>
            <w:r w:rsidRPr="008A2780">
              <w:rPr>
                <w:sz w:val="26"/>
                <w:szCs w:val="26"/>
              </w:rPr>
              <w:t>7. Cita informācija</w:t>
            </w:r>
          </w:p>
        </w:tc>
        <w:tc>
          <w:tcPr>
            <w:tcW w:w="6453" w:type="dxa"/>
            <w:gridSpan w:val="5"/>
            <w:tcBorders>
              <w:top w:val="single" w:sz="4" w:space="0" w:color="auto"/>
            </w:tcBorders>
          </w:tcPr>
          <w:p w14:paraId="75E9D3B0" w14:textId="64DED9EF" w:rsidR="00742E84" w:rsidRPr="00A92A7A" w:rsidRDefault="00742E84" w:rsidP="00742E84">
            <w:pPr>
              <w:jc w:val="both"/>
              <w:rPr>
                <w:sz w:val="26"/>
                <w:szCs w:val="26"/>
              </w:rPr>
            </w:pPr>
            <w:r w:rsidRPr="00A92A7A">
              <w:rPr>
                <w:sz w:val="26"/>
                <w:szCs w:val="26"/>
              </w:rPr>
              <w:t xml:space="preserve">Noteikumu projekta </w:t>
            </w:r>
            <w:r w:rsidR="00A92A7A" w:rsidRPr="00A92A7A">
              <w:rPr>
                <w:sz w:val="26"/>
                <w:szCs w:val="26"/>
              </w:rPr>
              <w:t xml:space="preserve">īstenošanai Valsts ieņēmumu dienesta </w:t>
            </w:r>
            <w:r w:rsidRPr="00A92A7A">
              <w:rPr>
                <w:sz w:val="26"/>
                <w:szCs w:val="26"/>
              </w:rPr>
              <w:t>Informācijas sistēmās nepieciešams finansējums 33 625 </w:t>
            </w:r>
            <w:proofErr w:type="spellStart"/>
            <w:r w:rsidRPr="00A92A7A">
              <w:rPr>
                <w:i/>
                <w:sz w:val="26"/>
                <w:szCs w:val="26"/>
              </w:rPr>
              <w:t>euro</w:t>
            </w:r>
            <w:proofErr w:type="spellEnd"/>
            <w:r w:rsidRPr="00A92A7A">
              <w:rPr>
                <w:sz w:val="26"/>
                <w:szCs w:val="26"/>
              </w:rPr>
              <w:t xml:space="preserve"> apmērā, tajā skaitā izmaiņām Nodokļu informācijas sistēmā (NIS) – </w:t>
            </w:r>
            <w:r w:rsidRPr="00A92A7A">
              <w:rPr>
                <w:szCs w:val="20"/>
              </w:rPr>
              <w:t>11 208 </w:t>
            </w:r>
            <w:proofErr w:type="spellStart"/>
            <w:r w:rsidRPr="00A92A7A">
              <w:rPr>
                <w:i/>
                <w:sz w:val="26"/>
                <w:szCs w:val="26"/>
              </w:rPr>
              <w:t>euro</w:t>
            </w:r>
            <w:proofErr w:type="spellEnd"/>
            <w:r w:rsidRPr="00A92A7A">
              <w:rPr>
                <w:sz w:val="26"/>
                <w:szCs w:val="26"/>
              </w:rPr>
              <w:t xml:space="preserve">, Datu noliktavas sistēmā (DNS) – </w:t>
            </w:r>
            <w:r w:rsidRPr="00A92A7A">
              <w:rPr>
                <w:szCs w:val="20"/>
              </w:rPr>
              <w:t>3 736 </w:t>
            </w:r>
            <w:proofErr w:type="spellStart"/>
            <w:r w:rsidRPr="00A92A7A">
              <w:rPr>
                <w:i/>
                <w:sz w:val="26"/>
                <w:szCs w:val="26"/>
              </w:rPr>
              <w:t>euro</w:t>
            </w:r>
            <w:proofErr w:type="spellEnd"/>
            <w:r w:rsidRPr="00A92A7A">
              <w:rPr>
                <w:sz w:val="26"/>
                <w:szCs w:val="26"/>
              </w:rPr>
              <w:t xml:space="preserve">, Audita atbalsta informācijas sistēmā (ASIS) – </w:t>
            </w:r>
            <w:r w:rsidRPr="00A92A7A">
              <w:rPr>
                <w:szCs w:val="20"/>
              </w:rPr>
              <w:t>7 473 </w:t>
            </w:r>
            <w:proofErr w:type="spellStart"/>
            <w:r w:rsidRPr="00A92A7A">
              <w:rPr>
                <w:i/>
                <w:sz w:val="26"/>
                <w:szCs w:val="26"/>
              </w:rPr>
              <w:t>euro</w:t>
            </w:r>
            <w:proofErr w:type="spellEnd"/>
            <w:r w:rsidRPr="00A92A7A">
              <w:rPr>
                <w:sz w:val="26"/>
                <w:szCs w:val="26"/>
              </w:rPr>
              <w:t xml:space="preserve">, Elektroniskās deklarēšanas sistēmā (EDS) – </w:t>
            </w:r>
            <w:r w:rsidRPr="00A92A7A">
              <w:rPr>
                <w:szCs w:val="20"/>
              </w:rPr>
              <w:t>11 208 </w:t>
            </w:r>
            <w:proofErr w:type="spellStart"/>
            <w:r w:rsidRPr="00A92A7A">
              <w:rPr>
                <w:i/>
                <w:sz w:val="26"/>
                <w:szCs w:val="26"/>
              </w:rPr>
              <w:t>euro</w:t>
            </w:r>
            <w:proofErr w:type="spellEnd"/>
            <w:r w:rsidRPr="00A92A7A">
              <w:rPr>
                <w:sz w:val="26"/>
                <w:szCs w:val="26"/>
              </w:rPr>
              <w:t>.</w:t>
            </w:r>
          </w:p>
          <w:p w14:paraId="244BEFE6" w14:textId="7D9043B9" w:rsidR="00A92A7A" w:rsidRPr="00A92A7A" w:rsidRDefault="00780A31" w:rsidP="001D325F">
            <w:pPr>
              <w:pStyle w:val="naisf"/>
              <w:spacing w:before="0" w:after="0"/>
              <w:ind w:firstLine="30"/>
              <w:rPr>
                <w:sz w:val="26"/>
                <w:szCs w:val="26"/>
              </w:rPr>
            </w:pPr>
            <w:r w:rsidRPr="00780A31">
              <w:rPr>
                <w:sz w:val="26"/>
                <w:szCs w:val="26"/>
              </w:rPr>
              <w:lastRenderedPageBreak/>
              <w:t>Valsts ieņēmumu dienesta informācijas sistēmu izmaiņām nepieciešamais finansējums tiks nodrošināts no Valsts ieņēmumu dienesta īstenotajai jaunajai politikas iniciatīvai “Radikāla rīcība ēnu ekonomikas apkarošanai nodokļu administrēšanas un muitas lietu jomā” piešķirtā finansējuma atbilstoši Ministru kabineta 2017.gada 12.septembra sēdes protokola Nr.45 45.§ 3.punktā noteiktajam.</w:t>
            </w:r>
          </w:p>
        </w:tc>
      </w:tr>
    </w:tbl>
    <w:p w14:paraId="609DB149" w14:textId="0D797F83" w:rsidR="00BF2464" w:rsidRDefault="00BF2464">
      <w:pPr>
        <w:rPr>
          <w:sz w:val="26"/>
          <w:szCs w:val="26"/>
        </w:rPr>
      </w:pPr>
    </w:p>
    <w:tbl>
      <w:tblPr>
        <w:tblStyle w:val="TableGrid"/>
        <w:tblW w:w="9640" w:type="dxa"/>
        <w:tblInd w:w="-289" w:type="dxa"/>
        <w:tblLook w:val="04A0" w:firstRow="1" w:lastRow="0" w:firstColumn="1" w:lastColumn="0" w:noHBand="0" w:noVBand="1"/>
      </w:tblPr>
      <w:tblGrid>
        <w:gridCol w:w="9640"/>
      </w:tblGrid>
      <w:tr w:rsidR="008C69B1" w14:paraId="0CAA86D3" w14:textId="77777777" w:rsidTr="008C69B1">
        <w:tc>
          <w:tcPr>
            <w:tcW w:w="9640" w:type="dxa"/>
          </w:tcPr>
          <w:p w14:paraId="62A91C2B" w14:textId="77777777" w:rsidR="008C69B1" w:rsidRPr="00AA2C93" w:rsidRDefault="008C69B1" w:rsidP="0013775A">
            <w:pPr>
              <w:rPr>
                <w:b/>
                <w:sz w:val="26"/>
                <w:szCs w:val="26"/>
              </w:rPr>
            </w:pPr>
            <w:r w:rsidRPr="00AA2C93">
              <w:rPr>
                <w:b/>
                <w:sz w:val="26"/>
                <w:szCs w:val="26"/>
              </w:rPr>
              <w:t>IV. Tiesību akta projekta ietekme uz spēkā esošo tiesību normu sistēmu</w:t>
            </w:r>
          </w:p>
        </w:tc>
      </w:tr>
      <w:tr w:rsidR="008C69B1" w14:paraId="5F4B421B" w14:textId="77777777" w:rsidTr="008C69B1">
        <w:tc>
          <w:tcPr>
            <w:tcW w:w="9640" w:type="dxa"/>
          </w:tcPr>
          <w:p w14:paraId="05030108" w14:textId="77777777" w:rsidR="008C69B1" w:rsidRDefault="008C69B1" w:rsidP="0013775A">
            <w:pPr>
              <w:jc w:val="center"/>
              <w:rPr>
                <w:sz w:val="26"/>
                <w:szCs w:val="26"/>
              </w:rPr>
            </w:pPr>
            <w:r>
              <w:rPr>
                <w:sz w:val="26"/>
                <w:szCs w:val="26"/>
              </w:rPr>
              <w:t>Projekts šo jomu neskar</w:t>
            </w:r>
          </w:p>
        </w:tc>
      </w:tr>
    </w:tbl>
    <w:p w14:paraId="6533FA78" w14:textId="77777777" w:rsidR="008C69B1" w:rsidRDefault="008C69B1" w:rsidP="008C69B1">
      <w:pPr>
        <w:rPr>
          <w:sz w:val="26"/>
          <w:szCs w:val="26"/>
        </w:rPr>
      </w:pPr>
    </w:p>
    <w:tbl>
      <w:tblPr>
        <w:tblStyle w:val="TableGrid"/>
        <w:tblW w:w="9640" w:type="dxa"/>
        <w:tblInd w:w="-289" w:type="dxa"/>
        <w:tblLook w:val="04A0" w:firstRow="1" w:lastRow="0" w:firstColumn="1" w:lastColumn="0" w:noHBand="0" w:noVBand="1"/>
      </w:tblPr>
      <w:tblGrid>
        <w:gridCol w:w="9640"/>
      </w:tblGrid>
      <w:tr w:rsidR="008C69B1" w14:paraId="68FEC911" w14:textId="77777777" w:rsidTr="008C69B1">
        <w:tc>
          <w:tcPr>
            <w:tcW w:w="9640" w:type="dxa"/>
          </w:tcPr>
          <w:p w14:paraId="161CC6AE" w14:textId="77777777" w:rsidR="008C69B1" w:rsidRPr="00AA2C93" w:rsidRDefault="008C69B1" w:rsidP="0013775A">
            <w:pPr>
              <w:jc w:val="center"/>
              <w:rPr>
                <w:b/>
                <w:sz w:val="26"/>
                <w:szCs w:val="26"/>
              </w:rPr>
            </w:pPr>
            <w:r w:rsidRPr="00AA2C93">
              <w:rPr>
                <w:b/>
                <w:sz w:val="26"/>
                <w:szCs w:val="26"/>
              </w:rPr>
              <w:t>V. Tiesību akta projekta atbilstība Latvijas Republikas starptautiskajām saistībām</w:t>
            </w:r>
          </w:p>
        </w:tc>
      </w:tr>
      <w:tr w:rsidR="008C69B1" w14:paraId="3B56DD53" w14:textId="77777777" w:rsidTr="008C69B1">
        <w:tc>
          <w:tcPr>
            <w:tcW w:w="9640" w:type="dxa"/>
          </w:tcPr>
          <w:p w14:paraId="11747270" w14:textId="77777777" w:rsidR="008C69B1" w:rsidRDefault="008C69B1" w:rsidP="0013775A">
            <w:pPr>
              <w:jc w:val="center"/>
              <w:rPr>
                <w:sz w:val="26"/>
                <w:szCs w:val="26"/>
              </w:rPr>
            </w:pPr>
            <w:r>
              <w:rPr>
                <w:sz w:val="26"/>
                <w:szCs w:val="26"/>
              </w:rPr>
              <w:t>Projekts šo jomu neskar</w:t>
            </w:r>
          </w:p>
        </w:tc>
      </w:tr>
    </w:tbl>
    <w:p w14:paraId="1738E96F" w14:textId="77777777" w:rsidR="008C69B1" w:rsidRPr="00953BBF" w:rsidRDefault="008C69B1">
      <w:pPr>
        <w:rPr>
          <w:sz w:val="26"/>
          <w:szCs w:val="26"/>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ED0B51" w:rsidRPr="00953BBF" w14:paraId="53853B95" w14:textId="77777777" w:rsidTr="00F14184">
        <w:trPr>
          <w:trHeight w:val="381"/>
          <w:jc w:val="center"/>
        </w:trPr>
        <w:tc>
          <w:tcPr>
            <w:tcW w:w="9518" w:type="dxa"/>
            <w:gridSpan w:val="3"/>
            <w:vAlign w:val="center"/>
          </w:tcPr>
          <w:p w14:paraId="1CA726B9" w14:textId="77777777" w:rsidR="00594655" w:rsidRPr="00953BBF" w:rsidRDefault="00594655" w:rsidP="00F14184">
            <w:pPr>
              <w:pStyle w:val="naisnod"/>
              <w:spacing w:before="0" w:after="0"/>
              <w:ind w:left="57" w:right="57"/>
              <w:rPr>
                <w:sz w:val="26"/>
                <w:szCs w:val="26"/>
              </w:rPr>
            </w:pPr>
            <w:r w:rsidRPr="00953BBF">
              <w:rPr>
                <w:sz w:val="26"/>
                <w:szCs w:val="26"/>
              </w:rPr>
              <w:t>VI. Sabiedrības līdzdalība un komunikācijas aktivitātes</w:t>
            </w:r>
          </w:p>
        </w:tc>
      </w:tr>
      <w:tr w:rsidR="00ED0B51" w:rsidRPr="00953BBF" w14:paraId="4967F530" w14:textId="77777777" w:rsidTr="00F14184">
        <w:trPr>
          <w:trHeight w:val="427"/>
          <w:jc w:val="center"/>
        </w:trPr>
        <w:tc>
          <w:tcPr>
            <w:tcW w:w="437" w:type="dxa"/>
          </w:tcPr>
          <w:p w14:paraId="394B9BB2" w14:textId="77777777" w:rsidR="00594655" w:rsidRPr="00953BBF" w:rsidRDefault="00594655" w:rsidP="00F14184">
            <w:pPr>
              <w:pStyle w:val="naisnod"/>
              <w:spacing w:before="0" w:after="0"/>
              <w:ind w:left="57" w:right="57"/>
              <w:jc w:val="both"/>
              <w:rPr>
                <w:sz w:val="26"/>
                <w:szCs w:val="26"/>
              </w:rPr>
            </w:pPr>
            <w:r w:rsidRPr="00953BBF">
              <w:rPr>
                <w:b w:val="0"/>
                <w:bCs w:val="0"/>
                <w:sz w:val="26"/>
                <w:szCs w:val="26"/>
              </w:rPr>
              <w:t>1.</w:t>
            </w:r>
          </w:p>
        </w:tc>
        <w:tc>
          <w:tcPr>
            <w:tcW w:w="3615" w:type="dxa"/>
          </w:tcPr>
          <w:p w14:paraId="24A0C9F7" w14:textId="77777777" w:rsidR="00594655" w:rsidRPr="00B24AB8" w:rsidRDefault="00594655" w:rsidP="00F14184">
            <w:pPr>
              <w:pStyle w:val="naisf"/>
              <w:spacing w:before="0" w:after="0"/>
              <w:ind w:firstLine="0"/>
              <w:jc w:val="left"/>
              <w:rPr>
                <w:sz w:val="26"/>
                <w:szCs w:val="26"/>
              </w:rPr>
            </w:pPr>
            <w:r w:rsidRPr="00B24AB8">
              <w:rPr>
                <w:sz w:val="26"/>
                <w:szCs w:val="26"/>
              </w:rPr>
              <w:t>Plānotās sabiedrības līdzdalības un komunikācijas aktivitātes saistībā ar projektu</w:t>
            </w:r>
          </w:p>
        </w:tc>
        <w:tc>
          <w:tcPr>
            <w:tcW w:w="5466" w:type="dxa"/>
          </w:tcPr>
          <w:p w14:paraId="28DE53C1" w14:textId="0A2F1303" w:rsidR="00EF7046" w:rsidRPr="00AF768B" w:rsidRDefault="00EF7046" w:rsidP="00EF7046">
            <w:pPr>
              <w:shd w:val="clear" w:color="auto" w:fill="FFFFFF"/>
              <w:jc w:val="both"/>
              <w:rPr>
                <w:iCs/>
                <w:sz w:val="26"/>
                <w:szCs w:val="26"/>
              </w:rPr>
            </w:pPr>
            <w:r w:rsidRPr="00AF768B">
              <w:rPr>
                <w:iCs/>
                <w:sz w:val="26"/>
                <w:szCs w:val="26"/>
              </w:rPr>
              <w:t>Informācija par projekta izstrādi 201</w:t>
            </w:r>
            <w:r w:rsidR="00A92A7A" w:rsidRPr="00AF768B">
              <w:rPr>
                <w:iCs/>
                <w:sz w:val="26"/>
                <w:szCs w:val="26"/>
              </w:rPr>
              <w:t>7</w:t>
            </w:r>
            <w:r w:rsidRPr="00AF768B">
              <w:rPr>
                <w:iCs/>
                <w:sz w:val="26"/>
                <w:szCs w:val="26"/>
              </w:rPr>
              <w:t xml:space="preserve">.gada </w:t>
            </w:r>
            <w:r w:rsidR="00A92A7A" w:rsidRPr="00AF768B">
              <w:rPr>
                <w:iCs/>
                <w:sz w:val="26"/>
                <w:szCs w:val="26"/>
              </w:rPr>
              <w:t>25.septembrī</w:t>
            </w:r>
            <w:r w:rsidRPr="00AF768B">
              <w:rPr>
                <w:iCs/>
                <w:sz w:val="26"/>
                <w:szCs w:val="26"/>
              </w:rPr>
              <w:t xml:space="preserve"> tika publicēta Finanšu ministrijas mājas lapā sadaļā “Sabiedrības līdzdalība”.</w:t>
            </w:r>
          </w:p>
          <w:p w14:paraId="3D88EFE5" w14:textId="0739E23B" w:rsidR="00266223" w:rsidRPr="00FF150F" w:rsidRDefault="001D325F" w:rsidP="00266223">
            <w:pPr>
              <w:shd w:val="clear" w:color="auto" w:fill="FFFFFF"/>
              <w:jc w:val="both"/>
              <w:rPr>
                <w:iCs/>
                <w:sz w:val="26"/>
                <w:szCs w:val="26"/>
              </w:rPr>
            </w:pPr>
            <w:r w:rsidRPr="008C53D2">
              <w:rPr>
                <w:iCs/>
                <w:sz w:val="26"/>
                <w:szCs w:val="26"/>
              </w:rPr>
              <w:t>2017.gada 12.septembrī Latvijas Darba devēju konfederācijai un biedrībai “Latvijas Tirdzniecības un rūpniecības kamera” nosūtīts noteikumu projekts, lūdzot līdzdalību šī noteikumu projekta izstrādes procesā, lai savlaicīgi novērstu problēmas, kuras varētu rasties, piemērojot normatīvo regulējumu praksē, kā arī sniegt viedokli, vai Valsts ieņēmumu dienests pareizi ir novērtējis, ka, aizpildot deklarāciju, administratīvais slogs faktiski nemainās.</w:t>
            </w:r>
          </w:p>
        </w:tc>
      </w:tr>
      <w:tr w:rsidR="00ED0B51" w:rsidRPr="00953BBF" w14:paraId="037D2B74" w14:textId="77777777" w:rsidTr="00F14184">
        <w:trPr>
          <w:trHeight w:val="463"/>
          <w:jc w:val="center"/>
        </w:trPr>
        <w:tc>
          <w:tcPr>
            <w:tcW w:w="437" w:type="dxa"/>
          </w:tcPr>
          <w:p w14:paraId="343619D7" w14:textId="012C9BB9" w:rsidR="00594655" w:rsidRPr="00953BBF" w:rsidRDefault="00594655" w:rsidP="00F14184">
            <w:pPr>
              <w:pStyle w:val="naisnod"/>
              <w:spacing w:before="0" w:after="0"/>
              <w:ind w:left="57" w:right="57"/>
              <w:jc w:val="both"/>
              <w:rPr>
                <w:sz w:val="26"/>
                <w:szCs w:val="26"/>
              </w:rPr>
            </w:pPr>
            <w:r w:rsidRPr="00953BBF">
              <w:rPr>
                <w:b w:val="0"/>
                <w:bCs w:val="0"/>
                <w:sz w:val="26"/>
                <w:szCs w:val="26"/>
              </w:rPr>
              <w:t>2.</w:t>
            </w:r>
          </w:p>
        </w:tc>
        <w:tc>
          <w:tcPr>
            <w:tcW w:w="3615" w:type="dxa"/>
          </w:tcPr>
          <w:p w14:paraId="1A8A1A0F" w14:textId="77777777" w:rsidR="00594655" w:rsidRPr="00953BBF" w:rsidRDefault="00594655" w:rsidP="00F14184">
            <w:pPr>
              <w:pStyle w:val="naisf"/>
              <w:spacing w:before="0" w:after="0"/>
              <w:ind w:firstLine="0"/>
              <w:jc w:val="left"/>
              <w:rPr>
                <w:sz w:val="26"/>
                <w:szCs w:val="26"/>
              </w:rPr>
            </w:pPr>
            <w:r w:rsidRPr="00953BBF">
              <w:rPr>
                <w:sz w:val="26"/>
                <w:szCs w:val="26"/>
              </w:rPr>
              <w:t>Sabiedrības līdzdalība projekta izstrādē</w:t>
            </w:r>
          </w:p>
        </w:tc>
        <w:tc>
          <w:tcPr>
            <w:tcW w:w="5466" w:type="dxa"/>
          </w:tcPr>
          <w:p w14:paraId="5C4CA5B0" w14:textId="141280CB" w:rsidR="008C3135" w:rsidRPr="00361D80" w:rsidRDefault="001D325F" w:rsidP="001D325F">
            <w:pPr>
              <w:shd w:val="clear" w:color="auto" w:fill="FFFFFF"/>
              <w:jc w:val="both"/>
              <w:rPr>
                <w:iCs/>
                <w:sz w:val="26"/>
                <w:szCs w:val="26"/>
              </w:rPr>
            </w:pPr>
            <w:r w:rsidRPr="008C53D2">
              <w:rPr>
                <w:sz w:val="26"/>
                <w:szCs w:val="26"/>
              </w:rPr>
              <w:t>2017.gada 28.septembrī</w:t>
            </w:r>
            <w:r w:rsidRPr="00AF768B">
              <w:rPr>
                <w:iCs/>
                <w:sz w:val="26"/>
                <w:szCs w:val="26"/>
              </w:rPr>
              <w:t xml:space="preserve"> </w:t>
            </w:r>
            <w:r w:rsidR="004451F6" w:rsidRPr="002A3D26">
              <w:rPr>
                <w:iCs/>
                <w:sz w:val="26"/>
                <w:szCs w:val="26"/>
              </w:rPr>
              <w:t xml:space="preserve">Latvijas Darba devēju konfederācijas Tautsaimniecības eksperte Inese </w:t>
            </w:r>
            <w:proofErr w:type="spellStart"/>
            <w:r w:rsidR="004451F6" w:rsidRPr="002A3D26">
              <w:rPr>
                <w:iCs/>
                <w:sz w:val="26"/>
                <w:szCs w:val="26"/>
              </w:rPr>
              <w:t>Olafsone</w:t>
            </w:r>
            <w:proofErr w:type="spellEnd"/>
            <w:r w:rsidR="004451F6" w:rsidRPr="002A3D26">
              <w:rPr>
                <w:iCs/>
                <w:sz w:val="26"/>
                <w:szCs w:val="26"/>
              </w:rPr>
              <w:t xml:space="preserve"> sniedza viedokli </w:t>
            </w:r>
            <w:r w:rsidR="004451F6" w:rsidRPr="002A3D26">
              <w:rPr>
                <w:sz w:val="26"/>
                <w:szCs w:val="26"/>
              </w:rPr>
              <w:t>par noteikumu projektu</w:t>
            </w:r>
            <w:r w:rsidR="005D2A7D">
              <w:rPr>
                <w:iCs/>
                <w:sz w:val="26"/>
                <w:szCs w:val="26"/>
              </w:rPr>
              <w:t>.</w:t>
            </w:r>
          </w:p>
        </w:tc>
      </w:tr>
      <w:tr w:rsidR="00ED0B51" w:rsidRPr="00953BBF" w14:paraId="75C79E39" w14:textId="77777777" w:rsidTr="00F14184">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73F8C4CC" w14:textId="4B5AF242" w:rsidR="00594655" w:rsidRPr="00953BBF" w:rsidRDefault="00594655" w:rsidP="00F14184">
            <w:pPr>
              <w:pStyle w:val="naisnod"/>
              <w:spacing w:before="0" w:after="0"/>
              <w:ind w:left="57" w:right="57"/>
              <w:jc w:val="both"/>
              <w:rPr>
                <w:sz w:val="26"/>
                <w:szCs w:val="26"/>
              </w:rPr>
            </w:pPr>
            <w:r w:rsidRPr="00953BBF">
              <w:rPr>
                <w:b w:val="0"/>
                <w:bCs w:val="0"/>
                <w:sz w:val="26"/>
                <w:szCs w:val="26"/>
              </w:rPr>
              <w:t>3.</w:t>
            </w:r>
          </w:p>
        </w:tc>
        <w:tc>
          <w:tcPr>
            <w:tcW w:w="3615" w:type="dxa"/>
            <w:tcBorders>
              <w:top w:val="single" w:sz="4" w:space="0" w:color="auto"/>
              <w:left w:val="single" w:sz="4" w:space="0" w:color="auto"/>
              <w:bottom w:val="single" w:sz="4" w:space="0" w:color="auto"/>
              <w:right w:val="single" w:sz="4" w:space="0" w:color="auto"/>
            </w:tcBorders>
          </w:tcPr>
          <w:p w14:paraId="29A2C723" w14:textId="77777777" w:rsidR="00594655" w:rsidRPr="00953BBF" w:rsidRDefault="00594655" w:rsidP="00F14184">
            <w:pPr>
              <w:pStyle w:val="naisf"/>
              <w:spacing w:before="0" w:after="0"/>
              <w:ind w:firstLine="0"/>
              <w:jc w:val="left"/>
              <w:rPr>
                <w:sz w:val="26"/>
                <w:szCs w:val="26"/>
              </w:rPr>
            </w:pPr>
            <w:r w:rsidRPr="00953BBF">
              <w:rPr>
                <w:sz w:val="26"/>
                <w:szCs w:val="26"/>
              </w:rPr>
              <w:t>Sabiedrības līdzdalības rezultāti</w:t>
            </w:r>
          </w:p>
        </w:tc>
        <w:tc>
          <w:tcPr>
            <w:tcW w:w="5466" w:type="dxa"/>
            <w:tcBorders>
              <w:top w:val="single" w:sz="4" w:space="0" w:color="auto"/>
              <w:left w:val="single" w:sz="4" w:space="0" w:color="auto"/>
              <w:bottom w:val="single" w:sz="4" w:space="0" w:color="auto"/>
              <w:right w:val="single" w:sz="4" w:space="0" w:color="auto"/>
            </w:tcBorders>
          </w:tcPr>
          <w:p w14:paraId="710E726B" w14:textId="2C47F214" w:rsidR="00AA55AA" w:rsidRPr="002A3D26" w:rsidRDefault="00AA55AA" w:rsidP="00AA55AA">
            <w:pPr>
              <w:pStyle w:val="ListParagraph"/>
              <w:ind w:left="57" w:right="57"/>
              <w:jc w:val="both"/>
              <w:rPr>
                <w:iCs/>
                <w:sz w:val="26"/>
                <w:szCs w:val="26"/>
              </w:rPr>
            </w:pPr>
            <w:r w:rsidRPr="002A3D26">
              <w:rPr>
                <w:iCs/>
                <w:sz w:val="26"/>
                <w:szCs w:val="26"/>
              </w:rPr>
              <w:t xml:space="preserve">Latvijas Darba devēju konfederācija izteica </w:t>
            </w:r>
            <w:r w:rsidRPr="002A3D26">
              <w:rPr>
                <w:sz w:val="26"/>
                <w:szCs w:val="26"/>
              </w:rPr>
              <w:t>iebildumu par deklarācijā lietotajām atsaucēm uz Likuma pantiem.</w:t>
            </w:r>
          </w:p>
          <w:p w14:paraId="64BE5B76" w14:textId="3F010A65" w:rsidR="00354A6F" w:rsidRPr="00ED0DAE" w:rsidRDefault="00AA55AA" w:rsidP="00AA55AA">
            <w:pPr>
              <w:pStyle w:val="ListParagraph"/>
              <w:ind w:left="57" w:right="57"/>
              <w:jc w:val="both"/>
              <w:rPr>
                <w:color w:val="C00000"/>
                <w:sz w:val="26"/>
                <w:szCs w:val="26"/>
              </w:rPr>
            </w:pPr>
            <w:r w:rsidRPr="002A3D26">
              <w:rPr>
                <w:sz w:val="26"/>
                <w:szCs w:val="26"/>
              </w:rPr>
              <w:t xml:space="preserve">Izteiktie </w:t>
            </w:r>
            <w:r w:rsidR="001D325F" w:rsidRPr="002A3D26">
              <w:rPr>
                <w:sz w:val="26"/>
                <w:szCs w:val="26"/>
              </w:rPr>
              <w:t xml:space="preserve">iebildumi </w:t>
            </w:r>
            <w:r w:rsidRPr="002A3D26">
              <w:rPr>
                <w:sz w:val="26"/>
                <w:szCs w:val="26"/>
              </w:rPr>
              <w:t xml:space="preserve">nav ņemti vērā, jo </w:t>
            </w:r>
            <w:r w:rsidR="001D325F" w:rsidRPr="002A3D26">
              <w:rPr>
                <w:sz w:val="26"/>
                <w:szCs w:val="26"/>
              </w:rPr>
              <w:t>izteikti par spēkā esošu deklarāciju, nevis par plānotajiem grozījumiem Ministru kabineta 2014.gada 8.aprīļa not</w:t>
            </w:r>
            <w:bookmarkStart w:id="1" w:name="_GoBack"/>
            <w:bookmarkEnd w:id="1"/>
            <w:r w:rsidR="001D325F" w:rsidRPr="002A3D26">
              <w:rPr>
                <w:sz w:val="26"/>
                <w:szCs w:val="26"/>
              </w:rPr>
              <w:t>eikumos Nr.190 “Noteikumi par mikrouzņēmumu nodokļa deklarāciju un tās aizpildīšanas kārtību”, tādējādi nav attiecināmi uz noteikumu projektu.</w:t>
            </w:r>
          </w:p>
        </w:tc>
      </w:tr>
      <w:tr w:rsidR="00594655" w:rsidRPr="00953BBF" w14:paraId="0E609777" w14:textId="77777777" w:rsidTr="00F14184">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060DE12E" w14:textId="6B839A87" w:rsidR="00594655" w:rsidRPr="00953BBF" w:rsidRDefault="00594655" w:rsidP="00F14184">
            <w:pPr>
              <w:pStyle w:val="naisnod"/>
              <w:spacing w:before="0" w:after="0"/>
              <w:ind w:left="57" w:right="57"/>
              <w:jc w:val="both"/>
              <w:rPr>
                <w:b w:val="0"/>
                <w:bCs w:val="0"/>
                <w:sz w:val="26"/>
                <w:szCs w:val="26"/>
              </w:rPr>
            </w:pPr>
            <w:r w:rsidRPr="00953BBF">
              <w:rPr>
                <w:b w:val="0"/>
                <w:bCs w:val="0"/>
                <w:sz w:val="26"/>
                <w:szCs w:val="26"/>
              </w:rPr>
              <w:t>4.</w:t>
            </w:r>
          </w:p>
        </w:tc>
        <w:tc>
          <w:tcPr>
            <w:tcW w:w="3615" w:type="dxa"/>
            <w:tcBorders>
              <w:top w:val="single" w:sz="4" w:space="0" w:color="auto"/>
              <w:left w:val="single" w:sz="4" w:space="0" w:color="auto"/>
              <w:bottom w:val="single" w:sz="4" w:space="0" w:color="auto"/>
              <w:right w:val="single" w:sz="4" w:space="0" w:color="auto"/>
            </w:tcBorders>
          </w:tcPr>
          <w:p w14:paraId="5D84478C" w14:textId="77777777" w:rsidR="00594655" w:rsidRPr="002C5DBA" w:rsidRDefault="00594655" w:rsidP="00F14184">
            <w:pPr>
              <w:pStyle w:val="naisf"/>
              <w:spacing w:before="0" w:after="0"/>
              <w:ind w:firstLine="0"/>
              <w:jc w:val="left"/>
              <w:rPr>
                <w:sz w:val="26"/>
                <w:szCs w:val="26"/>
              </w:rPr>
            </w:pPr>
            <w:r w:rsidRPr="002C5DBA">
              <w:rPr>
                <w:sz w:val="26"/>
                <w:szCs w:val="26"/>
              </w:rPr>
              <w:t>Cita informācija</w:t>
            </w:r>
          </w:p>
        </w:tc>
        <w:tc>
          <w:tcPr>
            <w:tcW w:w="5466" w:type="dxa"/>
            <w:tcBorders>
              <w:top w:val="single" w:sz="4" w:space="0" w:color="auto"/>
              <w:left w:val="single" w:sz="4" w:space="0" w:color="auto"/>
              <w:bottom w:val="single" w:sz="4" w:space="0" w:color="auto"/>
              <w:right w:val="single" w:sz="4" w:space="0" w:color="auto"/>
            </w:tcBorders>
          </w:tcPr>
          <w:p w14:paraId="36B9BBA6" w14:textId="11845F00" w:rsidR="00594655" w:rsidRPr="002C5DBA" w:rsidRDefault="002C5DBA" w:rsidP="00B82A3E">
            <w:pPr>
              <w:ind w:left="57" w:right="57"/>
              <w:jc w:val="both"/>
              <w:rPr>
                <w:sz w:val="26"/>
                <w:szCs w:val="26"/>
              </w:rPr>
            </w:pPr>
            <w:r w:rsidRPr="002C5DBA">
              <w:rPr>
                <w:sz w:val="26"/>
                <w:szCs w:val="26"/>
              </w:rPr>
              <w:t>Nav</w:t>
            </w:r>
          </w:p>
        </w:tc>
      </w:tr>
    </w:tbl>
    <w:p w14:paraId="2A9F60A3" w14:textId="77777777" w:rsidR="00594655" w:rsidRPr="00953BBF" w:rsidRDefault="00594655">
      <w:pPr>
        <w:rPr>
          <w:sz w:val="26"/>
          <w:szCs w:val="26"/>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ED0B51" w:rsidRPr="00953BBF" w14:paraId="3D5A8178" w14:textId="77777777" w:rsidTr="00EE5A4F">
        <w:trPr>
          <w:trHeight w:val="381"/>
          <w:jc w:val="center"/>
        </w:trPr>
        <w:tc>
          <w:tcPr>
            <w:tcW w:w="9518" w:type="dxa"/>
            <w:gridSpan w:val="3"/>
            <w:vAlign w:val="center"/>
          </w:tcPr>
          <w:p w14:paraId="3F4B0DBA" w14:textId="77777777" w:rsidR="00D175E9" w:rsidRPr="00953BBF" w:rsidRDefault="00D175E9" w:rsidP="0089091C">
            <w:pPr>
              <w:pStyle w:val="naisnod"/>
              <w:spacing w:before="0" w:after="0"/>
              <w:ind w:left="57" w:right="57"/>
              <w:rPr>
                <w:sz w:val="26"/>
                <w:szCs w:val="26"/>
              </w:rPr>
            </w:pPr>
            <w:r w:rsidRPr="00953BBF">
              <w:rPr>
                <w:sz w:val="26"/>
                <w:szCs w:val="26"/>
              </w:rPr>
              <w:t>VII. Tiesību akta projekta izpildes nodrošināšana un tās ietekme uz institūcijām</w:t>
            </w:r>
          </w:p>
        </w:tc>
      </w:tr>
      <w:tr w:rsidR="00ED0B51" w:rsidRPr="00953BBF" w14:paraId="291D0E97" w14:textId="77777777" w:rsidTr="00EE5A4F">
        <w:trPr>
          <w:trHeight w:val="427"/>
          <w:jc w:val="center"/>
        </w:trPr>
        <w:tc>
          <w:tcPr>
            <w:tcW w:w="437" w:type="dxa"/>
          </w:tcPr>
          <w:p w14:paraId="5425BDD2" w14:textId="77777777" w:rsidR="00D175E9" w:rsidRPr="00953BBF" w:rsidRDefault="00D175E9" w:rsidP="0089091C">
            <w:pPr>
              <w:pStyle w:val="naisnod"/>
              <w:spacing w:before="0" w:after="0"/>
              <w:ind w:left="57" w:right="57"/>
              <w:jc w:val="both"/>
              <w:rPr>
                <w:sz w:val="26"/>
                <w:szCs w:val="26"/>
              </w:rPr>
            </w:pPr>
            <w:r w:rsidRPr="00953BBF">
              <w:rPr>
                <w:b w:val="0"/>
                <w:bCs w:val="0"/>
                <w:sz w:val="26"/>
                <w:szCs w:val="26"/>
              </w:rPr>
              <w:lastRenderedPageBreak/>
              <w:t>1.</w:t>
            </w:r>
          </w:p>
        </w:tc>
        <w:tc>
          <w:tcPr>
            <w:tcW w:w="3615" w:type="dxa"/>
          </w:tcPr>
          <w:p w14:paraId="46F00A57" w14:textId="77777777" w:rsidR="00D175E9" w:rsidRPr="00953BBF" w:rsidRDefault="00D175E9" w:rsidP="00846DA7">
            <w:pPr>
              <w:pStyle w:val="naisf"/>
              <w:spacing w:before="0" w:after="0"/>
              <w:ind w:firstLine="0"/>
              <w:jc w:val="left"/>
              <w:rPr>
                <w:sz w:val="26"/>
                <w:szCs w:val="26"/>
              </w:rPr>
            </w:pPr>
            <w:r w:rsidRPr="00953BBF">
              <w:rPr>
                <w:sz w:val="26"/>
                <w:szCs w:val="26"/>
              </w:rPr>
              <w:t>Projekta izpildē iesaistītās institūcijas</w:t>
            </w:r>
          </w:p>
        </w:tc>
        <w:tc>
          <w:tcPr>
            <w:tcW w:w="5466" w:type="dxa"/>
          </w:tcPr>
          <w:p w14:paraId="01C97869" w14:textId="77777777" w:rsidR="00D175E9" w:rsidRPr="00ED0DAE" w:rsidRDefault="004943A0" w:rsidP="0089091C">
            <w:pPr>
              <w:shd w:val="clear" w:color="auto" w:fill="FFFFFF"/>
              <w:jc w:val="both"/>
              <w:rPr>
                <w:color w:val="C00000"/>
                <w:sz w:val="26"/>
                <w:szCs w:val="26"/>
              </w:rPr>
            </w:pPr>
            <w:bookmarkStart w:id="2" w:name="p66"/>
            <w:bookmarkStart w:id="3" w:name="p67"/>
            <w:bookmarkStart w:id="4" w:name="p68"/>
            <w:bookmarkStart w:id="5" w:name="p69"/>
            <w:bookmarkEnd w:id="2"/>
            <w:bookmarkEnd w:id="3"/>
            <w:bookmarkEnd w:id="4"/>
            <w:bookmarkEnd w:id="5"/>
            <w:r w:rsidRPr="005D2A7D">
              <w:rPr>
                <w:sz w:val="26"/>
                <w:szCs w:val="26"/>
              </w:rPr>
              <w:t>Normatīvā akta izpildi nodrošinās Valsts ieņēmumu dienests</w:t>
            </w:r>
            <w:r w:rsidR="00314432" w:rsidRPr="005D2A7D">
              <w:rPr>
                <w:sz w:val="26"/>
                <w:szCs w:val="26"/>
              </w:rPr>
              <w:t>.</w:t>
            </w:r>
          </w:p>
        </w:tc>
      </w:tr>
      <w:tr w:rsidR="00ED0B51" w:rsidRPr="00953BBF" w14:paraId="0D9143C1" w14:textId="77777777" w:rsidTr="00EE5A4F">
        <w:trPr>
          <w:trHeight w:val="463"/>
          <w:jc w:val="center"/>
        </w:trPr>
        <w:tc>
          <w:tcPr>
            <w:tcW w:w="437" w:type="dxa"/>
          </w:tcPr>
          <w:p w14:paraId="5AC58468" w14:textId="77777777" w:rsidR="00D175E9" w:rsidRPr="00953BBF" w:rsidRDefault="00D175E9" w:rsidP="0089091C">
            <w:pPr>
              <w:pStyle w:val="naisnod"/>
              <w:spacing w:before="0" w:after="0"/>
              <w:ind w:left="57" w:right="57"/>
              <w:jc w:val="both"/>
              <w:rPr>
                <w:sz w:val="26"/>
                <w:szCs w:val="26"/>
              </w:rPr>
            </w:pPr>
            <w:r w:rsidRPr="00953BBF">
              <w:rPr>
                <w:b w:val="0"/>
                <w:bCs w:val="0"/>
                <w:sz w:val="26"/>
                <w:szCs w:val="26"/>
              </w:rPr>
              <w:t>2.</w:t>
            </w:r>
          </w:p>
        </w:tc>
        <w:tc>
          <w:tcPr>
            <w:tcW w:w="3615" w:type="dxa"/>
          </w:tcPr>
          <w:p w14:paraId="66757A8C" w14:textId="77777777" w:rsidR="00D175E9" w:rsidRPr="00953BBF" w:rsidRDefault="00D175E9" w:rsidP="00846DA7">
            <w:pPr>
              <w:pStyle w:val="naisf"/>
              <w:spacing w:before="0" w:after="0"/>
              <w:ind w:firstLine="0"/>
              <w:jc w:val="left"/>
              <w:rPr>
                <w:sz w:val="26"/>
                <w:szCs w:val="26"/>
              </w:rPr>
            </w:pPr>
            <w:r w:rsidRPr="00953BBF">
              <w:rPr>
                <w:sz w:val="26"/>
                <w:szCs w:val="26"/>
              </w:rPr>
              <w:t>Projekta izpildes ietekme uz pārvaldes funkcijām un institucionālo struktūru</w:t>
            </w:r>
          </w:p>
          <w:p w14:paraId="43EB34DC" w14:textId="77777777" w:rsidR="00D175E9" w:rsidRPr="00953BBF" w:rsidRDefault="00D175E9" w:rsidP="00BF2464">
            <w:pPr>
              <w:pStyle w:val="naisf"/>
              <w:spacing w:before="0" w:after="0"/>
              <w:ind w:firstLine="0"/>
              <w:jc w:val="left"/>
              <w:rPr>
                <w:sz w:val="26"/>
                <w:szCs w:val="26"/>
              </w:rPr>
            </w:pPr>
            <w:r w:rsidRPr="00953BBF">
              <w:rPr>
                <w:sz w:val="26"/>
                <w:szCs w:val="26"/>
              </w:rPr>
              <w:t>Jaunu institūciju izveide, esošu institūciju likvidācija vai reorga</w:t>
            </w:r>
            <w:r w:rsidRPr="00953BBF">
              <w:rPr>
                <w:sz w:val="26"/>
                <w:szCs w:val="26"/>
              </w:rPr>
              <w:softHyphen/>
              <w:t>nizācija, to ietekme uz institūcijas cilvēkresursiem</w:t>
            </w:r>
          </w:p>
        </w:tc>
        <w:tc>
          <w:tcPr>
            <w:tcW w:w="5466" w:type="dxa"/>
          </w:tcPr>
          <w:p w14:paraId="3157BA42" w14:textId="77777777" w:rsidR="00D175E9" w:rsidRPr="00ED0DAE" w:rsidRDefault="007A0296" w:rsidP="00A438B6">
            <w:pPr>
              <w:shd w:val="clear" w:color="auto" w:fill="FFFFFF"/>
              <w:jc w:val="both"/>
              <w:rPr>
                <w:color w:val="C00000"/>
                <w:sz w:val="26"/>
                <w:szCs w:val="26"/>
              </w:rPr>
            </w:pPr>
            <w:r w:rsidRPr="005D2A7D">
              <w:rPr>
                <w:sz w:val="26"/>
                <w:szCs w:val="26"/>
              </w:rPr>
              <w:t xml:space="preserve">Noteikumu projekta izpilde </w:t>
            </w:r>
            <w:r w:rsidR="004B1A0A" w:rsidRPr="005D2A7D">
              <w:rPr>
                <w:sz w:val="26"/>
                <w:szCs w:val="26"/>
              </w:rPr>
              <w:t>nepaplašina un nesašaurina V</w:t>
            </w:r>
            <w:r w:rsidRPr="005D2A7D">
              <w:rPr>
                <w:sz w:val="26"/>
                <w:szCs w:val="26"/>
              </w:rPr>
              <w:t>alsts ieņēmumu dienesta</w:t>
            </w:r>
            <w:r w:rsidR="004B1A0A" w:rsidRPr="005D2A7D">
              <w:rPr>
                <w:sz w:val="26"/>
                <w:szCs w:val="26"/>
              </w:rPr>
              <w:t xml:space="preserve"> līdzšinējās</w:t>
            </w:r>
            <w:r w:rsidRPr="005D2A7D">
              <w:rPr>
                <w:sz w:val="26"/>
                <w:szCs w:val="26"/>
              </w:rPr>
              <w:t xml:space="preserve"> fun</w:t>
            </w:r>
            <w:r w:rsidR="004B1A0A" w:rsidRPr="005D2A7D">
              <w:rPr>
                <w:sz w:val="26"/>
                <w:szCs w:val="26"/>
              </w:rPr>
              <w:t xml:space="preserve">kcijas un </w:t>
            </w:r>
            <w:r w:rsidRPr="005D2A7D">
              <w:rPr>
                <w:sz w:val="26"/>
                <w:szCs w:val="26"/>
              </w:rPr>
              <w:t>uzdevumus</w:t>
            </w:r>
            <w:r w:rsidR="004B1A0A" w:rsidRPr="005D2A7D">
              <w:rPr>
                <w:sz w:val="26"/>
                <w:szCs w:val="26"/>
              </w:rPr>
              <w:t>, neietekmē pieejamos cilvēkresursus</w:t>
            </w:r>
            <w:r w:rsidR="00A438B6" w:rsidRPr="005D2A7D">
              <w:rPr>
                <w:sz w:val="26"/>
                <w:szCs w:val="26"/>
              </w:rPr>
              <w:t>.</w:t>
            </w:r>
            <w:r w:rsidR="004B1A0A" w:rsidRPr="005D2A7D">
              <w:rPr>
                <w:sz w:val="26"/>
                <w:szCs w:val="26"/>
              </w:rPr>
              <w:t xml:space="preserve"> </w:t>
            </w:r>
            <w:r w:rsidR="00A438B6" w:rsidRPr="005D2A7D">
              <w:rPr>
                <w:sz w:val="26"/>
                <w:szCs w:val="26"/>
              </w:rPr>
              <w:t>N</w:t>
            </w:r>
            <w:r w:rsidR="004B1A0A" w:rsidRPr="005D2A7D">
              <w:rPr>
                <w:sz w:val="26"/>
                <w:szCs w:val="26"/>
              </w:rPr>
              <w:t>oteikumu projekts nenosaka jaunas institūcijas veidošanu vai institūciju reorganizāciju un likvidāciju</w:t>
            </w:r>
            <w:r w:rsidR="00B308FE" w:rsidRPr="005D2A7D">
              <w:rPr>
                <w:sz w:val="26"/>
                <w:szCs w:val="26"/>
              </w:rPr>
              <w:t>.</w:t>
            </w:r>
          </w:p>
        </w:tc>
      </w:tr>
      <w:tr w:rsidR="00D61D6C" w:rsidRPr="00953BBF" w14:paraId="7A8C1CEA" w14:textId="77777777" w:rsidTr="00EE5A4F">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18E10B6C" w14:textId="77777777" w:rsidR="00D175E9" w:rsidRPr="00953BBF" w:rsidRDefault="00D175E9" w:rsidP="0089091C">
            <w:pPr>
              <w:pStyle w:val="naisnod"/>
              <w:spacing w:before="0" w:after="0"/>
              <w:ind w:left="57" w:right="57"/>
              <w:jc w:val="both"/>
              <w:rPr>
                <w:sz w:val="26"/>
                <w:szCs w:val="26"/>
              </w:rPr>
            </w:pPr>
            <w:r w:rsidRPr="00953BBF">
              <w:rPr>
                <w:b w:val="0"/>
                <w:bCs w:val="0"/>
                <w:sz w:val="26"/>
                <w:szCs w:val="26"/>
              </w:rPr>
              <w:t>3.</w:t>
            </w:r>
          </w:p>
        </w:tc>
        <w:tc>
          <w:tcPr>
            <w:tcW w:w="3615" w:type="dxa"/>
            <w:tcBorders>
              <w:top w:val="single" w:sz="4" w:space="0" w:color="auto"/>
              <w:left w:val="single" w:sz="4" w:space="0" w:color="auto"/>
              <w:bottom w:val="single" w:sz="4" w:space="0" w:color="auto"/>
              <w:right w:val="single" w:sz="4" w:space="0" w:color="auto"/>
            </w:tcBorders>
          </w:tcPr>
          <w:p w14:paraId="0C7FEC94" w14:textId="77777777" w:rsidR="00D175E9" w:rsidRPr="00953BBF" w:rsidRDefault="00D175E9" w:rsidP="00846DA7">
            <w:pPr>
              <w:pStyle w:val="naisf"/>
              <w:spacing w:before="0" w:after="0"/>
              <w:ind w:firstLine="0"/>
              <w:jc w:val="left"/>
              <w:rPr>
                <w:sz w:val="26"/>
                <w:szCs w:val="26"/>
              </w:rPr>
            </w:pPr>
            <w:r w:rsidRPr="00953BBF">
              <w:rPr>
                <w:sz w:val="26"/>
                <w:szCs w:val="26"/>
              </w:rPr>
              <w:t>Cita informācija</w:t>
            </w:r>
          </w:p>
        </w:tc>
        <w:tc>
          <w:tcPr>
            <w:tcW w:w="5466" w:type="dxa"/>
            <w:tcBorders>
              <w:top w:val="single" w:sz="4" w:space="0" w:color="auto"/>
              <w:left w:val="single" w:sz="4" w:space="0" w:color="auto"/>
              <w:bottom w:val="single" w:sz="4" w:space="0" w:color="auto"/>
              <w:right w:val="single" w:sz="4" w:space="0" w:color="auto"/>
            </w:tcBorders>
          </w:tcPr>
          <w:p w14:paraId="22A3A20A" w14:textId="77777777" w:rsidR="00D175E9" w:rsidRPr="00953BBF" w:rsidRDefault="00D175E9" w:rsidP="004943A0">
            <w:pPr>
              <w:ind w:left="57" w:right="57"/>
              <w:jc w:val="both"/>
              <w:rPr>
                <w:sz w:val="26"/>
                <w:szCs w:val="26"/>
              </w:rPr>
            </w:pPr>
            <w:r w:rsidRPr="00953BBF">
              <w:rPr>
                <w:sz w:val="26"/>
                <w:szCs w:val="26"/>
              </w:rPr>
              <w:t>Nav</w:t>
            </w:r>
          </w:p>
        </w:tc>
      </w:tr>
    </w:tbl>
    <w:p w14:paraId="6C3E418E" w14:textId="52F6B477" w:rsidR="00F20275" w:rsidRDefault="00F20275" w:rsidP="007756FB">
      <w:pPr>
        <w:rPr>
          <w:sz w:val="26"/>
          <w:szCs w:val="26"/>
        </w:rPr>
      </w:pPr>
    </w:p>
    <w:p w14:paraId="3C4C132D" w14:textId="77777777" w:rsidR="002B1E83" w:rsidRPr="00953BBF" w:rsidRDefault="002B1E83" w:rsidP="007756FB">
      <w:pPr>
        <w:rPr>
          <w:sz w:val="26"/>
          <w:szCs w:val="26"/>
        </w:rPr>
      </w:pPr>
    </w:p>
    <w:p w14:paraId="16DF4A7D" w14:textId="77777777" w:rsidR="004526F5" w:rsidRPr="00635DB4" w:rsidRDefault="004526F5" w:rsidP="004526F5">
      <w:pPr>
        <w:tabs>
          <w:tab w:val="right" w:pos="9071"/>
        </w:tabs>
        <w:rPr>
          <w:color w:val="000000" w:themeColor="text1"/>
          <w:sz w:val="26"/>
          <w:szCs w:val="26"/>
        </w:rPr>
      </w:pPr>
      <w:r w:rsidRPr="00635DB4">
        <w:rPr>
          <w:color w:val="000000" w:themeColor="text1"/>
          <w:sz w:val="26"/>
          <w:szCs w:val="26"/>
        </w:rPr>
        <w:t>Finanšu ministre</w:t>
      </w:r>
      <w:r w:rsidRPr="00635DB4">
        <w:rPr>
          <w:color w:val="000000" w:themeColor="text1"/>
          <w:sz w:val="26"/>
          <w:szCs w:val="26"/>
        </w:rPr>
        <w:tab/>
      </w:r>
      <w:proofErr w:type="spellStart"/>
      <w:r w:rsidRPr="00635DB4">
        <w:rPr>
          <w:sz w:val="26"/>
          <w:szCs w:val="26"/>
        </w:rPr>
        <w:t>D.Reizniece</w:t>
      </w:r>
      <w:proofErr w:type="spellEnd"/>
      <w:r w:rsidRPr="00635DB4">
        <w:rPr>
          <w:sz w:val="26"/>
          <w:szCs w:val="26"/>
        </w:rPr>
        <w:t>-Ozola</w:t>
      </w:r>
    </w:p>
    <w:p w14:paraId="0E4C6C6F" w14:textId="77777777" w:rsidR="00B40F64" w:rsidRDefault="00B40F64" w:rsidP="007756FB">
      <w:pPr>
        <w:rPr>
          <w:sz w:val="26"/>
          <w:szCs w:val="26"/>
        </w:rPr>
      </w:pPr>
    </w:p>
    <w:p w14:paraId="606FFF08" w14:textId="77777777" w:rsidR="008A171D" w:rsidRDefault="008A171D" w:rsidP="007756FB">
      <w:pPr>
        <w:rPr>
          <w:sz w:val="26"/>
          <w:szCs w:val="26"/>
        </w:rPr>
      </w:pPr>
    </w:p>
    <w:p w14:paraId="0C422B77" w14:textId="3E9545F3" w:rsidR="00596D39" w:rsidRPr="00361D80" w:rsidRDefault="00596D39" w:rsidP="00596D39">
      <w:r w:rsidRPr="00361D80">
        <w:t>Riekstiņa</w:t>
      </w:r>
    </w:p>
    <w:p w14:paraId="618A3AA9" w14:textId="77777777" w:rsidR="00596D39" w:rsidRDefault="00596D39" w:rsidP="00596D39">
      <w:pPr>
        <w:rPr>
          <w:sz w:val="20"/>
          <w:szCs w:val="20"/>
        </w:rPr>
      </w:pPr>
      <w:r w:rsidRPr="00361D80">
        <w:t xml:space="preserve">67121816, </w:t>
      </w:r>
      <w:hyperlink r:id="rId11" w:history="1">
        <w:r w:rsidRPr="00361D80">
          <w:rPr>
            <w:rStyle w:val="Hyperlink"/>
          </w:rPr>
          <w:t>Inese.Riekstina@vid.gov.lv</w:t>
        </w:r>
      </w:hyperlink>
      <w:r>
        <w:rPr>
          <w:rStyle w:val="Hyperlink"/>
          <w:sz w:val="20"/>
          <w:szCs w:val="20"/>
        </w:rPr>
        <w:t xml:space="preserve"> </w:t>
      </w:r>
    </w:p>
    <w:p w14:paraId="05E6A65E" w14:textId="3C7B292F" w:rsidR="00B713F4" w:rsidRPr="00953BBF" w:rsidRDefault="00B713F4" w:rsidP="00596D39">
      <w:pPr>
        <w:rPr>
          <w:sz w:val="26"/>
          <w:szCs w:val="26"/>
        </w:rPr>
      </w:pPr>
    </w:p>
    <w:sectPr w:rsidR="00B713F4" w:rsidRPr="00953BBF" w:rsidSect="00F602BC">
      <w:headerReference w:type="even" r:id="rId12"/>
      <w:headerReference w:type="default" r:id="rId13"/>
      <w:footerReference w:type="default" r:id="rId14"/>
      <w:footerReference w:type="first" r:id="rId15"/>
      <w:pgSz w:w="11906" w:h="16838" w:code="9"/>
      <w:pgMar w:top="1134" w:right="1134" w:bottom="1134" w:left="1701"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4D0DF" w14:textId="77777777" w:rsidR="00C8579A" w:rsidRDefault="00C8579A">
      <w:r>
        <w:separator/>
      </w:r>
    </w:p>
  </w:endnote>
  <w:endnote w:type="continuationSeparator" w:id="0">
    <w:p w14:paraId="1DE6D097" w14:textId="77777777" w:rsidR="00C8579A" w:rsidRDefault="00C8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E083C" w14:textId="28990AB5" w:rsidR="00266223" w:rsidRPr="00596D39" w:rsidRDefault="00596D39" w:rsidP="00635DB4">
    <w:pPr>
      <w:pStyle w:val="naislab"/>
      <w:spacing w:before="0" w:after="0"/>
      <w:jc w:val="both"/>
    </w:pPr>
    <w:r>
      <w:rPr>
        <w:sz w:val="20"/>
        <w:szCs w:val="20"/>
      </w:rPr>
      <w:t>FMAnot_</w:t>
    </w:r>
    <w:r w:rsidR="00BF1467">
      <w:rPr>
        <w:sz w:val="20"/>
        <w:szCs w:val="20"/>
      </w:rPr>
      <w:t>2</w:t>
    </w:r>
    <w:r w:rsidR="0078436F">
      <w:rPr>
        <w:sz w:val="20"/>
        <w:szCs w:val="20"/>
      </w:rPr>
      <w:t>6</w:t>
    </w:r>
    <w:r w:rsidR="000907CD">
      <w:rPr>
        <w:iCs/>
        <w:noProof/>
        <w:sz w:val="20"/>
        <w:szCs w:val="20"/>
      </w:rPr>
      <w:t>1</w:t>
    </w:r>
    <w:r w:rsidR="009A5F57">
      <w:rPr>
        <w:iCs/>
        <w:noProof/>
        <w:sz w:val="20"/>
        <w:szCs w:val="20"/>
      </w:rPr>
      <w:t>0</w:t>
    </w:r>
    <w:r w:rsidR="000907CD">
      <w:rPr>
        <w:noProof/>
        <w:sz w:val="20"/>
        <w:szCs w:val="20"/>
      </w:rPr>
      <w:t>1</w:t>
    </w:r>
    <w:r w:rsidR="0011588F">
      <w:rPr>
        <w:noProof/>
        <w:sz w:val="20"/>
        <w:szCs w:val="20"/>
      </w:rPr>
      <w:t>7</w:t>
    </w:r>
    <w:r>
      <w:rPr>
        <w:sz w:val="20"/>
        <w:szCs w:val="20"/>
      </w:rPr>
      <w:t>_MK190_groz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9B389" w14:textId="200E2AC6" w:rsidR="00266223" w:rsidRPr="00596D39" w:rsidRDefault="00596D39" w:rsidP="00635DB4">
    <w:pPr>
      <w:pStyle w:val="naislab"/>
      <w:spacing w:before="0" w:after="0"/>
      <w:jc w:val="both"/>
    </w:pPr>
    <w:r>
      <w:rPr>
        <w:sz w:val="20"/>
        <w:szCs w:val="20"/>
      </w:rPr>
      <w:t>FMAnot_</w:t>
    </w:r>
    <w:r w:rsidR="00BF1467">
      <w:rPr>
        <w:sz w:val="20"/>
        <w:szCs w:val="20"/>
      </w:rPr>
      <w:t>2</w:t>
    </w:r>
    <w:r w:rsidR="0078436F">
      <w:rPr>
        <w:sz w:val="20"/>
        <w:szCs w:val="20"/>
      </w:rPr>
      <w:t>6</w:t>
    </w:r>
    <w:r w:rsidR="00072DC1">
      <w:rPr>
        <w:iCs/>
        <w:noProof/>
        <w:sz w:val="20"/>
        <w:szCs w:val="20"/>
      </w:rPr>
      <w:t>1</w:t>
    </w:r>
    <w:r w:rsidR="009A5F57">
      <w:rPr>
        <w:iCs/>
        <w:noProof/>
        <w:sz w:val="20"/>
        <w:szCs w:val="20"/>
      </w:rPr>
      <w:t>0</w:t>
    </w:r>
    <w:r w:rsidR="000907CD">
      <w:rPr>
        <w:noProof/>
        <w:sz w:val="20"/>
        <w:szCs w:val="20"/>
      </w:rPr>
      <w:t>1</w:t>
    </w:r>
    <w:r w:rsidR="0011588F">
      <w:rPr>
        <w:noProof/>
        <w:sz w:val="20"/>
        <w:szCs w:val="20"/>
      </w:rPr>
      <w:t>7</w:t>
    </w:r>
    <w:r>
      <w:rPr>
        <w:sz w:val="20"/>
        <w:szCs w:val="20"/>
      </w:rPr>
      <w:t>_MK190_groz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9728A" w14:textId="77777777" w:rsidR="00C8579A" w:rsidRDefault="00C8579A">
      <w:r>
        <w:separator/>
      </w:r>
    </w:p>
  </w:footnote>
  <w:footnote w:type="continuationSeparator" w:id="0">
    <w:p w14:paraId="7C7914D1" w14:textId="77777777" w:rsidR="00C8579A" w:rsidRDefault="00C8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E1957" w14:textId="77777777" w:rsidR="00266223" w:rsidRDefault="00266223"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F064F" w14:textId="77777777" w:rsidR="00266223" w:rsidRDefault="00266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4E27" w14:textId="4C3B5249" w:rsidR="00266223" w:rsidRDefault="00266223"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3D26">
      <w:rPr>
        <w:rStyle w:val="PageNumber"/>
        <w:noProof/>
      </w:rPr>
      <w:t>6</w:t>
    </w:r>
    <w:r>
      <w:rPr>
        <w:rStyle w:val="PageNumber"/>
      </w:rPr>
      <w:fldChar w:fldCharType="end"/>
    </w:r>
  </w:p>
  <w:p w14:paraId="29ED1B57" w14:textId="77777777" w:rsidR="00266223" w:rsidRDefault="00266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A83"/>
    <w:multiLevelType w:val="hybridMultilevel"/>
    <w:tmpl w:val="21620D9A"/>
    <w:lvl w:ilvl="0" w:tplc="A66CF7BA">
      <w:start w:val="1"/>
      <w:numFmt w:val="decimal"/>
      <w:lvlText w:val="%1)"/>
      <w:lvlJc w:val="left"/>
      <w:pPr>
        <w:ind w:left="795" w:hanging="43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69F2453"/>
    <w:multiLevelType w:val="hybridMultilevel"/>
    <w:tmpl w:val="B2527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302E42"/>
    <w:multiLevelType w:val="hybridMultilevel"/>
    <w:tmpl w:val="193C73CE"/>
    <w:lvl w:ilvl="0" w:tplc="04260011">
      <w:start w:val="1"/>
      <w:numFmt w:val="decimal"/>
      <w:lvlText w:val="%1)"/>
      <w:lvlJc w:val="left"/>
      <w:pPr>
        <w:ind w:left="788" w:hanging="360"/>
      </w:pPr>
      <w:rPr>
        <w:rFonts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3" w15:restartNumberingAfterBreak="0">
    <w:nsid w:val="106B1484"/>
    <w:multiLevelType w:val="hybridMultilevel"/>
    <w:tmpl w:val="1E10A724"/>
    <w:lvl w:ilvl="0" w:tplc="1FBCE5EC">
      <w:start w:val="1"/>
      <w:numFmt w:val="decimal"/>
      <w:lvlText w:val="%1)"/>
      <w:lvlJc w:val="left"/>
      <w:pPr>
        <w:ind w:left="1561" w:hanging="960"/>
      </w:pPr>
      <w:rPr>
        <w:rFonts w:cs="Times New Roman" w:hint="default"/>
      </w:rPr>
    </w:lvl>
    <w:lvl w:ilvl="1" w:tplc="04260019" w:tentative="1">
      <w:start w:val="1"/>
      <w:numFmt w:val="lowerLetter"/>
      <w:lvlText w:val="%2."/>
      <w:lvlJc w:val="left"/>
      <w:pPr>
        <w:ind w:left="1681" w:hanging="360"/>
      </w:pPr>
      <w:rPr>
        <w:rFonts w:cs="Times New Roman"/>
      </w:rPr>
    </w:lvl>
    <w:lvl w:ilvl="2" w:tplc="0426001B" w:tentative="1">
      <w:start w:val="1"/>
      <w:numFmt w:val="lowerRoman"/>
      <w:lvlText w:val="%3."/>
      <w:lvlJc w:val="right"/>
      <w:pPr>
        <w:ind w:left="2401" w:hanging="180"/>
      </w:pPr>
      <w:rPr>
        <w:rFonts w:cs="Times New Roman"/>
      </w:rPr>
    </w:lvl>
    <w:lvl w:ilvl="3" w:tplc="0426000F" w:tentative="1">
      <w:start w:val="1"/>
      <w:numFmt w:val="decimal"/>
      <w:lvlText w:val="%4."/>
      <w:lvlJc w:val="left"/>
      <w:pPr>
        <w:ind w:left="3121" w:hanging="360"/>
      </w:pPr>
      <w:rPr>
        <w:rFonts w:cs="Times New Roman"/>
      </w:rPr>
    </w:lvl>
    <w:lvl w:ilvl="4" w:tplc="04260019" w:tentative="1">
      <w:start w:val="1"/>
      <w:numFmt w:val="lowerLetter"/>
      <w:lvlText w:val="%5."/>
      <w:lvlJc w:val="left"/>
      <w:pPr>
        <w:ind w:left="3841" w:hanging="360"/>
      </w:pPr>
      <w:rPr>
        <w:rFonts w:cs="Times New Roman"/>
      </w:rPr>
    </w:lvl>
    <w:lvl w:ilvl="5" w:tplc="0426001B" w:tentative="1">
      <w:start w:val="1"/>
      <w:numFmt w:val="lowerRoman"/>
      <w:lvlText w:val="%6."/>
      <w:lvlJc w:val="right"/>
      <w:pPr>
        <w:ind w:left="4561" w:hanging="180"/>
      </w:pPr>
      <w:rPr>
        <w:rFonts w:cs="Times New Roman"/>
      </w:rPr>
    </w:lvl>
    <w:lvl w:ilvl="6" w:tplc="0426000F" w:tentative="1">
      <w:start w:val="1"/>
      <w:numFmt w:val="decimal"/>
      <w:lvlText w:val="%7."/>
      <w:lvlJc w:val="left"/>
      <w:pPr>
        <w:ind w:left="5281" w:hanging="360"/>
      </w:pPr>
      <w:rPr>
        <w:rFonts w:cs="Times New Roman"/>
      </w:rPr>
    </w:lvl>
    <w:lvl w:ilvl="7" w:tplc="04260019" w:tentative="1">
      <w:start w:val="1"/>
      <w:numFmt w:val="lowerLetter"/>
      <w:lvlText w:val="%8."/>
      <w:lvlJc w:val="left"/>
      <w:pPr>
        <w:ind w:left="6001" w:hanging="360"/>
      </w:pPr>
      <w:rPr>
        <w:rFonts w:cs="Times New Roman"/>
      </w:rPr>
    </w:lvl>
    <w:lvl w:ilvl="8" w:tplc="0426001B" w:tentative="1">
      <w:start w:val="1"/>
      <w:numFmt w:val="lowerRoman"/>
      <w:lvlText w:val="%9."/>
      <w:lvlJc w:val="right"/>
      <w:pPr>
        <w:ind w:left="6721" w:hanging="180"/>
      </w:pPr>
      <w:rPr>
        <w:rFonts w:cs="Times New Roman"/>
      </w:rPr>
    </w:lvl>
  </w:abstractNum>
  <w:abstractNum w:abstractNumId="4" w15:restartNumberingAfterBreak="0">
    <w:nsid w:val="1909278D"/>
    <w:multiLevelType w:val="hybridMultilevel"/>
    <w:tmpl w:val="38EE7E92"/>
    <w:lvl w:ilvl="0" w:tplc="7BAE266A">
      <w:start w:val="1"/>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FFE7C0F"/>
    <w:multiLevelType w:val="hybridMultilevel"/>
    <w:tmpl w:val="86B41DC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5D3501"/>
    <w:multiLevelType w:val="hybridMultilevel"/>
    <w:tmpl w:val="2746F7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F33257"/>
    <w:multiLevelType w:val="hybridMultilevel"/>
    <w:tmpl w:val="2BAE39E4"/>
    <w:lvl w:ilvl="0" w:tplc="0B9E106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38361F8F"/>
    <w:multiLevelType w:val="hybridMultilevel"/>
    <w:tmpl w:val="D7B269A0"/>
    <w:lvl w:ilvl="0" w:tplc="18EA453E">
      <w:start w:val="2013"/>
      <w:numFmt w:val="bullet"/>
      <w:lvlText w:val="-"/>
      <w:lvlJc w:val="left"/>
      <w:pPr>
        <w:ind w:left="735" w:hanging="375"/>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2C3A4B"/>
    <w:multiLevelType w:val="hybridMultilevel"/>
    <w:tmpl w:val="D8C21B5A"/>
    <w:lvl w:ilvl="0" w:tplc="E8DCFCF4">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3F141D08"/>
    <w:multiLevelType w:val="hybridMultilevel"/>
    <w:tmpl w:val="EFE81D3C"/>
    <w:lvl w:ilvl="0" w:tplc="FF6462E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415269E"/>
    <w:multiLevelType w:val="hybridMultilevel"/>
    <w:tmpl w:val="5E0686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9C26E2D"/>
    <w:multiLevelType w:val="hybridMultilevel"/>
    <w:tmpl w:val="13D2E4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C03AF0"/>
    <w:multiLevelType w:val="hybridMultilevel"/>
    <w:tmpl w:val="08A4F5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4C305C"/>
    <w:multiLevelType w:val="hybridMultilevel"/>
    <w:tmpl w:val="11F2EF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E9B3391"/>
    <w:multiLevelType w:val="hybridMultilevel"/>
    <w:tmpl w:val="04F479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F482352"/>
    <w:multiLevelType w:val="hybridMultilevel"/>
    <w:tmpl w:val="D5A4B682"/>
    <w:lvl w:ilvl="0" w:tplc="18EA453E">
      <w:start w:val="2013"/>
      <w:numFmt w:val="bullet"/>
      <w:lvlText w:val="-"/>
      <w:lvlJc w:val="left"/>
      <w:pPr>
        <w:ind w:left="615" w:hanging="360"/>
      </w:pPr>
      <w:rPr>
        <w:rFonts w:ascii="Times New Roman" w:eastAsia="Times New Roman" w:hAnsi="Times New Roman" w:cs="Times New Roman"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abstractNum w:abstractNumId="17" w15:restartNumberingAfterBreak="0">
    <w:nsid w:val="64927190"/>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8" w15:restartNumberingAfterBreak="0">
    <w:nsid w:val="66255F80"/>
    <w:multiLevelType w:val="hybridMultilevel"/>
    <w:tmpl w:val="1AF47D8E"/>
    <w:lvl w:ilvl="0" w:tplc="9BBE60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7BA2962"/>
    <w:multiLevelType w:val="hybridMultilevel"/>
    <w:tmpl w:val="9446B9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D035A99"/>
    <w:multiLevelType w:val="hybridMultilevel"/>
    <w:tmpl w:val="D818B846"/>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num w:numId="1">
    <w:abstractNumId w:val="9"/>
  </w:num>
  <w:num w:numId="2">
    <w:abstractNumId w:val="3"/>
  </w:num>
  <w:num w:numId="3">
    <w:abstractNumId w:val="0"/>
  </w:num>
  <w:num w:numId="4">
    <w:abstractNumId w:val="1"/>
  </w:num>
  <w:num w:numId="5">
    <w:abstractNumId w:val="11"/>
  </w:num>
  <w:num w:numId="6">
    <w:abstractNumId w:val="13"/>
  </w:num>
  <w:num w:numId="7">
    <w:abstractNumId w:val="15"/>
  </w:num>
  <w:num w:numId="8">
    <w:abstractNumId w:val="16"/>
  </w:num>
  <w:num w:numId="9">
    <w:abstractNumId w:val="4"/>
  </w:num>
  <w:num w:numId="10">
    <w:abstractNumId w:val="17"/>
  </w:num>
  <w:num w:numId="11">
    <w:abstractNumId w:val="20"/>
  </w:num>
  <w:num w:numId="12">
    <w:abstractNumId w:val="8"/>
  </w:num>
  <w:num w:numId="13">
    <w:abstractNumId w:val="18"/>
  </w:num>
  <w:num w:numId="14">
    <w:abstractNumId w:val="14"/>
  </w:num>
  <w:num w:numId="15">
    <w:abstractNumId w:val="19"/>
  </w:num>
  <w:num w:numId="16">
    <w:abstractNumId w:val="2"/>
  </w:num>
  <w:num w:numId="17">
    <w:abstractNumId w:val="12"/>
  </w:num>
  <w:num w:numId="18">
    <w:abstractNumId w:val="10"/>
  </w:num>
  <w:num w:numId="19">
    <w:abstractNumId w:val="5"/>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4F"/>
    <w:rsid w:val="00001C71"/>
    <w:rsid w:val="000038BE"/>
    <w:rsid w:val="00003B47"/>
    <w:rsid w:val="00003CF3"/>
    <w:rsid w:val="00003F31"/>
    <w:rsid w:val="00010695"/>
    <w:rsid w:val="000109DF"/>
    <w:rsid w:val="00015A7A"/>
    <w:rsid w:val="00016353"/>
    <w:rsid w:val="00020477"/>
    <w:rsid w:val="00021B35"/>
    <w:rsid w:val="0002259A"/>
    <w:rsid w:val="00024D4A"/>
    <w:rsid w:val="00030A00"/>
    <w:rsid w:val="00031A23"/>
    <w:rsid w:val="00032C63"/>
    <w:rsid w:val="000345E4"/>
    <w:rsid w:val="00036DE7"/>
    <w:rsid w:val="00037A67"/>
    <w:rsid w:val="00041308"/>
    <w:rsid w:val="000422AE"/>
    <w:rsid w:val="0004241A"/>
    <w:rsid w:val="00044F33"/>
    <w:rsid w:val="00045255"/>
    <w:rsid w:val="00055B0A"/>
    <w:rsid w:val="00060CF4"/>
    <w:rsid w:val="00062D2A"/>
    <w:rsid w:val="00067667"/>
    <w:rsid w:val="00072DC1"/>
    <w:rsid w:val="00073551"/>
    <w:rsid w:val="00073FF0"/>
    <w:rsid w:val="00074692"/>
    <w:rsid w:val="00075879"/>
    <w:rsid w:val="000758B5"/>
    <w:rsid w:val="00076C42"/>
    <w:rsid w:val="00077288"/>
    <w:rsid w:val="00077296"/>
    <w:rsid w:val="000814F3"/>
    <w:rsid w:val="00081DAB"/>
    <w:rsid w:val="00082F73"/>
    <w:rsid w:val="00084115"/>
    <w:rsid w:val="00085BB0"/>
    <w:rsid w:val="00086F07"/>
    <w:rsid w:val="000872C5"/>
    <w:rsid w:val="00090144"/>
    <w:rsid w:val="000905CE"/>
    <w:rsid w:val="000907CD"/>
    <w:rsid w:val="00091D92"/>
    <w:rsid w:val="00092417"/>
    <w:rsid w:val="00093772"/>
    <w:rsid w:val="00093D0E"/>
    <w:rsid w:val="000A0B63"/>
    <w:rsid w:val="000A234E"/>
    <w:rsid w:val="000A48F7"/>
    <w:rsid w:val="000A4B49"/>
    <w:rsid w:val="000A53A8"/>
    <w:rsid w:val="000A5842"/>
    <w:rsid w:val="000A5D45"/>
    <w:rsid w:val="000A646D"/>
    <w:rsid w:val="000B3304"/>
    <w:rsid w:val="000B528C"/>
    <w:rsid w:val="000B558D"/>
    <w:rsid w:val="000B6BEE"/>
    <w:rsid w:val="000C07F0"/>
    <w:rsid w:val="000C2F8D"/>
    <w:rsid w:val="000C3DD5"/>
    <w:rsid w:val="000C6482"/>
    <w:rsid w:val="000C73F6"/>
    <w:rsid w:val="000D6BD3"/>
    <w:rsid w:val="000D6F83"/>
    <w:rsid w:val="000E06A4"/>
    <w:rsid w:val="000E1960"/>
    <w:rsid w:val="000E1F16"/>
    <w:rsid w:val="000E2FFA"/>
    <w:rsid w:val="000E4755"/>
    <w:rsid w:val="000F148C"/>
    <w:rsid w:val="000F14F6"/>
    <w:rsid w:val="000F3065"/>
    <w:rsid w:val="000F3A07"/>
    <w:rsid w:val="000F5625"/>
    <w:rsid w:val="000F5721"/>
    <w:rsid w:val="000F7CD5"/>
    <w:rsid w:val="00100989"/>
    <w:rsid w:val="001012AA"/>
    <w:rsid w:val="00101510"/>
    <w:rsid w:val="00102A21"/>
    <w:rsid w:val="0010375A"/>
    <w:rsid w:val="001065FC"/>
    <w:rsid w:val="0010677B"/>
    <w:rsid w:val="00107764"/>
    <w:rsid w:val="00107902"/>
    <w:rsid w:val="00107D9C"/>
    <w:rsid w:val="001127E7"/>
    <w:rsid w:val="00112EFA"/>
    <w:rsid w:val="0011588F"/>
    <w:rsid w:val="0011642A"/>
    <w:rsid w:val="001166D1"/>
    <w:rsid w:val="00117BDC"/>
    <w:rsid w:val="0012193A"/>
    <w:rsid w:val="00121C95"/>
    <w:rsid w:val="001311DC"/>
    <w:rsid w:val="001320BD"/>
    <w:rsid w:val="0013216F"/>
    <w:rsid w:val="00134066"/>
    <w:rsid w:val="0013471C"/>
    <w:rsid w:val="001350E3"/>
    <w:rsid w:val="00142AB7"/>
    <w:rsid w:val="00142DF2"/>
    <w:rsid w:val="001443FC"/>
    <w:rsid w:val="00144CDD"/>
    <w:rsid w:val="001451D8"/>
    <w:rsid w:val="0015172F"/>
    <w:rsid w:val="00151DD1"/>
    <w:rsid w:val="00152C84"/>
    <w:rsid w:val="00152D5E"/>
    <w:rsid w:val="00153263"/>
    <w:rsid w:val="0015482E"/>
    <w:rsid w:val="00154A6D"/>
    <w:rsid w:val="0015730F"/>
    <w:rsid w:val="00157510"/>
    <w:rsid w:val="00160335"/>
    <w:rsid w:val="00161814"/>
    <w:rsid w:val="00164AB4"/>
    <w:rsid w:val="001660D4"/>
    <w:rsid w:val="0016693A"/>
    <w:rsid w:val="0016754D"/>
    <w:rsid w:val="00170AC9"/>
    <w:rsid w:val="001755AD"/>
    <w:rsid w:val="001850CF"/>
    <w:rsid w:val="00186082"/>
    <w:rsid w:val="00187174"/>
    <w:rsid w:val="001876FD"/>
    <w:rsid w:val="001916C0"/>
    <w:rsid w:val="001942D4"/>
    <w:rsid w:val="00195FB8"/>
    <w:rsid w:val="00196D4F"/>
    <w:rsid w:val="001975C7"/>
    <w:rsid w:val="001A0CD1"/>
    <w:rsid w:val="001A0D5C"/>
    <w:rsid w:val="001A33AE"/>
    <w:rsid w:val="001A36A4"/>
    <w:rsid w:val="001A6116"/>
    <w:rsid w:val="001B077D"/>
    <w:rsid w:val="001B0F07"/>
    <w:rsid w:val="001B2712"/>
    <w:rsid w:val="001B33E1"/>
    <w:rsid w:val="001B4056"/>
    <w:rsid w:val="001B530E"/>
    <w:rsid w:val="001B6E27"/>
    <w:rsid w:val="001B76CE"/>
    <w:rsid w:val="001B7D81"/>
    <w:rsid w:val="001C063D"/>
    <w:rsid w:val="001C53C5"/>
    <w:rsid w:val="001C6D98"/>
    <w:rsid w:val="001C7060"/>
    <w:rsid w:val="001C7ACB"/>
    <w:rsid w:val="001C7EFB"/>
    <w:rsid w:val="001D168F"/>
    <w:rsid w:val="001D325F"/>
    <w:rsid w:val="001D5D32"/>
    <w:rsid w:val="001D73D4"/>
    <w:rsid w:val="001E09C2"/>
    <w:rsid w:val="001E2A93"/>
    <w:rsid w:val="001F0353"/>
    <w:rsid w:val="001F23CC"/>
    <w:rsid w:val="001F3AC9"/>
    <w:rsid w:val="001F4F4B"/>
    <w:rsid w:val="001F648E"/>
    <w:rsid w:val="002007A1"/>
    <w:rsid w:val="00200CBA"/>
    <w:rsid w:val="00202CE1"/>
    <w:rsid w:val="00220085"/>
    <w:rsid w:val="00220B00"/>
    <w:rsid w:val="002230C9"/>
    <w:rsid w:val="00223CF6"/>
    <w:rsid w:val="002268EF"/>
    <w:rsid w:val="002300CB"/>
    <w:rsid w:val="00230AA5"/>
    <w:rsid w:val="00231184"/>
    <w:rsid w:val="00231E45"/>
    <w:rsid w:val="00233BD0"/>
    <w:rsid w:val="00234546"/>
    <w:rsid w:val="002347BF"/>
    <w:rsid w:val="0023501B"/>
    <w:rsid w:val="002359C6"/>
    <w:rsid w:val="00235A8C"/>
    <w:rsid w:val="0024124F"/>
    <w:rsid w:val="00242F3A"/>
    <w:rsid w:val="00243CFE"/>
    <w:rsid w:val="0024446B"/>
    <w:rsid w:val="00244AD9"/>
    <w:rsid w:val="00246D9C"/>
    <w:rsid w:val="00250872"/>
    <w:rsid w:val="002515C2"/>
    <w:rsid w:val="00254C81"/>
    <w:rsid w:val="0025683C"/>
    <w:rsid w:val="00257B71"/>
    <w:rsid w:val="00260464"/>
    <w:rsid w:val="00262598"/>
    <w:rsid w:val="002641E8"/>
    <w:rsid w:val="00266223"/>
    <w:rsid w:val="00267711"/>
    <w:rsid w:val="00270C83"/>
    <w:rsid w:val="00270F4A"/>
    <w:rsid w:val="00271A80"/>
    <w:rsid w:val="0027384B"/>
    <w:rsid w:val="002757DE"/>
    <w:rsid w:val="00275C11"/>
    <w:rsid w:val="002829BB"/>
    <w:rsid w:val="00282D0F"/>
    <w:rsid w:val="00284496"/>
    <w:rsid w:val="00284B7C"/>
    <w:rsid w:val="00284F4A"/>
    <w:rsid w:val="0028500A"/>
    <w:rsid w:val="002870F5"/>
    <w:rsid w:val="00291E30"/>
    <w:rsid w:val="00292B1F"/>
    <w:rsid w:val="00292CDE"/>
    <w:rsid w:val="00293C07"/>
    <w:rsid w:val="00294287"/>
    <w:rsid w:val="00294A3C"/>
    <w:rsid w:val="00296449"/>
    <w:rsid w:val="002A0ADC"/>
    <w:rsid w:val="002A154B"/>
    <w:rsid w:val="002A16F5"/>
    <w:rsid w:val="002A3D26"/>
    <w:rsid w:val="002A6AF1"/>
    <w:rsid w:val="002A7E4C"/>
    <w:rsid w:val="002B106A"/>
    <w:rsid w:val="002B19AB"/>
    <w:rsid w:val="002B1E83"/>
    <w:rsid w:val="002B367E"/>
    <w:rsid w:val="002B3F6C"/>
    <w:rsid w:val="002B7E98"/>
    <w:rsid w:val="002C0F02"/>
    <w:rsid w:val="002C2088"/>
    <w:rsid w:val="002C25E3"/>
    <w:rsid w:val="002C443F"/>
    <w:rsid w:val="002C5BD5"/>
    <w:rsid w:val="002C5DBA"/>
    <w:rsid w:val="002C665B"/>
    <w:rsid w:val="002C6D1F"/>
    <w:rsid w:val="002D019E"/>
    <w:rsid w:val="002D7D23"/>
    <w:rsid w:val="002E1ABA"/>
    <w:rsid w:val="002E257A"/>
    <w:rsid w:val="002E2973"/>
    <w:rsid w:val="002E3E26"/>
    <w:rsid w:val="002E4451"/>
    <w:rsid w:val="002E4893"/>
    <w:rsid w:val="002E50FD"/>
    <w:rsid w:val="002E629C"/>
    <w:rsid w:val="002F4B88"/>
    <w:rsid w:val="002F4C6B"/>
    <w:rsid w:val="002F6E8B"/>
    <w:rsid w:val="002F71A5"/>
    <w:rsid w:val="00301A82"/>
    <w:rsid w:val="00304A8A"/>
    <w:rsid w:val="00304D65"/>
    <w:rsid w:val="00306ADD"/>
    <w:rsid w:val="00306BB5"/>
    <w:rsid w:val="00307F62"/>
    <w:rsid w:val="00310376"/>
    <w:rsid w:val="00311E66"/>
    <w:rsid w:val="0031278B"/>
    <w:rsid w:val="003131FF"/>
    <w:rsid w:val="00314432"/>
    <w:rsid w:val="003170E0"/>
    <w:rsid w:val="0032116B"/>
    <w:rsid w:val="003231F5"/>
    <w:rsid w:val="00324570"/>
    <w:rsid w:val="00324A5D"/>
    <w:rsid w:val="003260B9"/>
    <w:rsid w:val="00330826"/>
    <w:rsid w:val="00330CDA"/>
    <w:rsid w:val="003372D0"/>
    <w:rsid w:val="003402B0"/>
    <w:rsid w:val="003403B9"/>
    <w:rsid w:val="00341A2C"/>
    <w:rsid w:val="00343F57"/>
    <w:rsid w:val="00345B4C"/>
    <w:rsid w:val="00345C5E"/>
    <w:rsid w:val="003512C8"/>
    <w:rsid w:val="003513CF"/>
    <w:rsid w:val="00352217"/>
    <w:rsid w:val="003537C1"/>
    <w:rsid w:val="0035460C"/>
    <w:rsid w:val="00354A6F"/>
    <w:rsid w:val="00355774"/>
    <w:rsid w:val="00357EBA"/>
    <w:rsid w:val="00357F7C"/>
    <w:rsid w:val="00361D80"/>
    <w:rsid w:val="00366209"/>
    <w:rsid w:val="003665CF"/>
    <w:rsid w:val="0037109E"/>
    <w:rsid w:val="00372823"/>
    <w:rsid w:val="0037290F"/>
    <w:rsid w:val="00372E43"/>
    <w:rsid w:val="003746C8"/>
    <w:rsid w:val="00375562"/>
    <w:rsid w:val="00376F0E"/>
    <w:rsid w:val="00377BE7"/>
    <w:rsid w:val="003804CD"/>
    <w:rsid w:val="0038306F"/>
    <w:rsid w:val="00384CBD"/>
    <w:rsid w:val="00387B30"/>
    <w:rsid w:val="00390C7C"/>
    <w:rsid w:val="00391124"/>
    <w:rsid w:val="003916EE"/>
    <w:rsid w:val="00396B11"/>
    <w:rsid w:val="003979C7"/>
    <w:rsid w:val="003A0C5F"/>
    <w:rsid w:val="003A1772"/>
    <w:rsid w:val="003A7FB5"/>
    <w:rsid w:val="003B3655"/>
    <w:rsid w:val="003B3E89"/>
    <w:rsid w:val="003B411A"/>
    <w:rsid w:val="003B4CAE"/>
    <w:rsid w:val="003B790B"/>
    <w:rsid w:val="003C237A"/>
    <w:rsid w:val="003C30E2"/>
    <w:rsid w:val="003C521C"/>
    <w:rsid w:val="003C642A"/>
    <w:rsid w:val="003D02D4"/>
    <w:rsid w:val="003D0712"/>
    <w:rsid w:val="003D0CFE"/>
    <w:rsid w:val="003D35D3"/>
    <w:rsid w:val="003D5A01"/>
    <w:rsid w:val="003D71EE"/>
    <w:rsid w:val="003D7C05"/>
    <w:rsid w:val="003E3BB1"/>
    <w:rsid w:val="003E3CA3"/>
    <w:rsid w:val="003E659D"/>
    <w:rsid w:val="003F2E64"/>
    <w:rsid w:val="003F3DA5"/>
    <w:rsid w:val="003F3F16"/>
    <w:rsid w:val="003F4933"/>
    <w:rsid w:val="003F5A1B"/>
    <w:rsid w:val="003F5B66"/>
    <w:rsid w:val="003F63BB"/>
    <w:rsid w:val="00400754"/>
    <w:rsid w:val="00401BE8"/>
    <w:rsid w:val="00402250"/>
    <w:rsid w:val="00403090"/>
    <w:rsid w:val="00403704"/>
    <w:rsid w:val="00403888"/>
    <w:rsid w:val="004041F4"/>
    <w:rsid w:val="004068E5"/>
    <w:rsid w:val="004103AA"/>
    <w:rsid w:val="00411DBE"/>
    <w:rsid w:val="00412F42"/>
    <w:rsid w:val="00415204"/>
    <w:rsid w:val="00417F66"/>
    <w:rsid w:val="004204CB"/>
    <w:rsid w:val="004216A8"/>
    <w:rsid w:val="004249C8"/>
    <w:rsid w:val="00424B8B"/>
    <w:rsid w:val="00424DC6"/>
    <w:rsid w:val="004271EC"/>
    <w:rsid w:val="00432F00"/>
    <w:rsid w:val="004337BA"/>
    <w:rsid w:val="00434B1B"/>
    <w:rsid w:val="00434DC0"/>
    <w:rsid w:val="00436D4E"/>
    <w:rsid w:val="004402AD"/>
    <w:rsid w:val="004404BD"/>
    <w:rsid w:val="0044251A"/>
    <w:rsid w:val="00442C65"/>
    <w:rsid w:val="004451F6"/>
    <w:rsid w:val="004453FB"/>
    <w:rsid w:val="004526F5"/>
    <w:rsid w:val="00452F83"/>
    <w:rsid w:val="00454C08"/>
    <w:rsid w:val="004551B7"/>
    <w:rsid w:val="004552FA"/>
    <w:rsid w:val="00456B10"/>
    <w:rsid w:val="0045746E"/>
    <w:rsid w:val="00457BF8"/>
    <w:rsid w:val="00460173"/>
    <w:rsid w:val="00460694"/>
    <w:rsid w:val="00461601"/>
    <w:rsid w:val="004618C1"/>
    <w:rsid w:val="00462036"/>
    <w:rsid w:val="0046217D"/>
    <w:rsid w:val="004634B3"/>
    <w:rsid w:val="00463CBF"/>
    <w:rsid w:val="004672AB"/>
    <w:rsid w:val="00467ED0"/>
    <w:rsid w:val="00470034"/>
    <w:rsid w:val="004738CF"/>
    <w:rsid w:val="00474685"/>
    <w:rsid w:val="00477049"/>
    <w:rsid w:val="004800A1"/>
    <w:rsid w:val="00480247"/>
    <w:rsid w:val="00480580"/>
    <w:rsid w:val="00482DEA"/>
    <w:rsid w:val="0048311F"/>
    <w:rsid w:val="00483499"/>
    <w:rsid w:val="00484379"/>
    <w:rsid w:val="00490E60"/>
    <w:rsid w:val="00491BD7"/>
    <w:rsid w:val="00492699"/>
    <w:rsid w:val="00492E0C"/>
    <w:rsid w:val="00493009"/>
    <w:rsid w:val="004933D4"/>
    <w:rsid w:val="00493932"/>
    <w:rsid w:val="004943A0"/>
    <w:rsid w:val="0049674A"/>
    <w:rsid w:val="004969A9"/>
    <w:rsid w:val="004A6129"/>
    <w:rsid w:val="004A7720"/>
    <w:rsid w:val="004A79ED"/>
    <w:rsid w:val="004B19EE"/>
    <w:rsid w:val="004B1A0A"/>
    <w:rsid w:val="004B2092"/>
    <w:rsid w:val="004B36C5"/>
    <w:rsid w:val="004B4045"/>
    <w:rsid w:val="004B4667"/>
    <w:rsid w:val="004B4F88"/>
    <w:rsid w:val="004B5DC5"/>
    <w:rsid w:val="004B6536"/>
    <w:rsid w:val="004C050A"/>
    <w:rsid w:val="004C2632"/>
    <w:rsid w:val="004C2705"/>
    <w:rsid w:val="004C64A4"/>
    <w:rsid w:val="004D04AA"/>
    <w:rsid w:val="004D1C84"/>
    <w:rsid w:val="004D42EC"/>
    <w:rsid w:val="004D76A5"/>
    <w:rsid w:val="004E0951"/>
    <w:rsid w:val="004E0D38"/>
    <w:rsid w:val="004E147E"/>
    <w:rsid w:val="004E4573"/>
    <w:rsid w:val="004E5BDC"/>
    <w:rsid w:val="004E5F1F"/>
    <w:rsid w:val="004E6076"/>
    <w:rsid w:val="004E683A"/>
    <w:rsid w:val="004F1B4F"/>
    <w:rsid w:val="004F22CC"/>
    <w:rsid w:val="004F3395"/>
    <w:rsid w:val="004F56AF"/>
    <w:rsid w:val="004F64C7"/>
    <w:rsid w:val="004F7B81"/>
    <w:rsid w:val="005032A7"/>
    <w:rsid w:val="005048F8"/>
    <w:rsid w:val="005103BA"/>
    <w:rsid w:val="00517046"/>
    <w:rsid w:val="00517BEE"/>
    <w:rsid w:val="005232F6"/>
    <w:rsid w:val="00524F45"/>
    <w:rsid w:val="00527E2A"/>
    <w:rsid w:val="005356A0"/>
    <w:rsid w:val="00536A62"/>
    <w:rsid w:val="00537051"/>
    <w:rsid w:val="00541893"/>
    <w:rsid w:val="00543F39"/>
    <w:rsid w:val="00547F35"/>
    <w:rsid w:val="00550AD5"/>
    <w:rsid w:val="005524C9"/>
    <w:rsid w:val="00556C36"/>
    <w:rsid w:val="005571CE"/>
    <w:rsid w:val="00562268"/>
    <w:rsid w:val="005652D9"/>
    <w:rsid w:val="0057002D"/>
    <w:rsid w:val="00570C0F"/>
    <w:rsid w:val="00571950"/>
    <w:rsid w:val="00573867"/>
    <w:rsid w:val="005748E3"/>
    <w:rsid w:val="00577AEB"/>
    <w:rsid w:val="00584DAB"/>
    <w:rsid w:val="0058596C"/>
    <w:rsid w:val="005864CF"/>
    <w:rsid w:val="005910B1"/>
    <w:rsid w:val="00594655"/>
    <w:rsid w:val="00596D39"/>
    <w:rsid w:val="005A020D"/>
    <w:rsid w:val="005A2B92"/>
    <w:rsid w:val="005B2A82"/>
    <w:rsid w:val="005B5961"/>
    <w:rsid w:val="005B67BD"/>
    <w:rsid w:val="005C17D4"/>
    <w:rsid w:val="005C1EEC"/>
    <w:rsid w:val="005C25A3"/>
    <w:rsid w:val="005C3DC4"/>
    <w:rsid w:val="005C3FD7"/>
    <w:rsid w:val="005C49BE"/>
    <w:rsid w:val="005C5803"/>
    <w:rsid w:val="005C584D"/>
    <w:rsid w:val="005C7E95"/>
    <w:rsid w:val="005D1383"/>
    <w:rsid w:val="005D2404"/>
    <w:rsid w:val="005D2A7D"/>
    <w:rsid w:val="005D35F5"/>
    <w:rsid w:val="005D4E24"/>
    <w:rsid w:val="005D60B8"/>
    <w:rsid w:val="005E0FE3"/>
    <w:rsid w:val="005E28F5"/>
    <w:rsid w:val="005E72E7"/>
    <w:rsid w:val="005F1981"/>
    <w:rsid w:val="005F199A"/>
    <w:rsid w:val="005F3329"/>
    <w:rsid w:val="005F3353"/>
    <w:rsid w:val="005F58F3"/>
    <w:rsid w:val="005F6646"/>
    <w:rsid w:val="0060204F"/>
    <w:rsid w:val="00603BC1"/>
    <w:rsid w:val="0061103D"/>
    <w:rsid w:val="00612351"/>
    <w:rsid w:val="0061368D"/>
    <w:rsid w:val="00615DC4"/>
    <w:rsid w:val="006162DA"/>
    <w:rsid w:val="00621AD7"/>
    <w:rsid w:val="00624D1E"/>
    <w:rsid w:val="00624E57"/>
    <w:rsid w:val="0062656C"/>
    <w:rsid w:val="00630A87"/>
    <w:rsid w:val="00631D1D"/>
    <w:rsid w:val="00635DB4"/>
    <w:rsid w:val="00637959"/>
    <w:rsid w:val="00641C87"/>
    <w:rsid w:val="00643EAB"/>
    <w:rsid w:val="00646DD6"/>
    <w:rsid w:val="00647CF2"/>
    <w:rsid w:val="0065188A"/>
    <w:rsid w:val="00651F03"/>
    <w:rsid w:val="00652498"/>
    <w:rsid w:val="0065302E"/>
    <w:rsid w:val="006554B1"/>
    <w:rsid w:val="00656019"/>
    <w:rsid w:val="00657D42"/>
    <w:rsid w:val="00660223"/>
    <w:rsid w:val="006603E9"/>
    <w:rsid w:val="006608FB"/>
    <w:rsid w:val="00663DC1"/>
    <w:rsid w:val="006655C3"/>
    <w:rsid w:val="00666B6A"/>
    <w:rsid w:val="00672467"/>
    <w:rsid w:val="00672710"/>
    <w:rsid w:val="00675268"/>
    <w:rsid w:val="00677437"/>
    <w:rsid w:val="00682D3B"/>
    <w:rsid w:val="00684766"/>
    <w:rsid w:val="00685326"/>
    <w:rsid w:val="006855E7"/>
    <w:rsid w:val="006865FE"/>
    <w:rsid w:val="00686CAE"/>
    <w:rsid w:val="006909A4"/>
    <w:rsid w:val="00691F40"/>
    <w:rsid w:val="006924F7"/>
    <w:rsid w:val="00692A40"/>
    <w:rsid w:val="0069327A"/>
    <w:rsid w:val="00694740"/>
    <w:rsid w:val="00696E84"/>
    <w:rsid w:val="006A58A9"/>
    <w:rsid w:val="006A6EE7"/>
    <w:rsid w:val="006A7A60"/>
    <w:rsid w:val="006B0070"/>
    <w:rsid w:val="006B0D28"/>
    <w:rsid w:val="006B1B31"/>
    <w:rsid w:val="006B1B83"/>
    <w:rsid w:val="006B3DDE"/>
    <w:rsid w:val="006B4310"/>
    <w:rsid w:val="006B5AEE"/>
    <w:rsid w:val="006C120F"/>
    <w:rsid w:val="006C1CF4"/>
    <w:rsid w:val="006C4098"/>
    <w:rsid w:val="006C4340"/>
    <w:rsid w:val="006C5BB3"/>
    <w:rsid w:val="006C7023"/>
    <w:rsid w:val="006D27B2"/>
    <w:rsid w:val="006D64E8"/>
    <w:rsid w:val="006E2B8F"/>
    <w:rsid w:val="006E3BF2"/>
    <w:rsid w:val="006E5038"/>
    <w:rsid w:val="006F2BD0"/>
    <w:rsid w:val="006F3364"/>
    <w:rsid w:val="006F4081"/>
    <w:rsid w:val="006F6B4C"/>
    <w:rsid w:val="006F701B"/>
    <w:rsid w:val="006F789E"/>
    <w:rsid w:val="007007BD"/>
    <w:rsid w:val="00702067"/>
    <w:rsid w:val="00702A49"/>
    <w:rsid w:val="00705659"/>
    <w:rsid w:val="00706328"/>
    <w:rsid w:val="0070693C"/>
    <w:rsid w:val="00706B39"/>
    <w:rsid w:val="007118F7"/>
    <w:rsid w:val="007146F2"/>
    <w:rsid w:val="00714D1B"/>
    <w:rsid w:val="0071539B"/>
    <w:rsid w:val="00721844"/>
    <w:rsid w:val="00725FDC"/>
    <w:rsid w:val="007304BC"/>
    <w:rsid w:val="00732450"/>
    <w:rsid w:val="00733F23"/>
    <w:rsid w:val="00735A85"/>
    <w:rsid w:val="00735EF4"/>
    <w:rsid w:val="007401FE"/>
    <w:rsid w:val="00742E84"/>
    <w:rsid w:val="00743410"/>
    <w:rsid w:val="0075262D"/>
    <w:rsid w:val="0075503B"/>
    <w:rsid w:val="00760640"/>
    <w:rsid w:val="00762522"/>
    <w:rsid w:val="00763853"/>
    <w:rsid w:val="0076494E"/>
    <w:rsid w:val="00764F14"/>
    <w:rsid w:val="007705E7"/>
    <w:rsid w:val="00772AA7"/>
    <w:rsid w:val="00772C67"/>
    <w:rsid w:val="00774CA6"/>
    <w:rsid w:val="007756FB"/>
    <w:rsid w:val="007804AB"/>
    <w:rsid w:val="00780A31"/>
    <w:rsid w:val="007833F0"/>
    <w:rsid w:val="0078381A"/>
    <w:rsid w:val="007839EA"/>
    <w:rsid w:val="00784135"/>
    <w:rsid w:val="0078436F"/>
    <w:rsid w:val="00784D84"/>
    <w:rsid w:val="00785F87"/>
    <w:rsid w:val="00792283"/>
    <w:rsid w:val="007935FC"/>
    <w:rsid w:val="007939C8"/>
    <w:rsid w:val="007961CD"/>
    <w:rsid w:val="007A0296"/>
    <w:rsid w:val="007A07C5"/>
    <w:rsid w:val="007A3DA0"/>
    <w:rsid w:val="007B066B"/>
    <w:rsid w:val="007B0D47"/>
    <w:rsid w:val="007B1AE4"/>
    <w:rsid w:val="007B2E8C"/>
    <w:rsid w:val="007B41AF"/>
    <w:rsid w:val="007B5F73"/>
    <w:rsid w:val="007C0002"/>
    <w:rsid w:val="007C131E"/>
    <w:rsid w:val="007C1DD6"/>
    <w:rsid w:val="007C4653"/>
    <w:rsid w:val="007C4D2C"/>
    <w:rsid w:val="007C78C3"/>
    <w:rsid w:val="007D0663"/>
    <w:rsid w:val="007D1A10"/>
    <w:rsid w:val="007D3366"/>
    <w:rsid w:val="007D5F85"/>
    <w:rsid w:val="007D6B8D"/>
    <w:rsid w:val="007E0F24"/>
    <w:rsid w:val="007E1BEC"/>
    <w:rsid w:val="007E2CF2"/>
    <w:rsid w:val="007E5F70"/>
    <w:rsid w:val="007E6D95"/>
    <w:rsid w:val="007E6DAA"/>
    <w:rsid w:val="007E7AF1"/>
    <w:rsid w:val="007F0F57"/>
    <w:rsid w:val="007F2674"/>
    <w:rsid w:val="007F37B3"/>
    <w:rsid w:val="007F7DF0"/>
    <w:rsid w:val="008017E8"/>
    <w:rsid w:val="008018FD"/>
    <w:rsid w:val="00804750"/>
    <w:rsid w:val="00805F64"/>
    <w:rsid w:val="008060DA"/>
    <w:rsid w:val="008105C4"/>
    <w:rsid w:val="00810BAF"/>
    <w:rsid w:val="00812111"/>
    <w:rsid w:val="00814B30"/>
    <w:rsid w:val="00815277"/>
    <w:rsid w:val="00816F10"/>
    <w:rsid w:val="00817C53"/>
    <w:rsid w:val="008203B4"/>
    <w:rsid w:val="00820738"/>
    <w:rsid w:val="008210C7"/>
    <w:rsid w:val="00822CC1"/>
    <w:rsid w:val="008270B3"/>
    <w:rsid w:val="00827512"/>
    <w:rsid w:val="0082754E"/>
    <w:rsid w:val="00830D41"/>
    <w:rsid w:val="008313CA"/>
    <w:rsid w:val="00833985"/>
    <w:rsid w:val="00836BAA"/>
    <w:rsid w:val="008437A6"/>
    <w:rsid w:val="008441C4"/>
    <w:rsid w:val="008452B7"/>
    <w:rsid w:val="00845DF7"/>
    <w:rsid w:val="00846DA7"/>
    <w:rsid w:val="00847FA2"/>
    <w:rsid w:val="00851A6B"/>
    <w:rsid w:val="008572A4"/>
    <w:rsid w:val="00861465"/>
    <w:rsid w:val="00862020"/>
    <w:rsid w:val="0086438E"/>
    <w:rsid w:val="00864BA4"/>
    <w:rsid w:val="008718FD"/>
    <w:rsid w:val="008774C5"/>
    <w:rsid w:val="00883606"/>
    <w:rsid w:val="00885D0C"/>
    <w:rsid w:val="0088633E"/>
    <w:rsid w:val="00887D10"/>
    <w:rsid w:val="0089091C"/>
    <w:rsid w:val="00894E8F"/>
    <w:rsid w:val="0089563B"/>
    <w:rsid w:val="008961E6"/>
    <w:rsid w:val="008A13A8"/>
    <w:rsid w:val="008A171D"/>
    <w:rsid w:val="008A1989"/>
    <w:rsid w:val="008A2662"/>
    <w:rsid w:val="008A2780"/>
    <w:rsid w:val="008A2B45"/>
    <w:rsid w:val="008A2DC3"/>
    <w:rsid w:val="008A5300"/>
    <w:rsid w:val="008B1DBB"/>
    <w:rsid w:val="008B759B"/>
    <w:rsid w:val="008C19D3"/>
    <w:rsid w:val="008C2091"/>
    <w:rsid w:val="008C3135"/>
    <w:rsid w:val="008C53D2"/>
    <w:rsid w:val="008C69B1"/>
    <w:rsid w:val="008C7961"/>
    <w:rsid w:val="008C7D3D"/>
    <w:rsid w:val="008D0479"/>
    <w:rsid w:val="008D09E5"/>
    <w:rsid w:val="008D3A7B"/>
    <w:rsid w:val="008D5DC8"/>
    <w:rsid w:val="008E090E"/>
    <w:rsid w:val="008E1241"/>
    <w:rsid w:val="008E1EB5"/>
    <w:rsid w:val="008E2D18"/>
    <w:rsid w:val="008E59E5"/>
    <w:rsid w:val="008E682B"/>
    <w:rsid w:val="008E76BF"/>
    <w:rsid w:val="008E7763"/>
    <w:rsid w:val="008F22F3"/>
    <w:rsid w:val="008F618C"/>
    <w:rsid w:val="008F7DF2"/>
    <w:rsid w:val="009003E8"/>
    <w:rsid w:val="00901336"/>
    <w:rsid w:val="00904F09"/>
    <w:rsid w:val="00905FA7"/>
    <w:rsid w:val="00906DD8"/>
    <w:rsid w:val="00910EA9"/>
    <w:rsid w:val="0091278B"/>
    <w:rsid w:val="00913C8C"/>
    <w:rsid w:val="00915C60"/>
    <w:rsid w:val="009164B7"/>
    <w:rsid w:val="00920779"/>
    <w:rsid w:val="00922955"/>
    <w:rsid w:val="00925880"/>
    <w:rsid w:val="00927EC1"/>
    <w:rsid w:val="009316B0"/>
    <w:rsid w:val="00934026"/>
    <w:rsid w:val="00934215"/>
    <w:rsid w:val="00936425"/>
    <w:rsid w:val="0094519D"/>
    <w:rsid w:val="009525A0"/>
    <w:rsid w:val="00952705"/>
    <w:rsid w:val="00953BB7"/>
    <w:rsid w:val="00953BBF"/>
    <w:rsid w:val="009545D1"/>
    <w:rsid w:val="00954D03"/>
    <w:rsid w:val="009562EA"/>
    <w:rsid w:val="0096139B"/>
    <w:rsid w:val="009633FD"/>
    <w:rsid w:val="00964D1D"/>
    <w:rsid w:val="009663E2"/>
    <w:rsid w:val="00972C4B"/>
    <w:rsid w:val="00975E90"/>
    <w:rsid w:val="00976323"/>
    <w:rsid w:val="00977398"/>
    <w:rsid w:val="00977D49"/>
    <w:rsid w:val="00977DD4"/>
    <w:rsid w:val="00980171"/>
    <w:rsid w:val="00981B9B"/>
    <w:rsid w:val="00982540"/>
    <w:rsid w:val="00983328"/>
    <w:rsid w:val="00983706"/>
    <w:rsid w:val="009839F3"/>
    <w:rsid w:val="00984778"/>
    <w:rsid w:val="00987A5B"/>
    <w:rsid w:val="00990ED9"/>
    <w:rsid w:val="009920E0"/>
    <w:rsid w:val="00993527"/>
    <w:rsid w:val="0099362B"/>
    <w:rsid w:val="00994269"/>
    <w:rsid w:val="009947FA"/>
    <w:rsid w:val="00994A1A"/>
    <w:rsid w:val="00997C98"/>
    <w:rsid w:val="00997D98"/>
    <w:rsid w:val="009A0F50"/>
    <w:rsid w:val="009A1F3D"/>
    <w:rsid w:val="009A4C32"/>
    <w:rsid w:val="009A4D3D"/>
    <w:rsid w:val="009A5814"/>
    <w:rsid w:val="009A5F57"/>
    <w:rsid w:val="009A66B2"/>
    <w:rsid w:val="009B0FD6"/>
    <w:rsid w:val="009B4B94"/>
    <w:rsid w:val="009C1F85"/>
    <w:rsid w:val="009C52C1"/>
    <w:rsid w:val="009C6D55"/>
    <w:rsid w:val="009C737B"/>
    <w:rsid w:val="009D4290"/>
    <w:rsid w:val="009D4DAE"/>
    <w:rsid w:val="009D7C87"/>
    <w:rsid w:val="009E38A2"/>
    <w:rsid w:val="009E5CF3"/>
    <w:rsid w:val="009E670F"/>
    <w:rsid w:val="009F1159"/>
    <w:rsid w:val="009F2EC3"/>
    <w:rsid w:val="009F4FA4"/>
    <w:rsid w:val="009F5EEF"/>
    <w:rsid w:val="009F62FF"/>
    <w:rsid w:val="009F693E"/>
    <w:rsid w:val="009F76EE"/>
    <w:rsid w:val="00A00266"/>
    <w:rsid w:val="00A06BF6"/>
    <w:rsid w:val="00A10D43"/>
    <w:rsid w:val="00A10EC3"/>
    <w:rsid w:val="00A119B1"/>
    <w:rsid w:val="00A11D5F"/>
    <w:rsid w:val="00A12488"/>
    <w:rsid w:val="00A13495"/>
    <w:rsid w:val="00A13EC7"/>
    <w:rsid w:val="00A146FA"/>
    <w:rsid w:val="00A16C05"/>
    <w:rsid w:val="00A217E8"/>
    <w:rsid w:val="00A24013"/>
    <w:rsid w:val="00A24F4C"/>
    <w:rsid w:val="00A3039C"/>
    <w:rsid w:val="00A3208E"/>
    <w:rsid w:val="00A322A8"/>
    <w:rsid w:val="00A33CA6"/>
    <w:rsid w:val="00A34424"/>
    <w:rsid w:val="00A34F28"/>
    <w:rsid w:val="00A36BFD"/>
    <w:rsid w:val="00A37120"/>
    <w:rsid w:val="00A37D5A"/>
    <w:rsid w:val="00A409A8"/>
    <w:rsid w:val="00A425AB"/>
    <w:rsid w:val="00A438B6"/>
    <w:rsid w:val="00A4459A"/>
    <w:rsid w:val="00A44C40"/>
    <w:rsid w:val="00A44D38"/>
    <w:rsid w:val="00A4580E"/>
    <w:rsid w:val="00A45861"/>
    <w:rsid w:val="00A45E88"/>
    <w:rsid w:val="00A50C86"/>
    <w:rsid w:val="00A51D5B"/>
    <w:rsid w:val="00A51E77"/>
    <w:rsid w:val="00A5290C"/>
    <w:rsid w:val="00A54408"/>
    <w:rsid w:val="00A57B9F"/>
    <w:rsid w:val="00A60302"/>
    <w:rsid w:val="00A643E2"/>
    <w:rsid w:val="00A70A89"/>
    <w:rsid w:val="00A75135"/>
    <w:rsid w:val="00A77BD9"/>
    <w:rsid w:val="00A77DC1"/>
    <w:rsid w:val="00A80056"/>
    <w:rsid w:val="00A8203F"/>
    <w:rsid w:val="00A909D4"/>
    <w:rsid w:val="00A9178E"/>
    <w:rsid w:val="00A92A7A"/>
    <w:rsid w:val="00A93167"/>
    <w:rsid w:val="00A9754F"/>
    <w:rsid w:val="00AA1086"/>
    <w:rsid w:val="00AA108F"/>
    <w:rsid w:val="00AA1964"/>
    <w:rsid w:val="00AA38FE"/>
    <w:rsid w:val="00AA415B"/>
    <w:rsid w:val="00AA55AA"/>
    <w:rsid w:val="00AA6283"/>
    <w:rsid w:val="00AA733F"/>
    <w:rsid w:val="00AA7A62"/>
    <w:rsid w:val="00AB01EB"/>
    <w:rsid w:val="00AB25B1"/>
    <w:rsid w:val="00AB3382"/>
    <w:rsid w:val="00AB3C3A"/>
    <w:rsid w:val="00AB4549"/>
    <w:rsid w:val="00AB458D"/>
    <w:rsid w:val="00AB57C7"/>
    <w:rsid w:val="00AB57EA"/>
    <w:rsid w:val="00AB7F36"/>
    <w:rsid w:val="00AC00C7"/>
    <w:rsid w:val="00AC1452"/>
    <w:rsid w:val="00AC752F"/>
    <w:rsid w:val="00AD1C9F"/>
    <w:rsid w:val="00AD3225"/>
    <w:rsid w:val="00AD438B"/>
    <w:rsid w:val="00AD45E2"/>
    <w:rsid w:val="00AD4B36"/>
    <w:rsid w:val="00AD583F"/>
    <w:rsid w:val="00AD7321"/>
    <w:rsid w:val="00AE168A"/>
    <w:rsid w:val="00AE2CB6"/>
    <w:rsid w:val="00AE3F15"/>
    <w:rsid w:val="00AE4E30"/>
    <w:rsid w:val="00AF0B64"/>
    <w:rsid w:val="00AF1029"/>
    <w:rsid w:val="00AF51EF"/>
    <w:rsid w:val="00AF6BB4"/>
    <w:rsid w:val="00AF768B"/>
    <w:rsid w:val="00B00E36"/>
    <w:rsid w:val="00B02BFC"/>
    <w:rsid w:val="00B02DFA"/>
    <w:rsid w:val="00B04BD4"/>
    <w:rsid w:val="00B0580B"/>
    <w:rsid w:val="00B05C30"/>
    <w:rsid w:val="00B1028D"/>
    <w:rsid w:val="00B10DC3"/>
    <w:rsid w:val="00B1580C"/>
    <w:rsid w:val="00B16E3B"/>
    <w:rsid w:val="00B17A83"/>
    <w:rsid w:val="00B17FAD"/>
    <w:rsid w:val="00B20702"/>
    <w:rsid w:val="00B21548"/>
    <w:rsid w:val="00B21DDA"/>
    <w:rsid w:val="00B24AB8"/>
    <w:rsid w:val="00B25026"/>
    <w:rsid w:val="00B260CB"/>
    <w:rsid w:val="00B308FE"/>
    <w:rsid w:val="00B3130F"/>
    <w:rsid w:val="00B32363"/>
    <w:rsid w:val="00B32A57"/>
    <w:rsid w:val="00B34D0C"/>
    <w:rsid w:val="00B3508F"/>
    <w:rsid w:val="00B35925"/>
    <w:rsid w:val="00B404F0"/>
    <w:rsid w:val="00B406B7"/>
    <w:rsid w:val="00B40F64"/>
    <w:rsid w:val="00B42BE1"/>
    <w:rsid w:val="00B44248"/>
    <w:rsid w:val="00B44FC5"/>
    <w:rsid w:val="00B50153"/>
    <w:rsid w:val="00B51BD2"/>
    <w:rsid w:val="00B555AC"/>
    <w:rsid w:val="00B6741E"/>
    <w:rsid w:val="00B67E57"/>
    <w:rsid w:val="00B71218"/>
    <w:rsid w:val="00B713F4"/>
    <w:rsid w:val="00B7396A"/>
    <w:rsid w:val="00B741D1"/>
    <w:rsid w:val="00B7471E"/>
    <w:rsid w:val="00B7606A"/>
    <w:rsid w:val="00B7703D"/>
    <w:rsid w:val="00B80FC1"/>
    <w:rsid w:val="00B82A3E"/>
    <w:rsid w:val="00B85AE4"/>
    <w:rsid w:val="00B86095"/>
    <w:rsid w:val="00B93619"/>
    <w:rsid w:val="00B939CD"/>
    <w:rsid w:val="00B94BFC"/>
    <w:rsid w:val="00B95661"/>
    <w:rsid w:val="00BA1618"/>
    <w:rsid w:val="00BA2273"/>
    <w:rsid w:val="00BA4B92"/>
    <w:rsid w:val="00BA68A0"/>
    <w:rsid w:val="00BA7295"/>
    <w:rsid w:val="00BA79D6"/>
    <w:rsid w:val="00BB060F"/>
    <w:rsid w:val="00BB2B46"/>
    <w:rsid w:val="00BB5B79"/>
    <w:rsid w:val="00BC13A4"/>
    <w:rsid w:val="00BC1D26"/>
    <w:rsid w:val="00BC2110"/>
    <w:rsid w:val="00BC775C"/>
    <w:rsid w:val="00BD04AC"/>
    <w:rsid w:val="00BD28BF"/>
    <w:rsid w:val="00BD2E79"/>
    <w:rsid w:val="00BD3AF5"/>
    <w:rsid w:val="00BD486E"/>
    <w:rsid w:val="00BD6EC4"/>
    <w:rsid w:val="00BE2689"/>
    <w:rsid w:val="00BE2B51"/>
    <w:rsid w:val="00BE2DFE"/>
    <w:rsid w:val="00BE3B60"/>
    <w:rsid w:val="00BE5202"/>
    <w:rsid w:val="00BF01B2"/>
    <w:rsid w:val="00BF1467"/>
    <w:rsid w:val="00BF1CC1"/>
    <w:rsid w:val="00BF2464"/>
    <w:rsid w:val="00BF4C77"/>
    <w:rsid w:val="00C01C55"/>
    <w:rsid w:val="00C0209A"/>
    <w:rsid w:val="00C06239"/>
    <w:rsid w:val="00C10E62"/>
    <w:rsid w:val="00C13D69"/>
    <w:rsid w:val="00C15214"/>
    <w:rsid w:val="00C154F6"/>
    <w:rsid w:val="00C1653F"/>
    <w:rsid w:val="00C21036"/>
    <w:rsid w:val="00C226D8"/>
    <w:rsid w:val="00C32498"/>
    <w:rsid w:val="00C32BE4"/>
    <w:rsid w:val="00C40BD0"/>
    <w:rsid w:val="00C424EF"/>
    <w:rsid w:val="00C424F0"/>
    <w:rsid w:val="00C432B7"/>
    <w:rsid w:val="00C43745"/>
    <w:rsid w:val="00C451F1"/>
    <w:rsid w:val="00C46499"/>
    <w:rsid w:val="00C47F1B"/>
    <w:rsid w:val="00C52494"/>
    <w:rsid w:val="00C52901"/>
    <w:rsid w:val="00C541D6"/>
    <w:rsid w:val="00C55FB9"/>
    <w:rsid w:val="00C61238"/>
    <w:rsid w:val="00C61924"/>
    <w:rsid w:val="00C632AE"/>
    <w:rsid w:val="00C6730D"/>
    <w:rsid w:val="00C67531"/>
    <w:rsid w:val="00C675A4"/>
    <w:rsid w:val="00C72A21"/>
    <w:rsid w:val="00C73B10"/>
    <w:rsid w:val="00C73E98"/>
    <w:rsid w:val="00C74583"/>
    <w:rsid w:val="00C77A11"/>
    <w:rsid w:val="00C837B1"/>
    <w:rsid w:val="00C8579A"/>
    <w:rsid w:val="00C86AC2"/>
    <w:rsid w:val="00C8715D"/>
    <w:rsid w:val="00C9021E"/>
    <w:rsid w:val="00C9114D"/>
    <w:rsid w:val="00C91BBC"/>
    <w:rsid w:val="00C934E4"/>
    <w:rsid w:val="00C96E98"/>
    <w:rsid w:val="00CA23A1"/>
    <w:rsid w:val="00CA248D"/>
    <w:rsid w:val="00CA3A25"/>
    <w:rsid w:val="00CA3FFA"/>
    <w:rsid w:val="00CB0EC2"/>
    <w:rsid w:val="00CB3C74"/>
    <w:rsid w:val="00CB4CC7"/>
    <w:rsid w:val="00CC0E3A"/>
    <w:rsid w:val="00CD06FB"/>
    <w:rsid w:val="00CD125F"/>
    <w:rsid w:val="00CE0080"/>
    <w:rsid w:val="00CE06F7"/>
    <w:rsid w:val="00CE07AD"/>
    <w:rsid w:val="00CE2005"/>
    <w:rsid w:val="00CE3A92"/>
    <w:rsid w:val="00CE5203"/>
    <w:rsid w:val="00CE53AA"/>
    <w:rsid w:val="00CE6188"/>
    <w:rsid w:val="00CF01E4"/>
    <w:rsid w:val="00CF11F9"/>
    <w:rsid w:val="00CF2DDB"/>
    <w:rsid w:val="00CF3C85"/>
    <w:rsid w:val="00CF449A"/>
    <w:rsid w:val="00CF4B0D"/>
    <w:rsid w:val="00CF4F65"/>
    <w:rsid w:val="00CF5BDC"/>
    <w:rsid w:val="00CF6181"/>
    <w:rsid w:val="00CF7489"/>
    <w:rsid w:val="00D02168"/>
    <w:rsid w:val="00D05373"/>
    <w:rsid w:val="00D06543"/>
    <w:rsid w:val="00D06937"/>
    <w:rsid w:val="00D15A36"/>
    <w:rsid w:val="00D175E9"/>
    <w:rsid w:val="00D22CE1"/>
    <w:rsid w:val="00D2304E"/>
    <w:rsid w:val="00D237D9"/>
    <w:rsid w:val="00D238CD"/>
    <w:rsid w:val="00D26B20"/>
    <w:rsid w:val="00D26D28"/>
    <w:rsid w:val="00D27150"/>
    <w:rsid w:val="00D3032B"/>
    <w:rsid w:val="00D32452"/>
    <w:rsid w:val="00D36D69"/>
    <w:rsid w:val="00D45322"/>
    <w:rsid w:val="00D4534C"/>
    <w:rsid w:val="00D45730"/>
    <w:rsid w:val="00D517A1"/>
    <w:rsid w:val="00D51BD2"/>
    <w:rsid w:val="00D52EA6"/>
    <w:rsid w:val="00D531B8"/>
    <w:rsid w:val="00D55E69"/>
    <w:rsid w:val="00D564B1"/>
    <w:rsid w:val="00D57C0A"/>
    <w:rsid w:val="00D57E14"/>
    <w:rsid w:val="00D60652"/>
    <w:rsid w:val="00D60F0B"/>
    <w:rsid w:val="00D61D6C"/>
    <w:rsid w:val="00D63858"/>
    <w:rsid w:val="00D65B64"/>
    <w:rsid w:val="00D66311"/>
    <w:rsid w:val="00D71B8A"/>
    <w:rsid w:val="00D71EAE"/>
    <w:rsid w:val="00D722A3"/>
    <w:rsid w:val="00D72564"/>
    <w:rsid w:val="00D744B6"/>
    <w:rsid w:val="00D75003"/>
    <w:rsid w:val="00D760DB"/>
    <w:rsid w:val="00D80B20"/>
    <w:rsid w:val="00D812E4"/>
    <w:rsid w:val="00D84D6D"/>
    <w:rsid w:val="00D874C6"/>
    <w:rsid w:val="00D91E04"/>
    <w:rsid w:val="00D92FB0"/>
    <w:rsid w:val="00D930FF"/>
    <w:rsid w:val="00D95B61"/>
    <w:rsid w:val="00D96EC5"/>
    <w:rsid w:val="00DA0324"/>
    <w:rsid w:val="00DA111F"/>
    <w:rsid w:val="00DA236D"/>
    <w:rsid w:val="00DA669B"/>
    <w:rsid w:val="00DB00DC"/>
    <w:rsid w:val="00DB0B72"/>
    <w:rsid w:val="00DB3F5F"/>
    <w:rsid w:val="00DC0231"/>
    <w:rsid w:val="00DC5106"/>
    <w:rsid w:val="00DD0108"/>
    <w:rsid w:val="00DD10D9"/>
    <w:rsid w:val="00DD13E0"/>
    <w:rsid w:val="00DD2A13"/>
    <w:rsid w:val="00DD63DA"/>
    <w:rsid w:val="00DD765D"/>
    <w:rsid w:val="00DE0625"/>
    <w:rsid w:val="00DE1124"/>
    <w:rsid w:val="00DE3821"/>
    <w:rsid w:val="00DE3D90"/>
    <w:rsid w:val="00DE521C"/>
    <w:rsid w:val="00DF07AD"/>
    <w:rsid w:val="00DF18FC"/>
    <w:rsid w:val="00DF3289"/>
    <w:rsid w:val="00DF3CBC"/>
    <w:rsid w:val="00DF4FC9"/>
    <w:rsid w:val="00DF53BA"/>
    <w:rsid w:val="00DF6EF0"/>
    <w:rsid w:val="00E00069"/>
    <w:rsid w:val="00E0169F"/>
    <w:rsid w:val="00E037B7"/>
    <w:rsid w:val="00E03E2F"/>
    <w:rsid w:val="00E04EB1"/>
    <w:rsid w:val="00E07878"/>
    <w:rsid w:val="00E11110"/>
    <w:rsid w:val="00E158EC"/>
    <w:rsid w:val="00E20AE9"/>
    <w:rsid w:val="00E21835"/>
    <w:rsid w:val="00E22BB2"/>
    <w:rsid w:val="00E22FC4"/>
    <w:rsid w:val="00E24587"/>
    <w:rsid w:val="00E26158"/>
    <w:rsid w:val="00E30105"/>
    <w:rsid w:val="00E316DA"/>
    <w:rsid w:val="00E31D77"/>
    <w:rsid w:val="00E42F8A"/>
    <w:rsid w:val="00E4382C"/>
    <w:rsid w:val="00E458FA"/>
    <w:rsid w:val="00E47181"/>
    <w:rsid w:val="00E51879"/>
    <w:rsid w:val="00E52762"/>
    <w:rsid w:val="00E52D24"/>
    <w:rsid w:val="00E55E84"/>
    <w:rsid w:val="00E56B72"/>
    <w:rsid w:val="00E60D8F"/>
    <w:rsid w:val="00E62008"/>
    <w:rsid w:val="00E63872"/>
    <w:rsid w:val="00E643A0"/>
    <w:rsid w:val="00E65575"/>
    <w:rsid w:val="00E70339"/>
    <w:rsid w:val="00E72CB8"/>
    <w:rsid w:val="00E73893"/>
    <w:rsid w:val="00E74CB0"/>
    <w:rsid w:val="00E74D8B"/>
    <w:rsid w:val="00E76EB0"/>
    <w:rsid w:val="00E773F9"/>
    <w:rsid w:val="00E8205F"/>
    <w:rsid w:val="00E82843"/>
    <w:rsid w:val="00E82CCB"/>
    <w:rsid w:val="00E86E98"/>
    <w:rsid w:val="00E87604"/>
    <w:rsid w:val="00E879FD"/>
    <w:rsid w:val="00E90A57"/>
    <w:rsid w:val="00E93F94"/>
    <w:rsid w:val="00E94830"/>
    <w:rsid w:val="00E961D5"/>
    <w:rsid w:val="00EA1287"/>
    <w:rsid w:val="00EA1AF0"/>
    <w:rsid w:val="00EA232C"/>
    <w:rsid w:val="00EA527E"/>
    <w:rsid w:val="00EA5FA1"/>
    <w:rsid w:val="00EA645E"/>
    <w:rsid w:val="00EA76A0"/>
    <w:rsid w:val="00EB050E"/>
    <w:rsid w:val="00EB1818"/>
    <w:rsid w:val="00EB2BF6"/>
    <w:rsid w:val="00EB53E4"/>
    <w:rsid w:val="00EC1399"/>
    <w:rsid w:val="00EC2392"/>
    <w:rsid w:val="00EC4E42"/>
    <w:rsid w:val="00ED0735"/>
    <w:rsid w:val="00ED0B51"/>
    <w:rsid w:val="00ED0DAE"/>
    <w:rsid w:val="00ED1FB0"/>
    <w:rsid w:val="00ED7329"/>
    <w:rsid w:val="00EE5A4F"/>
    <w:rsid w:val="00EE5BF2"/>
    <w:rsid w:val="00EE5DD3"/>
    <w:rsid w:val="00EE7EF5"/>
    <w:rsid w:val="00EF0B31"/>
    <w:rsid w:val="00EF1B0C"/>
    <w:rsid w:val="00EF3C4D"/>
    <w:rsid w:val="00EF54F9"/>
    <w:rsid w:val="00EF6D54"/>
    <w:rsid w:val="00EF7046"/>
    <w:rsid w:val="00F0480D"/>
    <w:rsid w:val="00F06673"/>
    <w:rsid w:val="00F07288"/>
    <w:rsid w:val="00F1055D"/>
    <w:rsid w:val="00F12453"/>
    <w:rsid w:val="00F1274C"/>
    <w:rsid w:val="00F13705"/>
    <w:rsid w:val="00F14184"/>
    <w:rsid w:val="00F141B8"/>
    <w:rsid w:val="00F144B1"/>
    <w:rsid w:val="00F15986"/>
    <w:rsid w:val="00F20275"/>
    <w:rsid w:val="00F22ACC"/>
    <w:rsid w:val="00F24904"/>
    <w:rsid w:val="00F2683C"/>
    <w:rsid w:val="00F308A8"/>
    <w:rsid w:val="00F309B7"/>
    <w:rsid w:val="00F30DCC"/>
    <w:rsid w:val="00F34E2D"/>
    <w:rsid w:val="00F36D3B"/>
    <w:rsid w:val="00F37A15"/>
    <w:rsid w:val="00F40D44"/>
    <w:rsid w:val="00F41E94"/>
    <w:rsid w:val="00F420C0"/>
    <w:rsid w:val="00F43911"/>
    <w:rsid w:val="00F4402C"/>
    <w:rsid w:val="00F454F5"/>
    <w:rsid w:val="00F46C4F"/>
    <w:rsid w:val="00F47011"/>
    <w:rsid w:val="00F472D9"/>
    <w:rsid w:val="00F50932"/>
    <w:rsid w:val="00F50E37"/>
    <w:rsid w:val="00F50F65"/>
    <w:rsid w:val="00F51C16"/>
    <w:rsid w:val="00F524C0"/>
    <w:rsid w:val="00F5291E"/>
    <w:rsid w:val="00F53350"/>
    <w:rsid w:val="00F5515A"/>
    <w:rsid w:val="00F57180"/>
    <w:rsid w:val="00F5723C"/>
    <w:rsid w:val="00F602BC"/>
    <w:rsid w:val="00F629BC"/>
    <w:rsid w:val="00F65706"/>
    <w:rsid w:val="00F65903"/>
    <w:rsid w:val="00F707A9"/>
    <w:rsid w:val="00F70A59"/>
    <w:rsid w:val="00F71CC6"/>
    <w:rsid w:val="00F76E56"/>
    <w:rsid w:val="00F81DAE"/>
    <w:rsid w:val="00F9122C"/>
    <w:rsid w:val="00F9296D"/>
    <w:rsid w:val="00F970AA"/>
    <w:rsid w:val="00FA2180"/>
    <w:rsid w:val="00FA35FE"/>
    <w:rsid w:val="00FA4DE8"/>
    <w:rsid w:val="00FA51B1"/>
    <w:rsid w:val="00FA61B7"/>
    <w:rsid w:val="00FA680A"/>
    <w:rsid w:val="00FA728C"/>
    <w:rsid w:val="00FA72C7"/>
    <w:rsid w:val="00FB0272"/>
    <w:rsid w:val="00FB0C45"/>
    <w:rsid w:val="00FB10E3"/>
    <w:rsid w:val="00FB2EA0"/>
    <w:rsid w:val="00FB4789"/>
    <w:rsid w:val="00FB5AD9"/>
    <w:rsid w:val="00FB5DDA"/>
    <w:rsid w:val="00FC183E"/>
    <w:rsid w:val="00FC259A"/>
    <w:rsid w:val="00FC4117"/>
    <w:rsid w:val="00FC4195"/>
    <w:rsid w:val="00FD0B0A"/>
    <w:rsid w:val="00FD13B6"/>
    <w:rsid w:val="00FD2229"/>
    <w:rsid w:val="00FD27DC"/>
    <w:rsid w:val="00FD29BB"/>
    <w:rsid w:val="00FD4443"/>
    <w:rsid w:val="00FD4738"/>
    <w:rsid w:val="00FD5940"/>
    <w:rsid w:val="00FD5C9B"/>
    <w:rsid w:val="00FD5CBC"/>
    <w:rsid w:val="00FD6F89"/>
    <w:rsid w:val="00FE0DE1"/>
    <w:rsid w:val="00FE294F"/>
    <w:rsid w:val="00FE2DE7"/>
    <w:rsid w:val="00FE6B83"/>
    <w:rsid w:val="00FE779F"/>
    <w:rsid w:val="00FE7F99"/>
    <w:rsid w:val="00FF150F"/>
    <w:rsid w:val="00FF1FE5"/>
    <w:rsid w:val="00FF28D3"/>
    <w:rsid w:val="00FF2D35"/>
    <w:rsid w:val="00FF43F7"/>
    <w:rsid w:val="00FF486E"/>
    <w:rsid w:val="00FF593A"/>
    <w:rsid w:val="00FF5D7E"/>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5757F"/>
  <w15:docId w15:val="{A8337D05-D927-4F3E-9F07-7197063B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4F"/>
    <w:rPr>
      <w:rFonts w:eastAsia="Times New Roman"/>
      <w:sz w:val="24"/>
      <w:szCs w:val="24"/>
      <w:lang w:val="lv-LV" w:eastAsia="lv-LV"/>
    </w:rPr>
  </w:style>
  <w:style w:type="paragraph" w:styleId="Heading3">
    <w:name w:val="heading 3"/>
    <w:basedOn w:val="Normal"/>
    <w:link w:val="Heading3Char"/>
    <w:uiPriority w:val="9"/>
    <w:qFormat/>
    <w:locked/>
    <w:rsid w:val="00D175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B4F"/>
    <w:pPr>
      <w:tabs>
        <w:tab w:val="center" w:pos="4153"/>
        <w:tab w:val="right" w:pos="8306"/>
      </w:tabs>
    </w:pPr>
  </w:style>
  <w:style w:type="character" w:customStyle="1" w:styleId="HeaderChar">
    <w:name w:val="Header Char"/>
    <w:link w:val="Header"/>
    <w:uiPriority w:val="99"/>
    <w:locked/>
    <w:rsid w:val="004F1B4F"/>
    <w:rPr>
      <w:rFonts w:eastAsia="Times New Roman" w:cs="Times New Roman"/>
      <w:sz w:val="24"/>
      <w:szCs w:val="24"/>
      <w:lang w:eastAsia="lv-LV"/>
    </w:rPr>
  </w:style>
  <w:style w:type="character" w:styleId="PageNumber">
    <w:name w:val="page number"/>
    <w:uiPriority w:val="99"/>
    <w:rsid w:val="004F1B4F"/>
    <w:rPr>
      <w:rFonts w:cs="Times New Roman"/>
    </w:rPr>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uiPriority w:val="99"/>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uiPriority w:val="99"/>
    <w:rsid w:val="004F1B4F"/>
    <w:rPr>
      <w:rFonts w:cs="Times New Roman"/>
    </w:rPr>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rsid w:val="004F1B4F"/>
    <w:rPr>
      <w:rFonts w:ascii="Tahoma" w:eastAsia="Calibri" w:hAnsi="Tahoma"/>
      <w:sz w:val="16"/>
      <w:szCs w:val="16"/>
    </w:rPr>
  </w:style>
  <w:style w:type="character" w:customStyle="1" w:styleId="BalloonTextChar">
    <w:name w:val="Balloon Text Char"/>
    <w:link w:val="BalloonText"/>
    <w:uiPriority w:val="99"/>
    <w:semiHidden/>
    <w:locked/>
    <w:rsid w:val="004F1B4F"/>
    <w:rPr>
      <w:rFonts w:ascii="Tahoma" w:hAnsi="Tahoma" w:cs="Tahoma"/>
      <w:sz w:val="16"/>
      <w:szCs w:val="16"/>
      <w:lang w:eastAsia="lv-LV"/>
    </w:rPr>
  </w:style>
  <w:style w:type="paragraph" w:styleId="Footer">
    <w:name w:val="footer"/>
    <w:basedOn w:val="Normal"/>
    <w:link w:val="FooterChar"/>
    <w:uiPriority w:val="99"/>
    <w:rsid w:val="00994A1A"/>
    <w:pPr>
      <w:tabs>
        <w:tab w:val="center" w:pos="4153"/>
        <w:tab w:val="right" w:pos="8306"/>
      </w:tabs>
    </w:pPr>
  </w:style>
  <w:style w:type="character" w:customStyle="1" w:styleId="FooterChar">
    <w:name w:val="Footer Char"/>
    <w:link w:val="Footer"/>
    <w:uiPriority w:val="99"/>
    <w:locked/>
    <w:rsid w:val="00994A1A"/>
    <w:rPr>
      <w:rFonts w:eastAsia="Times New Roman" w:cs="Times New Roman"/>
      <w:sz w:val="24"/>
      <w:szCs w:val="24"/>
      <w:lang w:eastAsia="lv-LV"/>
    </w:rPr>
  </w:style>
  <w:style w:type="character" w:styleId="Hyperlink">
    <w:name w:val="Hyperlink"/>
    <w:uiPriority w:val="99"/>
    <w:rsid w:val="007756FB"/>
    <w:rPr>
      <w:rFonts w:cs="Times New Roman"/>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rsid w:val="00075879"/>
    <w:rPr>
      <w:rFonts w:cs="Times New Roman"/>
      <w:sz w:val="16"/>
      <w:szCs w:val="16"/>
    </w:rPr>
  </w:style>
  <w:style w:type="paragraph" w:styleId="CommentText">
    <w:name w:val="annotation text"/>
    <w:basedOn w:val="Normal"/>
    <w:link w:val="CommentTextChar"/>
    <w:uiPriority w:val="99"/>
    <w:rsid w:val="00075879"/>
    <w:rPr>
      <w:sz w:val="20"/>
      <w:szCs w:val="20"/>
    </w:rPr>
  </w:style>
  <w:style w:type="character" w:customStyle="1" w:styleId="CommentTextChar">
    <w:name w:val="Comment Text Char"/>
    <w:link w:val="CommentText"/>
    <w:uiPriority w:val="99"/>
    <w:locked/>
    <w:rsid w:val="00075879"/>
    <w:rPr>
      <w:rFonts w:eastAsia="Times New Roman" w:cs="Times New Roman"/>
      <w:sz w:val="20"/>
      <w:szCs w:val="20"/>
      <w:lang w:eastAsia="lv-LV"/>
    </w:rPr>
  </w:style>
  <w:style w:type="table" w:styleId="TableGrid">
    <w:name w:val="Table Grid"/>
    <w:basedOn w:val="TableNormal"/>
    <w:uiPriority w:val="59"/>
    <w:locked/>
    <w:rsid w:val="00FD222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175E9"/>
    <w:rPr>
      <w:rFonts w:eastAsia="Times New Roman"/>
      <w:b/>
      <w:bCs/>
      <w:sz w:val="27"/>
      <w:szCs w:val="27"/>
    </w:rPr>
  </w:style>
  <w:style w:type="character" w:styleId="FollowedHyperlink">
    <w:name w:val="FollowedHyperlink"/>
    <w:uiPriority w:val="99"/>
    <w:semiHidden/>
    <w:unhideWhenUsed/>
    <w:rsid w:val="00952705"/>
    <w:rPr>
      <w:color w:val="800080"/>
      <w:u w:val="single"/>
    </w:rPr>
  </w:style>
  <w:style w:type="paragraph" w:styleId="CommentSubject">
    <w:name w:val="annotation subject"/>
    <w:basedOn w:val="CommentText"/>
    <w:next w:val="CommentText"/>
    <w:link w:val="CommentSubjectChar"/>
    <w:uiPriority w:val="99"/>
    <w:semiHidden/>
    <w:unhideWhenUsed/>
    <w:rsid w:val="00A425AB"/>
    <w:rPr>
      <w:b/>
      <w:bCs/>
    </w:rPr>
  </w:style>
  <w:style w:type="character" w:customStyle="1" w:styleId="CommentSubjectChar">
    <w:name w:val="Comment Subject Char"/>
    <w:link w:val="CommentSubject"/>
    <w:uiPriority w:val="99"/>
    <w:semiHidden/>
    <w:rsid w:val="00A425AB"/>
    <w:rPr>
      <w:rFonts w:eastAsia="Times New Roman" w:cs="Times New Roman"/>
      <w:b/>
      <w:bCs/>
      <w:sz w:val="20"/>
      <w:szCs w:val="20"/>
      <w:lang w:eastAsia="lv-LV"/>
    </w:rPr>
  </w:style>
  <w:style w:type="character" w:customStyle="1" w:styleId="c4">
    <w:name w:val="c4"/>
    <w:basedOn w:val="DefaultParagraphFont"/>
    <w:rsid w:val="0082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5750">
      <w:bodyDiv w:val="1"/>
      <w:marLeft w:val="0"/>
      <w:marRight w:val="0"/>
      <w:marTop w:val="0"/>
      <w:marBottom w:val="0"/>
      <w:divBdr>
        <w:top w:val="none" w:sz="0" w:space="0" w:color="auto"/>
        <w:left w:val="none" w:sz="0" w:space="0" w:color="auto"/>
        <w:bottom w:val="none" w:sz="0" w:space="0" w:color="auto"/>
        <w:right w:val="none" w:sz="0" w:space="0" w:color="auto"/>
      </w:divBdr>
    </w:div>
    <w:div w:id="158497347">
      <w:bodyDiv w:val="1"/>
      <w:marLeft w:val="0"/>
      <w:marRight w:val="0"/>
      <w:marTop w:val="0"/>
      <w:marBottom w:val="0"/>
      <w:divBdr>
        <w:top w:val="none" w:sz="0" w:space="0" w:color="auto"/>
        <w:left w:val="none" w:sz="0" w:space="0" w:color="auto"/>
        <w:bottom w:val="none" w:sz="0" w:space="0" w:color="auto"/>
        <w:right w:val="none" w:sz="0" w:space="0" w:color="auto"/>
      </w:divBdr>
    </w:div>
    <w:div w:id="191069686">
      <w:bodyDiv w:val="1"/>
      <w:marLeft w:val="0"/>
      <w:marRight w:val="0"/>
      <w:marTop w:val="0"/>
      <w:marBottom w:val="0"/>
      <w:divBdr>
        <w:top w:val="none" w:sz="0" w:space="0" w:color="auto"/>
        <w:left w:val="none" w:sz="0" w:space="0" w:color="auto"/>
        <w:bottom w:val="none" w:sz="0" w:space="0" w:color="auto"/>
        <w:right w:val="none" w:sz="0" w:space="0" w:color="auto"/>
      </w:divBdr>
    </w:div>
    <w:div w:id="197354606">
      <w:bodyDiv w:val="1"/>
      <w:marLeft w:val="0"/>
      <w:marRight w:val="0"/>
      <w:marTop w:val="0"/>
      <w:marBottom w:val="0"/>
      <w:divBdr>
        <w:top w:val="none" w:sz="0" w:space="0" w:color="auto"/>
        <w:left w:val="none" w:sz="0" w:space="0" w:color="auto"/>
        <w:bottom w:val="none" w:sz="0" w:space="0" w:color="auto"/>
        <w:right w:val="none" w:sz="0" w:space="0" w:color="auto"/>
      </w:divBdr>
    </w:div>
    <w:div w:id="233929637">
      <w:bodyDiv w:val="1"/>
      <w:marLeft w:val="0"/>
      <w:marRight w:val="0"/>
      <w:marTop w:val="0"/>
      <w:marBottom w:val="0"/>
      <w:divBdr>
        <w:top w:val="none" w:sz="0" w:space="0" w:color="auto"/>
        <w:left w:val="none" w:sz="0" w:space="0" w:color="auto"/>
        <w:bottom w:val="none" w:sz="0" w:space="0" w:color="auto"/>
        <w:right w:val="none" w:sz="0" w:space="0" w:color="auto"/>
      </w:divBdr>
    </w:div>
    <w:div w:id="278221757">
      <w:bodyDiv w:val="1"/>
      <w:marLeft w:val="0"/>
      <w:marRight w:val="0"/>
      <w:marTop w:val="0"/>
      <w:marBottom w:val="0"/>
      <w:divBdr>
        <w:top w:val="none" w:sz="0" w:space="0" w:color="auto"/>
        <w:left w:val="none" w:sz="0" w:space="0" w:color="auto"/>
        <w:bottom w:val="none" w:sz="0" w:space="0" w:color="auto"/>
        <w:right w:val="none" w:sz="0" w:space="0" w:color="auto"/>
      </w:divBdr>
    </w:div>
    <w:div w:id="335621412">
      <w:bodyDiv w:val="1"/>
      <w:marLeft w:val="0"/>
      <w:marRight w:val="0"/>
      <w:marTop w:val="0"/>
      <w:marBottom w:val="0"/>
      <w:divBdr>
        <w:top w:val="none" w:sz="0" w:space="0" w:color="auto"/>
        <w:left w:val="none" w:sz="0" w:space="0" w:color="auto"/>
        <w:bottom w:val="none" w:sz="0" w:space="0" w:color="auto"/>
        <w:right w:val="none" w:sz="0" w:space="0" w:color="auto"/>
      </w:divBdr>
    </w:div>
    <w:div w:id="427972506">
      <w:bodyDiv w:val="1"/>
      <w:marLeft w:val="0"/>
      <w:marRight w:val="0"/>
      <w:marTop w:val="0"/>
      <w:marBottom w:val="0"/>
      <w:divBdr>
        <w:top w:val="none" w:sz="0" w:space="0" w:color="auto"/>
        <w:left w:val="none" w:sz="0" w:space="0" w:color="auto"/>
        <w:bottom w:val="none" w:sz="0" w:space="0" w:color="auto"/>
        <w:right w:val="none" w:sz="0" w:space="0" w:color="auto"/>
      </w:divBdr>
    </w:div>
    <w:div w:id="448668423">
      <w:bodyDiv w:val="1"/>
      <w:marLeft w:val="0"/>
      <w:marRight w:val="0"/>
      <w:marTop w:val="0"/>
      <w:marBottom w:val="0"/>
      <w:divBdr>
        <w:top w:val="none" w:sz="0" w:space="0" w:color="auto"/>
        <w:left w:val="none" w:sz="0" w:space="0" w:color="auto"/>
        <w:bottom w:val="none" w:sz="0" w:space="0" w:color="auto"/>
        <w:right w:val="none" w:sz="0" w:space="0" w:color="auto"/>
      </w:divBdr>
    </w:div>
    <w:div w:id="457989380">
      <w:bodyDiv w:val="1"/>
      <w:marLeft w:val="0"/>
      <w:marRight w:val="0"/>
      <w:marTop w:val="0"/>
      <w:marBottom w:val="0"/>
      <w:divBdr>
        <w:top w:val="none" w:sz="0" w:space="0" w:color="auto"/>
        <w:left w:val="none" w:sz="0" w:space="0" w:color="auto"/>
        <w:bottom w:val="none" w:sz="0" w:space="0" w:color="auto"/>
        <w:right w:val="none" w:sz="0" w:space="0" w:color="auto"/>
      </w:divBdr>
    </w:div>
    <w:div w:id="518931228">
      <w:bodyDiv w:val="1"/>
      <w:marLeft w:val="0"/>
      <w:marRight w:val="0"/>
      <w:marTop w:val="0"/>
      <w:marBottom w:val="0"/>
      <w:divBdr>
        <w:top w:val="none" w:sz="0" w:space="0" w:color="auto"/>
        <w:left w:val="none" w:sz="0" w:space="0" w:color="auto"/>
        <w:bottom w:val="none" w:sz="0" w:space="0" w:color="auto"/>
        <w:right w:val="none" w:sz="0" w:space="0" w:color="auto"/>
      </w:divBdr>
    </w:div>
    <w:div w:id="606885030">
      <w:bodyDiv w:val="1"/>
      <w:marLeft w:val="0"/>
      <w:marRight w:val="0"/>
      <w:marTop w:val="0"/>
      <w:marBottom w:val="0"/>
      <w:divBdr>
        <w:top w:val="none" w:sz="0" w:space="0" w:color="auto"/>
        <w:left w:val="none" w:sz="0" w:space="0" w:color="auto"/>
        <w:bottom w:val="none" w:sz="0" w:space="0" w:color="auto"/>
        <w:right w:val="none" w:sz="0" w:space="0" w:color="auto"/>
      </w:divBdr>
    </w:div>
    <w:div w:id="659382531">
      <w:marLeft w:val="0"/>
      <w:marRight w:val="0"/>
      <w:marTop w:val="0"/>
      <w:marBottom w:val="0"/>
      <w:divBdr>
        <w:top w:val="none" w:sz="0" w:space="0" w:color="auto"/>
        <w:left w:val="none" w:sz="0" w:space="0" w:color="auto"/>
        <w:bottom w:val="none" w:sz="0" w:space="0" w:color="auto"/>
        <w:right w:val="none" w:sz="0" w:space="0" w:color="auto"/>
      </w:divBdr>
    </w:div>
    <w:div w:id="659382532">
      <w:marLeft w:val="0"/>
      <w:marRight w:val="0"/>
      <w:marTop w:val="0"/>
      <w:marBottom w:val="0"/>
      <w:divBdr>
        <w:top w:val="none" w:sz="0" w:space="0" w:color="auto"/>
        <w:left w:val="none" w:sz="0" w:space="0" w:color="auto"/>
        <w:bottom w:val="none" w:sz="0" w:space="0" w:color="auto"/>
        <w:right w:val="none" w:sz="0" w:space="0" w:color="auto"/>
      </w:divBdr>
    </w:div>
    <w:div w:id="659382533">
      <w:marLeft w:val="0"/>
      <w:marRight w:val="0"/>
      <w:marTop w:val="0"/>
      <w:marBottom w:val="0"/>
      <w:divBdr>
        <w:top w:val="none" w:sz="0" w:space="0" w:color="auto"/>
        <w:left w:val="none" w:sz="0" w:space="0" w:color="auto"/>
        <w:bottom w:val="none" w:sz="0" w:space="0" w:color="auto"/>
        <w:right w:val="none" w:sz="0" w:space="0" w:color="auto"/>
      </w:divBdr>
    </w:div>
    <w:div w:id="659382534">
      <w:marLeft w:val="0"/>
      <w:marRight w:val="0"/>
      <w:marTop w:val="0"/>
      <w:marBottom w:val="0"/>
      <w:divBdr>
        <w:top w:val="none" w:sz="0" w:space="0" w:color="auto"/>
        <w:left w:val="none" w:sz="0" w:space="0" w:color="auto"/>
        <w:bottom w:val="none" w:sz="0" w:space="0" w:color="auto"/>
        <w:right w:val="none" w:sz="0" w:space="0" w:color="auto"/>
      </w:divBdr>
    </w:div>
    <w:div w:id="659382535">
      <w:marLeft w:val="0"/>
      <w:marRight w:val="0"/>
      <w:marTop w:val="0"/>
      <w:marBottom w:val="0"/>
      <w:divBdr>
        <w:top w:val="none" w:sz="0" w:space="0" w:color="auto"/>
        <w:left w:val="none" w:sz="0" w:space="0" w:color="auto"/>
        <w:bottom w:val="none" w:sz="0" w:space="0" w:color="auto"/>
        <w:right w:val="none" w:sz="0" w:space="0" w:color="auto"/>
      </w:divBdr>
    </w:div>
    <w:div w:id="659382536">
      <w:marLeft w:val="0"/>
      <w:marRight w:val="0"/>
      <w:marTop w:val="0"/>
      <w:marBottom w:val="0"/>
      <w:divBdr>
        <w:top w:val="none" w:sz="0" w:space="0" w:color="auto"/>
        <w:left w:val="none" w:sz="0" w:space="0" w:color="auto"/>
        <w:bottom w:val="none" w:sz="0" w:space="0" w:color="auto"/>
        <w:right w:val="none" w:sz="0" w:space="0" w:color="auto"/>
      </w:divBdr>
    </w:div>
    <w:div w:id="659382537">
      <w:marLeft w:val="0"/>
      <w:marRight w:val="0"/>
      <w:marTop w:val="0"/>
      <w:marBottom w:val="0"/>
      <w:divBdr>
        <w:top w:val="none" w:sz="0" w:space="0" w:color="auto"/>
        <w:left w:val="none" w:sz="0" w:space="0" w:color="auto"/>
        <w:bottom w:val="none" w:sz="0" w:space="0" w:color="auto"/>
        <w:right w:val="none" w:sz="0" w:space="0" w:color="auto"/>
      </w:divBdr>
    </w:div>
    <w:div w:id="940987711">
      <w:bodyDiv w:val="1"/>
      <w:marLeft w:val="0"/>
      <w:marRight w:val="0"/>
      <w:marTop w:val="0"/>
      <w:marBottom w:val="0"/>
      <w:divBdr>
        <w:top w:val="none" w:sz="0" w:space="0" w:color="auto"/>
        <w:left w:val="none" w:sz="0" w:space="0" w:color="auto"/>
        <w:bottom w:val="none" w:sz="0" w:space="0" w:color="auto"/>
        <w:right w:val="none" w:sz="0" w:space="0" w:color="auto"/>
      </w:divBdr>
    </w:div>
    <w:div w:id="1110900915">
      <w:bodyDiv w:val="1"/>
      <w:marLeft w:val="0"/>
      <w:marRight w:val="0"/>
      <w:marTop w:val="0"/>
      <w:marBottom w:val="0"/>
      <w:divBdr>
        <w:top w:val="none" w:sz="0" w:space="0" w:color="auto"/>
        <w:left w:val="none" w:sz="0" w:space="0" w:color="auto"/>
        <w:bottom w:val="none" w:sz="0" w:space="0" w:color="auto"/>
        <w:right w:val="none" w:sz="0" w:space="0" w:color="auto"/>
      </w:divBdr>
    </w:div>
    <w:div w:id="1225995282">
      <w:bodyDiv w:val="1"/>
      <w:marLeft w:val="0"/>
      <w:marRight w:val="0"/>
      <w:marTop w:val="0"/>
      <w:marBottom w:val="0"/>
      <w:divBdr>
        <w:top w:val="none" w:sz="0" w:space="0" w:color="auto"/>
        <w:left w:val="none" w:sz="0" w:space="0" w:color="auto"/>
        <w:bottom w:val="none" w:sz="0" w:space="0" w:color="auto"/>
        <w:right w:val="none" w:sz="0" w:space="0" w:color="auto"/>
      </w:divBdr>
    </w:div>
    <w:div w:id="1340280594">
      <w:bodyDiv w:val="1"/>
      <w:marLeft w:val="0"/>
      <w:marRight w:val="0"/>
      <w:marTop w:val="0"/>
      <w:marBottom w:val="0"/>
      <w:divBdr>
        <w:top w:val="none" w:sz="0" w:space="0" w:color="auto"/>
        <w:left w:val="none" w:sz="0" w:space="0" w:color="auto"/>
        <w:bottom w:val="none" w:sz="0" w:space="0" w:color="auto"/>
        <w:right w:val="none" w:sz="0" w:space="0" w:color="auto"/>
      </w:divBdr>
    </w:div>
    <w:div w:id="1411929742">
      <w:bodyDiv w:val="1"/>
      <w:marLeft w:val="0"/>
      <w:marRight w:val="0"/>
      <w:marTop w:val="0"/>
      <w:marBottom w:val="0"/>
      <w:divBdr>
        <w:top w:val="none" w:sz="0" w:space="0" w:color="auto"/>
        <w:left w:val="none" w:sz="0" w:space="0" w:color="auto"/>
        <w:bottom w:val="none" w:sz="0" w:space="0" w:color="auto"/>
        <w:right w:val="none" w:sz="0" w:space="0" w:color="auto"/>
      </w:divBdr>
    </w:div>
    <w:div w:id="1434933974">
      <w:bodyDiv w:val="1"/>
      <w:marLeft w:val="0"/>
      <w:marRight w:val="0"/>
      <w:marTop w:val="0"/>
      <w:marBottom w:val="0"/>
      <w:divBdr>
        <w:top w:val="none" w:sz="0" w:space="0" w:color="auto"/>
        <w:left w:val="none" w:sz="0" w:space="0" w:color="auto"/>
        <w:bottom w:val="none" w:sz="0" w:space="0" w:color="auto"/>
        <w:right w:val="none" w:sz="0" w:space="0" w:color="auto"/>
      </w:divBdr>
    </w:div>
    <w:div w:id="1800412906">
      <w:bodyDiv w:val="1"/>
      <w:marLeft w:val="0"/>
      <w:marRight w:val="0"/>
      <w:marTop w:val="0"/>
      <w:marBottom w:val="0"/>
      <w:divBdr>
        <w:top w:val="none" w:sz="0" w:space="0" w:color="auto"/>
        <w:left w:val="none" w:sz="0" w:space="0" w:color="auto"/>
        <w:bottom w:val="none" w:sz="0" w:space="0" w:color="auto"/>
        <w:right w:val="none" w:sz="0" w:space="0" w:color="auto"/>
      </w:divBdr>
    </w:div>
    <w:div w:id="202751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ese.Riekstina@vid.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94</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228FB-BAAF-433A-93B7-ADE543B51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BE98176-B9D9-4839-9ACF-813F34F4840A}">
  <ds:schemaRefs>
    <ds:schemaRef ds:uri="http://schemas.microsoft.com/sharepoint/v3/contenttype/forms"/>
  </ds:schemaRefs>
</ds:datastoreItem>
</file>

<file path=customXml/itemProps3.xml><?xml version="1.0" encoding="utf-8"?>
<ds:datastoreItem xmlns:ds="http://schemas.openxmlformats.org/officeDocument/2006/customXml" ds:itemID="{33C671F2-B5D3-42C0-BE92-6EAAB8A349BF}">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7DBE555B-CE8B-409D-88C9-99D876C9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6835</Words>
  <Characters>3897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2014.gada 8.aprīļa noteikumos Nr.190 “Noteikumi par mikrouzņēmumu nodokļa deklarāciju un tās aizpildīšanas kārtību””  sākotnējās ietekmes novērtējuma ziņojums (anotācija)</vt:lpstr>
    </vt:vector>
  </TitlesOfParts>
  <Company>Valsts ieņēmumu dienests</Company>
  <LinksUpToDate>false</LinksUpToDate>
  <CharactersWithSpaces>10711</CharactersWithSpaces>
  <SharedDoc>false</SharedDoc>
  <HLinks>
    <vt:vector size="18" baseType="variant">
      <vt:variant>
        <vt:i4>524559</vt:i4>
      </vt:variant>
      <vt:variant>
        <vt:i4>6</vt:i4>
      </vt:variant>
      <vt:variant>
        <vt:i4>0</vt:i4>
      </vt:variant>
      <vt:variant>
        <vt:i4>5</vt:i4>
      </vt:variant>
      <vt:variant>
        <vt:lpwstr>mailto:Inese.Riekstiņa@vid.gov.lv</vt:lpwstr>
      </vt:variant>
      <vt:variant>
        <vt:lpwstr/>
      </vt:variant>
      <vt:variant>
        <vt:i4>4980746</vt:i4>
      </vt:variant>
      <vt:variant>
        <vt:i4>3</vt:i4>
      </vt:variant>
      <vt:variant>
        <vt:i4>0</vt:i4>
      </vt:variant>
      <vt:variant>
        <vt:i4>5</vt:i4>
      </vt:variant>
      <vt:variant>
        <vt:lpwstr>http://likumi.lv/doc.php?id=215302</vt:lpwstr>
      </vt:variant>
      <vt:variant>
        <vt:lpwstr>p6</vt:lpwstr>
      </vt:variant>
      <vt:variant>
        <vt:i4>7995514</vt:i4>
      </vt:variant>
      <vt:variant>
        <vt:i4>0</vt:i4>
      </vt:variant>
      <vt:variant>
        <vt:i4>0</vt:i4>
      </vt:variant>
      <vt:variant>
        <vt:i4>5</vt:i4>
      </vt:variant>
      <vt:variant>
        <vt:lpwstr>http://likumi.lv/doc.php?id=215302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8.aprīļa noteikumos Nr.190 “Noteikumi par mikrouzņēmumu nodokļa deklarāciju un tās aizpildīšanas kārtību””  sākotnējās ietekmes novērtējuma ziņojums (anotācija)</dc:title>
  <dc:subject>anotācija</dc:subject>
  <dc:creator>I.Riekstiņa</dc:creator>
  <dc:description>e-pasta adrese: Inese.Riekstina@vid.gov.lv _x000d_
tālrunis: 67121816</dc:description>
  <cp:lastModifiedBy>Inese Riekstiņa</cp:lastModifiedBy>
  <cp:revision>4</cp:revision>
  <cp:lastPrinted>2017-10-26T08:39:00Z</cp:lastPrinted>
  <dcterms:created xsi:type="dcterms:W3CDTF">2017-10-25T12:14:00Z</dcterms:created>
  <dcterms:modified xsi:type="dcterms:W3CDTF">2017-10-30T09:07:00Z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