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03" w:rsidRPr="00453D7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453D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projekta </w:t>
      </w:r>
    </w:p>
    <w:p w:rsidR="00924203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53D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8DA1E54007224375ABDB15ADC577FEFF"/>
          </w:placeholder>
        </w:sdtPr>
        <w:sdtEndPr/>
        <w:sdtContent>
          <w:r w:rsidRPr="000A75E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Noteikumi par interaktīvās azartspēles vai interaktīvās izlozes organizēšanā izmantojamās spēles programmas atbilstības pārskatā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i</w:t>
          </w:r>
          <w:r w:rsidRPr="000A75E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ekļaujamo informāciju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 </w:t>
          </w:r>
          <w:r w:rsidRPr="00453D7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”</w:t>
          </w:r>
        </w:sdtContent>
      </w:sdt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924203" w:rsidRPr="00453D7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53D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924203" w:rsidRPr="00453D76" w:rsidRDefault="00924203" w:rsidP="00924203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6"/>
        <w:gridCol w:w="2781"/>
        <w:gridCol w:w="5792"/>
      </w:tblGrid>
      <w:tr w:rsidR="00924203" w:rsidRPr="008C0F3F" w:rsidTr="000B6793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I. Tiesību akta projekta izstrādes nepieciešamība</w:t>
            </w:r>
          </w:p>
        </w:tc>
      </w:tr>
      <w:tr w:rsidR="00924203" w:rsidRPr="008C0F3F" w:rsidTr="000B6793">
        <w:trPr>
          <w:trHeight w:val="324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Pamatojums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4203" w:rsidRPr="00600514" w:rsidRDefault="00924203" w:rsidP="000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>Azartspēļu un izložu likuma 47.panta ceturtā daļa,  80.panta sestā daļa</w:t>
            </w:r>
            <w:r w:rsidRPr="00600514">
              <w:rPr>
                <w:rFonts w:ascii="Times New Roman" w:hAnsi="Times New Roman" w:cs="Times New Roman"/>
                <w:sz w:val="23"/>
                <w:szCs w:val="23"/>
              </w:rPr>
              <w:t xml:space="preserve"> un pārejas noteikumu 19.punkts.</w:t>
            </w:r>
          </w:p>
        </w:tc>
      </w:tr>
      <w:tr w:rsidR="00924203" w:rsidRPr="008C0F3F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344E9" w:rsidRPr="00600514" w:rsidRDefault="00E344E9" w:rsidP="00E34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Azartspēļu un izložu likuma 47.panta ceturtā daļa nosaka, ka Ministru kabinets nosaka informāciju, kas iekļaujama tās interaktīvo azartspēļu programmas atbilstības pārskatā, kura izmantota interaktīvās azartspēles organizēšanai. Azartspēļu un izložu likuma </w:t>
            </w:r>
            <w:r w:rsidR="00A670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80.panta </w:t>
            </w:r>
            <w:r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>sestā daļa nosaka, ka Ministru kabinets nosaka informāciju, kas iekļaujama tās interaktīvo izložu programmas atbilstības pārskatā, kura izmantota interaktīvās izlozes organizēšanai.</w:t>
            </w:r>
          </w:p>
          <w:p w:rsidR="00924203" w:rsidRPr="00600514" w:rsidRDefault="00924203" w:rsidP="000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Šobrīd atbilstoši Ministru kabineta 2007.gada 20.novembra noteikumiem Nr.786 “Azartspēļu automāta, iekārtas un azartspēļu automāta spēles programmas atbilstības sertifikātā iekļaujamā informācija” (turpmāk – MK noteikumi Nr.786)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akreditētas</w:t>
            </w:r>
            <w:r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sertifikācijas institūcijas atbilstoši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iepriekšminētajos</w:t>
            </w:r>
            <w:r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noteikumos minētajām prasībām izsniedz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attiecīgi </w:t>
            </w:r>
            <w:r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azartspēļu automāta atbilstības sertifikātu vai azartspēļu automāta spēles programmas atbilstības sertifikātu. </w:t>
            </w:r>
          </w:p>
          <w:p w:rsidR="00924203" w:rsidRPr="00600514" w:rsidRDefault="002252D4" w:rsidP="000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Analoga uzraudzība</w:t>
            </w:r>
            <w:r w:rsidR="00924203"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ir nepieciešama arī interaktīvās azartspēles vai interaktīvās 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zlozes organizēšanā izmantojamām spēles programmām. T</w:t>
            </w:r>
            <w:r w:rsidR="00924203"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>ādējādi Ministru kabineta noteikumu projekta mērķis ir noteikt interaktīvās azartspēles vai interaktīvās izlozes organizēšanā izmantojamās spēles programmas (turpmāk - interaktīvās spēles programma) atbilstības pārskatā iekļaujamo informāciju, t.i., interaktīvās spēles programmas pārbaudes prasības, kuras jāveic akreditētai sertifikācijas institūcijai, kā rezultātā tā sniedz informāciju par interaktīvās spēles programmas a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tbilstību vai neatbilstību šajā</w:t>
            </w:r>
            <w:r w:rsidR="00924203"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Ministru kabineta 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noteikumu projektā</w:t>
            </w:r>
            <w:r w:rsidR="00924203"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min</w:t>
            </w:r>
            <w:r w:rsidR="00A46E97">
              <w:rPr>
                <w:rFonts w:ascii="Times New Roman" w:eastAsia="Times New Roman" w:hAnsi="Times New Roman" w:cs="Times New Roman"/>
                <w:sz w:val="23"/>
                <w:szCs w:val="23"/>
              </w:rPr>
              <w:t>ētajām prasībām, kas ir noteiktas</w:t>
            </w:r>
            <w:r w:rsidR="00924203"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līdzīgi kā MK noteikumu Nr.786 III nodaļā.</w:t>
            </w:r>
          </w:p>
          <w:p w:rsidR="00924203" w:rsidRPr="00600514" w:rsidRDefault="002252D4" w:rsidP="00B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Jau šobrīd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interaktīvo</w:t>
            </w:r>
            <w:r w:rsidR="00924203" w:rsidRPr="00AA27A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azar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tspēļu organizētāj</w:t>
            </w:r>
            <w:r w:rsidRPr="002252D4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pildot </w:t>
            </w:r>
            <w:r w:rsidR="00924203" w:rsidRPr="00AA27A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Ministru kabineta 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2006.gada 17.oktobra</w:t>
            </w:r>
            <w:r w:rsidR="00924203" w:rsidRPr="00AA27A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noteikumu</w:t>
            </w:r>
            <w:r w:rsidR="00924203" w:rsidRPr="00AA27A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Nr.853 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“</w:t>
            </w:r>
            <w:r w:rsidR="00924203" w:rsidRPr="00AA27AD">
              <w:rPr>
                <w:rFonts w:ascii="Times New Roman" w:eastAsia="Times New Roman" w:hAnsi="Times New Roman" w:cs="Times New Roman"/>
                <w:sz w:val="23"/>
                <w:szCs w:val="23"/>
              </w:rPr>
              <w:t>Kārtība, kādā iesniedzama informācija par interaktīvo azartspēļu un izložu organizēšanas programmām, drošības un fizisko personu datu aizsardzības pasākumiem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” prasības, vienlaicīgi arī testē interaktīvo spēļu programmu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atbilstību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atbilstoši </w:t>
            </w:r>
            <w:r w:rsidR="00924203"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>MK noteikumu Nr.786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prasībām, t</w:t>
            </w:r>
            <w:r w:rsidR="003A62D4">
              <w:rPr>
                <w:rFonts w:ascii="Times New Roman" w:eastAsia="Times New Roman" w:hAnsi="Times New Roman" w:cs="Times New Roman"/>
                <w:sz w:val="23"/>
                <w:szCs w:val="23"/>
              </w:rPr>
              <w:t>ādējādi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izstrādāto </w:t>
            </w:r>
            <w:r w:rsidR="00924203" w:rsidRPr="0060051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Ministru kabineta 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projekta </w:t>
            </w:r>
            <w:r w:rsidR="00B74BCF">
              <w:rPr>
                <w:rFonts w:ascii="Times New Roman" w:eastAsia="Times New Roman" w:hAnsi="Times New Roman" w:cs="Times New Roman"/>
                <w:sz w:val="23"/>
                <w:szCs w:val="23"/>
              </w:rPr>
              <w:t>7.punktā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ir atrunāti </w:t>
            </w:r>
            <w:r w:rsidR="00A46E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šādi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gadījumi, </w:t>
            </w:r>
            <w:r w:rsidR="003A62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nosakot 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ja </w:t>
            </w:r>
            <w:r w:rsidR="00164B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par 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>nteraktīvās azartspēles vai interaktīvās izlozes organizētāja konkrētai</w:t>
            </w:r>
            <w:r w:rsidR="00924203" w:rsidRPr="0094501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interaktīvajai azartspēlei vai interaktīvajai izlozei </w:t>
            </w:r>
            <w:r w:rsidR="00164B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līdz 2018.gada 1.janvārim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ir izsniegts 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>sertifikācijas institūcijas atbilstošais interaktīvās spēles programmas atbilstības pārskats,</w:t>
            </w:r>
            <w:r w:rsidR="003A62D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tad</w:t>
            </w:r>
            <w:r w:rsidR="00164B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tas</w:t>
            </w:r>
            <w:r w:rsidR="00924203" w:rsidRPr="0094501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ir derīgs līdz 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laikam, kamēr nav veiktas izmaiņas konkrētajā interaktīvās spēles programmā.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Vienlaicīgi </w:t>
            </w:r>
            <w:r w:rsidR="00164B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Ministru kabineta noteikumu projekta </w:t>
            </w:r>
            <w:r w:rsidR="00B74BCF">
              <w:rPr>
                <w:rFonts w:ascii="Times New Roman" w:eastAsia="Times New Roman" w:hAnsi="Times New Roman" w:cs="Times New Roman"/>
                <w:sz w:val="23"/>
                <w:szCs w:val="23"/>
              </w:rPr>
              <w:t>8.punktā</w:t>
            </w:r>
            <w:r w:rsidR="00164B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ir </w:t>
            </w:r>
            <w:r w:rsidR="00164BCE">
              <w:rPr>
                <w:rFonts w:ascii="Times New Roman" w:eastAsia="Times New Roman" w:hAnsi="Times New Roman" w:cs="Times New Roman"/>
                <w:sz w:val="23"/>
                <w:szCs w:val="23"/>
              </w:rPr>
              <w:t>noteikts, ka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gadījum</w:t>
            </w:r>
            <w:r w:rsidR="007879EC"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s, ja </w:t>
            </w:r>
            <w:r w:rsidR="00164BCE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>interaktīvo azartspēļu organizētāja vai interaktīvo izložu organizētāja konkrētai interaktīvajai azartspēlei vai interaktīvajai izlozei nav sertifikācijas institūcijas izsniegts atbilstošs interaktīvās spēles programmas atbilstības pārskats</w:t>
            </w:r>
            <w:r w:rsidR="009242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164BCE">
              <w:rPr>
                <w:rFonts w:ascii="Times New Roman" w:eastAsia="Times New Roman" w:hAnsi="Times New Roman" w:cs="Times New Roman"/>
                <w:sz w:val="23"/>
                <w:szCs w:val="23"/>
              </w:rPr>
              <w:t>tad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5800A4">
              <w:rPr>
                <w:rFonts w:ascii="Times New Roman" w:eastAsia="Times New Roman" w:hAnsi="Times New Roman" w:cs="Times New Roman"/>
                <w:sz w:val="23"/>
                <w:szCs w:val="23"/>
              </w:rPr>
              <w:t>sešu</w:t>
            </w:r>
            <w:r w:rsidR="005800A4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24203" w:rsidRPr="00945015">
              <w:rPr>
                <w:rFonts w:ascii="Times New Roman" w:eastAsia="Times New Roman" w:hAnsi="Times New Roman" w:cs="Times New Roman"/>
                <w:sz w:val="23"/>
                <w:szCs w:val="23"/>
              </w:rPr>
              <w:t>mēnešu laikā pēc šo noteikumu spēkā stāšanās interaktīvo azartspēļu organizētājs vai interaktīvo izložu organizētājs iesniedz Izložu un azartspēļu uzraudzības inspekcijā interaktīvās spēles programmas atbilstības pārskatu atbilstoši šajos noteikumos minētajām prasībām.</w:t>
            </w:r>
          </w:p>
        </w:tc>
      </w:tr>
      <w:tr w:rsidR="00924203" w:rsidRPr="008C0F3F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lastRenderedPageBreak/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Projekta izstrādē iesaistītās institūcijas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Izložu un aza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rtspēļu uzraudzības inspekcija.</w:t>
            </w:r>
          </w:p>
        </w:tc>
      </w:tr>
      <w:tr w:rsidR="00924203" w:rsidRPr="008C0F3F" w:rsidTr="000B6793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3"/>
              <w:szCs w:val="23"/>
              <w:lang w:eastAsia="lv-LV"/>
            </w:rPr>
            <w:id w:val="1021208832"/>
            <w:placeholder>
              <w:docPart w:val="458F8928699A4A2E946DEA8ECABCBDBF"/>
            </w:placeholder>
            <w:text/>
          </w:sdtPr>
          <w:sdtEndPr/>
          <w:sdtContent>
            <w:tc>
              <w:tcPr>
                <w:tcW w:w="317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924203" w:rsidRPr="008C0F3F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</w:pPr>
                <w:r w:rsidRPr="008C0F3F"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  <w:t>Nav</w:t>
                </w:r>
              </w:p>
            </w:tc>
          </w:sdtContent>
        </w:sdt>
      </w:tr>
    </w:tbl>
    <w:p w:rsidR="00924203" w:rsidRPr="008C0F3F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924203" w:rsidRPr="008C0F3F" w:rsidTr="000B6793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924203" w:rsidRPr="008C0F3F" w:rsidTr="000B6793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E4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Izložu un azartspēļu uzraudzības inspekcija, </w:t>
            </w:r>
            <w:r w:rsidR="00E42BA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kapitālsabiedrības -</w:t>
            </w: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</w:t>
            </w:r>
            <w:r w:rsidR="00E42BA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interaktīvo azartspēļu organizētāji</w:t>
            </w: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(Latvijā šobrīd ir 7 azartspēļu organizētāji)</w:t>
            </w:r>
            <w:r w:rsidR="007879EC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un viens interaktīvo izložu organizētājs.</w:t>
            </w:r>
          </w:p>
        </w:tc>
      </w:tr>
      <w:tr w:rsidR="00924203" w:rsidRPr="008C0F3F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Tiesiskā regulējuma ietekme uz tautsaimniecību netiks mainīta, administratīvais slogs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būtiski </w:t>
            </w: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nepalielināsies.</w:t>
            </w:r>
          </w:p>
        </w:tc>
      </w:tr>
      <w:tr w:rsidR="00924203" w:rsidRPr="008C0F3F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hAnsi="Times New Roman" w:cs="Times New Roman"/>
                <w:iCs/>
                <w:sz w:val="23"/>
                <w:szCs w:val="23"/>
              </w:rPr>
              <w:t>Projekts šo jomu neskar.</w:t>
            </w:r>
          </w:p>
        </w:tc>
      </w:tr>
      <w:tr w:rsidR="00924203" w:rsidRPr="008C0F3F" w:rsidTr="000B6793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3"/>
              <w:szCs w:val="23"/>
              <w:lang w:eastAsia="lv-LV"/>
            </w:rPr>
            <w:id w:val="-1119677180"/>
            <w:placeholder>
              <w:docPart w:val="6C3BCBC316474711914948C4D4828E75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924203" w:rsidRPr="008C0F3F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</w:pPr>
                <w:r w:rsidRPr="008C0F3F"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  <w:t>Nav</w:t>
                </w:r>
              </w:p>
            </w:tc>
          </w:sdtContent>
        </w:sdt>
      </w:tr>
    </w:tbl>
    <w:p w:rsidR="00924203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7F15E7" w:rsidRPr="008C0F3F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15E7" w:rsidRPr="008C0F3F" w:rsidRDefault="007F15E7" w:rsidP="007F15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II</w:t>
            </w:r>
            <w:r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. </w:t>
            </w:r>
            <w:r w:rsidR="006C4EF1" w:rsidRPr="006C4E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Tiesību akta projekta ietekme uz valsts budžetu un pašvaldību budžetiem</w:t>
            </w:r>
          </w:p>
        </w:tc>
      </w:tr>
      <w:tr w:rsidR="007F15E7" w:rsidRPr="008C0F3F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F15E7" w:rsidRPr="008C0F3F" w:rsidRDefault="00332917" w:rsidP="007F15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3329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Projekts šo jomu neskar</w:t>
            </w:r>
          </w:p>
        </w:tc>
      </w:tr>
    </w:tbl>
    <w:p w:rsidR="00046AD1" w:rsidRDefault="00046AD1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7F15E7" w:rsidRPr="008C0F3F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15E7" w:rsidRPr="008C0F3F" w:rsidRDefault="006C4EF1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IV</w:t>
            </w:r>
            <w:r w:rsidR="007F15E7"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. </w:t>
            </w:r>
            <w:r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Tiesību akta projekta ietekme uz spēkā esošo tiesību normu sistēmu</w:t>
            </w:r>
          </w:p>
        </w:tc>
      </w:tr>
      <w:tr w:rsidR="007F15E7" w:rsidRPr="008C0F3F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F15E7" w:rsidRPr="008C0F3F" w:rsidRDefault="00332917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3329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Projekts šo jomu neskar</w:t>
            </w:r>
          </w:p>
        </w:tc>
      </w:tr>
    </w:tbl>
    <w:p w:rsidR="007F15E7" w:rsidRDefault="007F15E7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6C4EF1" w:rsidRPr="008C0F3F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C4EF1" w:rsidRPr="008C0F3F" w:rsidRDefault="006C4EF1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V</w:t>
            </w:r>
            <w:r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. </w:t>
            </w:r>
            <w:r w:rsidRPr="006C4E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Tiesību akta projekta atbilstība Latvijas Republikas starptautiskajām saistībām</w:t>
            </w:r>
          </w:p>
        </w:tc>
      </w:tr>
      <w:tr w:rsidR="006C4EF1" w:rsidRPr="008C0F3F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C4EF1" w:rsidRPr="008C0F3F" w:rsidRDefault="00332917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3329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Projekts šo jomu neskar</w:t>
            </w:r>
          </w:p>
        </w:tc>
      </w:tr>
    </w:tbl>
    <w:p w:rsidR="00046AD1" w:rsidRPr="008C0F3F" w:rsidRDefault="00046AD1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924203" w:rsidRPr="008C0F3F" w:rsidTr="000B6793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VI. Sabiedrības līdzdalība un komunikācijas aktivitātes</w:t>
            </w:r>
          </w:p>
        </w:tc>
      </w:tr>
      <w:tr w:rsidR="00924203" w:rsidRPr="008C0F3F" w:rsidTr="000B6793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Sabiedrības līdzdalība ir nodrošināta, publicējot </w:t>
            </w:r>
            <w:r w:rsidR="00582DD5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2017.gada 7.novembrī </w:t>
            </w: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uzziņu par noteikumu projekta izstrādes uzsākšanu Finanšu ministrijas mājaslapas sadaļā “Sabiedrības līdzdalība”.</w:t>
            </w:r>
          </w:p>
        </w:tc>
      </w:tr>
      <w:tr w:rsidR="00924203" w:rsidRPr="008C0F3F" w:rsidTr="000B6793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42BA3" w:rsidRPr="00676AF1" w:rsidRDefault="00924203" w:rsidP="0067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676AF1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Noteikumu projekts saskaņošanai</w:t>
            </w:r>
            <w:r w:rsidR="006179DF" w:rsidRPr="00676AF1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tiks nosūtīts</w:t>
            </w:r>
            <w:r w:rsidR="00676AF1" w:rsidRPr="00676AF1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</w:t>
            </w:r>
            <w:r w:rsidRPr="00676AF1">
              <w:rPr>
                <w:rFonts w:ascii="Times New Roman" w:hAnsi="Times New Roman" w:cs="Times New Roman"/>
                <w:sz w:val="23"/>
                <w:szCs w:val="23"/>
                <w:lang w:eastAsia="lv-LV"/>
              </w:rPr>
              <w:t>Latv</w:t>
            </w:r>
            <w:r w:rsidR="00A4759E" w:rsidRPr="00676AF1">
              <w:rPr>
                <w:rFonts w:ascii="Times New Roman" w:hAnsi="Times New Roman" w:cs="Times New Roman"/>
                <w:sz w:val="23"/>
                <w:szCs w:val="23"/>
                <w:lang w:eastAsia="lv-LV"/>
              </w:rPr>
              <w:t>ijas Darba devēju konfederācij</w:t>
            </w:r>
            <w:r w:rsidR="00E42BA3" w:rsidRPr="00676AF1">
              <w:rPr>
                <w:rFonts w:ascii="Times New Roman" w:hAnsi="Times New Roman" w:cs="Times New Roman"/>
                <w:sz w:val="23"/>
                <w:szCs w:val="23"/>
                <w:lang w:eastAsia="lv-LV"/>
              </w:rPr>
              <w:t>ai</w:t>
            </w:r>
            <w:r w:rsidR="00676AF1" w:rsidRPr="00676AF1">
              <w:rPr>
                <w:rFonts w:ascii="Times New Roman" w:hAnsi="Times New Roman" w:cs="Times New Roman"/>
                <w:sz w:val="23"/>
                <w:szCs w:val="23"/>
                <w:lang w:eastAsia="lv-LV"/>
              </w:rPr>
              <w:t xml:space="preserve"> un </w:t>
            </w:r>
            <w:r w:rsidRPr="00676AF1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Latvijas Tir</w:t>
            </w:r>
            <w:r w:rsidR="00294DBD" w:rsidRPr="00676AF1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dzniecības un rūpniecības kamerai</w:t>
            </w:r>
            <w:r w:rsidRPr="00676AF1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. </w:t>
            </w:r>
          </w:p>
          <w:p w:rsidR="00924203" w:rsidRPr="00E42BA3" w:rsidRDefault="00E42BA3" w:rsidP="00E4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42BA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Par noteikumu projektu v</w:t>
            </w:r>
            <w:r w:rsidR="00924203" w:rsidRPr="00E42BA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iedoklis tiks lūgts biedrībai “Latvijas Spēļu biznesa asociācija”.</w:t>
            </w:r>
          </w:p>
        </w:tc>
      </w:tr>
      <w:tr w:rsidR="00924203" w:rsidRPr="008C0F3F" w:rsidTr="000B6793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4759E" w:rsidRPr="004C0796" w:rsidRDefault="00A4759E" w:rsidP="00A4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lv-LV"/>
              </w:rPr>
            </w:pPr>
            <w:r w:rsidRPr="004C079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Noteikumu projekta saskaņošanas procesā tiks izvērtēti Tieslietu ministrijas, Ekonomikas ministrijas, Izložu un azartspēļu uzraudzības inspekcijas</w:t>
            </w:r>
            <w:r w:rsidR="00B74BC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,</w:t>
            </w:r>
            <w:r w:rsidRPr="004C079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lv-LV"/>
              </w:rPr>
              <w:t xml:space="preserve"> Latvijas Darba devēju konfederācijas un </w:t>
            </w:r>
            <w:r w:rsidRPr="004C079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Latvijas Tirdzniecības un rūpniecības kameras</w:t>
            </w:r>
            <w:r w:rsidRPr="004C079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lv-LV"/>
              </w:rPr>
              <w:t xml:space="preserve"> iebildumi un priekšlikumi. </w:t>
            </w:r>
          </w:p>
          <w:p w:rsidR="00924203" w:rsidRPr="00227CA0" w:rsidRDefault="00A4759E" w:rsidP="00C6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lv-LV"/>
              </w:rPr>
            </w:pPr>
            <w:r w:rsidRPr="004C079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lv-LV"/>
              </w:rPr>
              <w:t xml:space="preserve">Tiks izskatīts </w:t>
            </w:r>
            <w:r w:rsidRPr="004C0796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biedrības “Latvijas Spēļu biznesa asociācija” viedoklis.</w:t>
            </w:r>
          </w:p>
        </w:tc>
      </w:tr>
      <w:tr w:rsidR="00924203" w:rsidRPr="008C0F3F" w:rsidTr="000B6793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3"/>
              <w:szCs w:val="23"/>
              <w:lang w:eastAsia="lv-LV"/>
            </w:rPr>
            <w:id w:val="1429309444"/>
            <w:placeholder>
              <w:docPart w:val="329C033F59DB40C88300665E7EAD00DC"/>
            </w:placeholder>
            <w:text/>
          </w:sdtPr>
          <w:sdtEndPr/>
          <w:sdtContent>
            <w:tc>
              <w:tcPr>
                <w:tcW w:w="32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924203" w:rsidRPr="008C0F3F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</w:pPr>
                <w:r w:rsidRPr="008C0F3F"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  <w:t>Nav</w:t>
                </w:r>
              </w:p>
            </w:tc>
          </w:sdtContent>
        </w:sdt>
      </w:tr>
    </w:tbl>
    <w:p w:rsidR="00924203" w:rsidRPr="008C0F3F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924203" w:rsidRPr="008C0F3F" w:rsidTr="000B6793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24203" w:rsidRPr="008C0F3F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VII. Tiesību akta projekta izpildes nodrošināšana un tās ietekme uz institūcijām</w:t>
            </w:r>
          </w:p>
        </w:tc>
      </w:tr>
      <w:tr w:rsidR="00924203" w:rsidRPr="008C0F3F" w:rsidTr="000B6793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Izložu un aza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rtspēļu uzraudzības inspekcija.</w:t>
            </w:r>
          </w:p>
        </w:tc>
      </w:tr>
      <w:tr w:rsidR="00924203" w:rsidRPr="008C0F3F" w:rsidTr="000B6793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Projekta izpildes ietekme uz pārvaldes funkcijām un institucionālo struktūru.</w:t>
            </w:r>
          </w:p>
          <w:p w:rsidR="00924203" w:rsidRPr="008C0F3F" w:rsidRDefault="00924203" w:rsidP="000B679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Funkcijas un uzdevumi netiek grozīti. Jaunu institūciju izveide, esošo institūciju likvidācija vai reorganizācija netiek paredzēta.</w:t>
            </w:r>
          </w:p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Noteikumu projekts tiks realizēts esošo resursu ietvaros.</w:t>
            </w:r>
          </w:p>
        </w:tc>
      </w:tr>
      <w:tr w:rsidR="00924203" w:rsidRPr="008C0F3F" w:rsidTr="000B6793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24203" w:rsidRPr="008C0F3F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8C0F3F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3"/>
              <w:szCs w:val="23"/>
              <w:lang w:eastAsia="lv-LV"/>
            </w:rPr>
            <w:id w:val="-294525907"/>
            <w:placeholder>
              <w:docPart w:val="03C3395879914E39884C5A2E4FF21063"/>
            </w:placeholder>
            <w:text/>
          </w:sdtPr>
          <w:sdtEndPr/>
          <w:sdtContent>
            <w:tc>
              <w:tcPr>
                <w:tcW w:w="28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924203" w:rsidRPr="008C0F3F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</w:pPr>
                <w:r w:rsidRPr="008C0F3F">
                  <w:rPr>
                    <w:rFonts w:ascii="Times New Roman" w:eastAsia="Times New Roman" w:hAnsi="Times New Roman" w:cs="Times New Roman"/>
                    <w:sz w:val="23"/>
                    <w:szCs w:val="23"/>
                    <w:lang w:eastAsia="lv-LV"/>
                  </w:rPr>
                  <w:t>Nav</w:t>
                </w:r>
              </w:p>
            </w:tc>
          </w:sdtContent>
        </w:sdt>
      </w:tr>
    </w:tbl>
    <w:p w:rsidR="00924203" w:rsidRPr="008C0F3F" w:rsidRDefault="00924203" w:rsidP="0092420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24203" w:rsidRPr="008C0F3F" w:rsidRDefault="00924203" w:rsidP="0092420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24203" w:rsidRPr="008C0F3F" w:rsidRDefault="00924203" w:rsidP="0092420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24203" w:rsidRPr="008C0F3F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F3F">
        <w:rPr>
          <w:rFonts w:ascii="Times New Roman" w:hAnsi="Times New Roman" w:cs="Times New Roman"/>
          <w:sz w:val="23"/>
          <w:szCs w:val="23"/>
        </w:rPr>
        <w:t>Finanšu ministre</w:t>
      </w:r>
      <w:r w:rsidRPr="008C0F3F">
        <w:rPr>
          <w:rFonts w:ascii="Times New Roman" w:hAnsi="Times New Roman" w:cs="Times New Roman"/>
          <w:sz w:val="23"/>
          <w:szCs w:val="23"/>
        </w:rPr>
        <w:tab/>
      </w:r>
      <w:r w:rsidRPr="008C0F3F">
        <w:rPr>
          <w:rFonts w:ascii="Times New Roman" w:hAnsi="Times New Roman" w:cs="Times New Roman"/>
          <w:sz w:val="23"/>
          <w:szCs w:val="23"/>
        </w:rPr>
        <w:tab/>
        <w:t>D.Reizniece-Ozola</w:t>
      </w:r>
    </w:p>
    <w:p w:rsidR="00924203" w:rsidRPr="008C0F3F" w:rsidRDefault="00924203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924203" w:rsidRDefault="00924203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4BCF" w:rsidRPr="00453D76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4203" w:rsidRPr="00453D76" w:rsidRDefault="00924203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4203" w:rsidRPr="00453D76" w:rsidRDefault="00924203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4203" w:rsidRPr="008C0F3F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F3F">
        <w:rPr>
          <w:rFonts w:ascii="Times New Roman" w:hAnsi="Times New Roman" w:cs="Times New Roman"/>
          <w:sz w:val="23"/>
          <w:szCs w:val="23"/>
        </w:rPr>
        <w:t>Zariņa 67095672</w:t>
      </w:r>
    </w:p>
    <w:p w:rsidR="00924203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F3F">
        <w:rPr>
          <w:rFonts w:ascii="Times New Roman" w:hAnsi="Times New Roman" w:cs="Times New Roman"/>
          <w:sz w:val="23"/>
          <w:szCs w:val="23"/>
        </w:rPr>
        <w:t>Indra.Zarina@fm.gov.lv</w:t>
      </w:r>
    </w:p>
    <w:p w:rsidR="00924203" w:rsidRPr="00AF61B0" w:rsidRDefault="00924203" w:rsidP="00924203">
      <w:pPr>
        <w:rPr>
          <w:rFonts w:ascii="Times New Roman" w:hAnsi="Times New Roman" w:cs="Times New Roman"/>
          <w:sz w:val="23"/>
          <w:szCs w:val="23"/>
        </w:rPr>
      </w:pPr>
    </w:p>
    <w:p w:rsidR="00924203" w:rsidRPr="00AF61B0" w:rsidRDefault="00924203" w:rsidP="00924203">
      <w:pPr>
        <w:rPr>
          <w:rFonts w:ascii="Times New Roman" w:hAnsi="Times New Roman" w:cs="Times New Roman"/>
          <w:sz w:val="23"/>
          <w:szCs w:val="23"/>
        </w:rPr>
      </w:pPr>
    </w:p>
    <w:p w:rsidR="00924203" w:rsidRPr="00AF61B0" w:rsidRDefault="00924203" w:rsidP="00924203">
      <w:pPr>
        <w:rPr>
          <w:rFonts w:ascii="Times New Roman" w:hAnsi="Times New Roman" w:cs="Times New Roman"/>
          <w:sz w:val="23"/>
          <w:szCs w:val="23"/>
        </w:rPr>
      </w:pPr>
    </w:p>
    <w:p w:rsidR="00924203" w:rsidRPr="00AF61B0" w:rsidRDefault="00924203" w:rsidP="00924203">
      <w:pPr>
        <w:rPr>
          <w:rFonts w:ascii="Times New Roman" w:hAnsi="Times New Roman" w:cs="Times New Roman"/>
          <w:sz w:val="23"/>
          <w:szCs w:val="23"/>
        </w:rPr>
      </w:pPr>
    </w:p>
    <w:p w:rsidR="00924203" w:rsidRPr="00AF61B0" w:rsidRDefault="00924203" w:rsidP="00924203">
      <w:pPr>
        <w:tabs>
          <w:tab w:val="left" w:pos="1827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386C05" w:rsidRDefault="00386C05"/>
    <w:sectPr w:rsidR="00386C05" w:rsidSect="005722BE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9E" w:rsidRDefault="00BC129E">
      <w:pPr>
        <w:spacing w:after="0" w:line="240" w:lineRule="auto"/>
      </w:pPr>
      <w:r>
        <w:separator/>
      </w:r>
    </w:p>
  </w:endnote>
  <w:endnote w:type="continuationSeparator" w:id="0">
    <w:p w:rsidR="00BC129E" w:rsidRDefault="00B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51" w:rsidRPr="00CA7B51" w:rsidRDefault="00E42BA3" w:rsidP="00CA7B51">
    <w:pPr>
      <w:pStyle w:val="Footer"/>
      <w:tabs>
        <w:tab w:val="clear" w:pos="4153"/>
        <w:tab w:val="clear" w:pos="8306"/>
        <w:tab w:val="center" w:pos="4535"/>
      </w:tabs>
      <w:rPr>
        <w:rFonts w:ascii="Times New Roman" w:hAnsi="Times New Roman" w:cs="Times New Roman"/>
        <w:sz w:val="20"/>
        <w:szCs w:val="20"/>
      </w:rPr>
    </w:pPr>
    <w:r w:rsidRPr="00CA7B51">
      <w:rPr>
        <w:rFonts w:ascii="Times New Roman" w:hAnsi="Times New Roman" w:cs="Times New Roman"/>
        <w:sz w:val="20"/>
        <w:szCs w:val="20"/>
      </w:rPr>
      <w:t>FManot_</w:t>
    </w:r>
    <w:r w:rsidR="006E6C6C">
      <w:rPr>
        <w:rFonts w:ascii="Times New Roman" w:hAnsi="Times New Roman" w:cs="Times New Roman"/>
        <w:sz w:val="20"/>
        <w:szCs w:val="20"/>
      </w:rPr>
      <w:t>1</w:t>
    </w:r>
    <w:r w:rsidR="00524A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1117</w:t>
    </w:r>
    <w:r w:rsidRPr="00CA7B5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atb.pārsk</w:t>
    </w:r>
    <w:r w:rsidR="006E6C6C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ab/>
    </w:r>
  </w:p>
  <w:p w:rsidR="00CA7B51" w:rsidRPr="007748C1" w:rsidRDefault="00BC129E" w:rsidP="00CA7B51">
    <w:pPr>
      <w:pStyle w:val="Footer"/>
      <w:rPr>
        <w:rFonts w:ascii="Times New Roman" w:hAnsi="Times New Roman" w:cs="Times New Roman"/>
        <w:sz w:val="18"/>
        <w:szCs w:val="18"/>
      </w:rPr>
    </w:pPr>
  </w:p>
  <w:p w:rsidR="00894C55" w:rsidRPr="002910D9" w:rsidRDefault="00E42BA3" w:rsidP="00754D30">
    <w:pPr>
      <w:pStyle w:val="Footer"/>
      <w:tabs>
        <w:tab w:val="clear" w:pos="8306"/>
        <w:tab w:val="left" w:pos="2848"/>
        <w:tab w:val="left" w:pos="4153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BE" w:rsidRPr="00524A85" w:rsidRDefault="00524A85" w:rsidP="00524A85">
    <w:pPr>
      <w:pStyle w:val="Footer"/>
    </w:pPr>
    <w:r w:rsidRPr="00CA7B51">
      <w:rPr>
        <w:rFonts w:ascii="Times New Roman" w:hAnsi="Times New Roman" w:cs="Times New Roman"/>
        <w:sz w:val="20"/>
        <w:szCs w:val="20"/>
      </w:rPr>
      <w:t>FManot_</w:t>
    </w:r>
    <w:r w:rsidR="006E6C6C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31117</w:t>
    </w:r>
    <w:r w:rsidRPr="00CA7B5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atb.pārs</w:t>
    </w:r>
    <w:r w:rsidR="006E6C6C">
      <w:rPr>
        <w:rFonts w:ascii="Times New Roman" w:hAnsi="Times New Roman" w:cs="Times New Roman"/>
        <w:sz w:val="20"/>
        <w:szCs w:val="20"/>
      </w:rPr>
      <w:t>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9E" w:rsidRDefault="00BC129E">
      <w:pPr>
        <w:spacing w:after="0" w:line="240" w:lineRule="auto"/>
      </w:pPr>
      <w:r>
        <w:separator/>
      </w:r>
    </w:p>
  </w:footnote>
  <w:footnote w:type="continuationSeparator" w:id="0">
    <w:p w:rsidR="00BC129E" w:rsidRDefault="00BC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E42BA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F4D39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385"/>
    <w:multiLevelType w:val="hybridMultilevel"/>
    <w:tmpl w:val="A61039FE"/>
    <w:lvl w:ilvl="0" w:tplc="E9B20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03"/>
    <w:rsid w:val="00046AD1"/>
    <w:rsid w:val="00164BCE"/>
    <w:rsid w:val="002252D4"/>
    <w:rsid w:val="00294DBD"/>
    <w:rsid w:val="00332917"/>
    <w:rsid w:val="00386C05"/>
    <w:rsid w:val="003A62D4"/>
    <w:rsid w:val="004E5BC8"/>
    <w:rsid w:val="00513550"/>
    <w:rsid w:val="00524A85"/>
    <w:rsid w:val="00566ECE"/>
    <w:rsid w:val="005800A4"/>
    <w:rsid w:val="00582DD5"/>
    <w:rsid w:val="005D113D"/>
    <w:rsid w:val="005D642D"/>
    <w:rsid w:val="006179DF"/>
    <w:rsid w:val="006322EB"/>
    <w:rsid w:val="00676AF1"/>
    <w:rsid w:val="006878E2"/>
    <w:rsid w:val="006C4EF1"/>
    <w:rsid w:val="006E6C6C"/>
    <w:rsid w:val="006F4D39"/>
    <w:rsid w:val="00744A58"/>
    <w:rsid w:val="007879EC"/>
    <w:rsid w:val="007F15E7"/>
    <w:rsid w:val="00924203"/>
    <w:rsid w:val="00963E68"/>
    <w:rsid w:val="009A5131"/>
    <w:rsid w:val="009B1F1F"/>
    <w:rsid w:val="009E2DBE"/>
    <w:rsid w:val="00A46E97"/>
    <w:rsid w:val="00A4759E"/>
    <w:rsid w:val="00A67059"/>
    <w:rsid w:val="00B70890"/>
    <w:rsid w:val="00B74BCF"/>
    <w:rsid w:val="00BC129E"/>
    <w:rsid w:val="00C638F8"/>
    <w:rsid w:val="00CA36E4"/>
    <w:rsid w:val="00CD1C42"/>
    <w:rsid w:val="00E344E9"/>
    <w:rsid w:val="00E42BA3"/>
    <w:rsid w:val="00E72C0B"/>
    <w:rsid w:val="00EE4B79"/>
    <w:rsid w:val="00F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E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4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E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4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A1E54007224375ABDB15ADC577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908C-756A-4C28-97B3-B98137AD6166}"/>
      </w:docPartPr>
      <w:docPartBody>
        <w:p w:rsidR="004A281A" w:rsidRDefault="00B75E04" w:rsidP="00B75E04">
          <w:pPr>
            <w:pStyle w:val="8DA1E54007224375ABDB15ADC577FEFF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458F8928699A4A2E946DEA8ECABC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94F9-E00B-4FD4-B969-B16C00F25DCB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458F8928699A4A2E946DEA8ECABCBDB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6C3BCBC316474711914948C4D48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6942-8253-41E5-9FF8-90B8F97C26BC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4A281A" w:rsidRDefault="00B75E04" w:rsidP="00B75E04">
          <w:pPr>
            <w:pStyle w:val="6C3BCBC316474711914948C4D4828E7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329C033F59DB40C88300665E7EAD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E751-F20B-4CB5-8B45-EB2C60CAD9B4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329C033F59DB40C88300665E7EAD00D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03C3395879914E39884C5A2E4FF2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0290-AA36-4DB1-8DA5-0AF2E77463D9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03C3395879914E39884C5A2E4FF2106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4"/>
    <w:rsid w:val="000138F1"/>
    <w:rsid w:val="00026963"/>
    <w:rsid w:val="004A281A"/>
    <w:rsid w:val="005A12D3"/>
    <w:rsid w:val="006E4EC8"/>
    <w:rsid w:val="00B75E04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E04"/>
    <w:rPr>
      <w:color w:val="808080"/>
    </w:rPr>
  </w:style>
  <w:style w:type="paragraph" w:customStyle="1" w:styleId="8DA1E54007224375ABDB15ADC577FEFF">
    <w:name w:val="8DA1E54007224375ABDB15ADC577FEFF"/>
    <w:rsid w:val="00B75E04"/>
  </w:style>
  <w:style w:type="paragraph" w:customStyle="1" w:styleId="458F8928699A4A2E946DEA8ECABCBDBF">
    <w:name w:val="458F8928699A4A2E946DEA8ECABCBDBF"/>
    <w:rsid w:val="00B75E04"/>
  </w:style>
  <w:style w:type="paragraph" w:customStyle="1" w:styleId="6C3BCBC316474711914948C4D4828E75">
    <w:name w:val="6C3BCBC316474711914948C4D4828E75"/>
    <w:rsid w:val="00B75E04"/>
  </w:style>
  <w:style w:type="paragraph" w:customStyle="1" w:styleId="329C033F59DB40C88300665E7EAD00DC">
    <w:name w:val="329C033F59DB40C88300665E7EAD00DC"/>
    <w:rsid w:val="00B75E04"/>
  </w:style>
  <w:style w:type="paragraph" w:customStyle="1" w:styleId="03C3395879914E39884C5A2E4FF21063">
    <w:name w:val="03C3395879914E39884C5A2E4FF21063"/>
    <w:rsid w:val="00B75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E04"/>
    <w:rPr>
      <w:color w:val="808080"/>
    </w:rPr>
  </w:style>
  <w:style w:type="paragraph" w:customStyle="1" w:styleId="8DA1E54007224375ABDB15ADC577FEFF">
    <w:name w:val="8DA1E54007224375ABDB15ADC577FEFF"/>
    <w:rsid w:val="00B75E04"/>
  </w:style>
  <w:style w:type="paragraph" w:customStyle="1" w:styleId="458F8928699A4A2E946DEA8ECABCBDBF">
    <w:name w:val="458F8928699A4A2E946DEA8ECABCBDBF"/>
    <w:rsid w:val="00B75E04"/>
  </w:style>
  <w:style w:type="paragraph" w:customStyle="1" w:styleId="6C3BCBC316474711914948C4D4828E75">
    <w:name w:val="6C3BCBC316474711914948C4D4828E75"/>
    <w:rsid w:val="00B75E04"/>
  </w:style>
  <w:style w:type="paragraph" w:customStyle="1" w:styleId="329C033F59DB40C88300665E7EAD00DC">
    <w:name w:val="329C033F59DB40C88300665E7EAD00DC"/>
    <w:rsid w:val="00B75E04"/>
  </w:style>
  <w:style w:type="paragraph" w:customStyle="1" w:styleId="03C3395879914E39884C5A2E4FF21063">
    <w:name w:val="03C3395879914E39884C5A2E4FF21063"/>
    <w:rsid w:val="00B7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J.Salmiņa</Vad_x012b_t_x0101_js>
    <Kategorija xmlns="2e5bb04e-596e-45bd-9003-43ca78b1ba16">Anotācija</Kategorija>
    <DKP xmlns="2e5bb04e-596e-45bd-9003-43ca78b1ba16">222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2001-8122-4F23-BD72-2C88CBDE0F5C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FF69914C-58EA-44E0-8A62-39C6ABB2B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16090-9BA8-464E-B289-0995BD26B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848B62-C3AD-4917-99A0-B99EEB2B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4083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interaktīvās azartspēles vai interaktīvās izlozes organizēšanā izmantojamās spēles programmas atbilstības pārskatā iekļaujamo informāciju ” sākotnējās ietekmes novērtējuma ziņojums (anotācija) </vt:lpstr>
    </vt:vector>
  </TitlesOfParts>
  <Company>Finanšu ministrija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interaktīvās azartspēles vai interaktīvās izlozes organizēšanā izmantojamās spēles programmas atbilstības pārskatā iekļaujamo informāciju ” sākotnējās ietekmes novērtējuma ziņojums (anotācija)</dc:title>
  <dc:subject>Anotācija</dc:subject>
  <dc:creator>I.Zariņa</dc:creator>
  <dc:description>67095672, Indra.Zarina@fm.gov.lv</dc:description>
  <cp:lastModifiedBy>Jekaterina Borovika</cp:lastModifiedBy>
  <cp:revision>2</cp:revision>
  <dcterms:created xsi:type="dcterms:W3CDTF">2017-11-21T10:31:00Z</dcterms:created>
  <dcterms:modified xsi:type="dcterms:W3CDTF">2017-11-21T10:31:00Z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