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EC89" w14:textId="77777777" w:rsidR="002104FA" w:rsidRPr="003F6A8C" w:rsidRDefault="002104FA" w:rsidP="001F0D61">
      <w:pPr>
        <w:tabs>
          <w:tab w:val="left" w:pos="709"/>
        </w:tabs>
        <w:jc w:val="center"/>
        <w:rPr>
          <w:b/>
          <w:bCs/>
          <w:sz w:val="28"/>
          <w:szCs w:val="28"/>
        </w:rPr>
      </w:pPr>
      <w:bookmarkStart w:id="0" w:name="OLE_LINK1"/>
      <w:bookmarkStart w:id="1" w:name="OLE_LINK2"/>
      <w:r w:rsidRPr="003F6A8C">
        <w:rPr>
          <w:b/>
          <w:sz w:val="28"/>
          <w:szCs w:val="28"/>
        </w:rPr>
        <w:t>Ministru kabineta noteikumu projekta</w:t>
      </w:r>
      <w:r w:rsidRPr="003F6A8C">
        <w:rPr>
          <w:b/>
          <w:bCs/>
          <w:sz w:val="28"/>
          <w:szCs w:val="28"/>
        </w:rPr>
        <w:t xml:space="preserve"> </w:t>
      </w:r>
    </w:p>
    <w:p w14:paraId="41C630CA" w14:textId="77777777" w:rsidR="002104FA" w:rsidRPr="003F6A8C" w:rsidRDefault="002104FA" w:rsidP="001F0D61">
      <w:pPr>
        <w:tabs>
          <w:tab w:val="left" w:pos="709"/>
        </w:tabs>
        <w:jc w:val="center"/>
        <w:rPr>
          <w:b/>
          <w:bCs/>
          <w:sz w:val="28"/>
          <w:szCs w:val="28"/>
        </w:rPr>
      </w:pPr>
      <w:r w:rsidRPr="003F6A8C">
        <w:rPr>
          <w:b/>
          <w:bCs/>
          <w:sz w:val="28"/>
          <w:szCs w:val="28"/>
        </w:rPr>
        <w:t xml:space="preserve"> </w:t>
      </w:r>
      <w:r w:rsidR="00E35DFD">
        <w:rPr>
          <w:b/>
          <w:bCs/>
          <w:sz w:val="28"/>
          <w:szCs w:val="28"/>
        </w:rPr>
        <w:t>“</w:t>
      </w:r>
      <w:r w:rsidR="009770E4" w:rsidRPr="003F6A8C">
        <w:rPr>
          <w:b/>
          <w:sz w:val="28"/>
          <w:szCs w:val="28"/>
        </w:rPr>
        <w:t>Noteikumi par skaidrās naudas izņemšanu no juridiskās personas vai individuālā komersanta kases vai citas glabāšanas vietas</w:t>
      </w:r>
      <w:r w:rsidR="00E35DFD">
        <w:rPr>
          <w:b/>
          <w:sz w:val="28"/>
          <w:szCs w:val="28"/>
        </w:rPr>
        <w:t>”</w:t>
      </w:r>
      <w:r w:rsidRPr="003F6A8C">
        <w:rPr>
          <w:b/>
          <w:bCs/>
          <w:sz w:val="28"/>
          <w:szCs w:val="28"/>
        </w:rPr>
        <w:t xml:space="preserve"> sākotnējās ietekmes  novērtējuma ziņojums (anotācija)</w:t>
      </w:r>
      <w:bookmarkEnd w:id="0"/>
      <w:bookmarkEnd w:id="1"/>
    </w:p>
    <w:p w14:paraId="6B4A9A4F" w14:textId="77777777" w:rsidR="00772566" w:rsidRPr="003F6A8C" w:rsidRDefault="00772566" w:rsidP="00772566">
      <w:pPr>
        <w:pStyle w:val="naislab"/>
        <w:spacing w:before="0" w:after="0"/>
        <w:jc w:val="center"/>
        <w:outlineLvl w:val="0"/>
        <w:rPr>
          <w:b/>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921"/>
      </w:tblGrid>
      <w:tr w:rsidR="004233F2" w14:paraId="58584D98" w14:textId="77777777" w:rsidTr="00E159C5">
        <w:tc>
          <w:tcPr>
            <w:tcW w:w="9786" w:type="dxa"/>
            <w:gridSpan w:val="3"/>
            <w:vAlign w:val="center"/>
          </w:tcPr>
          <w:p w14:paraId="280EBC3E" w14:textId="77777777" w:rsidR="00772566" w:rsidRPr="003F6A8C" w:rsidRDefault="00772566" w:rsidP="00D14145">
            <w:pPr>
              <w:pStyle w:val="naisnod"/>
              <w:spacing w:before="0" w:after="0"/>
              <w:rPr>
                <w:sz w:val="28"/>
                <w:szCs w:val="28"/>
              </w:rPr>
            </w:pPr>
            <w:r w:rsidRPr="003F6A8C">
              <w:rPr>
                <w:sz w:val="28"/>
                <w:szCs w:val="28"/>
              </w:rPr>
              <w:t>I. Tiesību akta projekta izstrādes nepieciešamība</w:t>
            </w:r>
          </w:p>
        </w:tc>
      </w:tr>
      <w:tr w:rsidR="004233F2" w14:paraId="0E7649AA" w14:textId="77777777" w:rsidTr="00E159C5">
        <w:trPr>
          <w:trHeight w:val="630"/>
        </w:trPr>
        <w:tc>
          <w:tcPr>
            <w:tcW w:w="550" w:type="dxa"/>
          </w:tcPr>
          <w:p w14:paraId="4EA5AD77" w14:textId="77777777" w:rsidR="00772566" w:rsidRPr="003F6A8C" w:rsidRDefault="00772566" w:rsidP="00D14145">
            <w:pPr>
              <w:pStyle w:val="naiskr"/>
              <w:spacing w:before="0" w:after="0"/>
              <w:rPr>
                <w:sz w:val="28"/>
                <w:szCs w:val="28"/>
              </w:rPr>
            </w:pPr>
            <w:r w:rsidRPr="003F6A8C">
              <w:rPr>
                <w:sz w:val="28"/>
                <w:szCs w:val="28"/>
              </w:rPr>
              <w:t>1.</w:t>
            </w:r>
          </w:p>
        </w:tc>
        <w:tc>
          <w:tcPr>
            <w:tcW w:w="4315" w:type="dxa"/>
          </w:tcPr>
          <w:p w14:paraId="44FC81A0" w14:textId="77777777" w:rsidR="00772566" w:rsidRPr="003F6A8C" w:rsidRDefault="00772566" w:rsidP="00D14145">
            <w:pPr>
              <w:pStyle w:val="naiskr"/>
              <w:spacing w:before="0" w:after="0"/>
              <w:ind w:hanging="10"/>
              <w:rPr>
                <w:sz w:val="28"/>
                <w:szCs w:val="28"/>
              </w:rPr>
            </w:pPr>
            <w:r w:rsidRPr="003F6A8C">
              <w:rPr>
                <w:sz w:val="28"/>
                <w:szCs w:val="28"/>
              </w:rPr>
              <w:t>Pamatojums</w:t>
            </w:r>
          </w:p>
        </w:tc>
        <w:tc>
          <w:tcPr>
            <w:tcW w:w="4921" w:type="dxa"/>
          </w:tcPr>
          <w:p w14:paraId="2605B756" w14:textId="77777777" w:rsidR="004108F8" w:rsidRPr="00286806" w:rsidRDefault="004108F8" w:rsidP="00FC12DA">
            <w:pPr>
              <w:ind w:left="100" w:right="141" w:firstLine="302"/>
              <w:jc w:val="both"/>
              <w:rPr>
                <w:sz w:val="28"/>
                <w:szCs w:val="28"/>
              </w:rPr>
            </w:pPr>
            <w:r w:rsidRPr="004D3570">
              <w:rPr>
                <w:bCs/>
                <w:sz w:val="28"/>
                <w:szCs w:val="28"/>
                <w:shd w:val="clear" w:color="auto" w:fill="FFFFFF"/>
              </w:rPr>
              <w:t>Ministru kabineta 2017. gada 24.</w:t>
            </w:r>
            <w:r w:rsidR="003D13E9">
              <w:rPr>
                <w:bCs/>
                <w:sz w:val="28"/>
                <w:szCs w:val="28"/>
                <w:shd w:val="clear" w:color="auto" w:fill="FFFFFF"/>
              </w:rPr>
              <w:t> </w:t>
            </w:r>
            <w:r w:rsidRPr="004D3570">
              <w:rPr>
                <w:bCs/>
                <w:sz w:val="28"/>
                <w:szCs w:val="28"/>
                <w:shd w:val="clear" w:color="auto" w:fill="FFFFFF"/>
              </w:rPr>
              <w:t>maija rīkojuma Nr.</w:t>
            </w:r>
            <w:r w:rsidR="003D13E9">
              <w:rPr>
                <w:bCs/>
                <w:sz w:val="28"/>
                <w:szCs w:val="28"/>
                <w:shd w:val="clear" w:color="auto" w:fill="FFFFFF"/>
              </w:rPr>
              <w:t> </w:t>
            </w:r>
            <w:r w:rsidRPr="004D3570">
              <w:rPr>
                <w:bCs/>
                <w:sz w:val="28"/>
                <w:szCs w:val="28"/>
                <w:shd w:val="clear" w:color="auto" w:fill="FFFFFF"/>
              </w:rPr>
              <w:t>245 (prot. Nr.</w:t>
            </w:r>
            <w:r w:rsidR="003D13E9">
              <w:rPr>
                <w:bCs/>
                <w:sz w:val="28"/>
                <w:szCs w:val="28"/>
                <w:shd w:val="clear" w:color="auto" w:fill="FFFFFF"/>
              </w:rPr>
              <w:t> </w:t>
            </w:r>
            <w:r w:rsidRPr="004D3570">
              <w:rPr>
                <w:bCs/>
                <w:sz w:val="28"/>
                <w:szCs w:val="28"/>
                <w:shd w:val="clear" w:color="auto" w:fill="FFFFFF"/>
              </w:rPr>
              <w:t>23, 21.</w:t>
            </w:r>
            <w:r w:rsidRPr="004D3570">
              <w:rPr>
                <w:sz w:val="28"/>
                <w:szCs w:val="28"/>
              </w:rPr>
              <w:t>§</w:t>
            </w:r>
            <w:r w:rsidRPr="004D3570">
              <w:rPr>
                <w:bCs/>
                <w:sz w:val="28"/>
                <w:szCs w:val="28"/>
                <w:shd w:val="clear" w:color="auto" w:fill="FFFFFF"/>
              </w:rPr>
              <w:t xml:space="preserve">) </w:t>
            </w:r>
            <w:r w:rsidR="004F3540" w:rsidRPr="004D3570">
              <w:rPr>
                <w:bCs/>
                <w:sz w:val="28"/>
                <w:szCs w:val="28"/>
                <w:shd w:val="clear" w:color="auto" w:fill="FFFFFF"/>
              </w:rPr>
              <w:t>“</w:t>
            </w:r>
            <w:r w:rsidRPr="004D3570">
              <w:rPr>
                <w:bCs/>
                <w:sz w:val="28"/>
                <w:szCs w:val="28"/>
                <w:shd w:val="clear" w:color="auto" w:fill="FFFFFF"/>
              </w:rPr>
              <w:t>Par Valsts nodokļu politikas pamatnostādnēm 2018.</w:t>
            </w:r>
            <w:r w:rsidR="003D13E9">
              <w:rPr>
                <w:bCs/>
                <w:sz w:val="28"/>
                <w:szCs w:val="28"/>
                <w:shd w:val="clear" w:color="auto" w:fill="FFFFFF"/>
              </w:rPr>
              <w:t>–</w:t>
            </w:r>
            <w:r w:rsidRPr="004D3570">
              <w:rPr>
                <w:bCs/>
                <w:sz w:val="28"/>
                <w:szCs w:val="28"/>
                <w:shd w:val="clear" w:color="auto" w:fill="FFFFFF"/>
              </w:rPr>
              <w:t>2021. gadam” 7.</w:t>
            </w:r>
            <w:r w:rsidR="003D13E9">
              <w:rPr>
                <w:bCs/>
                <w:sz w:val="28"/>
                <w:szCs w:val="28"/>
                <w:shd w:val="clear" w:color="auto" w:fill="FFFFFF"/>
              </w:rPr>
              <w:t> </w:t>
            </w:r>
            <w:r w:rsidRPr="004D3570">
              <w:rPr>
                <w:bCs/>
                <w:sz w:val="28"/>
                <w:szCs w:val="28"/>
                <w:shd w:val="clear" w:color="auto" w:fill="FFFFFF"/>
              </w:rPr>
              <w:t>punkts, saskaņā ar</w:t>
            </w:r>
            <w:r w:rsidRPr="00286806">
              <w:rPr>
                <w:bCs/>
                <w:sz w:val="28"/>
                <w:szCs w:val="28"/>
                <w:shd w:val="clear" w:color="auto" w:fill="FFFFFF"/>
              </w:rPr>
              <w:t xml:space="preserve"> kuru dots uzdevums uzsākt darbu pie normatīvā regulējuma izstrādes, lai nodrošinātu nodokļu reformas ieviešanu </w:t>
            </w:r>
            <w:r w:rsidR="003D13E9">
              <w:rPr>
                <w:bCs/>
                <w:sz w:val="28"/>
                <w:szCs w:val="28"/>
                <w:shd w:val="clear" w:color="auto" w:fill="FFFFFF"/>
              </w:rPr>
              <w:t>ar</w:t>
            </w:r>
            <w:r w:rsidR="003D13E9" w:rsidRPr="00286806">
              <w:rPr>
                <w:bCs/>
                <w:sz w:val="28"/>
                <w:szCs w:val="28"/>
                <w:shd w:val="clear" w:color="auto" w:fill="FFFFFF"/>
              </w:rPr>
              <w:t xml:space="preserve"> </w:t>
            </w:r>
            <w:r w:rsidRPr="00286806">
              <w:rPr>
                <w:bCs/>
                <w:sz w:val="28"/>
                <w:szCs w:val="28"/>
                <w:shd w:val="clear" w:color="auto" w:fill="FFFFFF"/>
              </w:rPr>
              <w:t>2018. gada 1. janvār</w:t>
            </w:r>
            <w:r w:rsidR="003D13E9">
              <w:rPr>
                <w:bCs/>
                <w:sz w:val="28"/>
                <w:szCs w:val="28"/>
                <w:shd w:val="clear" w:color="auto" w:fill="FFFFFF"/>
              </w:rPr>
              <w:t>i</w:t>
            </w:r>
            <w:r w:rsidRPr="00286806">
              <w:rPr>
                <w:bCs/>
                <w:sz w:val="28"/>
                <w:szCs w:val="28"/>
                <w:shd w:val="clear" w:color="auto" w:fill="FFFFFF"/>
              </w:rPr>
              <w:t>.</w:t>
            </w:r>
          </w:p>
          <w:p w14:paraId="44571A69" w14:textId="77777777" w:rsidR="004108F8" w:rsidRPr="00286806" w:rsidRDefault="004108F8" w:rsidP="00FC12DA">
            <w:pPr>
              <w:ind w:left="100" w:right="141" w:firstLine="302"/>
              <w:jc w:val="both"/>
              <w:rPr>
                <w:sz w:val="28"/>
                <w:szCs w:val="28"/>
              </w:rPr>
            </w:pPr>
            <w:r w:rsidRPr="00286806">
              <w:rPr>
                <w:sz w:val="28"/>
                <w:szCs w:val="28"/>
              </w:rPr>
              <w:t>Valsts nodokļu politikas pamatnostādnēs 2018.</w:t>
            </w:r>
            <w:r w:rsidR="003D13E9">
              <w:rPr>
                <w:sz w:val="28"/>
                <w:szCs w:val="28"/>
              </w:rPr>
              <w:t>–</w:t>
            </w:r>
            <w:r w:rsidRPr="00286806">
              <w:rPr>
                <w:sz w:val="28"/>
                <w:szCs w:val="28"/>
              </w:rPr>
              <w:t xml:space="preserve">2021.gadam iekļauts uzdevums ar izpildes termiņu </w:t>
            </w:r>
            <w:r w:rsidR="008D0CA5">
              <w:rPr>
                <w:sz w:val="28"/>
                <w:szCs w:val="28"/>
              </w:rPr>
              <w:t>–</w:t>
            </w:r>
            <w:r w:rsidRPr="00286806">
              <w:rPr>
                <w:sz w:val="28"/>
                <w:szCs w:val="28"/>
              </w:rPr>
              <w:t>2018. gada 1. janvāris:</w:t>
            </w:r>
          </w:p>
          <w:p w14:paraId="5C9D0283" w14:textId="77777777" w:rsidR="00412E30" w:rsidRPr="004D3570" w:rsidRDefault="004108F8" w:rsidP="00FC12DA">
            <w:pPr>
              <w:ind w:left="100" w:right="141" w:firstLine="302"/>
              <w:jc w:val="both"/>
              <w:rPr>
                <w:sz w:val="28"/>
                <w:szCs w:val="28"/>
              </w:rPr>
            </w:pPr>
            <w:r w:rsidRPr="00286806">
              <w:rPr>
                <w:sz w:val="28"/>
                <w:szCs w:val="28"/>
              </w:rPr>
              <w:t xml:space="preserve">3.6.4. uzdevums – vienkāršot skaidrās naudas izņemšanas procedūru </w:t>
            </w:r>
            <w:r w:rsidRPr="00BB5BC6">
              <w:rPr>
                <w:sz w:val="28"/>
                <w:szCs w:val="28"/>
              </w:rPr>
              <w:t>no juridiskās personas vai individuālā komersanta kases vai citas glabāšanas vietas, paredzot, ka skaidrās naudas izņemšanas procesā nav jāpiedalās tiesībaizsardzības iestādes pārstāvim.</w:t>
            </w:r>
          </w:p>
        </w:tc>
      </w:tr>
      <w:tr w:rsidR="004233F2" w14:paraId="4653C4CB" w14:textId="77777777" w:rsidTr="00E159C5">
        <w:trPr>
          <w:trHeight w:val="472"/>
        </w:trPr>
        <w:tc>
          <w:tcPr>
            <w:tcW w:w="550" w:type="dxa"/>
          </w:tcPr>
          <w:p w14:paraId="6AF4ABB6" w14:textId="77777777" w:rsidR="00772566" w:rsidRPr="003F6A8C" w:rsidRDefault="00772566" w:rsidP="00D14145">
            <w:pPr>
              <w:pStyle w:val="naiskr"/>
              <w:spacing w:before="0" w:after="0"/>
              <w:rPr>
                <w:sz w:val="28"/>
                <w:szCs w:val="28"/>
              </w:rPr>
            </w:pPr>
            <w:r w:rsidRPr="003F6A8C">
              <w:rPr>
                <w:sz w:val="28"/>
                <w:szCs w:val="28"/>
              </w:rPr>
              <w:t>2.</w:t>
            </w:r>
          </w:p>
        </w:tc>
        <w:tc>
          <w:tcPr>
            <w:tcW w:w="4315" w:type="dxa"/>
          </w:tcPr>
          <w:p w14:paraId="476C64B8" w14:textId="77777777" w:rsidR="00772566" w:rsidRPr="003F6A8C" w:rsidRDefault="00772566" w:rsidP="00D14145">
            <w:pPr>
              <w:pStyle w:val="naiskr"/>
              <w:tabs>
                <w:tab w:val="left" w:pos="170"/>
              </w:tabs>
              <w:spacing w:before="0" w:after="0"/>
              <w:rPr>
                <w:sz w:val="28"/>
                <w:szCs w:val="28"/>
              </w:rPr>
            </w:pPr>
            <w:r w:rsidRPr="003F6A8C">
              <w:rPr>
                <w:sz w:val="28"/>
                <w:szCs w:val="28"/>
              </w:rPr>
              <w:t>Pašreizējā situācija un problēmas</w:t>
            </w:r>
            <w:r w:rsidR="000571D4">
              <w:rPr>
                <w:sz w:val="28"/>
                <w:szCs w:val="28"/>
              </w:rPr>
              <w:t>, kuru risināšanai tiesību akta projekts izstrādāts, tiesiskā regulējuma mērķis un būtība</w:t>
            </w:r>
          </w:p>
        </w:tc>
        <w:tc>
          <w:tcPr>
            <w:tcW w:w="4921" w:type="dxa"/>
          </w:tcPr>
          <w:p w14:paraId="2460CD93" w14:textId="7F43BCF3" w:rsidR="00E77AF4" w:rsidRDefault="00002E01" w:rsidP="00FC12DA">
            <w:pPr>
              <w:ind w:left="100" w:right="141" w:firstLine="302"/>
              <w:jc w:val="both"/>
              <w:rPr>
                <w:sz w:val="28"/>
                <w:szCs w:val="28"/>
              </w:rPr>
            </w:pPr>
            <w:r>
              <w:rPr>
                <w:sz w:val="28"/>
                <w:szCs w:val="28"/>
              </w:rPr>
              <w:t>S</w:t>
            </w:r>
            <w:r w:rsidR="00BF7489">
              <w:rPr>
                <w:sz w:val="28"/>
                <w:szCs w:val="28"/>
              </w:rPr>
              <w:t xml:space="preserve">pēkā </w:t>
            </w:r>
            <w:r w:rsidR="00286806" w:rsidRPr="00F31004">
              <w:rPr>
                <w:sz w:val="28"/>
                <w:szCs w:val="28"/>
              </w:rPr>
              <w:t>esoš</w:t>
            </w:r>
            <w:r w:rsidR="00B178F3">
              <w:rPr>
                <w:sz w:val="28"/>
                <w:szCs w:val="28"/>
              </w:rPr>
              <w:t>ie</w:t>
            </w:r>
            <w:r w:rsidR="00286806" w:rsidRPr="00F31004">
              <w:rPr>
                <w:bCs/>
                <w:sz w:val="28"/>
                <w:szCs w:val="28"/>
              </w:rPr>
              <w:t xml:space="preserve"> </w:t>
            </w:r>
            <w:r w:rsidR="00286806" w:rsidRPr="00F31004">
              <w:rPr>
                <w:bCs/>
                <w:sz w:val="28"/>
                <w:szCs w:val="28"/>
                <w:shd w:val="clear" w:color="auto" w:fill="FFFFFF"/>
              </w:rPr>
              <w:t xml:space="preserve">Ministru kabineta </w:t>
            </w:r>
            <w:r w:rsidR="00286806" w:rsidRPr="00F31004">
              <w:rPr>
                <w:bCs/>
                <w:sz w:val="28"/>
                <w:szCs w:val="28"/>
              </w:rPr>
              <w:t>2007.</w:t>
            </w:r>
            <w:r w:rsidR="003D13E9">
              <w:rPr>
                <w:bCs/>
                <w:sz w:val="28"/>
                <w:szCs w:val="28"/>
              </w:rPr>
              <w:t> </w:t>
            </w:r>
            <w:r w:rsidR="00286806" w:rsidRPr="00F31004">
              <w:rPr>
                <w:bCs/>
                <w:sz w:val="28"/>
                <w:szCs w:val="28"/>
              </w:rPr>
              <w:t>gada 15.</w:t>
            </w:r>
            <w:r w:rsidR="003D13E9">
              <w:rPr>
                <w:bCs/>
                <w:sz w:val="28"/>
                <w:szCs w:val="28"/>
              </w:rPr>
              <w:t> </w:t>
            </w:r>
            <w:r w:rsidR="00286806" w:rsidRPr="00F31004">
              <w:rPr>
                <w:bCs/>
                <w:sz w:val="28"/>
                <w:szCs w:val="28"/>
              </w:rPr>
              <w:t>maija noteikum</w:t>
            </w:r>
            <w:r w:rsidR="00B178F3">
              <w:rPr>
                <w:bCs/>
                <w:sz w:val="28"/>
                <w:szCs w:val="28"/>
              </w:rPr>
              <w:t>i</w:t>
            </w:r>
            <w:r w:rsidR="00286806" w:rsidRPr="00F31004">
              <w:rPr>
                <w:bCs/>
                <w:sz w:val="28"/>
                <w:szCs w:val="28"/>
              </w:rPr>
              <w:t xml:space="preserve"> Nr.</w:t>
            </w:r>
            <w:r w:rsidR="003D13E9">
              <w:rPr>
                <w:bCs/>
                <w:sz w:val="28"/>
                <w:szCs w:val="28"/>
              </w:rPr>
              <w:t> </w:t>
            </w:r>
            <w:r w:rsidR="00286806" w:rsidRPr="00F31004">
              <w:rPr>
                <w:bCs/>
                <w:sz w:val="28"/>
                <w:szCs w:val="28"/>
              </w:rPr>
              <w:t>324 “</w:t>
            </w:r>
            <w:hyperlink r:id="rId8" w:tgtFrame="_blank" w:history="1">
              <w:r w:rsidR="00286806" w:rsidRPr="004D3570">
                <w:rPr>
                  <w:bCs/>
                  <w:sz w:val="28"/>
                  <w:szCs w:val="28"/>
                </w:rPr>
                <w:t>Noteikumi par skaidrās naudas izņemšanu no juridiskās personas vai individuālā komersanta kases vai citas glabāšanas vietas</w:t>
              </w:r>
            </w:hyperlink>
            <w:r w:rsidR="00286806" w:rsidRPr="004D3570">
              <w:rPr>
                <w:bCs/>
                <w:sz w:val="28"/>
                <w:szCs w:val="28"/>
              </w:rPr>
              <w:t>”</w:t>
            </w:r>
            <w:r w:rsidR="00286806" w:rsidRPr="004D3570">
              <w:rPr>
                <w:sz w:val="28"/>
                <w:szCs w:val="28"/>
              </w:rPr>
              <w:t xml:space="preserve"> (turpmāk – </w:t>
            </w:r>
            <w:r w:rsidR="00286806" w:rsidRPr="004D3570">
              <w:rPr>
                <w:bCs/>
                <w:sz w:val="28"/>
                <w:szCs w:val="28"/>
                <w:shd w:val="clear" w:color="auto" w:fill="FFFFFF"/>
              </w:rPr>
              <w:t xml:space="preserve">Ministru kabineta </w:t>
            </w:r>
            <w:r w:rsidR="00286806" w:rsidRPr="004D3570">
              <w:rPr>
                <w:bCs/>
                <w:sz w:val="28"/>
                <w:szCs w:val="28"/>
              </w:rPr>
              <w:t>2007.</w:t>
            </w:r>
            <w:r w:rsidR="003D13E9">
              <w:rPr>
                <w:bCs/>
                <w:sz w:val="28"/>
                <w:szCs w:val="28"/>
              </w:rPr>
              <w:t> </w:t>
            </w:r>
            <w:r w:rsidR="00286806" w:rsidRPr="004D3570">
              <w:rPr>
                <w:bCs/>
                <w:sz w:val="28"/>
                <w:szCs w:val="28"/>
              </w:rPr>
              <w:t>gada 15.</w:t>
            </w:r>
            <w:r w:rsidR="003D13E9">
              <w:rPr>
                <w:bCs/>
                <w:sz w:val="28"/>
                <w:szCs w:val="28"/>
              </w:rPr>
              <w:t> </w:t>
            </w:r>
            <w:r w:rsidR="00286806" w:rsidRPr="004D3570">
              <w:rPr>
                <w:bCs/>
                <w:sz w:val="28"/>
                <w:szCs w:val="28"/>
              </w:rPr>
              <w:t>maija noteikumi Nr.</w:t>
            </w:r>
            <w:r w:rsidR="003D13E9">
              <w:rPr>
                <w:bCs/>
                <w:sz w:val="28"/>
                <w:szCs w:val="28"/>
              </w:rPr>
              <w:t> </w:t>
            </w:r>
            <w:r w:rsidR="00286806" w:rsidRPr="004D3570">
              <w:rPr>
                <w:bCs/>
                <w:sz w:val="28"/>
                <w:szCs w:val="28"/>
              </w:rPr>
              <w:t>324</w:t>
            </w:r>
            <w:r w:rsidR="00286806" w:rsidRPr="004D3570">
              <w:rPr>
                <w:sz w:val="28"/>
                <w:szCs w:val="28"/>
              </w:rPr>
              <w:t>)</w:t>
            </w:r>
            <w:r w:rsidR="00B623DA">
              <w:rPr>
                <w:sz w:val="28"/>
                <w:szCs w:val="28"/>
              </w:rPr>
              <w:t xml:space="preserve"> </w:t>
            </w:r>
            <w:r w:rsidR="00C65F9D" w:rsidRPr="00B178F3">
              <w:rPr>
                <w:sz w:val="28"/>
                <w:szCs w:val="28"/>
              </w:rPr>
              <w:t>nosaka kārtību, kādā</w:t>
            </w:r>
            <w:r w:rsidR="008C3943" w:rsidRPr="00B178F3">
              <w:rPr>
                <w:sz w:val="28"/>
                <w:szCs w:val="28"/>
              </w:rPr>
              <w:t xml:space="preserve"> nodokļu administrācijas pilnv</w:t>
            </w:r>
            <w:r w:rsidR="004103EC" w:rsidRPr="00B178F3">
              <w:rPr>
                <w:sz w:val="28"/>
                <w:szCs w:val="28"/>
              </w:rPr>
              <w:t>arotās personas vai pilnvarotie</w:t>
            </w:r>
            <w:r w:rsidR="008C3943" w:rsidRPr="00B178F3">
              <w:rPr>
                <w:sz w:val="28"/>
                <w:szCs w:val="28"/>
              </w:rPr>
              <w:t xml:space="preserve"> ierēdņi</w:t>
            </w:r>
            <w:r w:rsidR="00DF3A32">
              <w:rPr>
                <w:sz w:val="28"/>
                <w:szCs w:val="28"/>
              </w:rPr>
              <w:t xml:space="preserve"> (darbinieki)</w:t>
            </w:r>
            <w:r w:rsidR="008C3943" w:rsidRPr="00B178F3">
              <w:rPr>
                <w:sz w:val="28"/>
                <w:szCs w:val="28"/>
              </w:rPr>
              <w:t xml:space="preserve"> valsts policijas, pašvaldības policijas vai Valsts ieņēmumu dienesta (turpmāk – VID) Finanšu policijas pārvaldes ierēdņu</w:t>
            </w:r>
            <w:r w:rsidR="00DF3A32">
              <w:rPr>
                <w:sz w:val="28"/>
                <w:szCs w:val="28"/>
              </w:rPr>
              <w:t xml:space="preserve"> (darbinieku)</w:t>
            </w:r>
            <w:r w:rsidR="008C3943" w:rsidRPr="00B178F3">
              <w:rPr>
                <w:sz w:val="28"/>
                <w:szCs w:val="28"/>
              </w:rPr>
              <w:t xml:space="preserve"> klātbūtnē,</w:t>
            </w:r>
            <w:r w:rsidR="00C65F9D" w:rsidRPr="00B178F3">
              <w:rPr>
                <w:sz w:val="28"/>
                <w:szCs w:val="28"/>
              </w:rPr>
              <w:t xml:space="preserve"> </w:t>
            </w:r>
            <w:r w:rsidR="004103EC" w:rsidRPr="00B178F3">
              <w:rPr>
                <w:sz w:val="28"/>
                <w:szCs w:val="28"/>
              </w:rPr>
              <w:t xml:space="preserve">izņem </w:t>
            </w:r>
            <w:r w:rsidR="00C65F9D" w:rsidRPr="00B178F3">
              <w:rPr>
                <w:sz w:val="28"/>
                <w:szCs w:val="28"/>
              </w:rPr>
              <w:t>skaidro naudu no juridiskās personas vai individuālā komersanta kases vai citas glabāšanas vietas</w:t>
            </w:r>
            <w:r w:rsidR="005A2716">
              <w:rPr>
                <w:sz w:val="28"/>
                <w:szCs w:val="28"/>
              </w:rPr>
              <w:t>.</w:t>
            </w:r>
            <w:r w:rsidR="005A2716" w:rsidRPr="004D3570">
              <w:rPr>
                <w:bCs/>
                <w:sz w:val="28"/>
                <w:szCs w:val="28"/>
                <w:shd w:val="clear" w:color="auto" w:fill="FFFFFF"/>
              </w:rPr>
              <w:t xml:space="preserve"> </w:t>
            </w:r>
            <w:r>
              <w:rPr>
                <w:bCs/>
                <w:sz w:val="28"/>
                <w:szCs w:val="28"/>
                <w:shd w:val="clear" w:color="auto" w:fill="FFFFFF"/>
              </w:rPr>
              <w:t xml:space="preserve">Šobrīd </w:t>
            </w:r>
            <w:r w:rsidR="005A2716" w:rsidRPr="004D3570">
              <w:rPr>
                <w:bCs/>
                <w:sz w:val="28"/>
                <w:szCs w:val="28"/>
                <w:shd w:val="clear" w:color="auto" w:fill="FFFFFF"/>
              </w:rPr>
              <w:t xml:space="preserve">Ministru </w:t>
            </w:r>
            <w:r w:rsidR="005A2716" w:rsidRPr="004D3570">
              <w:rPr>
                <w:bCs/>
                <w:sz w:val="28"/>
                <w:szCs w:val="28"/>
                <w:shd w:val="clear" w:color="auto" w:fill="FFFFFF"/>
              </w:rPr>
              <w:lastRenderedPageBreak/>
              <w:t xml:space="preserve">kabineta </w:t>
            </w:r>
            <w:r w:rsidR="005A2716" w:rsidRPr="004D3570">
              <w:rPr>
                <w:bCs/>
                <w:sz w:val="28"/>
                <w:szCs w:val="28"/>
              </w:rPr>
              <w:t>2007.</w:t>
            </w:r>
            <w:r w:rsidR="005A2716">
              <w:rPr>
                <w:bCs/>
                <w:sz w:val="28"/>
                <w:szCs w:val="28"/>
              </w:rPr>
              <w:t> </w:t>
            </w:r>
            <w:r w:rsidR="005A2716" w:rsidRPr="004D3570">
              <w:rPr>
                <w:bCs/>
                <w:sz w:val="28"/>
                <w:szCs w:val="28"/>
              </w:rPr>
              <w:t>gada 15.</w:t>
            </w:r>
            <w:r w:rsidR="005A2716">
              <w:rPr>
                <w:bCs/>
                <w:sz w:val="28"/>
                <w:szCs w:val="28"/>
              </w:rPr>
              <w:t> maija noteikumu</w:t>
            </w:r>
            <w:r w:rsidR="005A2716" w:rsidRPr="004D3570">
              <w:rPr>
                <w:bCs/>
                <w:sz w:val="28"/>
                <w:szCs w:val="28"/>
              </w:rPr>
              <w:t xml:space="preserve"> Nr.</w:t>
            </w:r>
            <w:r w:rsidR="005A2716">
              <w:rPr>
                <w:bCs/>
                <w:sz w:val="28"/>
                <w:szCs w:val="28"/>
              </w:rPr>
              <w:t> </w:t>
            </w:r>
            <w:r w:rsidR="005A2716" w:rsidRPr="004D3570">
              <w:rPr>
                <w:bCs/>
                <w:sz w:val="28"/>
                <w:szCs w:val="28"/>
              </w:rPr>
              <w:t>324</w:t>
            </w:r>
            <w:r w:rsidR="005A2716">
              <w:rPr>
                <w:bCs/>
                <w:sz w:val="28"/>
                <w:szCs w:val="28"/>
              </w:rPr>
              <w:t xml:space="preserve"> redakcija</w:t>
            </w:r>
            <w:r w:rsidR="00B623DA" w:rsidRPr="00B178F3">
              <w:rPr>
                <w:sz w:val="28"/>
                <w:szCs w:val="28"/>
              </w:rPr>
              <w:t xml:space="preserve"> neatbilst</w:t>
            </w:r>
            <w:r w:rsidR="004103EC" w:rsidRPr="00B178F3">
              <w:rPr>
                <w:sz w:val="28"/>
                <w:szCs w:val="28"/>
              </w:rPr>
              <w:t xml:space="preserve"> likuma „Par nodokļiem un nodevām” </w:t>
            </w:r>
            <w:r w:rsidR="005A2716">
              <w:rPr>
                <w:sz w:val="28"/>
                <w:szCs w:val="28"/>
              </w:rPr>
              <w:t>26.panta trešās daļas 1.punkta</w:t>
            </w:r>
            <w:r w:rsidR="004E5387">
              <w:rPr>
                <w:sz w:val="28"/>
                <w:szCs w:val="28"/>
              </w:rPr>
              <w:t>m (redakcijā</w:t>
            </w:r>
            <w:r w:rsidR="006F54C6" w:rsidRPr="00B178F3">
              <w:rPr>
                <w:sz w:val="28"/>
                <w:szCs w:val="28"/>
              </w:rPr>
              <w:t xml:space="preserve">, </w:t>
            </w:r>
            <w:r>
              <w:rPr>
                <w:sz w:val="28"/>
                <w:szCs w:val="28"/>
              </w:rPr>
              <w:t>kas</w:t>
            </w:r>
            <w:r w:rsidRPr="00B178F3">
              <w:rPr>
                <w:sz w:val="28"/>
                <w:szCs w:val="28"/>
              </w:rPr>
              <w:t xml:space="preserve"> stājās spēkā</w:t>
            </w:r>
            <w:r w:rsidR="00DF3A32">
              <w:rPr>
                <w:sz w:val="28"/>
                <w:szCs w:val="28"/>
              </w:rPr>
              <w:t xml:space="preserve"> </w:t>
            </w:r>
            <w:r w:rsidRPr="00B178F3">
              <w:rPr>
                <w:sz w:val="28"/>
                <w:szCs w:val="28"/>
              </w:rPr>
              <w:t>2017.</w:t>
            </w:r>
            <w:r w:rsidR="00DF3A32">
              <w:rPr>
                <w:sz w:val="28"/>
                <w:szCs w:val="28"/>
              </w:rPr>
              <w:t>gada 1.j</w:t>
            </w:r>
            <w:r w:rsidR="004D2952">
              <w:rPr>
                <w:sz w:val="28"/>
                <w:szCs w:val="28"/>
              </w:rPr>
              <w:t>ūlijā</w:t>
            </w:r>
            <w:r w:rsidR="004E5387">
              <w:rPr>
                <w:sz w:val="28"/>
                <w:szCs w:val="28"/>
              </w:rPr>
              <w:t>)</w:t>
            </w:r>
            <w:r>
              <w:rPr>
                <w:sz w:val="28"/>
                <w:szCs w:val="28"/>
              </w:rPr>
              <w:t xml:space="preserve"> un nosaka atšķirīgu nokavēto nodokļu maksājumu piedziņas līdzekļu veidu</w:t>
            </w:r>
            <w:r w:rsidR="004E5387">
              <w:rPr>
                <w:sz w:val="28"/>
                <w:szCs w:val="28"/>
              </w:rPr>
              <w:t xml:space="preserve">, kā arī </w:t>
            </w:r>
            <w:r w:rsidR="004D2952">
              <w:rPr>
                <w:sz w:val="28"/>
                <w:szCs w:val="28"/>
              </w:rPr>
              <w:t xml:space="preserve">lietotā terminoloģija </w:t>
            </w:r>
            <w:r w:rsidR="004E5387">
              <w:rPr>
                <w:sz w:val="28"/>
                <w:szCs w:val="28"/>
              </w:rPr>
              <w:t>neatbilst</w:t>
            </w:r>
            <w:r>
              <w:rPr>
                <w:sz w:val="28"/>
                <w:szCs w:val="28"/>
              </w:rPr>
              <w:t xml:space="preserve"> </w:t>
            </w:r>
            <w:r w:rsidRPr="00B178F3">
              <w:rPr>
                <w:sz w:val="28"/>
                <w:szCs w:val="28"/>
              </w:rPr>
              <w:t xml:space="preserve"> likuma „Par nodokļiem un nodevām” </w:t>
            </w:r>
            <w:r>
              <w:rPr>
                <w:sz w:val="28"/>
                <w:szCs w:val="28"/>
              </w:rPr>
              <w:t>1.panta 33.punktam, kas skaidro maksājuma pakalpojuma sniedzēja terminu</w:t>
            </w:r>
            <w:r w:rsidR="00490C71">
              <w:rPr>
                <w:sz w:val="28"/>
                <w:szCs w:val="28"/>
              </w:rPr>
              <w:t xml:space="preserve">. </w:t>
            </w:r>
            <w:r w:rsidR="00490C71" w:rsidRPr="004D3570">
              <w:rPr>
                <w:bCs/>
                <w:sz w:val="28"/>
                <w:szCs w:val="28"/>
                <w:shd w:val="clear" w:color="auto" w:fill="FFFFFF"/>
              </w:rPr>
              <w:t xml:space="preserve">Ministru kabineta </w:t>
            </w:r>
            <w:r w:rsidR="00490C71" w:rsidRPr="004D3570">
              <w:rPr>
                <w:bCs/>
                <w:sz w:val="28"/>
                <w:szCs w:val="28"/>
              </w:rPr>
              <w:t>2007.</w:t>
            </w:r>
            <w:r w:rsidR="00490C71">
              <w:rPr>
                <w:bCs/>
                <w:sz w:val="28"/>
                <w:szCs w:val="28"/>
              </w:rPr>
              <w:t> </w:t>
            </w:r>
            <w:r w:rsidR="00490C71" w:rsidRPr="004D3570">
              <w:rPr>
                <w:bCs/>
                <w:sz w:val="28"/>
                <w:szCs w:val="28"/>
              </w:rPr>
              <w:t>gada 15.</w:t>
            </w:r>
            <w:r w:rsidR="00490C71">
              <w:rPr>
                <w:bCs/>
                <w:sz w:val="28"/>
                <w:szCs w:val="28"/>
              </w:rPr>
              <w:t> maija noteikumi</w:t>
            </w:r>
            <w:r w:rsidR="00490C71" w:rsidRPr="004D3570">
              <w:rPr>
                <w:bCs/>
                <w:sz w:val="28"/>
                <w:szCs w:val="28"/>
              </w:rPr>
              <w:t xml:space="preserve"> Nr.</w:t>
            </w:r>
            <w:r w:rsidR="00490C71">
              <w:rPr>
                <w:bCs/>
                <w:sz w:val="28"/>
                <w:szCs w:val="28"/>
              </w:rPr>
              <w:t> </w:t>
            </w:r>
            <w:r w:rsidR="00490C71" w:rsidRPr="004D3570">
              <w:rPr>
                <w:bCs/>
                <w:sz w:val="28"/>
                <w:szCs w:val="28"/>
              </w:rPr>
              <w:t>324</w:t>
            </w:r>
            <w:r w:rsidR="004103EC" w:rsidRPr="00B178F3">
              <w:rPr>
                <w:sz w:val="28"/>
                <w:szCs w:val="28"/>
              </w:rPr>
              <w:t xml:space="preserve"> paredz</w:t>
            </w:r>
            <w:r w:rsidR="007B2BB0">
              <w:rPr>
                <w:sz w:val="28"/>
                <w:szCs w:val="28"/>
              </w:rPr>
              <w:t xml:space="preserve"> </w:t>
            </w:r>
            <w:r w:rsidR="00473C2C" w:rsidRPr="00B178F3">
              <w:rPr>
                <w:sz w:val="28"/>
                <w:szCs w:val="28"/>
              </w:rPr>
              <w:t>lielu personu loku, kas p</w:t>
            </w:r>
            <w:r w:rsidR="006F54C6" w:rsidRPr="00B178F3">
              <w:rPr>
                <w:sz w:val="28"/>
                <w:szCs w:val="28"/>
              </w:rPr>
              <w:t>i</w:t>
            </w:r>
            <w:r w:rsidR="00473C2C" w:rsidRPr="00B178F3">
              <w:rPr>
                <w:sz w:val="28"/>
                <w:szCs w:val="28"/>
              </w:rPr>
              <w:t>edalās</w:t>
            </w:r>
            <w:r w:rsidR="00473C2C" w:rsidRPr="00490C71">
              <w:rPr>
                <w:sz w:val="28"/>
                <w:szCs w:val="28"/>
              </w:rPr>
              <w:t xml:space="preserve"> skaidrās naudas izņemšanas procesā</w:t>
            </w:r>
            <w:r w:rsidR="00473C2C" w:rsidRPr="00D476FA">
              <w:rPr>
                <w:sz w:val="28"/>
                <w:szCs w:val="28"/>
              </w:rPr>
              <w:t xml:space="preserve">, </w:t>
            </w:r>
            <w:r w:rsidR="00473C2C" w:rsidRPr="00B178F3">
              <w:rPr>
                <w:sz w:val="28"/>
                <w:szCs w:val="28"/>
              </w:rPr>
              <w:t>tādējādi</w:t>
            </w:r>
            <w:r w:rsidR="00473C2C" w:rsidRPr="00490C71">
              <w:rPr>
                <w:sz w:val="28"/>
                <w:szCs w:val="28"/>
              </w:rPr>
              <w:t xml:space="preserve"> kavē</w:t>
            </w:r>
            <w:r w:rsidR="00473C2C" w:rsidRPr="00D476FA">
              <w:rPr>
                <w:sz w:val="28"/>
                <w:szCs w:val="28"/>
              </w:rPr>
              <w:t>jot</w:t>
            </w:r>
            <w:r w:rsidR="00473C2C" w:rsidRPr="00490C71">
              <w:rPr>
                <w:sz w:val="28"/>
                <w:szCs w:val="28"/>
              </w:rPr>
              <w:t xml:space="preserve"> ātrāku procedūras īstenošanu.</w:t>
            </w:r>
            <w:r w:rsidR="00473C2C">
              <w:rPr>
                <w:sz w:val="28"/>
                <w:szCs w:val="28"/>
              </w:rPr>
              <w:t xml:space="preserve"> </w:t>
            </w:r>
            <w:r w:rsidR="00B623DA">
              <w:rPr>
                <w:sz w:val="28"/>
                <w:szCs w:val="28"/>
              </w:rPr>
              <w:t xml:space="preserve"> </w:t>
            </w:r>
          </w:p>
          <w:p w14:paraId="30BB3501" w14:textId="696F472E" w:rsidR="00286806" w:rsidRDefault="00E77AF4" w:rsidP="00FC12DA">
            <w:pPr>
              <w:ind w:left="100" w:right="141" w:firstLine="302"/>
              <w:jc w:val="both"/>
              <w:rPr>
                <w:sz w:val="28"/>
                <w:szCs w:val="28"/>
              </w:rPr>
            </w:pPr>
            <w:r>
              <w:rPr>
                <w:sz w:val="28"/>
                <w:szCs w:val="28"/>
              </w:rPr>
              <w:t>Lai samazinātu administratīvo slogu skaidrās naudas izņemšana</w:t>
            </w:r>
            <w:r w:rsidR="00FB193F">
              <w:rPr>
                <w:sz w:val="28"/>
                <w:szCs w:val="28"/>
              </w:rPr>
              <w:t>s procesā</w:t>
            </w:r>
            <w:r>
              <w:rPr>
                <w:sz w:val="28"/>
                <w:szCs w:val="28"/>
              </w:rPr>
              <w:t xml:space="preserve"> no juridiskās personas vai individuālā komersanta kases vai citas glabāšanas vietas</w:t>
            </w:r>
            <w:r w:rsidR="00B623DA">
              <w:rPr>
                <w:sz w:val="28"/>
                <w:szCs w:val="28"/>
              </w:rPr>
              <w:t xml:space="preserve"> un</w:t>
            </w:r>
            <w:r w:rsidR="008C3943">
              <w:rPr>
                <w:sz w:val="28"/>
                <w:szCs w:val="28"/>
              </w:rPr>
              <w:t xml:space="preserve"> precizētu</w:t>
            </w:r>
            <w:r w:rsidR="00B623DA">
              <w:rPr>
                <w:sz w:val="28"/>
                <w:szCs w:val="28"/>
              </w:rPr>
              <w:t xml:space="preserve"> personu loku, kuri tiesīgi piedalīties ša</w:t>
            </w:r>
            <w:r w:rsidR="004D2952">
              <w:rPr>
                <w:sz w:val="28"/>
                <w:szCs w:val="28"/>
              </w:rPr>
              <w:t>jā</w:t>
            </w:r>
            <w:r w:rsidR="00B623DA">
              <w:rPr>
                <w:sz w:val="28"/>
                <w:szCs w:val="28"/>
              </w:rPr>
              <w:t xml:space="preserve"> procesā, kā arī noteiktu tiesisko regulējumu atbilstoši likuma „Par nodokļiem un nodevām” tiesību normām</w:t>
            </w:r>
            <w:r w:rsidR="003D13E9">
              <w:rPr>
                <w:sz w:val="28"/>
                <w:szCs w:val="28"/>
              </w:rPr>
              <w:t>,</w:t>
            </w:r>
            <w:r>
              <w:rPr>
                <w:sz w:val="28"/>
                <w:szCs w:val="28"/>
              </w:rPr>
              <w:t xml:space="preserve"> nepieciešams</w:t>
            </w:r>
            <w:r w:rsidR="00286806">
              <w:rPr>
                <w:sz w:val="28"/>
                <w:szCs w:val="28"/>
              </w:rPr>
              <w:t>:</w:t>
            </w:r>
          </w:p>
          <w:p w14:paraId="18ED2E79" w14:textId="741D3CCE" w:rsidR="00286806" w:rsidRDefault="003D13E9" w:rsidP="00FC12DA">
            <w:pPr>
              <w:ind w:left="100" w:right="141" w:firstLine="620"/>
              <w:jc w:val="both"/>
              <w:rPr>
                <w:sz w:val="28"/>
                <w:szCs w:val="28"/>
              </w:rPr>
            </w:pPr>
            <w:r>
              <w:rPr>
                <w:sz w:val="28"/>
                <w:szCs w:val="28"/>
              </w:rPr>
              <w:t xml:space="preserve">1) </w:t>
            </w:r>
            <w:r w:rsidR="00B82BEB">
              <w:rPr>
                <w:sz w:val="28"/>
                <w:szCs w:val="28"/>
              </w:rPr>
              <w:t>atbilstoši</w:t>
            </w:r>
            <w:r w:rsidR="00286806">
              <w:rPr>
                <w:sz w:val="28"/>
                <w:szCs w:val="28"/>
              </w:rPr>
              <w:t xml:space="preserve"> likuma “Par nodokļiem un nodevām” 26.</w:t>
            </w:r>
            <w:r>
              <w:rPr>
                <w:sz w:val="28"/>
                <w:szCs w:val="28"/>
              </w:rPr>
              <w:t> </w:t>
            </w:r>
            <w:r w:rsidR="00286806">
              <w:rPr>
                <w:sz w:val="28"/>
                <w:szCs w:val="28"/>
              </w:rPr>
              <w:t>panta trešās daļas 1.</w:t>
            </w:r>
            <w:r>
              <w:rPr>
                <w:sz w:val="28"/>
                <w:szCs w:val="28"/>
              </w:rPr>
              <w:t> </w:t>
            </w:r>
            <w:r w:rsidR="00286806">
              <w:rPr>
                <w:sz w:val="28"/>
                <w:szCs w:val="28"/>
              </w:rPr>
              <w:t>punkt</w:t>
            </w:r>
            <w:r w:rsidR="00B82BEB">
              <w:rPr>
                <w:sz w:val="28"/>
                <w:szCs w:val="28"/>
              </w:rPr>
              <w:t>a redakcijai</w:t>
            </w:r>
            <w:r w:rsidR="00286806">
              <w:rPr>
                <w:sz w:val="28"/>
                <w:szCs w:val="28"/>
              </w:rPr>
              <w:t xml:space="preserve"> </w:t>
            </w:r>
            <w:r w:rsidR="006F54C6">
              <w:rPr>
                <w:sz w:val="28"/>
                <w:szCs w:val="28"/>
              </w:rPr>
              <w:t>noteikt</w:t>
            </w:r>
            <w:r w:rsidR="00286806">
              <w:rPr>
                <w:sz w:val="28"/>
                <w:szCs w:val="28"/>
              </w:rPr>
              <w:t xml:space="preserve"> nokavēto nodokļu maksājumu piedziņas līdzekļu veid</w:t>
            </w:r>
            <w:r w:rsidR="00BC1B25">
              <w:rPr>
                <w:sz w:val="28"/>
                <w:szCs w:val="28"/>
              </w:rPr>
              <w:t>u</w:t>
            </w:r>
            <w:r w:rsidR="00286806">
              <w:rPr>
                <w:sz w:val="28"/>
                <w:szCs w:val="28"/>
              </w:rPr>
              <w:t>;</w:t>
            </w:r>
          </w:p>
          <w:p w14:paraId="5E1C99E4" w14:textId="13E24082" w:rsidR="00286806" w:rsidRDefault="003D13E9" w:rsidP="00FC12DA">
            <w:pPr>
              <w:ind w:left="100" w:right="141" w:firstLine="620"/>
              <w:jc w:val="both"/>
              <w:rPr>
                <w:sz w:val="28"/>
                <w:szCs w:val="28"/>
              </w:rPr>
            </w:pPr>
            <w:r>
              <w:rPr>
                <w:sz w:val="28"/>
                <w:szCs w:val="28"/>
              </w:rPr>
              <w:t xml:space="preserve">2) </w:t>
            </w:r>
            <w:r w:rsidR="00B82BEB">
              <w:rPr>
                <w:sz w:val="28"/>
                <w:szCs w:val="28"/>
              </w:rPr>
              <w:t>atbilstoši</w:t>
            </w:r>
            <w:r w:rsidR="00286806">
              <w:rPr>
                <w:sz w:val="28"/>
                <w:szCs w:val="28"/>
              </w:rPr>
              <w:t xml:space="preserve"> Valsts pārvaldes iekārtas likuma 1.</w:t>
            </w:r>
            <w:r>
              <w:rPr>
                <w:sz w:val="28"/>
                <w:szCs w:val="28"/>
              </w:rPr>
              <w:t> </w:t>
            </w:r>
            <w:r w:rsidR="00286806">
              <w:rPr>
                <w:sz w:val="28"/>
                <w:szCs w:val="28"/>
              </w:rPr>
              <w:t>panta 10.</w:t>
            </w:r>
            <w:r>
              <w:rPr>
                <w:sz w:val="28"/>
                <w:szCs w:val="28"/>
              </w:rPr>
              <w:t> </w:t>
            </w:r>
            <w:r w:rsidR="00286806">
              <w:rPr>
                <w:sz w:val="28"/>
                <w:szCs w:val="28"/>
              </w:rPr>
              <w:t>punkt</w:t>
            </w:r>
            <w:r w:rsidR="00B82BEB">
              <w:rPr>
                <w:sz w:val="28"/>
                <w:szCs w:val="28"/>
              </w:rPr>
              <w:t>a terminu skaidrojumam</w:t>
            </w:r>
            <w:r w:rsidR="00286806">
              <w:rPr>
                <w:sz w:val="28"/>
                <w:szCs w:val="28"/>
              </w:rPr>
              <w:t xml:space="preserve"> un Valsts civildienesta likuma 3.</w:t>
            </w:r>
            <w:r>
              <w:rPr>
                <w:sz w:val="28"/>
                <w:szCs w:val="28"/>
              </w:rPr>
              <w:t> </w:t>
            </w:r>
            <w:r w:rsidR="00286806">
              <w:rPr>
                <w:sz w:val="28"/>
                <w:szCs w:val="28"/>
              </w:rPr>
              <w:t>panta otr</w:t>
            </w:r>
            <w:r w:rsidR="00B82BEB">
              <w:rPr>
                <w:sz w:val="28"/>
                <w:szCs w:val="28"/>
              </w:rPr>
              <w:t>ajai</w:t>
            </w:r>
            <w:r w:rsidR="00286806">
              <w:rPr>
                <w:sz w:val="28"/>
                <w:szCs w:val="28"/>
              </w:rPr>
              <w:t xml:space="preserve"> daļ</w:t>
            </w:r>
            <w:r w:rsidR="00B82BEB">
              <w:rPr>
                <w:sz w:val="28"/>
                <w:szCs w:val="28"/>
              </w:rPr>
              <w:t>ai</w:t>
            </w:r>
            <w:r w:rsidR="00286806">
              <w:rPr>
                <w:sz w:val="28"/>
                <w:szCs w:val="28"/>
              </w:rPr>
              <w:t xml:space="preserve"> </w:t>
            </w:r>
            <w:r w:rsidR="006F54C6">
              <w:rPr>
                <w:sz w:val="28"/>
                <w:szCs w:val="28"/>
              </w:rPr>
              <w:t>noteikt</w:t>
            </w:r>
            <w:r w:rsidR="00286806">
              <w:rPr>
                <w:sz w:val="28"/>
                <w:szCs w:val="28"/>
              </w:rPr>
              <w:t xml:space="preserve"> person</w:t>
            </w:r>
            <w:r w:rsidR="006F54C6">
              <w:rPr>
                <w:sz w:val="28"/>
                <w:szCs w:val="28"/>
              </w:rPr>
              <w:t>u</w:t>
            </w:r>
            <w:r w:rsidR="00286806">
              <w:rPr>
                <w:sz w:val="28"/>
                <w:szCs w:val="28"/>
              </w:rPr>
              <w:t>, kas ir tiesīga izņemt skaidro naudu</w:t>
            </w:r>
            <w:r w:rsidR="00286806" w:rsidRPr="00BB5BC6">
              <w:rPr>
                <w:sz w:val="28"/>
                <w:szCs w:val="28"/>
              </w:rPr>
              <w:t xml:space="preserve"> no juridiskās personas vai individuālā komersanta kases vai citas glabāšanas vietas</w:t>
            </w:r>
            <w:r w:rsidR="00286806">
              <w:rPr>
                <w:sz w:val="28"/>
                <w:szCs w:val="28"/>
              </w:rPr>
              <w:t>;</w:t>
            </w:r>
          </w:p>
          <w:p w14:paraId="0A48BA0A" w14:textId="69D1784A" w:rsidR="00286806" w:rsidRDefault="003D13E9" w:rsidP="00FC12DA">
            <w:pPr>
              <w:ind w:left="100" w:right="141" w:firstLine="620"/>
              <w:jc w:val="both"/>
              <w:rPr>
                <w:sz w:val="28"/>
                <w:szCs w:val="28"/>
              </w:rPr>
            </w:pPr>
            <w:r>
              <w:rPr>
                <w:sz w:val="28"/>
                <w:szCs w:val="28"/>
              </w:rPr>
              <w:t xml:space="preserve">3) </w:t>
            </w:r>
            <w:r w:rsidR="00C350BE">
              <w:rPr>
                <w:sz w:val="28"/>
                <w:szCs w:val="28"/>
              </w:rPr>
              <w:t>atbilstoši</w:t>
            </w:r>
            <w:r w:rsidR="00286806" w:rsidRPr="00286806">
              <w:rPr>
                <w:sz w:val="28"/>
                <w:szCs w:val="28"/>
              </w:rPr>
              <w:t xml:space="preserve"> likuma “Par nodokļiem un nodevām” 1.</w:t>
            </w:r>
            <w:r>
              <w:rPr>
                <w:sz w:val="28"/>
                <w:szCs w:val="28"/>
              </w:rPr>
              <w:t> </w:t>
            </w:r>
            <w:r w:rsidR="00286806" w:rsidRPr="00286806">
              <w:rPr>
                <w:sz w:val="28"/>
                <w:szCs w:val="28"/>
              </w:rPr>
              <w:t>panta 33.</w:t>
            </w:r>
            <w:r>
              <w:rPr>
                <w:sz w:val="28"/>
                <w:szCs w:val="28"/>
              </w:rPr>
              <w:t> </w:t>
            </w:r>
            <w:r w:rsidR="00286806" w:rsidRPr="00286806">
              <w:rPr>
                <w:sz w:val="28"/>
                <w:szCs w:val="28"/>
              </w:rPr>
              <w:t>punkt</w:t>
            </w:r>
            <w:r w:rsidR="00C350BE">
              <w:rPr>
                <w:sz w:val="28"/>
                <w:szCs w:val="28"/>
              </w:rPr>
              <w:t>am</w:t>
            </w:r>
            <w:r w:rsidR="00286806" w:rsidRPr="00286806">
              <w:rPr>
                <w:sz w:val="28"/>
                <w:szCs w:val="28"/>
              </w:rPr>
              <w:t xml:space="preserve"> </w:t>
            </w:r>
            <w:r w:rsidR="00C350BE">
              <w:rPr>
                <w:sz w:val="28"/>
                <w:szCs w:val="28"/>
              </w:rPr>
              <w:t>papildus no</w:t>
            </w:r>
            <w:r w:rsidR="00CA25B6">
              <w:rPr>
                <w:sz w:val="28"/>
                <w:szCs w:val="28"/>
              </w:rPr>
              <w:t>teikt</w:t>
            </w:r>
            <w:r w:rsidR="00286806" w:rsidRPr="00B66026">
              <w:rPr>
                <w:sz w:val="28"/>
                <w:szCs w:val="28"/>
              </w:rPr>
              <w:t xml:space="preserve"> iestādes, kurās iespējams iemaksāt</w:t>
            </w:r>
            <w:r w:rsidR="00286806" w:rsidRPr="00BB5BC6">
              <w:rPr>
                <w:sz w:val="28"/>
                <w:szCs w:val="28"/>
              </w:rPr>
              <w:t xml:space="preserve"> no juridiskās personas vai </w:t>
            </w:r>
            <w:r w:rsidR="00286806" w:rsidRPr="00BB5BC6">
              <w:rPr>
                <w:sz w:val="28"/>
                <w:szCs w:val="28"/>
              </w:rPr>
              <w:lastRenderedPageBreak/>
              <w:t>individuālā komersanta kases vai citas glabāšanas vietas</w:t>
            </w:r>
            <w:r w:rsidR="00286806" w:rsidRPr="00286806">
              <w:rPr>
                <w:sz w:val="28"/>
                <w:szCs w:val="28"/>
              </w:rPr>
              <w:t xml:space="preserve"> izņemto skaidro naudu</w:t>
            </w:r>
            <w:r w:rsidR="00E77AF4">
              <w:rPr>
                <w:sz w:val="28"/>
                <w:szCs w:val="28"/>
              </w:rPr>
              <w:t>;</w:t>
            </w:r>
          </w:p>
          <w:p w14:paraId="2315CEED" w14:textId="49804E35" w:rsidR="00B66026" w:rsidRPr="00431107" w:rsidRDefault="003D13E9" w:rsidP="00FC12DA">
            <w:pPr>
              <w:ind w:left="100" w:right="141" w:firstLine="620"/>
              <w:jc w:val="both"/>
              <w:rPr>
                <w:bCs/>
                <w:sz w:val="28"/>
                <w:szCs w:val="28"/>
              </w:rPr>
            </w:pPr>
            <w:r>
              <w:rPr>
                <w:sz w:val="28"/>
                <w:szCs w:val="28"/>
              </w:rPr>
              <w:t xml:space="preserve">4) </w:t>
            </w:r>
            <w:r w:rsidR="00C350BE">
              <w:rPr>
                <w:sz w:val="28"/>
                <w:szCs w:val="28"/>
              </w:rPr>
              <w:t>vienkāršo</w:t>
            </w:r>
            <w:r w:rsidR="00CA25B6">
              <w:rPr>
                <w:sz w:val="28"/>
                <w:szCs w:val="28"/>
              </w:rPr>
              <w:t>t</w:t>
            </w:r>
            <w:r w:rsidR="00C350BE" w:rsidRPr="00286806">
              <w:rPr>
                <w:sz w:val="28"/>
                <w:szCs w:val="28"/>
              </w:rPr>
              <w:t xml:space="preserve"> skaidrās naudas izņemšanas </w:t>
            </w:r>
            <w:r w:rsidR="008D0CA5" w:rsidRPr="00286806">
              <w:rPr>
                <w:sz w:val="28"/>
                <w:szCs w:val="28"/>
              </w:rPr>
              <w:t>procedūr</w:t>
            </w:r>
            <w:r w:rsidR="009F6B34">
              <w:rPr>
                <w:sz w:val="28"/>
                <w:szCs w:val="28"/>
              </w:rPr>
              <w:t>u</w:t>
            </w:r>
            <w:r w:rsidR="008D0CA5" w:rsidRPr="00286806">
              <w:rPr>
                <w:sz w:val="28"/>
                <w:szCs w:val="28"/>
              </w:rPr>
              <w:t xml:space="preserve"> </w:t>
            </w:r>
            <w:r w:rsidR="00C350BE" w:rsidRPr="00BB5BC6">
              <w:rPr>
                <w:sz w:val="28"/>
                <w:szCs w:val="28"/>
              </w:rPr>
              <w:t>no juridiskās personas vai individuālā komersanta kases vai citas glabāšanas vietas, paredzot, ka skaidrās naudas izņemšanas procesā nav jāpiedalās tiesībaizsardzības iestādes pārstāvim.</w:t>
            </w:r>
          </w:p>
          <w:p w14:paraId="16B023E8" w14:textId="1983D892" w:rsidR="008859E9" w:rsidRDefault="00234C09" w:rsidP="00FC12DA">
            <w:pPr>
              <w:tabs>
                <w:tab w:val="left" w:pos="0"/>
              </w:tabs>
              <w:ind w:left="100" w:right="141" w:firstLine="620"/>
              <w:jc w:val="both"/>
              <w:rPr>
                <w:bCs/>
                <w:sz w:val="28"/>
                <w:szCs w:val="28"/>
              </w:rPr>
            </w:pPr>
            <w:r>
              <w:rPr>
                <w:bCs/>
                <w:sz w:val="28"/>
                <w:szCs w:val="28"/>
                <w:shd w:val="clear" w:color="auto" w:fill="FFFFFF"/>
              </w:rPr>
              <w:t>I</w:t>
            </w:r>
            <w:r w:rsidR="00147BFB">
              <w:rPr>
                <w:bCs/>
                <w:sz w:val="28"/>
                <w:szCs w:val="28"/>
                <w:shd w:val="clear" w:color="auto" w:fill="FFFFFF"/>
              </w:rPr>
              <w:t xml:space="preserve">evērojot minēto un pamatojoties uz </w:t>
            </w:r>
            <w:r w:rsidR="00147BFB">
              <w:rPr>
                <w:bCs/>
                <w:sz w:val="28"/>
                <w:szCs w:val="28"/>
              </w:rPr>
              <w:t xml:space="preserve"> likuma </w:t>
            </w:r>
            <w:r w:rsidR="003D13E9">
              <w:rPr>
                <w:bCs/>
                <w:sz w:val="28"/>
                <w:szCs w:val="28"/>
              </w:rPr>
              <w:t>“</w:t>
            </w:r>
            <w:r w:rsidR="00147BFB">
              <w:rPr>
                <w:bCs/>
                <w:sz w:val="28"/>
                <w:szCs w:val="28"/>
              </w:rPr>
              <w:t>Par nodokļiem un nodevām” 26.</w:t>
            </w:r>
            <w:r w:rsidR="003D13E9">
              <w:rPr>
                <w:bCs/>
                <w:sz w:val="28"/>
                <w:szCs w:val="28"/>
              </w:rPr>
              <w:t> </w:t>
            </w:r>
            <w:r w:rsidR="00147BFB">
              <w:rPr>
                <w:bCs/>
                <w:sz w:val="28"/>
                <w:szCs w:val="28"/>
              </w:rPr>
              <w:t>panta trešās daļas 2.</w:t>
            </w:r>
            <w:r w:rsidR="003D13E9">
              <w:rPr>
                <w:bCs/>
                <w:sz w:val="28"/>
                <w:szCs w:val="28"/>
              </w:rPr>
              <w:t> </w:t>
            </w:r>
            <w:r w:rsidR="00147BFB">
              <w:rPr>
                <w:bCs/>
                <w:sz w:val="28"/>
                <w:szCs w:val="28"/>
              </w:rPr>
              <w:t>punktu</w:t>
            </w:r>
            <w:r w:rsidR="003D13E9">
              <w:rPr>
                <w:bCs/>
                <w:sz w:val="28"/>
                <w:szCs w:val="28"/>
              </w:rPr>
              <w:t>,</w:t>
            </w:r>
            <w:r w:rsidR="00147BFB">
              <w:rPr>
                <w:bCs/>
                <w:sz w:val="28"/>
                <w:szCs w:val="28"/>
                <w:shd w:val="clear" w:color="auto" w:fill="FFFFFF"/>
              </w:rPr>
              <w:t xml:space="preserve"> </w:t>
            </w:r>
            <w:r w:rsidR="004565AF">
              <w:rPr>
                <w:bCs/>
                <w:sz w:val="28"/>
                <w:szCs w:val="28"/>
              </w:rPr>
              <w:t xml:space="preserve">un, </w:t>
            </w:r>
            <w:r w:rsidR="004565AF">
              <w:rPr>
                <w:bCs/>
                <w:sz w:val="28"/>
                <w:szCs w:val="28"/>
                <w:shd w:val="clear" w:color="auto" w:fill="FFFFFF"/>
              </w:rPr>
              <w:t xml:space="preserve"> </w:t>
            </w:r>
            <w:r w:rsidR="004565AF" w:rsidRPr="004A1F98">
              <w:rPr>
                <w:rFonts w:eastAsiaTheme="minorHAnsi" w:cstheme="minorBidi"/>
                <w:sz w:val="28"/>
                <w:szCs w:val="28"/>
                <w:lang w:eastAsia="en-US"/>
              </w:rPr>
              <w:t xml:space="preserve"> </w:t>
            </w:r>
            <w:r w:rsidR="004565AF">
              <w:rPr>
                <w:rFonts w:eastAsiaTheme="minorHAnsi" w:cstheme="minorBidi"/>
                <w:sz w:val="28"/>
                <w:szCs w:val="28"/>
                <w:lang w:eastAsia="en-US"/>
              </w:rPr>
              <w:t>ņ</w:t>
            </w:r>
            <w:r w:rsidR="004565AF" w:rsidRPr="004A1F98">
              <w:rPr>
                <w:rFonts w:eastAsiaTheme="minorHAnsi" w:cstheme="minorBidi"/>
                <w:sz w:val="28"/>
                <w:szCs w:val="28"/>
                <w:lang w:eastAsia="en-US"/>
              </w:rPr>
              <w:t>emot vērā, ka paredzamo grozījumu apjoms pārsniegtu pusi no spēkā eso</w:t>
            </w:r>
            <w:r w:rsidR="004565AF">
              <w:rPr>
                <w:rFonts w:eastAsiaTheme="minorHAnsi" w:cstheme="minorBidi"/>
                <w:sz w:val="28"/>
                <w:szCs w:val="28"/>
                <w:lang w:eastAsia="en-US"/>
              </w:rPr>
              <w:t xml:space="preserve">šajiem noteikumiem, </w:t>
            </w:r>
            <w:r w:rsidR="00147BFB">
              <w:rPr>
                <w:bCs/>
                <w:sz w:val="28"/>
                <w:szCs w:val="28"/>
                <w:shd w:val="clear" w:color="auto" w:fill="FFFFFF"/>
              </w:rPr>
              <w:t>izstrādāts</w:t>
            </w:r>
            <w:r w:rsidR="00473C2C">
              <w:rPr>
                <w:bCs/>
                <w:sz w:val="28"/>
                <w:szCs w:val="28"/>
                <w:shd w:val="clear" w:color="auto" w:fill="FFFFFF"/>
              </w:rPr>
              <w:t xml:space="preserve"> jauns</w:t>
            </w:r>
            <w:r w:rsidR="00147BFB">
              <w:rPr>
                <w:bCs/>
                <w:sz w:val="28"/>
                <w:szCs w:val="28"/>
                <w:shd w:val="clear" w:color="auto" w:fill="FFFFFF"/>
              </w:rPr>
              <w:t xml:space="preserve"> </w:t>
            </w:r>
            <w:r w:rsidR="00924876">
              <w:rPr>
                <w:bCs/>
                <w:sz w:val="28"/>
                <w:szCs w:val="28"/>
                <w:shd w:val="clear" w:color="auto" w:fill="FFFFFF"/>
              </w:rPr>
              <w:t>Ministru kabineta</w:t>
            </w:r>
            <w:r w:rsidR="00924876" w:rsidRPr="00F31004">
              <w:rPr>
                <w:bCs/>
                <w:sz w:val="28"/>
                <w:szCs w:val="28"/>
              </w:rPr>
              <w:t xml:space="preserve"> noteikumu </w:t>
            </w:r>
            <w:r w:rsidR="00924876">
              <w:rPr>
                <w:bCs/>
                <w:sz w:val="28"/>
                <w:szCs w:val="28"/>
              </w:rPr>
              <w:t xml:space="preserve">projekts </w:t>
            </w:r>
            <w:r w:rsidR="00924876" w:rsidRPr="00F31004">
              <w:rPr>
                <w:bCs/>
                <w:sz w:val="28"/>
                <w:szCs w:val="28"/>
              </w:rPr>
              <w:t>“</w:t>
            </w:r>
            <w:hyperlink r:id="rId9" w:tgtFrame="_blank" w:history="1">
              <w:r w:rsidR="00924876" w:rsidRPr="004D3570">
                <w:rPr>
                  <w:bCs/>
                  <w:sz w:val="28"/>
                  <w:szCs w:val="28"/>
                </w:rPr>
                <w:t>Noteikumi par skaidrās naudas izņemšanu no juridiskās personas vai individuālā komersanta kases vai citas glabāšanas vietas</w:t>
              </w:r>
            </w:hyperlink>
            <w:r w:rsidR="00924876" w:rsidRPr="004D3570">
              <w:rPr>
                <w:bCs/>
                <w:sz w:val="28"/>
                <w:szCs w:val="28"/>
              </w:rPr>
              <w:t>”</w:t>
            </w:r>
            <w:r w:rsidR="00924876">
              <w:rPr>
                <w:bCs/>
                <w:sz w:val="28"/>
                <w:szCs w:val="28"/>
              </w:rPr>
              <w:t xml:space="preserve"> </w:t>
            </w:r>
            <w:r w:rsidR="008859E9">
              <w:rPr>
                <w:bCs/>
                <w:sz w:val="28"/>
                <w:szCs w:val="28"/>
              </w:rPr>
              <w:t>(turpmāk – noteikumu projekts).</w:t>
            </w:r>
            <w:r w:rsidR="00924876">
              <w:rPr>
                <w:bCs/>
                <w:sz w:val="28"/>
                <w:szCs w:val="28"/>
              </w:rPr>
              <w:t xml:space="preserve"> </w:t>
            </w:r>
          </w:p>
          <w:p w14:paraId="7E5E2B88" w14:textId="1B620C6F" w:rsidR="008859E9" w:rsidRDefault="008859E9" w:rsidP="00FC12DA">
            <w:pPr>
              <w:tabs>
                <w:tab w:val="left" w:pos="0"/>
              </w:tabs>
              <w:ind w:left="100" w:right="141" w:firstLine="302"/>
              <w:jc w:val="both"/>
              <w:rPr>
                <w:bCs/>
                <w:sz w:val="28"/>
                <w:szCs w:val="28"/>
              </w:rPr>
            </w:pPr>
            <w:r>
              <w:rPr>
                <w:bCs/>
                <w:sz w:val="28"/>
                <w:szCs w:val="28"/>
              </w:rPr>
              <w:t>Noteikumu projekts</w:t>
            </w:r>
            <w:r w:rsidR="00473C2C">
              <w:rPr>
                <w:bCs/>
                <w:sz w:val="28"/>
                <w:szCs w:val="28"/>
              </w:rPr>
              <w:t xml:space="preserve"> </w:t>
            </w:r>
            <w:r>
              <w:rPr>
                <w:bCs/>
                <w:sz w:val="28"/>
                <w:szCs w:val="28"/>
              </w:rPr>
              <w:t>paredz noteikt kārtību</w:t>
            </w:r>
            <w:r w:rsidR="003D13E9">
              <w:rPr>
                <w:bCs/>
                <w:sz w:val="28"/>
                <w:szCs w:val="28"/>
              </w:rPr>
              <w:t>,</w:t>
            </w:r>
            <w:r>
              <w:rPr>
                <w:bCs/>
                <w:sz w:val="28"/>
                <w:szCs w:val="28"/>
              </w:rPr>
              <w:t xml:space="preserve"> kādā </w:t>
            </w:r>
            <w:r w:rsidR="00A77957">
              <w:rPr>
                <w:bCs/>
                <w:sz w:val="28"/>
                <w:szCs w:val="28"/>
              </w:rPr>
              <w:t>VID</w:t>
            </w:r>
            <w:r w:rsidR="001E0CA4">
              <w:rPr>
                <w:bCs/>
                <w:sz w:val="28"/>
                <w:szCs w:val="28"/>
              </w:rPr>
              <w:t xml:space="preserve"> pilnvarotās</w:t>
            </w:r>
            <w:r>
              <w:rPr>
                <w:bCs/>
                <w:sz w:val="28"/>
                <w:szCs w:val="28"/>
              </w:rPr>
              <w:t xml:space="preserve"> amatpersonas, veicot nokavēto nodokļu maksājumu piedziņu bezstrīda kārtībā, izņem skaidro naudu no juridiskās personas vai individuālā komersanta kases vai citas glabāšanas vietas.</w:t>
            </w:r>
          </w:p>
          <w:p w14:paraId="3D36B3F9" w14:textId="26533D30" w:rsidR="002E1CD4" w:rsidRDefault="00FD2A2E" w:rsidP="00FC12DA">
            <w:pPr>
              <w:tabs>
                <w:tab w:val="left" w:pos="0"/>
              </w:tabs>
              <w:ind w:left="100" w:right="141" w:firstLine="302"/>
              <w:jc w:val="both"/>
              <w:rPr>
                <w:sz w:val="28"/>
                <w:szCs w:val="28"/>
              </w:rPr>
            </w:pPr>
            <w:r>
              <w:rPr>
                <w:bCs/>
                <w:sz w:val="28"/>
                <w:szCs w:val="28"/>
              </w:rPr>
              <w:t>Noteikumu projekts</w:t>
            </w:r>
            <w:r w:rsidR="00C569BD" w:rsidRPr="00367789">
              <w:rPr>
                <w:sz w:val="28"/>
                <w:szCs w:val="28"/>
              </w:rPr>
              <w:t xml:space="preserve"> </w:t>
            </w:r>
            <w:r>
              <w:rPr>
                <w:bCs/>
                <w:sz w:val="28"/>
                <w:szCs w:val="28"/>
              </w:rPr>
              <w:t>paredz:</w:t>
            </w:r>
          </w:p>
          <w:p w14:paraId="76A31C9D" w14:textId="37348E69" w:rsidR="00F25FBF" w:rsidRPr="00567692" w:rsidRDefault="00F25FBF" w:rsidP="00F25FBF">
            <w:pPr>
              <w:tabs>
                <w:tab w:val="left" w:pos="0"/>
              </w:tabs>
              <w:ind w:left="100" w:right="141" w:firstLine="302"/>
              <w:jc w:val="both"/>
              <w:rPr>
                <w:sz w:val="28"/>
                <w:szCs w:val="28"/>
              </w:rPr>
            </w:pPr>
            <w:r w:rsidRPr="00567692">
              <w:rPr>
                <w:sz w:val="28"/>
                <w:szCs w:val="28"/>
              </w:rPr>
              <w:t xml:space="preserve">1. </w:t>
            </w:r>
            <w:r w:rsidR="00CA16D7" w:rsidRPr="00567692">
              <w:rPr>
                <w:sz w:val="28"/>
                <w:szCs w:val="28"/>
              </w:rPr>
              <w:t>A</w:t>
            </w:r>
            <w:r w:rsidR="00304F99" w:rsidRPr="00567692">
              <w:rPr>
                <w:sz w:val="28"/>
                <w:szCs w:val="28"/>
              </w:rPr>
              <w:t>tbilstoši</w:t>
            </w:r>
            <w:r w:rsidR="001D30C7" w:rsidRPr="00567692">
              <w:rPr>
                <w:sz w:val="28"/>
                <w:szCs w:val="28"/>
              </w:rPr>
              <w:t xml:space="preserve"> likuma “Par nodokļiem un nodevām” </w:t>
            </w:r>
            <w:r w:rsidR="00304F99" w:rsidRPr="00567692">
              <w:rPr>
                <w:sz w:val="28"/>
                <w:szCs w:val="28"/>
              </w:rPr>
              <w:t>1.</w:t>
            </w:r>
            <w:r w:rsidR="003D13E9" w:rsidRPr="00567692">
              <w:rPr>
                <w:sz w:val="28"/>
                <w:szCs w:val="28"/>
              </w:rPr>
              <w:t> </w:t>
            </w:r>
            <w:r w:rsidR="00304F99" w:rsidRPr="00567692">
              <w:rPr>
                <w:sz w:val="28"/>
                <w:szCs w:val="28"/>
              </w:rPr>
              <w:t>panta 33.</w:t>
            </w:r>
            <w:r w:rsidR="003D13E9" w:rsidRPr="00567692">
              <w:rPr>
                <w:sz w:val="28"/>
                <w:szCs w:val="28"/>
              </w:rPr>
              <w:t> </w:t>
            </w:r>
            <w:r w:rsidR="00304F99" w:rsidRPr="00567692">
              <w:rPr>
                <w:sz w:val="28"/>
                <w:szCs w:val="28"/>
              </w:rPr>
              <w:t>punktam</w:t>
            </w:r>
            <w:r w:rsidR="00691C70" w:rsidRPr="00567692">
              <w:rPr>
                <w:sz w:val="28"/>
                <w:szCs w:val="28"/>
              </w:rPr>
              <w:t xml:space="preserve">, </w:t>
            </w:r>
            <w:r w:rsidR="001D30C7" w:rsidRPr="00567692">
              <w:rPr>
                <w:sz w:val="28"/>
                <w:szCs w:val="28"/>
              </w:rPr>
              <w:t>26.</w:t>
            </w:r>
            <w:r w:rsidR="003D13E9" w:rsidRPr="00567692">
              <w:rPr>
                <w:sz w:val="28"/>
                <w:szCs w:val="28"/>
              </w:rPr>
              <w:t> </w:t>
            </w:r>
            <w:r w:rsidR="001D30C7" w:rsidRPr="00567692">
              <w:rPr>
                <w:sz w:val="28"/>
                <w:szCs w:val="28"/>
              </w:rPr>
              <w:t>panta trešās daļas 1.</w:t>
            </w:r>
            <w:r w:rsidR="003D13E9" w:rsidRPr="00567692">
              <w:rPr>
                <w:sz w:val="28"/>
                <w:szCs w:val="28"/>
              </w:rPr>
              <w:t> </w:t>
            </w:r>
            <w:r w:rsidR="001D30C7" w:rsidRPr="00567692">
              <w:rPr>
                <w:sz w:val="28"/>
                <w:szCs w:val="28"/>
              </w:rPr>
              <w:t>punkt</w:t>
            </w:r>
            <w:r w:rsidR="00304F99" w:rsidRPr="00567692">
              <w:rPr>
                <w:sz w:val="28"/>
                <w:szCs w:val="28"/>
              </w:rPr>
              <w:t>am, no</w:t>
            </w:r>
            <w:r w:rsidR="00CA16D7" w:rsidRPr="00567692">
              <w:rPr>
                <w:sz w:val="28"/>
                <w:szCs w:val="28"/>
              </w:rPr>
              <w:t>teikt</w:t>
            </w:r>
            <w:r w:rsidR="00304F99" w:rsidRPr="00567692">
              <w:rPr>
                <w:sz w:val="28"/>
                <w:szCs w:val="28"/>
              </w:rPr>
              <w:t xml:space="preserve"> papildu</w:t>
            </w:r>
            <w:r w:rsidR="00691C70" w:rsidRPr="00567692">
              <w:rPr>
                <w:sz w:val="28"/>
                <w:szCs w:val="28"/>
              </w:rPr>
              <w:t xml:space="preserve"> iestādes,</w:t>
            </w:r>
            <w:r w:rsidR="001D30C7" w:rsidRPr="00567692">
              <w:rPr>
                <w:sz w:val="28"/>
                <w:szCs w:val="28"/>
              </w:rPr>
              <w:t xml:space="preserve"> </w:t>
            </w:r>
            <w:r w:rsidR="00691C70" w:rsidRPr="00567692">
              <w:rPr>
                <w:sz w:val="28"/>
                <w:szCs w:val="28"/>
              </w:rPr>
              <w:t>kurās iespējams iemaksāt no juridiskās personas vai individuālā komersanta kases vai citas glabāšanas vietas izņemto skaidro naudu</w:t>
            </w:r>
            <w:r w:rsidR="00CA16D7" w:rsidRPr="00567692">
              <w:rPr>
                <w:sz w:val="28"/>
                <w:szCs w:val="28"/>
              </w:rPr>
              <w:t xml:space="preserve">. Atšķirībā no Ministru kabineta </w:t>
            </w:r>
            <w:r w:rsidR="00CA16D7" w:rsidRPr="00567692">
              <w:rPr>
                <w:bCs/>
                <w:sz w:val="28"/>
                <w:szCs w:val="28"/>
              </w:rPr>
              <w:t>2007. gada 15. maija</w:t>
            </w:r>
            <w:r w:rsidR="00CA16D7" w:rsidRPr="00567692">
              <w:rPr>
                <w:sz w:val="28"/>
                <w:szCs w:val="28"/>
              </w:rPr>
              <w:t xml:space="preserve"> noteikumu Nr. 3</w:t>
            </w:r>
            <w:r w:rsidR="009F6B34">
              <w:rPr>
                <w:sz w:val="28"/>
                <w:szCs w:val="28"/>
              </w:rPr>
              <w:t>2</w:t>
            </w:r>
            <w:r w:rsidR="00CA16D7" w:rsidRPr="00567692">
              <w:rPr>
                <w:sz w:val="28"/>
                <w:szCs w:val="28"/>
              </w:rPr>
              <w:t xml:space="preserve">4 9.punkta noteikumu projektā paredzēts, ka nodokļu administrācijas pilnvarota amatpersona no juridiskās personas vai individuālā komersanta kases vai citas glabāšanas vietas izņemto skaidro naudu </w:t>
            </w:r>
            <w:r w:rsidR="00CA16D7" w:rsidRPr="00567692">
              <w:rPr>
                <w:sz w:val="28"/>
                <w:szCs w:val="28"/>
              </w:rPr>
              <w:lastRenderedPageBreak/>
              <w:t>ir tiesīga iemaksāt ne tikai kredītiestādē, bet arī maksājumu pakalpojumu sniedzēju iestādēs. Par maks</w:t>
            </w:r>
            <w:r w:rsidR="00B77134" w:rsidRPr="00567692">
              <w:rPr>
                <w:sz w:val="28"/>
                <w:szCs w:val="28"/>
              </w:rPr>
              <w:t>ājumu pakalpojuma sniedzēj</w:t>
            </w:r>
            <w:r w:rsidR="006F54C6">
              <w:rPr>
                <w:sz w:val="28"/>
                <w:szCs w:val="28"/>
              </w:rPr>
              <w:t>a iestādi saskaņā ar</w:t>
            </w:r>
            <w:r w:rsidR="00CA16D7" w:rsidRPr="00567692">
              <w:rPr>
                <w:sz w:val="28"/>
                <w:szCs w:val="28"/>
              </w:rPr>
              <w:t xml:space="preserve"> likum</w:t>
            </w:r>
            <w:r w:rsidR="009F6B34">
              <w:rPr>
                <w:sz w:val="28"/>
                <w:szCs w:val="28"/>
              </w:rPr>
              <w:t>u</w:t>
            </w:r>
            <w:r w:rsidR="00CA16D7" w:rsidRPr="00567692">
              <w:rPr>
                <w:sz w:val="28"/>
                <w:szCs w:val="28"/>
              </w:rPr>
              <w:t xml:space="preserve"> “Pa</w:t>
            </w:r>
            <w:r w:rsidR="006F54C6">
              <w:rPr>
                <w:sz w:val="28"/>
                <w:szCs w:val="28"/>
              </w:rPr>
              <w:t>r nodokļiem un nodevām”</w:t>
            </w:r>
            <w:r w:rsidR="00CA16D7" w:rsidRPr="00567692">
              <w:rPr>
                <w:sz w:val="28"/>
                <w:szCs w:val="28"/>
              </w:rPr>
              <w:t xml:space="preserve"> uzskat</w:t>
            </w:r>
            <w:r w:rsidR="00E8627A" w:rsidRPr="00567692">
              <w:rPr>
                <w:sz w:val="28"/>
                <w:szCs w:val="28"/>
              </w:rPr>
              <w:t>ām</w:t>
            </w:r>
            <w:r w:rsidR="00CA16D7" w:rsidRPr="00567692">
              <w:rPr>
                <w:sz w:val="28"/>
                <w:szCs w:val="28"/>
              </w:rPr>
              <w:t>s</w:t>
            </w:r>
            <w:r w:rsidR="00E8627A" w:rsidRPr="00567692">
              <w:rPr>
                <w:sz w:val="28"/>
                <w:szCs w:val="28"/>
              </w:rPr>
              <w:t xml:space="preserve"> maksājumu pakalpojumu sniedzējs, kurš noteikts Maksājumu pakalpojumu un elektroniskās naudas likuma 2.panta otrās daļas 2., 3., 4., 7. un 8.punktā, kurš nav kredītiestāde un kura darbība ietver bezskaidras naudas maksājumu veikšanu</w:t>
            </w:r>
            <w:r w:rsidR="00490C71">
              <w:rPr>
                <w:sz w:val="28"/>
                <w:szCs w:val="28"/>
              </w:rPr>
              <w:t>.</w:t>
            </w:r>
          </w:p>
          <w:p w14:paraId="572533DF" w14:textId="3BA041F2" w:rsidR="002E1CD4" w:rsidRPr="00F25FBF" w:rsidRDefault="00F25FBF" w:rsidP="00567692">
            <w:pPr>
              <w:pStyle w:val="NormalWeb"/>
              <w:spacing w:before="0" w:beforeAutospacing="0" w:after="0" w:afterAutospacing="0"/>
              <w:ind w:left="88" w:right="141" w:firstLine="283"/>
              <w:jc w:val="both"/>
              <w:rPr>
                <w:sz w:val="28"/>
                <w:szCs w:val="28"/>
              </w:rPr>
            </w:pPr>
            <w:r>
              <w:rPr>
                <w:sz w:val="28"/>
                <w:szCs w:val="28"/>
              </w:rPr>
              <w:t xml:space="preserve">2. </w:t>
            </w:r>
            <w:r w:rsidR="00C9627A" w:rsidRPr="00F25FBF">
              <w:rPr>
                <w:sz w:val="28"/>
                <w:szCs w:val="28"/>
              </w:rPr>
              <w:t>Atbilstoši likuma „Par nodokļiem un nodevām”</w:t>
            </w:r>
            <w:r w:rsidR="00866B6A">
              <w:rPr>
                <w:sz w:val="28"/>
                <w:szCs w:val="28"/>
              </w:rPr>
              <w:t xml:space="preserve"> 26.panta trešās daļas 1.punkta</w:t>
            </w:r>
            <w:r w:rsidR="004E5387">
              <w:rPr>
                <w:sz w:val="28"/>
                <w:szCs w:val="28"/>
              </w:rPr>
              <w:t>m</w:t>
            </w:r>
            <w:r w:rsidR="00C9627A" w:rsidRPr="00F25FBF">
              <w:rPr>
                <w:sz w:val="28"/>
                <w:szCs w:val="28"/>
              </w:rPr>
              <w:t xml:space="preserve"> </w:t>
            </w:r>
            <w:r w:rsidR="004E5387">
              <w:rPr>
                <w:sz w:val="28"/>
                <w:szCs w:val="28"/>
              </w:rPr>
              <w:t>(</w:t>
            </w:r>
            <w:r w:rsidR="00C9627A" w:rsidRPr="00F25FBF">
              <w:rPr>
                <w:sz w:val="28"/>
                <w:szCs w:val="28"/>
              </w:rPr>
              <w:t>redakcij</w:t>
            </w:r>
            <w:r w:rsidR="004E5387">
              <w:rPr>
                <w:sz w:val="28"/>
                <w:szCs w:val="28"/>
              </w:rPr>
              <w:t>ā</w:t>
            </w:r>
            <w:r w:rsidR="006E35C5" w:rsidRPr="00F25FBF">
              <w:rPr>
                <w:sz w:val="28"/>
                <w:szCs w:val="28"/>
              </w:rPr>
              <w:t>, kas stājās spēkā</w:t>
            </w:r>
            <w:r w:rsidR="009F6B34">
              <w:rPr>
                <w:sz w:val="28"/>
                <w:szCs w:val="28"/>
              </w:rPr>
              <w:t xml:space="preserve"> </w:t>
            </w:r>
            <w:r w:rsidR="006E35C5" w:rsidRPr="00F25FBF">
              <w:rPr>
                <w:sz w:val="28"/>
                <w:szCs w:val="28"/>
              </w:rPr>
              <w:t>2017.</w:t>
            </w:r>
            <w:r w:rsidR="009F6B34">
              <w:rPr>
                <w:sz w:val="28"/>
                <w:szCs w:val="28"/>
              </w:rPr>
              <w:t>gada 1.j</w:t>
            </w:r>
            <w:r w:rsidR="004D2952">
              <w:rPr>
                <w:sz w:val="28"/>
                <w:szCs w:val="28"/>
              </w:rPr>
              <w:t>ūlijā</w:t>
            </w:r>
            <w:r w:rsidR="004E5387">
              <w:rPr>
                <w:sz w:val="28"/>
                <w:szCs w:val="28"/>
              </w:rPr>
              <w:t>)</w:t>
            </w:r>
            <w:r w:rsidR="00C9627A" w:rsidRPr="00F25FBF">
              <w:rPr>
                <w:sz w:val="28"/>
                <w:szCs w:val="28"/>
              </w:rPr>
              <w:t xml:space="preserve"> </w:t>
            </w:r>
            <w:r w:rsidR="006F54C6">
              <w:rPr>
                <w:sz w:val="28"/>
                <w:szCs w:val="28"/>
              </w:rPr>
              <w:t xml:space="preserve">nepieciešams </w:t>
            </w:r>
            <w:r w:rsidR="00C9627A" w:rsidRPr="00F25FBF">
              <w:rPr>
                <w:sz w:val="28"/>
                <w:szCs w:val="28"/>
              </w:rPr>
              <w:t>p</w:t>
            </w:r>
            <w:r w:rsidR="00691C70" w:rsidRPr="00F25FBF">
              <w:rPr>
                <w:sz w:val="28"/>
                <w:szCs w:val="28"/>
              </w:rPr>
              <w:t>reciz</w:t>
            </w:r>
            <w:r w:rsidR="006A03C3" w:rsidRPr="00F25FBF">
              <w:rPr>
                <w:sz w:val="28"/>
                <w:szCs w:val="28"/>
              </w:rPr>
              <w:t>ēt</w:t>
            </w:r>
            <w:r w:rsidR="00304F99" w:rsidRPr="00F25FBF">
              <w:rPr>
                <w:sz w:val="28"/>
                <w:szCs w:val="28"/>
              </w:rPr>
              <w:t xml:space="preserve"> </w:t>
            </w:r>
            <w:r w:rsidR="001D30C7" w:rsidRPr="00F25FBF">
              <w:rPr>
                <w:sz w:val="28"/>
                <w:szCs w:val="28"/>
              </w:rPr>
              <w:t>nokavēto nodokļu maksājumu piedziņas līdzek</w:t>
            </w:r>
            <w:r w:rsidR="00F76D07" w:rsidRPr="00F25FBF">
              <w:rPr>
                <w:sz w:val="28"/>
                <w:szCs w:val="28"/>
              </w:rPr>
              <w:t>ļu veid</w:t>
            </w:r>
            <w:r w:rsidR="006A03C3" w:rsidRPr="00F25FBF">
              <w:rPr>
                <w:sz w:val="28"/>
                <w:szCs w:val="28"/>
              </w:rPr>
              <w:t>u</w:t>
            </w:r>
            <w:r w:rsidR="00C9627A" w:rsidRPr="00F25FBF">
              <w:rPr>
                <w:sz w:val="28"/>
                <w:szCs w:val="28"/>
              </w:rPr>
              <w:t xml:space="preserve"> </w:t>
            </w:r>
            <w:r w:rsidR="00B77134" w:rsidRPr="00F25FBF">
              <w:rPr>
                <w:sz w:val="28"/>
                <w:szCs w:val="28"/>
              </w:rPr>
              <w:t>un noteikt</w:t>
            </w:r>
            <w:r w:rsidR="00431107" w:rsidRPr="00F25FBF">
              <w:rPr>
                <w:sz w:val="28"/>
                <w:szCs w:val="28"/>
              </w:rPr>
              <w:t xml:space="preserve">, ka </w:t>
            </w:r>
            <w:r w:rsidR="00EB0C3F" w:rsidRPr="00F25FBF">
              <w:rPr>
                <w:sz w:val="28"/>
                <w:szCs w:val="28"/>
              </w:rPr>
              <w:t xml:space="preserve">noteikumus piemēro, ja </w:t>
            </w:r>
            <w:r w:rsidR="00EB0C3F" w:rsidRPr="00567692">
              <w:rPr>
                <w:sz w:val="28"/>
                <w:szCs w:val="28"/>
                <w:u w:val="single"/>
              </w:rPr>
              <w:t xml:space="preserve">ar </w:t>
            </w:r>
            <w:r w:rsidR="0009634D" w:rsidRPr="00567692">
              <w:rPr>
                <w:sz w:val="28"/>
                <w:szCs w:val="28"/>
                <w:u w:val="single"/>
              </w:rPr>
              <w:t>nodokļu administrācijas</w:t>
            </w:r>
            <w:r w:rsidR="00E662C5" w:rsidRPr="00567692">
              <w:rPr>
                <w:sz w:val="28"/>
                <w:szCs w:val="28"/>
                <w:u w:val="single"/>
              </w:rPr>
              <w:t xml:space="preserve"> </w:t>
            </w:r>
            <w:r w:rsidR="00EB0C3F" w:rsidRPr="00567692">
              <w:rPr>
                <w:sz w:val="28"/>
                <w:szCs w:val="28"/>
                <w:u w:val="single"/>
              </w:rPr>
              <w:t>rīkojumu par naudas līdzekļu pārskaitīšanu, vēršot piedziņu uz naudas līdzekļiem</w:t>
            </w:r>
            <w:r w:rsidR="00FB0D28" w:rsidRPr="00567692">
              <w:rPr>
                <w:sz w:val="28"/>
                <w:szCs w:val="28"/>
                <w:u w:val="single"/>
              </w:rPr>
              <w:t xml:space="preserve"> nodokļu maksātāja kontā kredītiestādē vai kontā, kas atvērts pie maksājumu pakalpojumu sniedzēja</w:t>
            </w:r>
            <w:r w:rsidR="003D13E9" w:rsidRPr="00F25FBF">
              <w:rPr>
                <w:sz w:val="28"/>
                <w:szCs w:val="28"/>
              </w:rPr>
              <w:t>,</w:t>
            </w:r>
            <w:r w:rsidR="00EB0C3F" w:rsidRPr="00F25FBF">
              <w:rPr>
                <w:sz w:val="28"/>
                <w:szCs w:val="28"/>
              </w:rPr>
              <w:t xml:space="preserve"> pilnībā nav segti visi nokavētie nodokļu maksājumi.</w:t>
            </w:r>
          </w:p>
          <w:p w14:paraId="4B09C3AF" w14:textId="410EA227" w:rsidR="007A236E" w:rsidRPr="00567692" w:rsidRDefault="00F25FBF" w:rsidP="00567692">
            <w:pPr>
              <w:pStyle w:val="NormalWeb"/>
              <w:spacing w:before="0" w:beforeAutospacing="0" w:after="0" w:afterAutospacing="0"/>
              <w:ind w:right="142" w:firstLine="385"/>
              <w:jc w:val="both"/>
              <w:rPr>
                <w:sz w:val="28"/>
                <w:szCs w:val="28"/>
              </w:rPr>
            </w:pPr>
            <w:r>
              <w:rPr>
                <w:bCs/>
                <w:sz w:val="28"/>
                <w:szCs w:val="28"/>
              </w:rPr>
              <w:t xml:space="preserve">3. </w:t>
            </w:r>
            <w:r w:rsidR="008A7352" w:rsidRPr="00F25FBF">
              <w:rPr>
                <w:bCs/>
                <w:sz w:val="28"/>
                <w:szCs w:val="28"/>
              </w:rPr>
              <w:t xml:space="preserve">Noteikt atšķirīgu personu loku, kas ir tiesīgs īstenot skaidrās naudas izņemšanas procedūru. </w:t>
            </w:r>
            <w:r w:rsidR="00EB0C3F" w:rsidRPr="00F25FBF">
              <w:rPr>
                <w:bCs/>
                <w:sz w:val="28"/>
                <w:szCs w:val="28"/>
              </w:rPr>
              <w:t>Š</w:t>
            </w:r>
            <w:r w:rsidR="0052391A" w:rsidRPr="00F25FBF">
              <w:rPr>
                <w:bCs/>
                <w:sz w:val="28"/>
                <w:szCs w:val="28"/>
              </w:rPr>
              <w:t>obrīd s</w:t>
            </w:r>
            <w:r w:rsidR="004108F8" w:rsidRPr="00F25FBF">
              <w:rPr>
                <w:bCs/>
                <w:sz w:val="28"/>
                <w:szCs w:val="28"/>
              </w:rPr>
              <w:t xml:space="preserve">askaņā ar </w:t>
            </w:r>
            <w:r w:rsidR="004108F8" w:rsidRPr="00F25FBF">
              <w:rPr>
                <w:bCs/>
                <w:sz w:val="28"/>
                <w:szCs w:val="28"/>
                <w:shd w:val="clear" w:color="auto" w:fill="FFFFFF"/>
              </w:rPr>
              <w:t xml:space="preserve">Ministru kabineta </w:t>
            </w:r>
            <w:r w:rsidR="004108F8" w:rsidRPr="00F25FBF">
              <w:rPr>
                <w:bCs/>
                <w:sz w:val="28"/>
                <w:szCs w:val="28"/>
              </w:rPr>
              <w:t>2007.</w:t>
            </w:r>
            <w:r w:rsidR="003D13E9" w:rsidRPr="00F25FBF">
              <w:rPr>
                <w:bCs/>
                <w:sz w:val="28"/>
                <w:szCs w:val="28"/>
              </w:rPr>
              <w:t> </w:t>
            </w:r>
            <w:r w:rsidR="004108F8" w:rsidRPr="00F25FBF">
              <w:rPr>
                <w:bCs/>
                <w:sz w:val="28"/>
                <w:szCs w:val="28"/>
              </w:rPr>
              <w:t>gada 15.</w:t>
            </w:r>
            <w:r w:rsidR="003D13E9" w:rsidRPr="00F25FBF">
              <w:rPr>
                <w:bCs/>
                <w:sz w:val="28"/>
                <w:szCs w:val="28"/>
              </w:rPr>
              <w:t> </w:t>
            </w:r>
            <w:r w:rsidR="004108F8" w:rsidRPr="00F25FBF">
              <w:rPr>
                <w:bCs/>
                <w:sz w:val="28"/>
                <w:szCs w:val="28"/>
              </w:rPr>
              <w:t xml:space="preserve">maija </w:t>
            </w:r>
            <w:r w:rsidR="00D154C8" w:rsidRPr="00F25FBF">
              <w:rPr>
                <w:bCs/>
                <w:sz w:val="28"/>
                <w:szCs w:val="28"/>
              </w:rPr>
              <w:t>noteikum</w:t>
            </w:r>
            <w:r w:rsidR="00D27295" w:rsidRPr="00F25FBF">
              <w:rPr>
                <w:bCs/>
                <w:sz w:val="28"/>
                <w:szCs w:val="28"/>
              </w:rPr>
              <w:t>u</w:t>
            </w:r>
            <w:r w:rsidR="00D154C8" w:rsidRPr="00F25FBF">
              <w:rPr>
                <w:bCs/>
                <w:sz w:val="28"/>
                <w:szCs w:val="28"/>
              </w:rPr>
              <w:t xml:space="preserve"> </w:t>
            </w:r>
            <w:r w:rsidR="004108F8" w:rsidRPr="00F25FBF">
              <w:rPr>
                <w:bCs/>
                <w:sz w:val="28"/>
                <w:szCs w:val="28"/>
              </w:rPr>
              <w:t>Nr.</w:t>
            </w:r>
            <w:r w:rsidR="003D13E9" w:rsidRPr="00F25FBF">
              <w:rPr>
                <w:bCs/>
                <w:sz w:val="28"/>
                <w:szCs w:val="28"/>
              </w:rPr>
              <w:t> </w:t>
            </w:r>
            <w:r w:rsidR="004108F8" w:rsidRPr="00F25FBF">
              <w:rPr>
                <w:bCs/>
                <w:sz w:val="28"/>
                <w:szCs w:val="28"/>
              </w:rPr>
              <w:t>324</w:t>
            </w:r>
            <w:r w:rsidR="004108F8" w:rsidRPr="00F25FBF">
              <w:rPr>
                <w:sz w:val="28"/>
                <w:szCs w:val="28"/>
              </w:rPr>
              <w:t xml:space="preserve"> 3.</w:t>
            </w:r>
            <w:r w:rsidR="003D13E9" w:rsidRPr="00F25FBF">
              <w:rPr>
                <w:sz w:val="28"/>
                <w:szCs w:val="28"/>
              </w:rPr>
              <w:t> </w:t>
            </w:r>
            <w:r w:rsidR="004108F8" w:rsidRPr="00F25FBF">
              <w:rPr>
                <w:sz w:val="28"/>
                <w:szCs w:val="28"/>
              </w:rPr>
              <w:t xml:space="preserve">punktu skaidro naudu no juridiskās personas vai individuālā komersanta kases vai citas glabāšanas vietas izņem </w:t>
            </w:r>
            <w:r w:rsidR="004108F8" w:rsidRPr="00567692">
              <w:rPr>
                <w:sz w:val="28"/>
                <w:szCs w:val="28"/>
                <w:u w:val="single"/>
              </w:rPr>
              <w:t>nodokļu administrācijas pilnvarotas amatpersonas vai pilnvaroti ierēdņi</w:t>
            </w:r>
            <w:r w:rsidR="00B22AEF" w:rsidRPr="00567692">
              <w:rPr>
                <w:sz w:val="28"/>
                <w:szCs w:val="28"/>
                <w:u w:val="single"/>
              </w:rPr>
              <w:t xml:space="preserve"> (darbinieki)</w:t>
            </w:r>
            <w:r w:rsidR="004108F8" w:rsidRPr="00567692">
              <w:rPr>
                <w:sz w:val="28"/>
                <w:szCs w:val="28"/>
                <w:u w:val="single"/>
              </w:rPr>
              <w:t xml:space="preserve"> valsts policijas, pašvaldības policijas vai Valsts ieņēmumu dienesta Finanšu policijas pārvaldes ierēdņu (darbinieku),</w:t>
            </w:r>
            <w:r w:rsidR="004108F8" w:rsidRPr="00F25FBF">
              <w:rPr>
                <w:sz w:val="28"/>
                <w:szCs w:val="28"/>
              </w:rPr>
              <w:t xml:space="preserve"> kā arī attiecīgās juridiskās personas pārstāvja, individuālā komersanta vai individuālā komersanta pārstāvja </w:t>
            </w:r>
            <w:proofErr w:type="spellStart"/>
            <w:r w:rsidR="004108F8" w:rsidRPr="00F25FBF">
              <w:rPr>
                <w:sz w:val="28"/>
                <w:szCs w:val="28"/>
              </w:rPr>
              <w:t>klātbūtnē.</w:t>
            </w:r>
            <w:r>
              <w:rPr>
                <w:sz w:val="28"/>
                <w:szCs w:val="28"/>
              </w:rPr>
              <w:t>L</w:t>
            </w:r>
            <w:r w:rsidR="004108F8" w:rsidRPr="00567692">
              <w:rPr>
                <w:sz w:val="28"/>
                <w:szCs w:val="28"/>
              </w:rPr>
              <w:t>ai</w:t>
            </w:r>
            <w:proofErr w:type="spellEnd"/>
            <w:r w:rsidR="004108F8" w:rsidRPr="00567692">
              <w:rPr>
                <w:sz w:val="28"/>
                <w:szCs w:val="28"/>
              </w:rPr>
              <w:t xml:space="preserve"> VID organizētu skaidrās naudas izņemšanu no </w:t>
            </w:r>
            <w:r w:rsidR="00D154C8" w:rsidRPr="00567692">
              <w:rPr>
                <w:sz w:val="28"/>
                <w:szCs w:val="28"/>
              </w:rPr>
              <w:t>juridiskās personas vai individuālā komersanta</w:t>
            </w:r>
            <w:r w:rsidR="004108F8" w:rsidRPr="00567692">
              <w:rPr>
                <w:sz w:val="28"/>
                <w:szCs w:val="28"/>
              </w:rPr>
              <w:t xml:space="preserve"> kases, </w:t>
            </w:r>
            <w:r w:rsidR="004108F8" w:rsidRPr="00567692">
              <w:rPr>
                <w:sz w:val="28"/>
                <w:szCs w:val="28"/>
              </w:rPr>
              <w:lastRenderedPageBreak/>
              <w:t xml:space="preserve">nepieciešams šo darbību saskaņot ar valsts </w:t>
            </w:r>
            <w:r w:rsidR="000571D4" w:rsidRPr="00567692">
              <w:rPr>
                <w:sz w:val="28"/>
                <w:szCs w:val="28"/>
              </w:rPr>
              <w:t>policijas,</w:t>
            </w:r>
            <w:r w:rsidR="004108F8" w:rsidRPr="00567692">
              <w:rPr>
                <w:sz w:val="28"/>
                <w:szCs w:val="28"/>
              </w:rPr>
              <w:t xml:space="preserve"> pašvaldības policijas vai VID Finanšu policijas pārvaldes ierēdņiem, kas ievērojami </w:t>
            </w:r>
            <w:r w:rsidR="006A687B" w:rsidRPr="00567692">
              <w:rPr>
                <w:sz w:val="28"/>
                <w:szCs w:val="28"/>
              </w:rPr>
              <w:t xml:space="preserve">apgrūtina </w:t>
            </w:r>
            <w:r w:rsidR="004108F8" w:rsidRPr="00567692">
              <w:rPr>
                <w:sz w:val="28"/>
                <w:szCs w:val="28"/>
              </w:rPr>
              <w:t>piedziņas darbības organizēšanu, jo piedalīšanās piedziņas darbību īstenošanā neietilpst minēto tiesībaizsardzības iestāžu amatpersonu tiešajos dienesta pienākumos</w:t>
            </w:r>
            <w:r w:rsidR="0052391A" w:rsidRPr="00567692">
              <w:rPr>
                <w:sz w:val="28"/>
                <w:szCs w:val="28"/>
              </w:rPr>
              <w:t>.</w:t>
            </w:r>
          </w:p>
          <w:p w14:paraId="50A4E697" w14:textId="4F3C3924" w:rsidR="004F3540" w:rsidRDefault="00637A70" w:rsidP="003C4603">
            <w:pPr>
              <w:tabs>
                <w:tab w:val="left" w:pos="0"/>
              </w:tabs>
              <w:ind w:left="100" w:right="141" w:firstLine="302"/>
              <w:jc w:val="both"/>
              <w:rPr>
                <w:sz w:val="28"/>
                <w:szCs w:val="28"/>
              </w:rPr>
            </w:pPr>
            <w:r>
              <w:rPr>
                <w:sz w:val="28"/>
                <w:szCs w:val="28"/>
              </w:rPr>
              <w:t>Tādējādi, l</w:t>
            </w:r>
            <w:r w:rsidR="007A236E">
              <w:rPr>
                <w:sz w:val="28"/>
                <w:szCs w:val="28"/>
              </w:rPr>
              <w:t>ai mazinātu papildu</w:t>
            </w:r>
            <w:r w:rsidR="001C73B6">
              <w:rPr>
                <w:sz w:val="28"/>
                <w:szCs w:val="28"/>
              </w:rPr>
              <w:t xml:space="preserve"> administratīvo</w:t>
            </w:r>
            <w:r w:rsidR="007A236E">
              <w:rPr>
                <w:sz w:val="28"/>
                <w:szCs w:val="28"/>
              </w:rPr>
              <w:t xml:space="preserve"> slogu skaidrās naudas</w:t>
            </w:r>
            <w:r w:rsidR="00264852">
              <w:rPr>
                <w:sz w:val="28"/>
                <w:szCs w:val="28"/>
              </w:rPr>
              <w:t xml:space="preserve"> izņemšanas procesā</w:t>
            </w:r>
            <w:r w:rsidR="00DC5C7E">
              <w:rPr>
                <w:sz w:val="28"/>
                <w:szCs w:val="28"/>
              </w:rPr>
              <w:t xml:space="preserve"> no </w:t>
            </w:r>
            <w:r w:rsidR="00DC5C7E" w:rsidRPr="00AD5734">
              <w:rPr>
                <w:sz w:val="28"/>
                <w:szCs w:val="28"/>
              </w:rPr>
              <w:t>juridiskās personas vai individuālā komersanta</w:t>
            </w:r>
            <w:r w:rsidR="00DC5C7E" w:rsidRPr="003F6A8C">
              <w:rPr>
                <w:sz w:val="28"/>
                <w:szCs w:val="28"/>
              </w:rPr>
              <w:t xml:space="preserve"> kases</w:t>
            </w:r>
            <w:r w:rsidR="009F6B34">
              <w:rPr>
                <w:sz w:val="28"/>
                <w:szCs w:val="28"/>
              </w:rPr>
              <w:t xml:space="preserve"> </w:t>
            </w:r>
            <w:r w:rsidR="009F6B34" w:rsidRPr="00F25FBF">
              <w:rPr>
                <w:sz w:val="28"/>
                <w:szCs w:val="28"/>
              </w:rPr>
              <w:t xml:space="preserve"> vai citas glabāšanas vietas</w:t>
            </w:r>
            <w:r w:rsidR="007A236E">
              <w:rPr>
                <w:sz w:val="28"/>
                <w:szCs w:val="28"/>
              </w:rPr>
              <w:t xml:space="preserve"> un nodrošinātu efekt</w:t>
            </w:r>
            <w:r w:rsidR="00264852">
              <w:rPr>
                <w:sz w:val="28"/>
                <w:szCs w:val="28"/>
              </w:rPr>
              <w:t>īvāku procedūras</w:t>
            </w:r>
            <w:r w:rsidR="007A236E">
              <w:rPr>
                <w:sz w:val="28"/>
                <w:szCs w:val="28"/>
              </w:rPr>
              <w:t xml:space="preserve"> norisi, </w:t>
            </w:r>
            <w:r w:rsidR="00DC5C7E">
              <w:rPr>
                <w:sz w:val="28"/>
                <w:szCs w:val="28"/>
              </w:rPr>
              <w:t>ir nepieciešams</w:t>
            </w:r>
            <w:r w:rsidR="00DC5C7E" w:rsidRPr="003F6A8C">
              <w:rPr>
                <w:sz w:val="28"/>
                <w:szCs w:val="28"/>
              </w:rPr>
              <w:t xml:space="preserve"> at</w:t>
            </w:r>
            <w:r w:rsidR="00DC5C7E">
              <w:rPr>
                <w:sz w:val="28"/>
                <w:szCs w:val="28"/>
              </w:rPr>
              <w:t>teikties</w:t>
            </w:r>
            <w:r w:rsidR="00DC5C7E" w:rsidRPr="003F6A8C">
              <w:rPr>
                <w:sz w:val="28"/>
                <w:szCs w:val="28"/>
              </w:rPr>
              <w:t xml:space="preserve"> no valsts </w:t>
            </w:r>
            <w:r w:rsidR="00DC5C7E">
              <w:rPr>
                <w:sz w:val="28"/>
                <w:szCs w:val="28"/>
              </w:rPr>
              <w:t>policijas,</w:t>
            </w:r>
            <w:r w:rsidR="00DC5C7E" w:rsidRPr="003F6A8C">
              <w:rPr>
                <w:sz w:val="28"/>
                <w:szCs w:val="28"/>
              </w:rPr>
              <w:t xml:space="preserve"> pašvaldības policijas vai </w:t>
            </w:r>
            <w:r w:rsidR="00DC5C7E">
              <w:rPr>
                <w:sz w:val="28"/>
                <w:szCs w:val="28"/>
              </w:rPr>
              <w:t>VID Finanšu policijas pārvaldes</w:t>
            </w:r>
            <w:r w:rsidR="00DC5C7E" w:rsidRPr="003F6A8C">
              <w:rPr>
                <w:sz w:val="28"/>
                <w:szCs w:val="28"/>
              </w:rPr>
              <w:t xml:space="preserve"> pārstāv</w:t>
            </w:r>
            <w:r w:rsidR="00DC5C7E">
              <w:rPr>
                <w:sz w:val="28"/>
                <w:szCs w:val="28"/>
              </w:rPr>
              <w:t xml:space="preserve">ju klātbūtnes skaidras naudas </w:t>
            </w:r>
            <w:r w:rsidR="006A687B">
              <w:rPr>
                <w:sz w:val="28"/>
                <w:szCs w:val="28"/>
              </w:rPr>
              <w:t xml:space="preserve">izņemšanas </w:t>
            </w:r>
            <w:r w:rsidR="00DC5C7E">
              <w:rPr>
                <w:sz w:val="28"/>
                <w:szCs w:val="28"/>
              </w:rPr>
              <w:t xml:space="preserve">procesā. </w:t>
            </w:r>
            <w:r w:rsidR="001C73B6">
              <w:rPr>
                <w:sz w:val="28"/>
                <w:szCs w:val="28"/>
              </w:rPr>
              <w:t>P</w:t>
            </w:r>
            <w:r w:rsidR="00DC5C7E">
              <w:rPr>
                <w:sz w:val="28"/>
                <w:szCs w:val="28"/>
              </w:rPr>
              <w:t xml:space="preserve">ieaicinot minētās procedūras veikšanai </w:t>
            </w:r>
            <w:r w:rsidR="00DC5C7E" w:rsidRPr="003F6A8C">
              <w:rPr>
                <w:sz w:val="28"/>
                <w:szCs w:val="28"/>
              </w:rPr>
              <w:t xml:space="preserve">valsts </w:t>
            </w:r>
            <w:r w:rsidR="00DC5C7E">
              <w:rPr>
                <w:sz w:val="28"/>
                <w:szCs w:val="28"/>
              </w:rPr>
              <w:t>policijas,</w:t>
            </w:r>
            <w:r w:rsidR="00DC5C7E" w:rsidRPr="003F6A8C">
              <w:rPr>
                <w:sz w:val="28"/>
                <w:szCs w:val="28"/>
              </w:rPr>
              <w:t xml:space="preserve"> pašvaldības policijas vai </w:t>
            </w:r>
            <w:r w:rsidR="00DC5C7E">
              <w:rPr>
                <w:sz w:val="28"/>
                <w:szCs w:val="28"/>
              </w:rPr>
              <w:t>VID Finanšu policijas pārvaldes</w:t>
            </w:r>
            <w:r w:rsidR="00DC5C7E" w:rsidRPr="003F6A8C">
              <w:rPr>
                <w:sz w:val="28"/>
                <w:szCs w:val="28"/>
              </w:rPr>
              <w:t xml:space="preserve"> pārstāv</w:t>
            </w:r>
            <w:r w:rsidR="00DC5C7E">
              <w:rPr>
                <w:sz w:val="28"/>
                <w:szCs w:val="28"/>
              </w:rPr>
              <w:t>jus</w:t>
            </w:r>
            <w:r w:rsidR="005E48E8">
              <w:rPr>
                <w:sz w:val="28"/>
                <w:szCs w:val="28"/>
              </w:rPr>
              <w:t>,</w:t>
            </w:r>
            <w:r w:rsidR="00DC5C7E">
              <w:rPr>
                <w:sz w:val="28"/>
                <w:szCs w:val="28"/>
              </w:rPr>
              <w:t xml:space="preserve"> ir nepiecie</w:t>
            </w:r>
            <w:r w:rsidR="00E25327">
              <w:rPr>
                <w:sz w:val="28"/>
                <w:szCs w:val="28"/>
              </w:rPr>
              <w:t xml:space="preserve">šams veikt </w:t>
            </w:r>
            <w:r w:rsidR="008628F3">
              <w:rPr>
                <w:sz w:val="28"/>
                <w:szCs w:val="28"/>
              </w:rPr>
              <w:t>šādas</w:t>
            </w:r>
            <w:r w:rsidR="00DC5C7E">
              <w:rPr>
                <w:sz w:val="28"/>
                <w:szCs w:val="28"/>
              </w:rPr>
              <w:t xml:space="preserve"> darbības </w:t>
            </w:r>
            <w:r w:rsidR="001C73B6" w:rsidRPr="003F6A8C">
              <w:rPr>
                <w:sz w:val="28"/>
                <w:szCs w:val="28"/>
              </w:rPr>
              <w:t>–</w:t>
            </w:r>
            <w:r w:rsidR="001C73B6">
              <w:rPr>
                <w:sz w:val="28"/>
                <w:szCs w:val="28"/>
              </w:rPr>
              <w:t xml:space="preserve"> </w:t>
            </w:r>
            <w:r w:rsidR="00A77957">
              <w:rPr>
                <w:sz w:val="28"/>
                <w:szCs w:val="28"/>
              </w:rPr>
              <w:br/>
            </w:r>
            <w:r w:rsidR="000A5178">
              <w:rPr>
                <w:sz w:val="28"/>
                <w:szCs w:val="28"/>
              </w:rPr>
              <w:t>VID amatpersona noskaidro iespējas pieaicināt kādu no minētajiem pārstāvjiem, saskaņo attiecīgā pārstāvja piedalīšanos procesā ar pārstāvja vad</w:t>
            </w:r>
            <w:r w:rsidR="003E3C4D">
              <w:rPr>
                <w:sz w:val="28"/>
                <w:szCs w:val="28"/>
              </w:rPr>
              <w:t xml:space="preserve">ību, sagatavo un </w:t>
            </w:r>
            <w:proofErr w:type="spellStart"/>
            <w:r w:rsidR="003E3C4D">
              <w:rPr>
                <w:sz w:val="28"/>
                <w:szCs w:val="28"/>
              </w:rPr>
              <w:t>nosūta</w:t>
            </w:r>
            <w:proofErr w:type="spellEnd"/>
            <w:r w:rsidR="000A5178">
              <w:rPr>
                <w:sz w:val="28"/>
                <w:szCs w:val="28"/>
              </w:rPr>
              <w:t xml:space="preserve"> rakstveida lūgumu konkrētajam pārstāvim piedalīties procesā</w:t>
            </w:r>
            <w:r w:rsidR="00E25327">
              <w:rPr>
                <w:sz w:val="28"/>
                <w:szCs w:val="28"/>
              </w:rPr>
              <w:t xml:space="preserve"> un veic citas darbības, kas saistītas ar pārstāvja klātbūtnes nodrošināšanu</w:t>
            </w:r>
            <w:r w:rsidR="00DC5C7E">
              <w:rPr>
                <w:sz w:val="28"/>
                <w:szCs w:val="28"/>
              </w:rPr>
              <w:t xml:space="preserve">, kas kavē </w:t>
            </w:r>
            <w:r w:rsidR="001C73B6">
              <w:rPr>
                <w:sz w:val="28"/>
                <w:szCs w:val="28"/>
              </w:rPr>
              <w:t xml:space="preserve">skaidrās naudas </w:t>
            </w:r>
            <w:r w:rsidR="008624E2">
              <w:rPr>
                <w:sz w:val="28"/>
                <w:szCs w:val="28"/>
              </w:rPr>
              <w:t>izņemšanas</w:t>
            </w:r>
            <w:r w:rsidR="001C73B6">
              <w:rPr>
                <w:sz w:val="28"/>
                <w:szCs w:val="28"/>
              </w:rPr>
              <w:t xml:space="preserve"> </w:t>
            </w:r>
            <w:r w:rsidR="00DC5C7E">
              <w:rPr>
                <w:sz w:val="28"/>
                <w:szCs w:val="28"/>
              </w:rPr>
              <w:t>procedūras uzsākšanu</w:t>
            </w:r>
            <w:r w:rsidR="001C73B6">
              <w:rPr>
                <w:sz w:val="28"/>
                <w:szCs w:val="28"/>
              </w:rPr>
              <w:t>.</w:t>
            </w:r>
            <w:r w:rsidR="00E25327">
              <w:rPr>
                <w:sz w:val="28"/>
                <w:szCs w:val="28"/>
              </w:rPr>
              <w:t xml:space="preserve"> </w:t>
            </w:r>
            <w:r w:rsidR="008628F3">
              <w:rPr>
                <w:sz w:val="28"/>
                <w:szCs w:val="28"/>
              </w:rPr>
              <w:t xml:space="preserve">Ņemot vērā norādīto, skaidro naudu izņemt no juridiskās personas vai individuālā komersanta kases </w:t>
            </w:r>
            <w:r w:rsidR="009F6B34">
              <w:rPr>
                <w:sz w:val="28"/>
                <w:szCs w:val="28"/>
              </w:rPr>
              <w:t xml:space="preserve">vai citas glabāšanas vietas </w:t>
            </w:r>
            <w:r w:rsidR="008628F3">
              <w:rPr>
                <w:sz w:val="28"/>
                <w:szCs w:val="28"/>
              </w:rPr>
              <w:t xml:space="preserve">nav iespējams tik bieži, cik būtu nepieciešams. </w:t>
            </w:r>
          </w:p>
          <w:p w14:paraId="676FC3AD" w14:textId="3E3F9A6F" w:rsidR="004108F8" w:rsidRPr="003F6A8C" w:rsidRDefault="00E25327" w:rsidP="00FC12DA">
            <w:pPr>
              <w:tabs>
                <w:tab w:val="left" w:pos="0"/>
              </w:tabs>
              <w:ind w:left="100" w:right="141" w:firstLine="302"/>
              <w:jc w:val="both"/>
              <w:rPr>
                <w:sz w:val="28"/>
                <w:szCs w:val="28"/>
              </w:rPr>
            </w:pPr>
            <w:r>
              <w:rPr>
                <w:sz w:val="28"/>
                <w:szCs w:val="28"/>
              </w:rPr>
              <w:t>Skaidrās naudas izņemšan</w:t>
            </w:r>
            <w:r w:rsidR="00777B78">
              <w:rPr>
                <w:sz w:val="28"/>
                <w:szCs w:val="28"/>
              </w:rPr>
              <w:t>u</w:t>
            </w:r>
            <w:r>
              <w:rPr>
                <w:sz w:val="28"/>
                <w:szCs w:val="28"/>
              </w:rPr>
              <w:t xml:space="preserve"> no </w:t>
            </w:r>
            <w:r w:rsidRPr="00AD5734">
              <w:rPr>
                <w:sz w:val="28"/>
                <w:szCs w:val="28"/>
              </w:rPr>
              <w:t>juridiskās personas vai individuālā komersanta</w:t>
            </w:r>
            <w:r w:rsidRPr="003F6A8C">
              <w:rPr>
                <w:sz w:val="28"/>
                <w:szCs w:val="28"/>
              </w:rPr>
              <w:t xml:space="preserve"> kases</w:t>
            </w:r>
            <w:r w:rsidR="00E159C5">
              <w:rPr>
                <w:sz w:val="28"/>
                <w:szCs w:val="28"/>
              </w:rPr>
              <w:t xml:space="preserve"> </w:t>
            </w:r>
            <w:r w:rsidR="009F6B34">
              <w:rPr>
                <w:sz w:val="28"/>
                <w:szCs w:val="28"/>
              </w:rPr>
              <w:t xml:space="preserve">vai citas glabāšanas vietas </w:t>
            </w:r>
            <w:r w:rsidR="00E159C5">
              <w:rPr>
                <w:sz w:val="28"/>
                <w:szCs w:val="28"/>
              </w:rPr>
              <w:t>iespējams nodrošināt</w:t>
            </w:r>
            <w:r w:rsidR="00777B78">
              <w:rPr>
                <w:sz w:val="28"/>
                <w:szCs w:val="28"/>
              </w:rPr>
              <w:t xml:space="preserve"> VID </w:t>
            </w:r>
            <w:r w:rsidR="00AA05DD">
              <w:rPr>
                <w:sz w:val="28"/>
                <w:szCs w:val="28"/>
              </w:rPr>
              <w:t xml:space="preserve">pilnvarotajām </w:t>
            </w:r>
            <w:r w:rsidR="00E159C5">
              <w:rPr>
                <w:sz w:val="28"/>
                <w:szCs w:val="28"/>
              </w:rPr>
              <w:t>amatpersonām</w:t>
            </w:r>
            <w:r w:rsidR="00B66026">
              <w:rPr>
                <w:sz w:val="28"/>
                <w:szCs w:val="28"/>
              </w:rPr>
              <w:t xml:space="preserve"> vismaz divu </w:t>
            </w:r>
            <w:r w:rsidR="00B66026">
              <w:rPr>
                <w:sz w:val="28"/>
                <w:szCs w:val="28"/>
              </w:rPr>
              <w:lastRenderedPageBreak/>
              <w:t>amatpersonu sastāvā</w:t>
            </w:r>
            <w:r w:rsidR="00777B78">
              <w:rPr>
                <w:sz w:val="28"/>
                <w:szCs w:val="28"/>
              </w:rPr>
              <w:t xml:space="preserve"> attiecīgās juridiskās personas pārstāvja klātbūtnē. Par skaidrās naudas izņemšanas faktu</w:t>
            </w:r>
            <w:r w:rsidR="001C73B6">
              <w:rPr>
                <w:sz w:val="28"/>
                <w:szCs w:val="28"/>
              </w:rPr>
              <w:t xml:space="preserve"> šobrīd</w:t>
            </w:r>
            <w:r w:rsidR="00777B78">
              <w:rPr>
                <w:sz w:val="28"/>
                <w:szCs w:val="28"/>
              </w:rPr>
              <w:t xml:space="preserve"> aizpild</w:t>
            </w:r>
            <w:r w:rsidR="001C73B6">
              <w:rPr>
                <w:sz w:val="28"/>
                <w:szCs w:val="28"/>
              </w:rPr>
              <w:t>a</w:t>
            </w:r>
            <w:r w:rsidR="00777B78">
              <w:rPr>
                <w:sz w:val="28"/>
                <w:szCs w:val="28"/>
              </w:rPr>
              <w:t xml:space="preserve"> VID stingrās uzskaites veidlap</w:t>
            </w:r>
            <w:r w:rsidR="001C73B6">
              <w:rPr>
                <w:sz w:val="28"/>
                <w:szCs w:val="28"/>
              </w:rPr>
              <w:t>u</w:t>
            </w:r>
            <w:r w:rsidR="00777B78">
              <w:rPr>
                <w:sz w:val="28"/>
                <w:szCs w:val="28"/>
              </w:rPr>
              <w:t>, k</w:t>
            </w:r>
            <w:r w:rsidR="001C73B6">
              <w:rPr>
                <w:sz w:val="28"/>
                <w:szCs w:val="28"/>
              </w:rPr>
              <w:t>o</w:t>
            </w:r>
            <w:r w:rsidR="00777B78">
              <w:rPr>
                <w:sz w:val="28"/>
                <w:szCs w:val="28"/>
              </w:rPr>
              <w:t xml:space="preserve"> paraksta</w:t>
            </w:r>
            <w:r w:rsidR="001C73B6">
              <w:rPr>
                <w:sz w:val="28"/>
                <w:szCs w:val="28"/>
              </w:rPr>
              <w:t xml:space="preserve"> visas procesā iesaistītās personas</w:t>
            </w:r>
            <w:r w:rsidR="003E3C4D">
              <w:rPr>
                <w:sz w:val="28"/>
                <w:szCs w:val="28"/>
              </w:rPr>
              <w:t>,</w:t>
            </w:r>
            <w:r w:rsidR="00777B78">
              <w:rPr>
                <w:sz w:val="28"/>
                <w:szCs w:val="28"/>
              </w:rPr>
              <w:t xml:space="preserve"> tādā veidā nodrošinot procedūras caurskatāmību</w:t>
            </w:r>
            <w:r w:rsidR="00D1200B">
              <w:rPr>
                <w:sz w:val="28"/>
                <w:szCs w:val="28"/>
              </w:rPr>
              <w:t xml:space="preserve">. </w:t>
            </w:r>
            <w:r w:rsidR="001C73B6">
              <w:rPr>
                <w:sz w:val="28"/>
                <w:szCs w:val="28"/>
              </w:rPr>
              <w:t xml:space="preserve">Atteikšanās no </w:t>
            </w:r>
            <w:r w:rsidR="001C73B6" w:rsidRPr="003F6A8C">
              <w:rPr>
                <w:sz w:val="28"/>
                <w:szCs w:val="28"/>
              </w:rPr>
              <w:t xml:space="preserve">valsts </w:t>
            </w:r>
            <w:r w:rsidR="001C73B6">
              <w:rPr>
                <w:sz w:val="28"/>
                <w:szCs w:val="28"/>
              </w:rPr>
              <w:t>policijas,</w:t>
            </w:r>
            <w:r w:rsidR="001C73B6" w:rsidRPr="003F6A8C">
              <w:rPr>
                <w:sz w:val="28"/>
                <w:szCs w:val="28"/>
              </w:rPr>
              <w:t xml:space="preserve"> pašvaldības policijas vai </w:t>
            </w:r>
            <w:r w:rsidR="001C73B6">
              <w:rPr>
                <w:sz w:val="28"/>
                <w:szCs w:val="28"/>
              </w:rPr>
              <w:t>VID Finanšu policijas pārvaldes</w:t>
            </w:r>
            <w:r w:rsidR="001C73B6" w:rsidRPr="003F6A8C">
              <w:rPr>
                <w:sz w:val="28"/>
                <w:szCs w:val="28"/>
              </w:rPr>
              <w:t xml:space="preserve"> pārstāv</w:t>
            </w:r>
            <w:r w:rsidR="001C73B6">
              <w:rPr>
                <w:sz w:val="28"/>
                <w:szCs w:val="28"/>
              </w:rPr>
              <w:t>ju līdzdalības procedūrā neradīs papildu riskus</w:t>
            </w:r>
            <w:r w:rsidR="00A77957">
              <w:rPr>
                <w:sz w:val="28"/>
                <w:szCs w:val="28"/>
              </w:rPr>
              <w:t>,</w:t>
            </w:r>
            <w:r w:rsidR="001C73B6">
              <w:rPr>
                <w:sz w:val="28"/>
                <w:szCs w:val="28"/>
              </w:rPr>
              <w:t xml:space="preserve"> un </w:t>
            </w:r>
            <w:r w:rsidR="005E48E8">
              <w:rPr>
                <w:sz w:val="28"/>
                <w:szCs w:val="28"/>
              </w:rPr>
              <w:t xml:space="preserve">tādējādi </w:t>
            </w:r>
            <w:r w:rsidR="001C73B6">
              <w:rPr>
                <w:sz w:val="28"/>
                <w:szCs w:val="28"/>
              </w:rPr>
              <w:t>būtu nodrošināta biežāka skaidrās naudas izņemšanas procedūras veikšana</w:t>
            </w:r>
            <w:r>
              <w:rPr>
                <w:sz w:val="28"/>
                <w:szCs w:val="28"/>
              </w:rPr>
              <w:t>,</w:t>
            </w:r>
            <w:r w:rsidR="0052391A" w:rsidRPr="003F6A8C">
              <w:rPr>
                <w:sz w:val="28"/>
                <w:szCs w:val="28"/>
              </w:rPr>
              <w:t xml:space="preserve"> palieli</w:t>
            </w:r>
            <w:r w:rsidR="000A5178">
              <w:rPr>
                <w:sz w:val="28"/>
                <w:szCs w:val="28"/>
              </w:rPr>
              <w:t>n</w:t>
            </w:r>
            <w:r w:rsidR="00D1200B">
              <w:rPr>
                <w:sz w:val="28"/>
                <w:szCs w:val="28"/>
              </w:rPr>
              <w:t>ot</w:t>
            </w:r>
            <w:r w:rsidR="000A5178">
              <w:rPr>
                <w:sz w:val="28"/>
                <w:szCs w:val="28"/>
              </w:rPr>
              <w:t xml:space="preserve"> </w:t>
            </w:r>
            <w:r w:rsidR="0052391A" w:rsidRPr="003F6A8C">
              <w:rPr>
                <w:sz w:val="28"/>
                <w:szCs w:val="28"/>
              </w:rPr>
              <w:t>secīgi izņemtās skaidrās naudas apjom</w:t>
            </w:r>
            <w:r>
              <w:rPr>
                <w:sz w:val="28"/>
                <w:szCs w:val="28"/>
              </w:rPr>
              <w:t>u</w:t>
            </w:r>
            <w:r w:rsidR="0052391A">
              <w:rPr>
                <w:sz w:val="28"/>
                <w:szCs w:val="28"/>
              </w:rPr>
              <w:t>.</w:t>
            </w:r>
          </w:p>
          <w:p w14:paraId="45B2A554" w14:textId="77777777" w:rsidR="006B3621" w:rsidRDefault="000A5178" w:rsidP="00FC12DA">
            <w:pPr>
              <w:ind w:left="100" w:right="141" w:firstLine="302"/>
              <w:jc w:val="both"/>
              <w:rPr>
                <w:sz w:val="28"/>
                <w:szCs w:val="28"/>
              </w:rPr>
            </w:pPr>
            <w:r>
              <w:rPr>
                <w:sz w:val="28"/>
                <w:szCs w:val="28"/>
              </w:rPr>
              <w:t>Tādējādi, l</w:t>
            </w:r>
            <w:r w:rsidR="0052391A">
              <w:rPr>
                <w:sz w:val="28"/>
                <w:szCs w:val="28"/>
              </w:rPr>
              <w:t xml:space="preserve">ai </w:t>
            </w:r>
            <w:r w:rsidR="0052391A" w:rsidRPr="003F6A8C">
              <w:rPr>
                <w:sz w:val="28"/>
                <w:szCs w:val="28"/>
              </w:rPr>
              <w:t>vienkāršot</w:t>
            </w:r>
            <w:r w:rsidR="005E48E8">
              <w:rPr>
                <w:sz w:val="28"/>
                <w:szCs w:val="28"/>
              </w:rPr>
              <w:t>u</w:t>
            </w:r>
            <w:r w:rsidR="0052391A" w:rsidRPr="003F6A8C">
              <w:rPr>
                <w:sz w:val="28"/>
                <w:szCs w:val="28"/>
              </w:rPr>
              <w:t xml:space="preserve"> skaidrās naudas izņemšanas procedūru no juridiskās personas vai individuālā komersanta kases vai</w:t>
            </w:r>
            <w:r w:rsidR="0052391A">
              <w:rPr>
                <w:sz w:val="28"/>
                <w:szCs w:val="28"/>
              </w:rPr>
              <w:t xml:space="preserve"> citas glabāšanas vietas,</w:t>
            </w:r>
            <w:r w:rsidR="0052391A" w:rsidRPr="003F6A8C">
              <w:rPr>
                <w:sz w:val="28"/>
                <w:szCs w:val="28"/>
              </w:rPr>
              <w:t xml:space="preserve"> </w:t>
            </w:r>
            <w:r w:rsidR="0052391A">
              <w:rPr>
                <w:sz w:val="28"/>
                <w:szCs w:val="28"/>
              </w:rPr>
              <w:t>noteikumu projekts</w:t>
            </w:r>
            <w:r w:rsidR="00285B30">
              <w:rPr>
                <w:sz w:val="28"/>
                <w:szCs w:val="28"/>
              </w:rPr>
              <w:t xml:space="preserve"> atšķirībā no</w:t>
            </w:r>
            <w:r w:rsidR="00285B30" w:rsidRPr="00F25FBF">
              <w:rPr>
                <w:bCs/>
                <w:sz w:val="28"/>
                <w:szCs w:val="28"/>
                <w:shd w:val="clear" w:color="auto" w:fill="FFFFFF"/>
              </w:rPr>
              <w:t xml:space="preserve"> Ministru kabineta </w:t>
            </w:r>
            <w:r w:rsidR="00285B30" w:rsidRPr="00F25FBF">
              <w:rPr>
                <w:bCs/>
                <w:sz w:val="28"/>
                <w:szCs w:val="28"/>
              </w:rPr>
              <w:t>2007. gada 15. maija noteikum</w:t>
            </w:r>
            <w:r w:rsidR="00285B30">
              <w:rPr>
                <w:bCs/>
                <w:sz w:val="28"/>
                <w:szCs w:val="28"/>
              </w:rPr>
              <w:t>iem</w:t>
            </w:r>
            <w:r w:rsidR="00285B30" w:rsidRPr="00F25FBF">
              <w:rPr>
                <w:bCs/>
                <w:sz w:val="28"/>
                <w:szCs w:val="28"/>
              </w:rPr>
              <w:t xml:space="preserve"> Nr. 324</w:t>
            </w:r>
            <w:r w:rsidR="0052391A" w:rsidRPr="003F6A8C">
              <w:rPr>
                <w:bCs/>
                <w:sz w:val="28"/>
                <w:szCs w:val="28"/>
              </w:rPr>
              <w:t xml:space="preserve"> </w:t>
            </w:r>
            <w:r w:rsidR="00B22AEF">
              <w:rPr>
                <w:bCs/>
                <w:sz w:val="28"/>
                <w:szCs w:val="28"/>
              </w:rPr>
              <w:t>vairāk ne</w:t>
            </w:r>
            <w:r w:rsidR="0052391A">
              <w:rPr>
                <w:bCs/>
                <w:sz w:val="28"/>
                <w:szCs w:val="28"/>
              </w:rPr>
              <w:t xml:space="preserve">paredz prasību skaidras naudas izņemšanas procedūrā </w:t>
            </w:r>
            <w:r w:rsidR="00DB2C19">
              <w:rPr>
                <w:bCs/>
                <w:sz w:val="28"/>
                <w:szCs w:val="28"/>
              </w:rPr>
              <w:t xml:space="preserve">piedalīties </w:t>
            </w:r>
            <w:r w:rsidR="00DB2C19" w:rsidRPr="003F6A8C">
              <w:rPr>
                <w:sz w:val="28"/>
                <w:szCs w:val="28"/>
              </w:rPr>
              <w:t xml:space="preserve">valsts </w:t>
            </w:r>
            <w:r w:rsidR="00DB2C19">
              <w:rPr>
                <w:sz w:val="28"/>
                <w:szCs w:val="28"/>
              </w:rPr>
              <w:t>policijas,</w:t>
            </w:r>
            <w:r w:rsidR="00DB2C19" w:rsidRPr="003F6A8C">
              <w:rPr>
                <w:sz w:val="28"/>
                <w:szCs w:val="28"/>
              </w:rPr>
              <w:t xml:space="preserve"> pašvaldības policijas vai </w:t>
            </w:r>
            <w:r w:rsidR="00DB2C19">
              <w:rPr>
                <w:sz w:val="28"/>
                <w:szCs w:val="28"/>
              </w:rPr>
              <w:t>VID Finanšu policijas pārvaldes</w:t>
            </w:r>
            <w:r w:rsidR="00DB2C19" w:rsidRPr="003F6A8C">
              <w:rPr>
                <w:sz w:val="28"/>
                <w:szCs w:val="28"/>
              </w:rPr>
              <w:t xml:space="preserve"> pārstāv</w:t>
            </w:r>
            <w:r w:rsidR="00DB2C19">
              <w:rPr>
                <w:sz w:val="28"/>
                <w:szCs w:val="28"/>
              </w:rPr>
              <w:t>jiem</w:t>
            </w:r>
            <w:r w:rsidR="001B593A">
              <w:rPr>
                <w:sz w:val="28"/>
                <w:szCs w:val="28"/>
              </w:rPr>
              <w:t>.</w:t>
            </w:r>
          </w:p>
          <w:p w14:paraId="717D6D6A" w14:textId="734C8373" w:rsidR="00772566" w:rsidRDefault="00A25C9F" w:rsidP="006B3621">
            <w:pPr>
              <w:ind w:left="100" w:right="141" w:firstLine="302"/>
              <w:jc w:val="both"/>
              <w:rPr>
                <w:sz w:val="28"/>
                <w:szCs w:val="28"/>
              </w:rPr>
            </w:pPr>
            <w:r>
              <w:rPr>
                <w:sz w:val="28"/>
                <w:szCs w:val="28"/>
              </w:rPr>
              <w:t>4</w:t>
            </w:r>
            <w:r w:rsidR="00234C09">
              <w:rPr>
                <w:sz w:val="28"/>
                <w:szCs w:val="28"/>
              </w:rPr>
              <w:t>.</w:t>
            </w:r>
            <w:r w:rsidR="006C0BE9">
              <w:rPr>
                <w:sz w:val="28"/>
                <w:szCs w:val="28"/>
              </w:rPr>
              <w:t xml:space="preserve"> </w:t>
            </w:r>
            <w:r w:rsidR="00285B30">
              <w:rPr>
                <w:sz w:val="28"/>
                <w:szCs w:val="28"/>
              </w:rPr>
              <w:t>A</w:t>
            </w:r>
            <w:r w:rsidR="00234C09">
              <w:rPr>
                <w:sz w:val="28"/>
                <w:szCs w:val="28"/>
              </w:rPr>
              <w:t>tbilstoši Valsts pārvaldes iekārtas likuma 1.</w:t>
            </w:r>
            <w:r w:rsidR="006A687B">
              <w:rPr>
                <w:sz w:val="28"/>
                <w:szCs w:val="28"/>
              </w:rPr>
              <w:t> </w:t>
            </w:r>
            <w:r w:rsidR="00234C09">
              <w:rPr>
                <w:sz w:val="28"/>
                <w:szCs w:val="28"/>
              </w:rPr>
              <w:t>panta 10.</w:t>
            </w:r>
            <w:r w:rsidR="006A687B">
              <w:rPr>
                <w:sz w:val="28"/>
                <w:szCs w:val="28"/>
              </w:rPr>
              <w:t> </w:t>
            </w:r>
            <w:r w:rsidR="00234C09">
              <w:rPr>
                <w:sz w:val="28"/>
                <w:szCs w:val="28"/>
              </w:rPr>
              <w:t>punkta terminu skaidrojumam un Valsts civildienesta likuma 3.</w:t>
            </w:r>
            <w:r w:rsidR="006A687B">
              <w:rPr>
                <w:sz w:val="28"/>
                <w:szCs w:val="28"/>
              </w:rPr>
              <w:t> </w:t>
            </w:r>
            <w:r w:rsidR="00234C09">
              <w:rPr>
                <w:sz w:val="28"/>
                <w:szCs w:val="28"/>
              </w:rPr>
              <w:t xml:space="preserve">panta otrajai daļai </w:t>
            </w:r>
            <w:r w:rsidR="00AA3241">
              <w:rPr>
                <w:sz w:val="28"/>
                <w:szCs w:val="28"/>
              </w:rPr>
              <w:t>noteikt</w:t>
            </w:r>
            <w:r w:rsidR="00234C09">
              <w:rPr>
                <w:sz w:val="28"/>
                <w:szCs w:val="28"/>
              </w:rPr>
              <w:t xml:space="preserve"> person</w:t>
            </w:r>
            <w:r w:rsidR="00AA3241">
              <w:rPr>
                <w:sz w:val="28"/>
                <w:szCs w:val="28"/>
              </w:rPr>
              <w:t>u</w:t>
            </w:r>
            <w:r w:rsidR="00234C09">
              <w:rPr>
                <w:sz w:val="28"/>
                <w:szCs w:val="28"/>
              </w:rPr>
              <w:t>, kas ir tiesīga izņemt skaidro naudu</w:t>
            </w:r>
            <w:r w:rsidR="00234C09" w:rsidRPr="00BB5BC6">
              <w:rPr>
                <w:sz w:val="28"/>
                <w:szCs w:val="28"/>
              </w:rPr>
              <w:t xml:space="preserve"> no juridiskās personas vai individuālā komersanta kases vai citas glabāšanas vietas</w:t>
            </w:r>
            <w:r w:rsidR="00234C09">
              <w:rPr>
                <w:sz w:val="28"/>
                <w:szCs w:val="28"/>
              </w:rPr>
              <w:t xml:space="preserve">. </w:t>
            </w:r>
            <w:r w:rsidR="00E7197D" w:rsidRPr="00367789">
              <w:rPr>
                <w:sz w:val="28"/>
                <w:szCs w:val="28"/>
              </w:rPr>
              <w:t>Šobrīd Ministru kabineta 2007.</w:t>
            </w:r>
            <w:r w:rsidR="006A687B">
              <w:rPr>
                <w:sz w:val="28"/>
                <w:szCs w:val="28"/>
              </w:rPr>
              <w:t> </w:t>
            </w:r>
            <w:r w:rsidR="00E7197D" w:rsidRPr="00367789">
              <w:rPr>
                <w:sz w:val="28"/>
                <w:szCs w:val="28"/>
              </w:rPr>
              <w:t>gada 15.</w:t>
            </w:r>
            <w:r w:rsidR="006A687B">
              <w:rPr>
                <w:sz w:val="28"/>
                <w:szCs w:val="28"/>
              </w:rPr>
              <w:t> </w:t>
            </w:r>
            <w:r w:rsidR="00E7197D" w:rsidRPr="00367789">
              <w:rPr>
                <w:sz w:val="28"/>
                <w:szCs w:val="28"/>
              </w:rPr>
              <w:t>maija noteikumi Nr.</w:t>
            </w:r>
            <w:r w:rsidR="006A687B">
              <w:rPr>
                <w:sz w:val="28"/>
                <w:szCs w:val="28"/>
              </w:rPr>
              <w:t> </w:t>
            </w:r>
            <w:r w:rsidR="00E7197D" w:rsidRPr="00367789">
              <w:rPr>
                <w:sz w:val="28"/>
                <w:szCs w:val="28"/>
              </w:rPr>
              <w:t>324 paredz, ka skaidro naudu no juridiskās personas vai individuālā komersanta kases vai citas glabāšanas vietas izņem nodokļu administrācijas pilnvarotas amatpersonas vai pilnvaroti ierēdņi (darbinieki).</w:t>
            </w:r>
            <w:r w:rsidR="00754575" w:rsidRPr="00367789">
              <w:rPr>
                <w:sz w:val="28"/>
                <w:szCs w:val="28"/>
              </w:rPr>
              <w:t xml:space="preserve"> Ņemot vēr</w:t>
            </w:r>
            <w:r w:rsidR="00BA597A" w:rsidRPr="00367789">
              <w:rPr>
                <w:sz w:val="28"/>
                <w:szCs w:val="28"/>
              </w:rPr>
              <w:t>ā</w:t>
            </w:r>
            <w:r w:rsidR="00754575" w:rsidRPr="00367789">
              <w:rPr>
                <w:sz w:val="28"/>
                <w:szCs w:val="28"/>
              </w:rPr>
              <w:t xml:space="preserve"> Valsts pārvaldes iekārtas likumā noteikto amatpersonas termina skaidrojumu un </w:t>
            </w:r>
            <w:r w:rsidR="00754575" w:rsidRPr="00367789">
              <w:rPr>
                <w:sz w:val="28"/>
                <w:szCs w:val="28"/>
              </w:rPr>
              <w:lastRenderedPageBreak/>
              <w:t>Valsts civildienesta likumā noteikto</w:t>
            </w:r>
            <w:r w:rsidR="00BA597A" w:rsidRPr="00367789">
              <w:rPr>
                <w:sz w:val="28"/>
                <w:szCs w:val="28"/>
              </w:rPr>
              <w:t>, ka</w:t>
            </w:r>
            <w:r w:rsidR="00754575" w:rsidRPr="00367789">
              <w:rPr>
                <w:sz w:val="28"/>
                <w:szCs w:val="28"/>
              </w:rPr>
              <w:t xml:space="preserve"> VID funkc</w:t>
            </w:r>
            <w:r w:rsidR="00BA597A" w:rsidRPr="00367789">
              <w:rPr>
                <w:sz w:val="28"/>
                <w:szCs w:val="28"/>
              </w:rPr>
              <w:t>ijas izpilda</w:t>
            </w:r>
            <w:r w:rsidR="00754575" w:rsidRPr="00367789">
              <w:rPr>
                <w:sz w:val="28"/>
                <w:szCs w:val="28"/>
              </w:rPr>
              <w:t xml:space="preserve"> amatpersona</w:t>
            </w:r>
            <w:r w:rsidR="00BA597A" w:rsidRPr="00367789">
              <w:rPr>
                <w:sz w:val="28"/>
                <w:szCs w:val="28"/>
              </w:rPr>
              <w:t>s, kuras ir ierēdņi, noteikumu projekt</w:t>
            </w:r>
            <w:r w:rsidR="00E662C5" w:rsidRPr="00367789">
              <w:rPr>
                <w:sz w:val="28"/>
                <w:szCs w:val="28"/>
              </w:rPr>
              <w:t>ā</w:t>
            </w:r>
            <w:r w:rsidR="00BA597A" w:rsidRPr="00367789">
              <w:rPr>
                <w:sz w:val="28"/>
                <w:szCs w:val="28"/>
              </w:rPr>
              <w:t xml:space="preserve"> paredz</w:t>
            </w:r>
            <w:r w:rsidR="00E662C5" w:rsidRPr="00367789">
              <w:rPr>
                <w:sz w:val="28"/>
                <w:szCs w:val="28"/>
              </w:rPr>
              <w:t>ēts precizēt terminoloģiju un</w:t>
            </w:r>
            <w:r w:rsidR="00D73BCA" w:rsidRPr="00367789">
              <w:rPr>
                <w:sz w:val="28"/>
                <w:szCs w:val="28"/>
              </w:rPr>
              <w:t xml:space="preserve"> </w:t>
            </w:r>
            <w:r w:rsidR="00E662C5" w:rsidRPr="00367789">
              <w:rPr>
                <w:sz w:val="28"/>
                <w:szCs w:val="28"/>
              </w:rPr>
              <w:t>noteikt</w:t>
            </w:r>
            <w:r w:rsidR="00202496" w:rsidRPr="00367789">
              <w:rPr>
                <w:sz w:val="28"/>
                <w:szCs w:val="28"/>
              </w:rPr>
              <w:t xml:space="preserve"> tiesības</w:t>
            </w:r>
            <w:r w:rsidR="00BA597A">
              <w:rPr>
                <w:sz w:val="28"/>
                <w:szCs w:val="28"/>
              </w:rPr>
              <w:t xml:space="preserve"> skaidro naudu</w:t>
            </w:r>
            <w:r w:rsidR="00BA597A" w:rsidRPr="00BB5BC6">
              <w:rPr>
                <w:sz w:val="28"/>
                <w:szCs w:val="28"/>
              </w:rPr>
              <w:t xml:space="preserve"> no juridiskās personas vai individuālā komersanta kases</w:t>
            </w:r>
            <w:r w:rsidR="009F6B34">
              <w:rPr>
                <w:sz w:val="28"/>
                <w:szCs w:val="28"/>
              </w:rPr>
              <w:t xml:space="preserve"> vai citas glabāšanas vietas</w:t>
            </w:r>
            <w:r w:rsidR="00D07D9D">
              <w:rPr>
                <w:sz w:val="28"/>
                <w:szCs w:val="28"/>
              </w:rPr>
              <w:t xml:space="preserve"> izņemt </w:t>
            </w:r>
            <w:r w:rsidR="00E662C5">
              <w:rPr>
                <w:sz w:val="28"/>
                <w:szCs w:val="28"/>
              </w:rPr>
              <w:t>nodokļu administrācijas</w:t>
            </w:r>
            <w:r w:rsidR="00AA05DD">
              <w:rPr>
                <w:sz w:val="28"/>
                <w:szCs w:val="28"/>
              </w:rPr>
              <w:t xml:space="preserve"> pilnvarotajai</w:t>
            </w:r>
            <w:r w:rsidR="00D07D9D">
              <w:rPr>
                <w:sz w:val="28"/>
                <w:szCs w:val="28"/>
              </w:rPr>
              <w:t xml:space="preserve"> amatpersonai.</w:t>
            </w:r>
          </w:p>
          <w:p w14:paraId="73DB7CE8" w14:textId="359BDCDA" w:rsidR="00681EA1" w:rsidRPr="00904044" w:rsidRDefault="00681EA1" w:rsidP="004565AF">
            <w:pPr>
              <w:ind w:left="100" w:right="141" w:firstLine="302"/>
              <w:jc w:val="both"/>
              <w:rPr>
                <w:sz w:val="28"/>
                <w:szCs w:val="28"/>
              </w:rPr>
            </w:pPr>
            <w:r w:rsidRPr="00490C71">
              <w:rPr>
                <w:rStyle w:val="c10"/>
                <w:sz w:val="28"/>
                <w:szCs w:val="28"/>
              </w:rPr>
              <w:t xml:space="preserve">Ņemot vērā minēto, </w:t>
            </w:r>
            <w:r w:rsidR="00B178F3">
              <w:rPr>
                <w:rStyle w:val="c10"/>
                <w:sz w:val="28"/>
                <w:szCs w:val="28"/>
              </w:rPr>
              <w:t xml:space="preserve">noteikumu projektam </w:t>
            </w:r>
            <w:r w:rsidRPr="00490C71">
              <w:rPr>
                <w:rStyle w:val="c10"/>
                <w:sz w:val="28"/>
                <w:szCs w:val="28"/>
              </w:rPr>
              <w:t>stājoti</w:t>
            </w:r>
            <w:r w:rsidR="00490C71">
              <w:rPr>
                <w:rStyle w:val="c10"/>
                <w:sz w:val="28"/>
                <w:szCs w:val="28"/>
              </w:rPr>
              <w:t>es spēkā,</w:t>
            </w:r>
            <w:r w:rsidR="00490C71" w:rsidRPr="00490C71">
              <w:rPr>
                <w:rStyle w:val="c10"/>
                <w:sz w:val="28"/>
                <w:szCs w:val="28"/>
              </w:rPr>
              <w:t xml:space="preserve"> paredzēts</w:t>
            </w:r>
            <w:r w:rsidRPr="00490C71">
              <w:rPr>
                <w:rStyle w:val="c10"/>
                <w:sz w:val="28"/>
                <w:szCs w:val="28"/>
              </w:rPr>
              <w:t xml:space="preserve"> </w:t>
            </w:r>
            <w:r w:rsidR="00B178F3">
              <w:rPr>
                <w:rStyle w:val="c10"/>
                <w:sz w:val="28"/>
                <w:szCs w:val="28"/>
              </w:rPr>
              <w:t xml:space="preserve"> atzīt</w:t>
            </w:r>
            <w:r w:rsidR="00490C71">
              <w:rPr>
                <w:rStyle w:val="c10"/>
                <w:sz w:val="28"/>
                <w:szCs w:val="28"/>
              </w:rPr>
              <w:t xml:space="preserve"> par spēku zaudējušiem</w:t>
            </w:r>
            <w:r w:rsidR="00B178F3">
              <w:rPr>
                <w:rStyle w:val="c10"/>
                <w:sz w:val="28"/>
                <w:szCs w:val="28"/>
              </w:rPr>
              <w:t xml:space="preserve"> </w:t>
            </w:r>
            <w:r w:rsidRPr="00490C71">
              <w:rPr>
                <w:rStyle w:val="c10"/>
                <w:sz w:val="28"/>
                <w:szCs w:val="28"/>
              </w:rPr>
              <w:t>Ministru kabineta 2007.gada 15.maija noteikum</w:t>
            </w:r>
            <w:r w:rsidR="00490C71">
              <w:rPr>
                <w:rStyle w:val="c10"/>
                <w:sz w:val="28"/>
                <w:szCs w:val="28"/>
              </w:rPr>
              <w:t>us</w:t>
            </w:r>
            <w:r w:rsidRPr="00490C71">
              <w:rPr>
                <w:rStyle w:val="c10"/>
                <w:sz w:val="28"/>
                <w:szCs w:val="28"/>
              </w:rPr>
              <w:t xml:space="preserve"> Nr.324</w:t>
            </w:r>
            <w:r w:rsidR="009F6B34">
              <w:t>.</w:t>
            </w:r>
          </w:p>
        </w:tc>
      </w:tr>
      <w:tr w:rsidR="004233F2" w14:paraId="2A6C7A93" w14:textId="77777777" w:rsidTr="00E159C5">
        <w:trPr>
          <w:trHeight w:val="472"/>
        </w:trPr>
        <w:tc>
          <w:tcPr>
            <w:tcW w:w="550" w:type="dxa"/>
          </w:tcPr>
          <w:p w14:paraId="16B18AF9" w14:textId="77777777" w:rsidR="000571D4" w:rsidRPr="003F6A8C" w:rsidRDefault="000571D4" w:rsidP="00D14145">
            <w:pPr>
              <w:pStyle w:val="naiskr"/>
              <w:spacing w:before="0" w:after="0"/>
              <w:rPr>
                <w:sz w:val="28"/>
                <w:szCs w:val="28"/>
              </w:rPr>
            </w:pPr>
            <w:r>
              <w:rPr>
                <w:sz w:val="28"/>
                <w:szCs w:val="28"/>
              </w:rPr>
              <w:lastRenderedPageBreak/>
              <w:t xml:space="preserve">3. </w:t>
            </w:r>
          </w:p>
        </w:tc>
        <w:tc>
          <w:tcPr>
            <w:tcW w:w="4315" w:type="dxa"/>
          </w:tcPr>
          <w:p w14:paraId="342D2329" w14:textId="77777777" w:rsidR="000571D4" w:rsidRPr="003F6A8C" w:rsidRDefault="000571D4" w:rsidP="00D14145">
            <w:pPr>
              <w:pStyle w:val="naiskr"/>
              <w:tabs>
                <w:tab w:val="left" w:pos="170"/>
              </w:tabs>
              <w:spacing w:before="0" w:after="0"/>
              <w:rPr>
                <w:sz w:val="28"/>
                <w:szCs w:val="28"/>
              </w:rPr>
            </w:pPr>
            <w:r>
              <w:rPr>
                <w:sz w:val="28"/>
                <w:szCs w:val="28"/>
              </w:rPr>
              <w:t>Projekta izstrādē iesaistītās institūcijas</w:t>
            </w:r>
          </w:p>
        </w:tc>
        <w:tc>
          <w:tcPr>
            <w:tcW w:w="4921" w:type="dxa"/>
          </w:tcPr>
          <w:p w14:paraId="42AAB848" w14:textId="7458C88E" w:rsidR="000571D4" w:rsidRPr="003F6A8C" w:rsidRDefault="000571D4" w:rsidP="00FC12DA">
            <w:pPr>
              <w:tabs>
                <w:tab w:val="left" w:pos="0"/>
              </w:tabs>
              <w:ind w:firstLine="100"/>
              <w:jc w:val="both"/>
              <w:rPr>
                <w:bCs/>
                <w:sz w:val="28"/>
                <w:szCs w:val="28"/>
              </w:rPr>
            </w:pPr>
            <w:r>
              <w:rPr>
                <w:bCs/>
                <w:sz w:val="28"/>
                <w:szCs w:val="28"/>
              </w:rPr>
              <w:t>VID</w:t>
            </w:r>
            <w:r w:rsidR="009F6B34">
              <w:rPr>
                <w:bCs/>
                <w:sz w:val="28"/>
                <w:szCs w:val="28"/>
              </w:rPr>
              <w:t>.</w:t>
            </w:r>
          </w:p>
        </w:tc>
      </w:tr>
      <w:tr w:rsidR="004233F2" w14:paraId="523926DF" w14:textId="77777777" w:rsidTr="00E159C5">
        <w:tc>
          <w:tcPr>
            <w:tcW w:w="550" w:type="dxa"/>
          </w:tcPr>
          <w:p w14:paraId="1EA719C5" w14:textId="77777777" w:rsidR="00772566" w:rsidRPr="003F6A8C" w:rsidRDefault="000571D4" w:rsidP="00D14145">
            <w:pPr>
              <w:pStyle w:val="naiskr"/>
              <w:spacing w:before="0" w:after="0"/>
              <w:rPr>
                <w:sz w:val="28"/>
                <w:szCs w:val="28"/>
              </w:rPr>
            </w:pPr>
            <w:r>
              <w:rPr>
                <w:sz w:val="28"/>
                <w:szCs w:val="28"/>
              </w:rPr>
              <w:t>4</w:t>
            </w:r>
            <w:r w:rsidR="00772566" w:rsidRPr="003F6A8C">
              <w:rPr>
                <w:sz w:val="28"/>
                <w:szCs w:val="28"/>
              </w:rPr>
              <w:t>.</w:t>
            </w:r>
          </w:p>
        </w:tc>
        <w:tc>
          <w:tcPr>
            <w:tcW w:w="4315" w:type="dxa"/>
          </w:tcPr>
          <w:p w14:paraId="0B944F2B" w14:textId="77777777" w:rsidR="00772566" w:rsidRPr="003F6A8C" w:rsidRDefault="00772566" w:rsidP="00D14145">
            <w:pPr>
              <w:pStyle w:val="naiskr"/>
              <w:spacing w:before="0" w:after="0"/>
              <w:rPr>
                <w:sz w:val="28"/>
                <w:szCs w:val="28"/>
              </w:rPr>
            </w:pPr>
            <w:r w:rsidRPr="003F6A8C">
              <w:rPr>
                <w:sz w:val="28"/>
                <w:szCs w:val="28"/>
              </w:rPr>
              <w:t>Cita informācija</w:t>
            </w:r>
          </w:p>
        </w:tc>
        <w:tc>
          <w:tcPr>
            <w:tcW w:w="4921" w:type="dxa"/>
          </w:tcPr>
          <w:p w14:paraId="53ADEBBA" w14:textId="191461DA" w:rsidR="00772566" w:rsidRPr="003F6A8C" w:rsidRDefault="00772566" w:rsidP="00FC12DA">
            <w:pPr>
              <w:pStyle w:val="naiskr"/>
              <w:spacing w:before="0" w:after="0"/>
              <w:ind w:firstLine="100"/>
              <w:rPr>
                <w:sz w:val="28"/>
                <w:szCs w:val="28"/>
              </w:rPr>
            </w:pPr>
            <w:r w:rsidRPr="003F6A8C">
              <w:rPr>
                <w:sz w:val="28"/>
                <w:szCs w:val="28"/>
              </w:rPr>
              <w:t>Nav</w:t>
            </w:r>
            <w:r w:rsidR="009F6B34">
              <w:rPr>
                <w:sz w:val="28"/>
                <w:szCs w:val="28"/>
              </w:rPr>
              <w:t>.</w:t>
            </w:r>
          </w:p>
        </w:tc>
      </w:tr>
    </w:tbl>
    <w:p w14:paraId="75950CDB" w14:textId="77777777" w:rsidR="00772566" w:rsidRPr="00FC12DA" w:rsidRDefault="00772566" w:rsidP="00772566">
      <w:pPr>
        <w:pStyle w:val="naisf"/>
        <w:spacing w:before="0" w:after="0"/>
        <w:rPr>
          <w:sz w:val="20"/>
          <w:szCs w:val="20"/>
        </w:rPr>
      </w:pPr>
    </w:p>
    <w:tbl>
      <w:tblPr>
        <w:tblpPr w:leftFromText="180" w:rightFromText="180" w:vertAnchor="text" w:tblpX="-770" w:tblpY="1"/>
        <w:tblOverlap w:val="never"/>
        <w:tblW w:w="978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5"/>
        <w:gridCol w:w="3666"/>
        <w:gridCol w:w="5171"/>
      </w:tblGrid>
      <w:tr w:rsidR="004233F2" w14:paraId="137034F0" w14:textId="77777777" w:rsidTr="00567692">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21B1136" w14:textId="77777777" w:rsidR="00473722" w:rsidRPr="00C2016D" w:rsidRDefault="00473722" w:rsidP="008D557E">
            <w:pPr>
              <w:pStyle w:val="NormalWeb"/>
              <w:jc w:val="center"/>
              <w:rPr>
                <w:b/>
                <w:bCs/>
                <w:sz w:val="28"/>
              </w:rPr>
            </w:pPr>
            <w:r w:rsidRPr="00C2016D">
              <w:rPr>
                <w:b/>
                <w:bCs/>
                <w:sz w:val="28"/>
              </w:rPr>
              <w:t>II. Tiesību akta projekta ietekme uz sabiedrību, tautsaimniecības attīstību un administratīvo slogu</w:t>
            </w:r>
          </w:p>
        </w:tc>
      </w:tr>
      <w:tr w:rsidR="004233F2" w14:paraId="6406F21E" w14:textId="77777777" w:rsidTr="00567692">
        <w:tc>
          <w:tcPr>
            <w:tcW w:w="483" w:type="pct"/>
            <w:tcBorders>
              <w:top w:val="outset" w:sz="6" w:space="0" w:color="000000"/>
              <w:left w:val="outset" w:sz="6" w:space="0" w:color="000000"/>
              <w:bottom w:val="outset" w:sz="6" w:space="0" w:color="000000"/>
              <w:right w:val="outset" w:sz="6" w:space="0" w:color="000000"/>
            </w:tcBorders>
          </w:tcPr>
          <w:p w14:paraId="52AB9974" w14:textId="77777777" w:rsidR="00473722" w:rsidRPr="00C2016D" w:rsidRDefault="00473722" w:rsidP="008D557E">
            <w:pPr>
              <w:pStyle w:val="NormalWeb"/>
              <w:rPr>
                <w:sz w:val="28"/>
              </w:rPr>
            </w:pPr>
            <w:r w:rsidRPr="00C2016D">
              <w:rPr>
                <w:sz w:val="28"/>
              </w:rPr>
              <w:t>1.</w:t>
            </w:r>
          </w:p>
        </w:tc>
        <w:tc>
          <w:tcPr>
            <w:tcW w:w="1874" w:type="pct"/>
            <w:tcBorders>
              <w:top w:val="outset" w:sz="6" w:space="0" w:color="000000"/>
              <w:left w:val="outset" w:sz="6" w:space="0" w:color="000000"/>
              <w:bottom w:val="outset" w:sz="6" w:space="0" w:color="000000"/>
              <w:right w:val="outset" w:sz="6" w:space="0" w:color="000000"/>
            </w:tcBorders>
          </w:tcPr>
          <w:p w14:paraId="1C2ACECF" w14:textId="77777777" w:rsidR="00473722" w:rsidRPr="00C2016D" w:rsidRDefault="00473722" w:rsidP="008D557E">
            <w:pPr>
              <w:pStyle w:val="NormalWeb"/>
              <w:ind w:right="113"/>
              <w:rPr>
                <w:sz w:val="28"/>
              </w:rPr>
            </w:pPr>
            <w:r w:rsidRPr="00C2016D">
              <w:rPr>
                <w:sz w:val="28"/>
              </w:rPr>
              <w:t xml:space="preserve">Sabiedrības </w:t>
            </w:r>
            <w:proofErr w:type="spellStart"/>
            <w:r w:rsidRPr="00C2016D">
              <w:rPr>
                <w:sz w:val="28"/>
              </w:rPr>
              <w:t>mērķgrupas</w:t>
            </w:r>
            <w:proofErr w:type="spellEnd"/>
            <w:r w:rsidRPr="00C2016D">
              <w:rPr>
                <w:sz w:val="28"/>
              </w:rPr>
              <w:t>, kuras tiesiskais regulējums ietekmē vai varētu ietekmēt</w:t>
            </w:r>
          </w:p>
        </w:tc>
        <w:tc>
          <w:tcPr>
            <w:tcW w:w="2643" w:type="pct"/>
            <w:tcBorders>
              <w:top w:val="outset" w:sz="6" w:space="0" w:color="000000"/>
              <w:left w:val="outset" w:sz="6" w:space="0" w:color="000000"/>
              <w:bottom w:val="outset" w:sz="6" w:space="0" w:color="000000"/>
              <w:right w:val="outset" w:sz="6" w:space="0" w:color="000000"/>
            </w:tcBorders>
          </w:tcPr>
          <w:p w14:paraId="314CA29B" w14:textId="77777777" w:rsidR="00473722" w:rsidRPr="00C2016D" w:rsidRDefault="00FB193F" w:rsidP="008D557E">
            <w:pPr>
              <w:tabs>
                <w:tab w:val="left" w:pos="927"/>
                <w:tab w:val="left" w:pos="3222"/>
              </w:tabs>
              <w:ind w:left="70" w:right="320"/>
              <w:jc w:val="both"/>
              <w:rPr>
                <w:sz w:val="28"/>
              </w:rPr>
            </w:pPr>
            <w:r>
              <w:rPr>
                <w:sz w:val="28"/>
              </w:rPr>
              <w:t>N</w:t>
            </w:r>
            <w:r w:rsidR="00473722" w:rsidRPr="00C2016D">
              <w:rPr>
                <w:sz w:val="28"/>
              </w:rPr>
              <w:t xml:space="preserve">oteikumu projekta tiesiskais regulējums ietekmēs </w:t>
            </w:r>
            <w:r w:rsidR="00473722">
              <w:rPr>
                <w:sz w:val="28"/>
                <w:szCs w:val="28"/>
                <w:lang w:eastAsia="ru-RU"/>
              </w:rPr>
              <w:t>j</w:t>
            </w:r>
            <w:r w:rsidR="00473722" w:rsidRPr="003F6A8C">
              <w:rPr>
                <w:sz w:val="28"/>
                <w:szCs w:val="28"/>
                <w:lang w:eastAsia="ru-RU"/>
              </w:rPr>
              <w:t>uridiskās personas un individuāl</w:t>
            </w:r>
            <w:r w:rsidR="00473722">
              <w:rPr>
                <w:sz w:val="28"/>
                <w:szCs w:val="28"/>
                <w:lang w:eastAsia="ru-RU"/>
              </w:rPr>
              <w:t>os</w:t>
            </w:r>
            <w:r w:rsidR="00473722" w:rsidRPr="003F6A8C">
              <w:rPr>
                <w:sz w:val="28"/>
                <w:szCs w:val="28"/>
                <w:lang w:eastAsia="ru-RU"/>
              </w:rPr>
              <w:t xml:space="preserve"> komersant</w:t>
            </w:r>
            <w:r w:rsidR="00A13F6A">
              <w:rPr>
                <w:sz w:val="28"/>
                <w:szCs w:val="28"/>
                <w:lang w:eastAsia="ru-RU"/>
              </w:rPr>
              <w:t>us</w:t>
            </w:r>
            <w:r w:rsidR="00473722" w:rsidRPr="003F6A8C">
              <w:rPr>
                <w:sz w:val="28"/>
                <w:szCs w:val="28"/>
                <w:lang w:eastAsia="ru-RU"/>
              </w:rPr>
              <w:t xml:space="preserve"> situācijās, kad nokavētos nodokļu maksājumus piedzen bezstrīda kārtībā</w:t>
            </w:r>
            <w:r w:rsidR="00473722">
              <w:rPr>
                <w:sz w:val="28"/>
                <w:szCs w:val="28"/>
                <w:lang w:eastAsia="ru-RU"/>
              </w:rPr>
              <w:t>.</w:t>
            </w:r>
          </w:p>
        </w:tc>
      </w:tr>
      <w:tr w:rsidR="004233F2" w14:paraId="5AE05C05" w14:textId="77777777" w:rsidTr="00567692">
        <w:tc>
          <w:tcPr>
            <w:tcW w:w="483" w:type="pct"/>
            <w:tcBorders>
              <w:top w:val="outset" w:sz="6" w:space="0" w:color="000000"/>
              <w:left w:val="outset" w:sz="6" w:space="0" w:color="000000"/>
              <w:bottom w:val="outset" w:sz="6" w:space="0" w:color="000000"/>
              <w:right w:val="outset" w:sz="6" w:space="0" w:color="000000"/>
            </w:tcBorders>
          </w:tcPr>
          <w:p w14:paraId="7983529E" w14:textId="77777777" w:rsidR="00473722" w:rsidRPr="00C2016D" w:rsidRDefault="00473722" w:rsidP="008D557E">
            <w:pPr>
              <w:pStyle w:val="NormalWeb"/>
              <w:rPr>
                <w:sz w:val="28"/>
              </w:rPr>
            </w:pPr>
            <w:r w:rsidRPr="00C2016D">
              <w:rPr>
                <w:sz w:val="28"/>
              </w:rPr>
              <w:t>2.</w:t>
            </w:r>
          </w:p>
        </w:tc>
        <w:tc>
          <w:tcPr>
            <w:tcW w:w="1874" w:type="pct"/>
            <w:tcBorders>
              <w:top w:val="outset" w:sz="6" w:space="0" w:color="000000"/>
              <w:left w:val="outset" w:sz="6" w:space="0" w:color="000000"/>
              <w:bottom w:val="outset" w:sz="6" w:space="0" w:color="000000"/>
              <w:right w:val="outset" w:sz="6" w:space="0" w:color="000000"/>
            </w:tcBorders>
          </w:tcPr>
          <w:p w14:paraId="3E0582EA" w14:textId="77777777" w:rsidR="00473722" w:rsidRPr="00C2016D" w:rsidRDefault="00473722" w:rsidP="008D557E">
            <w:pPr>
              <w:pStyle w:val="NormalWeb"/>
              <w:ind w:right="113"/>
              <w:jc w:val="both"/>
              <w:rPr>
                <w:sz w:val="28"/>
              </w:rPr>
            </w:pPr>
            <w:r w:rsidRPr="00C2016D">
              <w:rPr>
                <w:sz w:val="28"/>
              </w:rPr>
              <w:t>Tiesiskā regulējuma ietekme uz tautsaimniecību un administratīvo slogu</w:t>
            </w:r>
          </w:p>
        </w:tc>
        <w:tc>
          <w:tcPr>
            <w:tcW w:w="2643" w:type="pct"/>
            <w:tcBorders>
              <w:top w:val="outset" w:sz="6" w:space="0" w:color="000000"/>
              <w:left w:val="outset" w:sz="6" w:space="0" w:color="000000"/>
              <w:bottom w:val="outset" w:sz="6" w:space="0" w:color="000000"/>
              <w:right w:val="outset" w:sz="6" w:space="0" w:color="000000"/>
            </w:tcBorders>
          </w:tcPr>
          <w:p w14:paraId="747C2D3C" w14:textId="77777777" w:rsidR="00473722" w:rsidRPr="00C2016D" w:rsidRDefault="00FB193F" w:rsidP="008D557E">
            <w:pPr>
              <w:pStyle w:val="NormalWeb"/>
              <w:spacing w:before="0" w:beforeAutospacing="0" w:after="0" w:afterAutospacing="0"/>
              <w:ind w:left="70" w:right="320"/>
              <w:jc w:val="both"/>
              <w:rPr>
                <w:sz w:val="28"/>
              </w:rPr>
            </w:pPr>
            <w:r>
              <w:rPr>
                <w:sz w:val="28"/>
              </w:rPr>
              <w:t>N</w:t>
            </w:r>
            <w:r w:rsidR="00473722">
              <w:rPr>
                <w:sz w:val="28"/>
              </w:rPr>
              <w:t xml:space="preserve">oteikumu projekta tiesiskais regulējums paredz samazināt administratīvo slogu valsts policijai, pašvaldības policijai un VID </w:t>
            </w:r>
            <w:r w:rsidR="00A77957">
              <w:rPr>
                <w:sz w:val="28"/>
              </w:rPr>
              <w:t>f</w:t>
            </w:r>
            <w:r w:rsidR="00473722">
              <w:rPr>
                <w:sz w:val="28"/>
              </w:rPr>
              <w:t>inanšu policijai.</w:t>
            </w:r>
          </w:p>
        </w:tc>
      </w:tr>
      <w:tr w:rsidR="004233F2" w14:paraId="37331391" w14:textId="77777777" w:rsidTr="00567692">
        <w:tc>
          <w:tcPr>
            <w:tcW w:w="483" w:type="pct"/>
            <w:tcBorders>
              <w:top w:val="outset" w:sz="6" w:space="0" w:color="000000"/>
              <w:left w:val="outset" w:sz="6" w:space="0" w:color="000000"/>
              <w:bottom w:val="outset" w:sz="6" w:space="0" w:color="000000"/>
              <w:right w:val="outset" w:sz="6" w:space="0" w:color="000000"/>
            </w:tcBorders>
          </w:tcPr>
          <w:p w14:paraId="6C370428" w14:textId="77777777" w:rsidR="00473722" w:rsidRPr="00C2016D" w:rsidRDefault="00473722" w:rsidP="008D557E">
            <w:pPr>
              <w:pStyle w:val="NormalWeb"/>
              <w:rPr>
                <w:sz w:val="28"/>
              </w:rPr>
            </w:pPr>
            <w:r w:rsidRPr="00C2016D">
              <w:rPr>
                <w:sz w:val="28"/>
              </w:rPr>
              <w:t>3.</w:t>
            </w:r>
          </w:p>
        </w:tc>
        <w:tc>
          <w:tcPr>
            <w:tcW w:w="1874" w:type="pct"/>
            <w:tcBorders>
              <w:top w:val="outset" w:sz="6" w:space="0" w:color="000000"/>
              <w:left w:val="outset" w:sz="6" w:space="0" w:color="000000"/>
              <w:bottom w:val="outset" w:sz="6" w:space="0" w:color="000000"/>
              <w:right w:val="outset" w:sz="6" w:space="0" w:color="000000"/>
            </w:tcBorders>
          </w:tcPr>
          <w:p w14:paraId="15A7524B" w14:textId="77777777" w:rsidR="00473722" w:rsidRPr="00C2016D" w:rsidRDefault="00473722" w:rsidP="008D557E">
            <w:pPr>
              <w:pStyle w:val="NormalWeb"/>
              <w:ind w:right="113"/>
              <w:rPr>
                <w:sz w:val="28"/>
              </w:rPr>
            </w:pPr>
            <w:r w:rsidRPr="00C2016D">
              <w:rPr>
                <w:sz w:val="28"/>
              </w:rPr>
              <w:t>Administratīvo izmaksu monetārs novērtējums</w:t>
            </w:r>
          </w:p>
        </w:tc>
        <w:tc>
          <w:tcPr>
            <w:tcW w:w="2643" w:type="pct"/>
            <w:tcBorders>
              <w:top w:val="outset" w:sz="6" w:space="0" w:color="000000"/>
              <w:left w:val="outset" w:sz="6" w:space="0" w:color="000000"/>
              <w:bottom w:val="outset" w:sz="6" w:space="0" w:color="000000"/>
              <w:right w:val="outset" w:sz="6" w:space="0" w:color="000000"/>
            </w:tcBorders>
          </w:tcPr>
          <w:p w14:paraId="4F0CC01E" w14:textId="37747A2D" w:rsidR="00473722" w:rsidRPr="00C2016D" w:rsidRDefault="00F26732" w:rsidP="008D557E">
            <w:pPr>
              <w:pStyle w:val="NormalWeb"/>
              <w:spacing w:before="0" w:beforeAutospacing="0" w:after="0" w:afterAutospacing="0"/>
              <w:ind w:left="70"/>
              <w:jc w:val="both"/>
              <w:rPr>
                <w:sz w:val="28"/>
              </w:rPr>
            </w:pPr>
            <w:r>
              <w:rPr>
                <w:sz w:val="28"/>
              </w:rPr>
              <w:t>Noteikumu projekts šo jomu neskar.</w:t>
            </w:r>
          </w:p>
        </w:tc>
      </w:tr>
      <w:tr w:rsidR="004233F2" w14:paraId="24C57F8A" w14:textId="77777777" w:rsidTr="00567692">
        <w:tc>
          <w:tcPr>
            <w:tcW w:w="483" w:type="pct"/>
            <w:tcBorders>
              <w:top w:val="outset" w:sz="6" w:space="0" w:color="000000"/>
              <w:left w:val="outset" w:sz="6" w:space="0" w:color="000000"/>
              <w:bottom w:val="outset" w:sz="6" w:space="0" w:color="000000"/>
              <w:right w:val="outset" w:sz="6" w:space="0" w:color="000000"/>
            </w:tcBorders>
          </w:tcPr>
          <w:p w14:paraId="3D828542" w14:textId="77777777" w:rsidR="00473722" w:rsidRPr="00C2016D" w:rsidRDefault="00473722" w:rsidP="008D557E">
            <w:pPr>
              <w:pStyle w:val="NormalWeb"/>
              <w:rPr>
                <w:sz w:val="28"/>
              </w:rPr>
            </w:pPr>
            <w:r w:rsidRPr="00C2016D">
              <w:rPr>
                <w:sz w:val="28"/>
              </w:rPr>
              <w:t>4.</w:t>
            </w:r>
          </w:p>
        </w:tc>
        <w:tc>
          <w:tcPr>
            <w:tcW w:w="1874" w:type="pct"/>
            <w:tcBorders>
              <w:top w:val="outset" w:sz="6" w:space="0" w:color="000000"/>
              <w:left w:val="outset" w:sz="6" w:space="0" w:color="000000"/>
              <w:bottom w:val="outset" w:sz="6" w:space="0" w:color="000000"/>
              <w:right w:val="outset" w:sz="6" w:space="0" w:color="000000"/>
            </w:tcBorders>
          </w:tcPr>
          <w:p w14:paraId="533EF7D0" w14:textId="77777777" w:rsidR="00473722" w:rsidRPr="00C2016D" w:rsidRDefault="00473722" w:rsidP="008D557E">
            <w:pPr>
              <w:pStyle w:val="NormalWeb"/>
              <w:ind w:right="113"/>
              <w:rPr>
                <w:sz w:val="28"/>
              </w:rPr>
            </w:pPr>
            <w:r w:rsidRPr="00C2016D">
              <w:rPr>
                <w:sz w:val="28"/>
              </w:rPr>
              <w:t>Cita informācija</w:t>
            </w:r>
          </w:p>
        </w:tc>
        <w:tc>
          <w:tcPr>
            <w:tcW w:w="2643" w:type="pct"/>
            <w:tcBorders>
              <w:top w:val="outset" w:sz="6" w:space="0" w:color="000000"/>
              <w:left w:val="outset" w:sz="6" w:space="0" w:color="000000"/>
              <w:bottom w:val="outset" w:sz="6" w:space="0" w:color="000000"/>
              <w:right w:val="outset" w:sz="6" w:space="0" w:color="000000"/>
            </w:tcBorders>
          </w:tcPr>
          <w:p w14:paraId="31B5C14D" w14:textId="193EC28E" w:rsidR="00473722" w:rsidRPr="00C2016D" w:rsidRDefault="00473722" w:rsidP="008D557E">
            <w:pPr>
              <w:pStyle w:val="NormalWeb"/>
              <w:ind w:left="70"/>
              <w:rPr>
                <w:sz w:val="28"/>
              </w:rPr>
            </w:pPr>
            <w:r w:rsidRPr="00C2016D">
              <w:rPr>
                <w:sz w:val="28"/>
              </w:rPr>
              <w:t>Nav</w:t>
            </w:r>
            <w:r w:rsidR="00F26732">
              <w:rPr>
                <w:sz w:val="28"/>
              </w:rPr>
              <w:t>.</w:t>
            </w:r>
          </w:p>
        </w:tc>
      </w:tr>
    </w:tbl>
    <w:p w14:paraId="47BA9F6F" w14:textId="77777777" w:rsidR="00662EBB" w:rsidRDefault="00662EBB" w:rsidP="00E159C5">
      <w:pPr>
        <w:autoSpaceDE w:val="0"/>
        <w:autoSpaceDN w:val="0"/>
        <w:adjustRightInd w:val="0"/>
        <w:jc w:val="both"/>
        <w:rPr>
          <w:color w:val="000000"/>
          <w:sz w:val="20"/>
          <w:szCs w:val="20"/>
        </w:rPr>
      </w:pPr>
    </w:p>
    <w:tbl>
      <w:tblPr>
        <w:tblW w:w="5900"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2"/>
      </w:tblGrid>
      <w:tr w:rsidR="004233F2" w14:paraId="0E09EC38" w14:textId="77777777"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3380B" w14:textId="77777777" w:rsidR="00691065" w:rsidRPr="00E159C5" w:rsidRDefault="00691065" w:rsidP="00097F5F">
            <w:pPr>
              <w:spacing w:before="100" w:beforeAutospacing="1" w:after="100" w:afterAutospacing="1" w:line="293" w:lineRule="atLeast"/>
              <w:jc w:val="center"/>
              <w:rPr>
                <w:b/>
                <w:bCs/>
                <w:sz w:val="28"/>
                <w:szCs w:val="28"/>
              </w:rPr>
            </w:pPr>
            <w:r>
              <w:rPr>
                <w:b/>
                <w:bCs/>
                <w:sz w:val="28"/>
                <w:szCs w:val="28"/>
              </w:rPr>
              <w:t>III</w:t>
            </w:r>
            <w:r w:rsidRPr="00D17335">
              <w:rPr>
                <w:b/>
                <w:bCs/>
                <w:sz w:val="28"/>
                <w:szCs w:val="28"/>
              </w:rPr>
              <w:t xml:space="preserve">. Tiesību akta projekta ietekme uz </w:t>
            </w:r>
            <w:r>
              <w:rPr>
                <w:b/>
                <w:bCs/>
                <w:sz w:val="28"/>
                <w:szCs w:val="28"/>
              </w:rPr>
              <w:t>valsts budžetu un pašvaldību budžetiem</w:t>
            </w:r>
          </w:p>
        </w:tc>
      </w:tr>
      <w:tr w:rsidR="004233F2" w14:paraId="01628429" w14:textId="77777777"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2DB7DB3D" w14:textId="77777777" w:rsidR="00691065" w:rsidRPr="00D17335" w:rsidRDefault="00691065" w:rsidP="00097F5F">
            <w:pPr>
              <w:spacing w:before="100" w:beforeAutospacing="1" w:after="100" w:afterAutospacing="1" w:line="293" w:lineRule="atLeast"/>
              <w:jc w:val="center"/>
              <w:rPr>
                <w:sz w:val="28"/>
                <w:szCs w:val="28"/>
              </w:rPr>
            </w:pPr>
            <w:r w:rsidRPr="00D17335">
              <w:rPr>
                <w:sz w:val="28"/>
                <w:szCs w:val="28"/>
              </w:rPr>
              <w:t>Noteikumu projekts šo jomu neskar.</w:t>
            </w:r>
          </w:p>
        </w:tc>
      </w:tr>
      <w:tr w:rsidR="004233F2" w14:paraId="0CD972C8" w14:textId="77777777"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74D9EF" w14:textId="77777777" w:rsidR="00691065" w:rsidRPr="00662EBB" w:rsidRDefault="00691065" w:rsidP="00097F5F">
            <w:pPr>
              <w:spacing w:before="100" w:beforeAutospacing="1" w:after="100" w:afterAutospacing="1" w:line="293" w:lineRule="atLeast"/>
              <w:jc w:val="center"/>
              <w:rPr>
                <w:b/>
                <w:bCs/>
                <w:sz w:val="28"/>
                <w:szCs w:val="28"/>
              </w:rPr>
            </w:pPr>
            <w:r w:rsidRPr="00D17335">
              <w:rPr>
                <w:b/>
                <w:bCs/>
                <w:sz w:val="28"/>
                <w:szCs w:val="28"/>
              </w:rPr>
              <w:t>IV. Tiesību akta projekta ietekme uz spēkā esošo tiesību normu sistēmu</w:t>
            </w:r>
          </w:p>
        </w:tc>
      </w:tr>
      <w:tr w:rsidR="004233F2" w14:paraId="7C18F25E" w14:textId="77777777"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3AA24BEF" w14:textId="7FA8AE1A" w:rsidR="00AD414C" w:rsidRDefault="00AD414C" w:rsidP="00567692">
            <w:pPr>
              <w:spacing w:before="100" w:beforeAutospacing="1" w:after="100" w:afterAutospacing="1" w:line="293" w:lineRule="atLeast"/>
              <w:jc w:val="both"/>
            </w:pPr>
            <w:r>
              <w:rPr>
                <w:rStyle w:val="c10"/>
                <w:sz w:val="28"/>
                <w:szCs w:val="28"/>
              </w:rPr>
              <w:t>Līdz ar no</w:t>
            </w:r>
            <w:r w:rsidR="00DC163E">
              <w:rPr>
                <w:rStyle w:val="c10"/>
                <w:sz w:val="28"/>
                <w:szCs w:val="28"/>
              </w:rPr>
              <w:t>teikumu projekta stāšanos spēkā spēku zaudēs</w:t>
            </w:r>
            <w:r>
              <w:rPr>
                <w:rStyle w:val="c10"/>
                <w:sz w:val="28"/>
                <w:szCs w:val="28"/>
              </w:rPr>
              <w:t xml:space="preserve"> </w:t>
            </w:r>
            <w:r w:rsidRPr="00490C71">
              <w:rPr>
                <w:rStyle w:val="c10"/>
                <w:sz w:val="28"/>
                <w:szCs w:val="28"/>
              </w:rPr>
              <w:t>Ministru kabineta 2007.gada 15.maija noteikum</w:t>
            </w:r>
            <w:r w:rsidR="00DC163E">
              <w:rPr>
                <w:rStyle w:val="c10"/>
                <w:sz w:val="28"/>
                <w:szCs w:val="28"/>
              </w:rPr>
              <w:t>i</w:t>
            </w:r>
            <w:r w:rsidRPr="00490C71">
              <w:rPr>
                <w:rStyle w:val="c10"/>
                <w:sz w:val="28"/>
                <w:szCs w:val="28"/>
              </w:rPr>
              <w:t xml:space="preserve"> Nr.324</w:t>
            </w:r>
            <w:r>
              <w:t>.</w:t>
            </w:r>
          </w:p>
          <w:p w14:paraId="0D151024" w14:textId="0A7FE82B" w:rsidR="00691065" w:rsidRPr="00567692" w:rsidRDefault="00691065" w:rsidP="00567692">
            <w:pPr>
              <w:spacing w:before="100" w:beforeAutospacing="1" w:after="100" w:afterAutospacing="1" w:line="293" w:lineRule="atLeast"/>
              <w:jc w:val="both"/>
            </w:pPr>
          </w:p>
        </w:tc>
      </w:tr>
      <w:tr w:rsidR="004233F2" w14:paraId="5F0E2A1E" w14:textId="77777777"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6F050" w14:textId="77777777" w:rsidR="00691065" w:rsidRPr="00E159C5" w:rsidRDefault="00691065" w:rsidP="00097F5F">
            <w:pPr>
              <w:spacing w:before="100" w:beforeAutospacing="1" w:after="100" w:afterAutospacing="1" w:line="293" w:lineRule="atLeast"/>
              <w:jc w:val="center"/>
              <w:rPr>
                <w:b/>
                <w:bCs/>
                <w:sz w:val="28"/>
                <w:szCs w:val="28"/>
              </w:rPr>
            </w:pPr>
            <w:r w:rsidRPr="00E159C5">
              <w:rPr>
                <w:b/>
                <w:bCs/>
                <w:sz w:val="28"/>
                <w:szCs w:val="28"/>
              </w:rPr>
              <w:lastRenderedPageBreak/>
              <w:t>V. Tiesību akta projekta atbilstība Latvijas Republikas starptautiskajām saistībām</w:t>
            </w:r>
          </w:p>
        </w:tc>
      </w:tr>
      <w:tr w:rsidR="004233F2" w14:paraId="718FEBDB" w14:textId="77777777"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3D72A0CF" w14:textId="77777777" w:rsidR="00691065" w:rsidRPr="00E159C5" w:rsidRDefault="00691065" w:rsidP="00097F5F">
            <w:pPr>
              <w:spacing w:before="100" w:beforeAutospacing="1" w:after="100" w:afterAutospacing="1" w:line="293" w:lineRule="atLeast"/>
              <w:jc w:val="center"/>
              <w:rPr>
                <w:sz w:val="28"/>
                <w:szCs w:val="28"/>
              </w:rPr>
            </w:pPr>
            <w:r w:rsidRPr="00E159C5">
              <w:rPr>
                <w:sz w:val="28"/>
                <w:szCs w:val="28"/>
              </w:rPr>
              <w:t>Noteikumu projekts šo jomu neskar.</w:t>
            </w:r>
          </w:p>
        </w:tc>
      </w:tr>
    </w:tbl>
    <w:p w14:paraId="3958156A" w14:textId="77777777" w:rsidR="00691065" w:rsidRDefault="00691065" w:rsidP="00E159C5">
      <w:pPr>
        <w:autoSpaceDE w:val="0"/>
        <w:autoSpaceDN w:val="0"/>
        <w:adjustRightInd w:val="0"/>
        <w:jc w:val="both"/>
        <w:rPr>
          <w:color w:val="000000"/>
          <w:sz w:val="20"/>
          <w:szCs w:val="20"/>
        </w:rPr>
      </w:pPr>
    </w:p>
    <w:p w14:paraId="033A49DF" w14:textId="77777777" w:rsidR="00691065" w:rsidRPr="00FC12DA" w:rsidRDefault="00691065" w:rsidP="00E159C5">
      <w:pPr>
        <w:autoSpaceDE w:val="0"/>
        <w:autoSpaceDN w:val="0"/>
        <w:adjustRightInd w:val="0"/>
        <w:jc w:val="both"/>
        <w:rPr>
          <w:color w:val="000000"/>
          <w:sz w:val="20"/>
          <w:szCs w:val="20"/>
        </w:rPr>
      </w:pPr>
    </w:p>
    <w:tbl>
      <w:tblPr>
        <w:tblW w:w="58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8"/>
        <w:gridCol w:w="2321"/>
        <w:gridCol w:w="6932"/>
      </w:tblGrid>
      <w:tr w:rsidR="004233F2" w14:paraId="5876012E" w14:textId="77777777" w:rsidTr="0056769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3092A0" w14:textId="77777777" w:rsidR="00E52A42" w:rsidRPr="00E52A42" w:rsidRDefault="00E52A42" w:rsidP="00E52A42">
            <w:pPr>
              <w:spacing w:before="100" w:beforeAutospacing="1" w:after="100" w:afterAutospacing="1" w:line="293" w:lineRule="atLeast"/>
              <w:ind w:firstLine="442"/>
              <w:jc w:val="center"/>
              <w:rPr>
                <w:b/>
                <w:bCs/>
                <w:sz w:val="28"/>
                <w:szCs w:val="28"/>
              </w:rPr>
            </w:pPr>
            <w:r w:rsidRPr="00E52A42">
              <w:rPr>
                <w:b/>
                <w:bCs/>
                <w:sz w:val="28"/>
                <w:szCs w:val="28"/>
              </w:rPr>
              <w:t>VI. Sabiedrības līdzdalība un komunikācijas aktivitātes</w:t>
            </w:r>
          </w:p>
        </w:tc>
      </w:tr>
      <w:tr w:rsidR="004233F2" w14:paraId="44FEF2FB" w14:textId="77777777" w:rsidTr="00567692">
        <w:trPr>
          <w:trHeight w:val="432"/>
          <w:jc w:val="center"/>
        </w:trPr>
        <w:tc>
          <w:tcPr>
            <w:tcW w:w="196" w:type="pct"/>
            <w:tcBorders>
              <w:top w:val="outset" w:sz="6" w:space="0" w:color="414142"/>
              <w:left w:val="outset" w:sz="6" w:space="0" w:color="414142"/>
              <w:bottom w:val="outset" w:sz="6" w:space="0" w:color="414142"/>
              <w:right w:val="outset" w:sz="6" w:space="0" w:color="414142"/>
            </w:tcBorders>
            <w:hideMark/>
          </w:tcPr>
          <w:p w14:paraId="4218389F" w14:textId="77777777" w:rsidR="00E52A42" w:rsidRPr="00E52A42" w:rsidRDefault="00E52A42" w:rsidP="00E52A42">
            <w:pPr>
              <w:rPr>
                <w:sz w:val="28"/>
                <w:szCs w:val="28"/>
              </w:rPr>
            </w:pPr>
            <w:r w:rsidRPr="00E52A42">
              <w:rPr>
                <w:sz w:val="28"/>
                <w:szCs w:val="28"/>
              </w:rPr>
              <w:t>1.</w:t>
            </w:r>
          </w:p>
        </w:tc>
        <w:tc>
          <w:tcPr>
            <w:tcW w:w="1205" w:type="pct"/>
            <w:tcBorders>
              <w:top w:val="outset" w:sz="6" w:space="0" w:color="414142"/>
              <w:left w:val="outset" w:sz="6" w:space="0" w:color="414142"/>
              <w:bottom w:val="outset" w:sz="6" w:space="0" w:color="414142"/>
              <w:right w:val="outset" w:sz="6" w:space="0" w:color="414142"/>
            </w:tcBorders>
            <w:hideMark/>
          </w:tcPr>
          <w:p w14:paraId="36410FB8" w14:textId="77777777" w:rsidR="00E52A42" w:rsidRPr="00E52A42" w:rsidRDefault="00E52A42" w:rsidP="00E52A42">
            <w:pPr>
              <w:rPr>
                <w:sz w:val="28"/>
                <w:szCs w:val="28"/>
              </w:rPr>
            </w:pPr>
            <w:r w:rsidRPr="00E52A42">
              <w:rPr>
                <w:sz w:val="28"/>
                <w:szCs w:val="28"/>
              </w:rPr>
              <w:t>Plānotās sabiedrības līdzdalības un komunikācijas aktivitātes saistībā ar projektu</w:t>
            </w:r>
          </w:p>
        </w:tc>
        <w:tc>
          <w:tcPr>
            <w:tcW w:w="3598" w:type="pct"/>
            <w:tcBorders>
              <w:top w:val="outset" w:sz="6" w:space="0" w:color="414142"/>
              <w:left w:val="outset" w:sz="6" w:space="0" w:color="414142"/>
              <w:bottom w:val="outset" w:sz="6" w:space="0" w:color="414142"/>
              <w:right w:val="outset" w:sz="6" w:space="0" w:color="414142"/>
            </w:tcBorders>
            <w:hideMark/>
          </w:tcPr>
          <w:p w14:paraId="4B868457" w14:textId="77777777" w:rsidR="00F26732" w:rsidRDefault="00332D86" w:rsidP="00567692">
            <w:pPr>
              <w:jc w:val="both"/>
              <w:rPr>
                <w:sz w:val="28"/>
                <w:szCs w:val="28"/>
              </w:rPr>
            </w:pPr>
            <w:r>
              <w:rPr>
                <w:rFonts w:eastAsia="Calibri"/>
                <w:sz w:val="28"/>
                <w:szCs w:val="28"/>
                <w:lang w:eastAsia="en-US"/>
              </w:rPr>
              <w:t>Informācija par</w:t>
            </w:r>
            <w:r w:rsidRPr="003F6A8C">
              <w:rPr>
                <w:sz w:val="28"/>
                <w:szCs w:val="28"/>
              </w:rPr>
              <w:t xml:space="preserve"> </w:t>
            </w:r>
            <w:r w:rsidR="00FB193F">
              <w:rPr>
                <w:sz w:val="28"/>
                <w:szCs w:val="28"/>
              </w:rPr>
              <w:t>n</w:t>
            </w:r>
            <w:r w:rsidRPr="003F6A8C">
              <w:rPr>
                <w:sz w:val="28"/>
                <w:szCs w:val="28"/>
              </w:rPr>
              <w:t>oteikumu projekta izstrādi publicē</w:t>
            </w:r>
            <w:r>
              <w:rPr>
                <w:sz w:val="28"/>
                <w:szCs w:val="28"/>
              </w:rPr>
              <w:t>ta</w:t>
            </w:r>
            <w:r w:rsidRPr="003F6A8C">
              <w:rPr>
                <w:sz w:val="28"/>
                <w:szCs w:val="28"/>
              </w:rPr>
              <w:t xml:space="preserve"> Finanšu ministrijas </w:t>
            </w:r>
            <w:r w:rsidR="00B93BA0">
              <w:rPr>
                <w:sz w:val="28"/>
                <w:szCs w:val="28"/>
              </w:rPr>
              <w:t>tīmekļa vietnē</w:t>
            </w:r>
            <w:r w:rsidRPr="003F6A8C">
              <w:rPr>
                <w:sz w:val="28"/>
                <w:szCs w:val="28"/>
              </w:rPr>
              <w:t xml:space="preserve"> sadaļā “Sabiedrības līdzdalība”</w:t>
            </w:r>
            <w:r w:rsidR="00F26732">
              <w:rPr>
                <w:sz w:val="28"/>
                <w:szCs w:val="28"/>
              </w:rPr>
              <w:t xml:space="preserve"> 2017.gada 26.septembrī.</w:t>
            </w:r>
          </w:p>
          <w:p w14:paraId="7904C528" w14:textId="67FA6899" w:rsidR="00332D86" w:rsidRDefault="00332D86" w:rsidP="00567692">
            <w:pPr>
              <w:jc w:val="both"/>
              <w:rPr>
                <w:rFonts w:eastAsia="Calibri"/>
                <w:sz w:val="28"/>
                <w:szCs w:val="28"/>
                <w:lang w:eastAsia="en-US"/>
              </w:rPr>
            </w:pPr>
          </w:p>
          <w:p w14:paraId="470C7C07" w14:textId="6BE81F92" w:rsidR="00E52A42" w:rsidRPr="003F6A8C" w:rsidRDefault="00E52A42" w:rsidP="002B3E11">
            <w:pPr>
              <w:ind w:firstLine="350"/>
              <w:jc w:val="both"/>
              <w:rPr>
                <w:rFonts w:eastAsia="Calibri"/>
                <w:sz w:val="28"/>
                <w:szCs w:val="28"/>
              </w:rPr>
            </w:pPr>
          </w:p>
        </w:tc>
      </w:tr>
      <w:tr w:rsidR="004233F2" w14:paraId="6A4459A8" w14:textId="77777777" w:rsidTr="00567692">
        <w:trPr>
          <w:trHeight w:val="264"/>
          <w:jc w:val="center"/>
        </w:trPr>
        <w:tc>
          <w:tcPr>
            <w:tcW w:w="196" w:type="pct"/>
            <w:tcBorders>
              <w:top w:val="outset" w:sz="6" w:space="0" w:color="414142"/>
              <w:left w:val="outset" w:sz="6" w:space="0" w:color="414142"/>
              <w:bottom w:val="outset" w:sz="6" w:space="0" w:color="414142"/>
              <w:right w:val="outset" w:sz="6" w:space="0" w:color="414142"/>
            </w:tcBorders>
            <w:hideMark/>
          </w:tcPr>
          <w:p w14:paraId="03BC6A3E" w14:textId="77777777" w:rsidR="00E52A42" w:rsidRPr="00E52A42" w:rsidRDefault="00E52A42" w:rsidP="00E52A42">
            <w:pPr>
              <w:rPr>
                <w:sz w:val="28"/>
                <w:szCs w:val="28"/>
              </w:rPr>
            </w:pPr>
            <w:r w:rsidRPr="00E52A42">
              <w:rPr>
                <w:sz w:val="28"/>
                <w:szCs w:val="28"/>
              </w:rPr>
              <w:t>2.</w:t>
            </w:r>
          </w:p>
        </w:tc>
        <w:tc>
          <w:tcPr>
            <w:tcW w:w="1205" w:type="pct"/>
            <w:tcBorders>
              <w:top w:val="outset" w:sz="6" w:space="0" w:color="414142"/>
              <w:left w:val="outset" w:sz="6" w:space="0" w:color="414142"/>
              <w:bottom w:val="outset" w:sz="6" w:space="0" w:color="414142"/>
              <w:right w:val="outset" w:sz="6" w:space="0" w:color="414142"/>
            </w:tcBorders>
            <w:hideMark/>
          </w:tcPr>
          <w:p w14:paraId="6E4484F1" w14:textId="77777777" w:rsidR="00E52A42" w:rsidRPr="00E52A42" w:rsidRDefault="00E52A42" w:rsidP="00E52A42">
            <w:pPr>
              <w:rPr>
                <w:sz w:val="28"/>
                <w:szCs w:val="28"/>
              </w:rPr>
            </w:pPr>
            <w:r w:rsidRPr="00E52A42">
              <w:rPr>
                <w:sz w:val="28"/>
                <w:szCs w:val="28"/>
              </w:rPr>
              <w:t>Sabiedrības līdzdalība projekta izstrādē</w:t>
            </w:r>
          </w:p>
        </w:tc>
        <w:tc>
          <w:tcPr>
            <w:tcW w:w="3598" w:type="pct"/>
            <w:tcBorders>
              <w:top w:val="outset" w:sz="6" w:space="0" w:color="414142"/>
              <w:left w:val="outset" w:sz="6" w:space="0" w:color="414142"/>
              <w:bottom w:val="outset" w:sz="6" w:space="0" w:color="414142"/>
              <w:right w:val="outset" w:sz="6" w:space="0" w:color="414142"/>
            </w:tcBorders>
            <w:hideMark/>
          </w:tcPr>
          <w:p w14:paraId="55AD0923" w14:textId="43100B84" w:rsidR="00E52A42" w:rsidRPr="00E52A42" w:rsidRDefault="00F26732" w:rsidP="00567692">
            <w:pPr>
              <w:rPr>
                <w:sz w:val="28"/>
                <w:szCs w:val="28"/>
              </w:rPr>
            </w:pPr>
            <w:r>
              <w:rPr>
                <w:sz w:val="28"/>
                <w:szCs w:val="28"/>
              </w:rPr>
              <w:t>Iebildumi un priekšlikumi nav saņemti.</w:t>
            </w:r>
          </w:p>
        </w:tc>
      </w:tr>
      <w:tr w:rsidR="004233F2" w14:paraId="53DD1270" w14:textId="77777777" w:rsidTr="00567692">
        <w:trPr>
          <w:trHeight w:val="372"/>
          <w:jc w:val="center"/>
        </w:trPr>
        <w:tc>
          <w:tcPr>
            <w:tcW w:w="196" w:type="pct"/>
            <w:tcBorders>
              <w:top w:val="outset" w:sz="6" w:space="0" w:color="414142"/>
              <w:left w:val="outset" w:sz="6" w:space="0" w:color="414142"/>
              <w:bottom w:val="outset" w:sz="6" w:space="0" w:color="414142"/>
              <w:right w:val="outset" w:sz="6" w:space="0" w:color="414142"/>
            </w:tcBorders>
            <w:hideMark/>
          </w:tcPr>
          <w:p w14:paraId="5B3068FB" w14:textId="77777777" w:rsidR="00E52A42" w:rsidRPr="00E52A42" w:rsidRDefault="00E52A42" w:rsidP="00E52A42">
            <w:pPr>
              <w:rPr>
                <w:sz w:val="28"/>
                <w:szCs w:val="28"/>
              </w:rPr>
            </w:pPr>
            <w:r w:rsidRPr="00E52A42">
              <w:rPr>
                <w:sz w:val="28"/>
                <w:szCs w:val="28"/>
              </w:rPr>
              <w:t>3.</w:t>
            </w:r>
          </w:p>
        </w:tc>
        <w:tc>
          <w:tcPr>
            <w:tcW w:w="1205" w:type="pct"/>
            <w:tcBorders>
              <w:top w:val="outset" w:sz="6" w:space="0" w:color="414142"/>
              <w:left w:val="outset" w:sz="6" w:space="0" w:color="414142"/>
              <w:bottom w:val="outset" w:sz="6" w:space="0" w:color="414142"/>
              <w:right w:val="outset" w:sz="6" w:space="0" w:color="414142"/>
            </w:tcBorders>
            <w:hideMark/>
          </w:tcPr>
          <w:p w14:paraId="6B38550D" w14:textId="77777777" w:rsidR="00E52A42" w:rsidRPr="00E52A42" w:rsidRDefault="00E52A42" w:rsidP="00E52A42">
            <w:pPr>
              <w:rPr>
                <w:sz w:val="28"/>
                <w:szCs w:val="28"/>
              </w:rPr>
            </w:pPr>
            <w:r w:rsidRPr="00E52A42">
              <w:rPr>
                <w:sz w:val="28"/>
                <w:szCs w:val="28"/>
              </w:rPr>
              <w:t>Sabiedrības līdzdalības rezultāti</w:t>
            </w:r>
          </w:p>
        </w:tc>
        <w:tc>
          <w:tcPr>
            <w:tcW w:w="3598" w:type="pct"/>
            <w:tcBorders>
              <w:top w:val="outset" w:sz="6" w:space="0" w:color="414142"/>
              <w:left w:val="outset" w:sz="6" w:space="0" w:color="414142"/>
              <w:bottom w:val="outset" w:sz="6" w:space="0" w:color="414142"/>
              <w:right w:val="outset" w:sz="6" w:space="0" w:color="414142"/>
            </w:tcBorders>
            <w:hideMark/>
          </w:tcPr>
          <w:p w14:paraId="6B23B4D4" w14:textId="59969AF2" w:rsidR="00E52A42" w:rsidRPr="00E52A42" w:rsidRDefault="00F26732" w:rsidP="00567692">
            <w:pPr>
              <w:rPr>
                <w:sz w:val="28"/>
                <w:szCs w:val="28"/>
              </w:rPr>
            </w:pPr>
            <w:r>
              <w:rPr>
                <w:sz w:val="28"/>
                <w:szCs w:val="28"/>
              </w:rPr>
              <w:t>Iebildumi un priekšlikumi nav saņemti.</w:t>
            </w:r>
          </w:p>
        </w:tc>
      </w:tr>
      <w:tr w:rsidR="004233F2" w14:paraId="3AC50D72" w14:textId="77777777" w:rsidTr="00567692">
        <w:trPr>
          <w:trHeight w:val="372"/>
          <w:jc w:val="center"/>
        </w:trPr>
        <w:tc>
          <w:tcPr>
            <w:tcW w:w="196" w:type="pct"/>
            <w:tcBorders>
              <w:top w:val="outset" w:sz="6" w:space="0" w:color="414142"/>
              <w:left w:val="outset" w:sz="6" w:space="0" w:color="414142"/>
              <w:bottom w:val="outset" w:sz="6" w:space="0" w:color="414142"/>
              <w:right w:val="outset" w:sz="6" w:space="0" w:color="414142"/>
            </w:tcBorders>
            <w:hideMark/>
          </w:tcPr>
          <w:p w14:paraId="63194267" w14:textId="77777777" w:rsidR="00E52A42" w:rsidRPr="00E52A42" w:rsidRDefault="00E52A42" w:rsidP="00E52A42">
            <w:pPr>
              <w:rPr>
                <w:sz w:val="28"/>
                <w:szCs w:val="28"/>
              </w:rPr>
            </w:pPr>
            <w:r w:rsidRPr="00E52A42">
              <w:rPr>
                <w:sz w:val="28"/>
                <w:szCs w:val="28"/>
              </w:rPr>
              <w:t>4.</w:t>
            </w:r>
          </w:p>
        </w:tc>
        <w:tc>
          <w:tcPr>
            <w:tcW w:w="1205" w:type="pct"/>
            <w:tcBorders>
              <w:top w:val="outset" w:sz="6" w:space="0" w:color="414142"/>
              <w:left w:val="outset" w:sz="6" w:space="0" w:color="414142"/>
              <w:bottom w:val="outset" w:sz="6" w:space="0" w:color="414142"/>
              <w:right w:val="outset" w:sz="6" w:space="0" w:color="414142"/>
            </w:tcBorders>
            <w:hideMark/>
          </w:tcPr>
          <w:p w14:paraId="5B1562F3" w14:textId="77777777" w:rsidR="00E52A42" w:rsidRPr="00E52A42" w:rsidRDefault="00E52A42" w:rsidP="00E52A42">
            <w:pPr>
              <w:rPr>
                <w:sz w:val="28"/>
                <w:szCs w:val="28"/>
              </w:rPr>
            </w:pPr>
            <w:r w:rsidRPr="00E52A42">
              <w:rPr>
                <w:sz w:val="28"/>
                <w:szCs w:val="28"/>
              </w:rPr>
              <w:t>Cita informācija</w:t>
            </w:r>
          </w:p>
        </w:tc>
        <w:tc>
          <w:tcPr>
            <w:tcW w:w="3598" w:type="pct"/>
            <w:tcBorders>
              <w:top w:val="outset" w:sz="6" w:space="0" w:color="414142"/>
              <w:left w:val="outset" w:sz="6" w:space="0" w:color="414142"/>
              <w:bottom w:val="outset" w:sz="6" w:space="0" w:color="414142"/>
              <w:right w:val="outset" w:sz="6" w:space="0" w:color="414142"/>
            </w:tcBorders>
            <w:hideMark/>
          </w:tcPr>
          <w:p w14:paraId="5E81F5F1" w14:textId="01C32782" w:rsidR="00E52A42" w:rsidRPr="00E52A42" w:rsidRDefault="00F26732" w:rsidP="00567692">
            <w:pPr>
              <w:jc w:val="both"/>
              <w:rPr>
                <w:sz w:val="28"/>
                <w:szCs w:val="28"/>
              </w:rPr>
            </w:pPr>
            <w:r>
              <w:rPr>
                <w:rFonts w:eastAsia="Calibri"/>
                <w:sz w:val="28"/>
                <w:szCs w:val="28"/>
              </w:rPr>
              <w:t>P</w:t>
            </w:r>
            <w:r w:rsidRPr="003F6A8C">
              <w:rPr>
                <w:rFonts w:eastAsia="Calibri"/>
                <w:sz w:val="28"/>
                <w:szCs w:val="28"/>
              </w:rPr>
              <w:t xml:space="preserve">ēc pieņemšanas </w:t>
            </w:r>
            <w:r>
              <w:rPr>
                <w:rFonts w:eastAsia="Calibri"/>
                <w:sz w:val="28"/>
                <w:szCs w:val="28"/>
              </w:rPr>
              <w:t>noteikumu projekts tiks publicēts</w:t>
            </w:r>
            <w:r w:rsidRPr="003F6A8C">
              <w:rPr>
                <w:rFonts w:eastAsia="Calibri"/>
                <w:sz w:val="28"/>
                <w:szCs w:val="28"/>
              </w:rPr>
              <w:t xml:space="preserve"> oficiālajā izdevumā </w:t>
            </w:r>
            <w:r>
              <w:rPr>
                <w:rFonts w:eastAsia="Calibri"/>
                <w:sz w:val="28"/>
                <w:szCs w:val="28"/>
              </w:rPr>
              <w:t>“</w:t>
            </w:r>
            <w:r w:rsidRPr="003F6A8C">
              <w:rPr>
                <w:rFonts w:eastAsia="Calibri"/>
                <w:sz w:val="28"/>
                <w:szCs w:val="28"/>
              </w:rPr>
              <w:t>Latvi</w:t>
            </w:r>
            <w:r>
              <w:rPr>
                <w:rFonts w:eastAsia="Calibri"/>
                <w:sz w:val="28"/>
                <w:szCs w:val="28"/>
              </w:rPr>
              <w:t>jas Vēstnesis”, kā arī ievieto</w:t>
            </w:r>
            <w:r w:rsidRPr="003F6A8C">
              <w:rPr>
                <w:rFonts w:eastAsia="Calibri"/>
                <w:sz w:val="28"/>
                <w:szCs w:val="28"/>
              </w:rPr>
              <w:t>t</w:t>
            </w:r>
            <w:r>
              <w:rPr>
                <w:rFonts w:eastAsia="Calibri"/>
                <w:sz w:val="28"/>
                <w:szCs w:val="28"/>
              </w:rPr>
              <w:t>s</w:t>
            </w:r>
            <w:r w:rsidRPr="003F6A8C">
              <w:rPr>
                <w:rFonts w:eastAsia="Calibri"/>
                <w:sz w:val="28"/>
                <w:szCs w:val="28"/>
              </w:rPr>
              <w:t xml:space="preserve"> normatīvo aktu datubāzē </w:t>
            </w:r>
            <w:hyperlink r:id="rId10" w:history="1">
              <w:r w:rsidRPr="003F6A8C">
                <w:rPr>
                  <w:rFonts w:eastAsia="Calibri"/>
                  <w:sz w:val="28"/>
                  <w:szCs w:val="28"/>
                </w:rPr>
                <w:t>www.likumi.lv</w:t>
              </w:r>
            </w:hyperlink>
            <w:r w:rsidRPr="003F6A8C">
              <w:rPr>
                <w:rFonts w:eastAsia="Calibri"/>
                <w:sz w:val="28"/>
                <w:szCs w:val="28"/>
              </w:rPr>
              <w:t xml:space="preserve"> un VID </w:t>
            </w:r>
            <w:r>
              <w:rPr>
                <w:rFonts w:eastAsia="Calibri"/>
                <w:sz w:val="28"/>
                <w:szCs w:val="28"/>
              </w:rPr>
              <w:t>tīmekļa vietnē</w:t>
            </w:r>
            <w:r w:rsidRPr="003F6A8C">
              <w:rPr>
                <w:rFonts w:eastAsia="Calibri"/>
                <w:sz w:val="28"/>
                <w:szCs w:val="28"/>
              </w:rPr>
              <w:t xml:space="preserve"> </w:t>
            </w:r>
            <w:hyperlink r:id="rId11" w:history="1">
              <w:r w:rsidRPr="003F6A8C">
                <w:rPr>
                  <w:rFonts w:eastAsia="Calibri"/>
                  <w:sz w:val="28"/>
                  <w:szCs w:val="28"/>
                </w:rPr>
                <w:t>www.vid.gov.lv</w:t>
              </w:r>
            </w:hyperlink>
            <w:r w:rsidRPr="003F6A8C">
              <w:rPr>
                <w:rFonts w:eastAsia="Calibri"/>
                <w:sz w:val="28"/>
                <w:szCs w:val="28"/>
              </w:rPr>
              <w:t>.</w:t>
            </w:r>
          </w:p>
        </w:tc>
      </w:tr>
    </w:tbl>
    <w:p w14:paraId="41173519" w14:textId="26FB51FE" w:rsidR="00FE5FFC" w:rsidRDefault="00FE5FFC" w:rsidP="00E52A42">
      <w:pPr>
        <w:shd w:val="clear" w:color="auto" w:fill="FFFFFF"/>
        <w:rPr>
          <w:sz w:val="20"/>
          <w:szCs w:val="20"/>
        </w:rPr>
      </w:pPr>
    </w:p>
    <w:p w14:paraId="36C6B01B" w14:textId="77777777" w:rsidR="00FE5FFC" w:rsidRPr="00FC12DA" w:rsidRDefault="00FE5FFC" w:rsidP="00E52A42">
      <w:pPr>
        <w:shd w:val="clear" w:color="auto" w:fill="FFFFFF"/>
        <w:rPr>
          <w:sz w:val="20"/>
          <w:szCs w:val="20"/>
        </w:rPr>
      </w:pPr>
    </w:p>
    <w:tbl>
      <w:tblPr>
        <w:tblW w:w="58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2"/>
        <w:gridCol w:w="3149"/>
        <w:gridCol w:w="5950"/>
      </w:tblGrid>
      <w:tr w:rsidR="004233F2" w14:paraId="67443E87" w14:textId="77777777" w:rsidTr="00567692">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C3A2AB" w14:textId="77777777" w:rsidR="00E52A42" w:rsidRPr="00E52A42" w:rsidRDefault="00E52A42" w:rsidP="00E52A42">
            <w:pPr>
              <w:spacing w:before="100" w:beforeAutospacing="1" w:after="100" w:afterAutospacing="1" w:line="293" w:lineRule="atLeast"/>
              <w:jc w:val="center"/>
              <w:rPr>
                <w:b/>
                <w:bCs/>
                <w:sz w:val="28"/>
                <w:szCs w:val="28"/>
              </w:rPr>
            </w:pPr>
            <w:r w:rsidRPr="00E52A42">
              <w:rPr>
                <w:b/>
                <w:bCs/>
                <w:sz w:val="28"/>
                <w:szCs w:val="28"/>
              </w:rPr>
              <w:t>VII. Tiesību akta projekta izpildes nodrošināšana un tās ietekme uz institūcijām</w:t>
            </w:r>
          </w:p>
        </w:tc>
      </w:tr>
      <w:tr w:rsidR="004233F2" w14:paraId="0EF43901" w14:textId="77777777" w:rsidTr="00567692">
        <w:trPr>
          <w:trHeight w:val="336"/>
          <w:jc w:val="center"/>
        </w:trPr>
        <w:tc>
          <w:tcPr>
            <w:tcW w:w="276" w:type="pct"/>
            <w:tcBorders>
              <w:top w:val="outset" w:sz="6" w:space="0" w:color="414142"/>
              <w:left w:val="outset" w:sz="6" w:space="0" w:color="414142"/>
              <w:bottom w:val="outset" w:sz="6" w:space="0" w:color="414142"/>
              <w:right w:val="outset" w:sz="6" w:space="0" w:color="414142"/>
            </w:tcBorders>
            <w:hideMark/>
          </w:tcPr>
          <w:p w14:paraId="401FBB07" w14:textId="77777777" w:rsidR="00E52A42" w:rsidRPr="00E52A42" w:rsidRDefault="00E52A42" w:rsidP="00E52A42">
            <w:pPr>
              <w:rPr>
                <w:sz w:val="28"/>
                <w:szCs w:val="28"/>
              </w:rPr>
            </w:pPr>
            <w:r w:rsidRPr="00E52A42">
              <w:rPr>
                <w:sz w:val="28"/>
                <w:szCs w:val="28"/>
              </w:rPr>
              <w:t>1.</w:t>
            </w:r>
          </w:p>
        </w:tc>
        <w:tc>
          <w:tcPr>
            <w:tcW w:w="1635" w:type="pct"/>
            <w:tcBorders>
              <w:top w:val="outset" w:sz="6" w:space="0" w:color="414142"/>
              <w:left w:val="outset" w:sz="6" w:space="0" w:color="414142"/>
              <w:bottom w:val="outset" w:sz="6" w:space="0" w:color="414142"/>
              <w:right w:val="outset" w:sz="6" w:space="0" w:color="414142"/>
            </w:tcBorders>
            <w:hideMark/>
          </w:tcPr>
          <w:p w14:paraId="1C56CA4C" w14:textId="77777777" w:rsidR="00E52A42" w:rsidRPr="00E52A42" w:rsidRDefault="00E52A42" w:rsidP="00E52A42">
            <w:pPr>
              <w:rPr>
                <w:sz w:val="28"/>
                <w:szCs w:val="28"/>
              </w:rPr>
            </w:pPr>
            <w:r w:rsidRPr="00E52A42">
              <w:rPr>
                <w:sz w:val="28"/>
                <w:szCs w:val="28"/>
              </w:rPr>
              <w:t>Projekta izpildē iesaistītās institūcijas</w:t>
            </w:r>
          </w:p>
        </w:tc>
        <w:tc>
          <w:tcPr>
            <w:tcW w:w="3088" w:type="pct"/>
            <w:tcBorders>
              <w:top w:val="outset" w:sz="6" w:space="0" w:color="414142"/>
              <w:left w:val="outset" w:sz="6" w:space="0" w:color="414142"/>
              <w:bottom w:val="outset" w:sz="6" w:space="0" w:color="414142"/>
              <w:right w:val="outset" w:sz="6" w:space="0" w:color="414142"/>
            </w:tcBorders>
            <w:hideMark/>
          </w:tcPr>
          <w:p w14:paraId="489B756A" w14:textId="62C275BD" w:rsidR="00E52A42" w:rsidRPr="00E52A42" w:rsidRDefault="00E52A42" w:rsidP="007940FE">
            <w:pPr>
              <w:ind w:firstLine="144"/>
              <w:rPr>
                <w:sz w:val="28"/>
                <w:szCs w:val="28"/>
              </w:rPr>
            </w:pPr>
            <w:r w:rsidRPr="00E52A42">
              <w:rPr>
                <w:sz w:val="28"/>
                <w:szCs w:val="28"/>
              </w:rPr>
              <w:t>VID</w:t>
            </w:r>
            <w:r w:rsidR="00F26732">
              <w:rPr>
                <w:sz w:val="28"/>
                <w:szCs w:val="28"/>
              </w:rPr>
              <w:t>.</w:t>
            </w:r>
          </w:p>
        </w:tc>
      </w:tr>
      <w:tr w:rsidR="004233F2" w14:paraId="76DEB3A4" w14:textId="77777777" w:rsidTr="00567692">
        <w:trPr>
          <w:trHeight w:val="360"/>
          <w:jc w:val="center"/>
        </w:trPr>
        <w:tc>
          <w:tcPr>
            <w:tcW w:w="276" w:type="pct"/>
            <w:tcBorders>
              <w:top w:val="outset" w:sz="6" w:space="0" w:color="414142"/>
              <w:left w:val="outset" w:sz="6" w:space="0" w:color="414142"/>
              <w:bottom w:val="outset" w:sz="6" w:space="0" w:color="414142"/>
              <w:right w:val="outset" w:sz="6" w:space="0" w:color="414142"/>
            </w:tcBorders>
            <w:hideMark/>
          </w:tcPr>
          <w:p w14:paraId="4A3B9881" w14:textId="77777777" w:rsidR="00E52A42" w:rsidRPr="00E52A42" w:rsidRDefault="00E52A42" w:rsidP="00E52A42">
            <w:pPr>
              <w:rPr>
                <w:sz w:val="28"/>
                <w:szCs w:val="28"/>
              </w:rPr>
            </w:pPr>
            <w:r w:rsidRPr="00E52A42">
              <w:rPr>
                <w:sz w:val="28"/>
                <w:szCs w:val="28"/>
              </w:rPr>
              <w:t>2.</w:t>
            </w:r>
          </w:p>
        </w:tc>
        <w:tc>
          <w:tcPr>
            <w:tcW w:w="1635" w:type="pct"/>
            <w:tcBorders>
              <w:top w:val="outset" w:sz="6" w:space="0" w:color="414142"/>
              <w:left w:val="outset" w:sz="6" w:space="0" w:color="414142"/>
              <w:bottom w:val="outset" w:sz="6" w:space="0" w:color="414142"/>
              <w:right w:val="outset" w:sz="6" w:space="0" w:color="414142"/>
            </w:tcBorders>
            <w:hideMark/>
          </w:tcPr>
          <w:p w14:paraId="6B566F18" w14:textId="77777777" w:rsidR="00E52A42" w:rsidRPr="00E52A42" w:rsidRDefault="00E52A42" w:rsidP="00C14C9A">
            <w:pPr>
              <w:rPr>
                <w:sz w:val="28"/>
                <w:szCs w:val="28"/>
              </w:rPr>
            </w:pPr>
            <w:r w:rsidRPr="00E52A42">
              <w:rPr>
                <w:sz w:val="28"/>
                <w:szCs w:val="28"/>
              </w:rPr>
              <w:t>Projekta izpildes ietekme uz pārvaldes funkcijām un institucionālo struktūru.</w:t>
            </w:r>
          </w:p>
          <w:p w14:paraId="6DF0CA93" w14:textId="77777777" w:rsidR="00E52A42" w:rsidRPr="00E52A42" w:rsidRDefault="00E52A42" w:rsidP="00E159C5">
            <w:pPr>
              <w:rPr>
                <w:sz w:val="28"/>
                <w:szCs w:val="28"/>
              </w:rPr>
            </w:pPr>
            <w:r w:rsidRPr="00E52A42">
              <w:rPr>
                <w:sz w:val="28"/>
                <w:szCs w:val="28"/>
              </w:rPr>
              <w:t>Jaunu institūciju izveide, esošu institūciju likvidācija vai reorganizācija, to ietekme uz institūcijas cilvēkresursiem</w:t>
            </w:r>
          </w:p>
        </w:tc>
        <w:tc>
          <w:tcPr>
            <w:tcW w:w="3088" w:type="pct"/>
            <w:tcBorders>
              <w:top w:val="outset" w:sz="6" w:space="0" w:color="414142"/>
              <w:left w:val="outset" w:sz="6" w:space="0" w:color="414142"/>
              <w:bottom w:val="outset" w:sz="6" w:space="0" w:color="414142"/>
              <w:right w:val="outset" w:sz="6" w:space="0" w:color="414142"/>
            </w:tcBorders>
            <w:hideMark/>
          </w:tcPr>
          <w:p w14:paraId="49691E48" w14:textId="77777777" w:rsidR="00F26732" w:rsidRDefault="006A687B" w:rsidP="007940FE">
            <w:pPr>
              <w:ind w:left="144" w:right="60"/>
              <w:jc w:val="both"/>
              <w:rPr>
                <w:sz w:val="28"/>
                <w:szCs w:val="28"/>
              </w:rPr>
            </w:pPr>
            <w:r>
              <w:rPr>
                <w:sz w:val="28"/>
                <w:szCs w:val="28"/>
              </w:rPr>
              <w:t>N</w:t>
            </w:r>
            <w:r w:rsidR="001150A6">
              <w:rPr>
                <w:sz w:val="28"/>
                <w:szCs w:val="28"/>
              </w:rPr>
              <w:t>oteikumu projektā</w:t>
            </w:r>
            <w:r w:rsidR="00E52A42" w:rsidRPr="00E52A42">
              <w:rPr>
                <w:sz w:val="28"/>
                <w:szCs w:val="28"/>
              </w:rPr>
              <w:t xml:space="preserve"> paredzēto tiesisko regulējumu nodrošinās VID savu funkciju ietvaros. </w:t>
            </w:r>
          </w:p>
          <w:p w14:paraId="03FFFBCA" w14:textId="77777777" w:rsidR="00F26732" w:rsidRDefault="00E52A42" w:rsidP="007940FE">
            <w:pPr>
              <w:ind w:left="144" w:right="60"/>
              <w:jc w:val="both"/>
              <w:rPr>
                <w:sz w:val="28"/>
                <w:szCs w:val="28"/>
              </w:rPr>
            </w:pPr>
            <w:r w:rsidRPr="00E52A42">
              <w:rPr>
                <w:sz w:val="28"/>
                <w:szCs w:val="28"/>
              </w:rPr>
              <w:t>Jauna</w:t>
            </w:r>
            <w:r w:rsidR="00F26732">
              <w:rPr>
                <w:sz w:val="28"/>
                <w:szCs w:val="28"/>
              </w:rPr>
              <w:t>s</w:t>
            </w:r>
            <w:r w:rsidRPr="00E52A42">
              <w:rPr>
                <w:sz w:val="28"/>
                <w:szCs w:val="28"/>
              </w:rPr>
              <w:t xml:space="preserve"> institūcija</w:t>
            </w:r>
            <w:r w:rsidR="00F26732">
              <w:rPr>
                <w:sz w:val="28"/>
                <w:szCs w:val="28"/>
              </w:rPr>
              <w:t>s</w:t>
            </w:r>
            <w:r w:rsidRPr="00E52A42">
              <w:rPr>
                <w:sz w:val="28"/>
                <w:szCs w:val="28"/>
              </w:rPr>
              <w:t xml:space="preserve"> netiks veidota</w:t>
            </w:r>
            <w:r w:rsidR="00F26732">
              <w:rPr>
                <w:sz w:val="28"/>
                <w:szCs w:val="28"/>
              </w:rPr>
              <w:t>s</w:t>
            </w:r>
            <w:r w:rsidRPr="00E52A42">
              <w:rPr>
                <w:sz w:val="28"/>
                <w:szCs w:val="28"/>
              </w:rPr>
              <w:t>, kā arī esošās institūcijas net</w:t>
            </w:r>
            <w:r w:rsidR="00B32279">
              <w:rPr>
                <w:sz w:val="28"/>
                <w:szCs w:val="28"/>
              </w:rPr>
              <w:t>iek likvidētas</w:t>
            </w:r>
            <w:r w:rsidR="00F26732">
              <w:rPr>
                <w:sz w:val="28"/>
                <w:szCs w:val="28"/>
              </w:rPr>
              <w:t xml:space="preserve"> vai reorganizētas</w:t>
            </w:r>
            <w:r w:rsidR="00B32279">
              <w:rPr>
                <w:sz w:val="28"/>
                <w:szCs w:val="28"/>
              </w:rPr>
              <w:t>.</w:t>
            </w:r>
          </w:p>
          <w:p w14:paraId="4998681B" w14:textId="36CF67CA" w:rsidR="00E52A42" w:rsidRPr="00E52A42" w:rsidRDefault="006A687B" w:rsidP="007940FE">
            <w:pPr>
              <w:ind w:left="144" w:right="60"/>
              <w:jc w:val="both"/>
              <w:rPr>
                <w:sz w:val="28"/>
                <w:szCs w:val="28"/>
              </w:rPr>
            </w:pPr>
            <w:r>
              <w:rPr>
                <w:sz w:val="28"/>
                <w:szCs w:val="28"/>
              </w:rPr>
              <w:t>N</w:t>
            </w:r>
            <w:r w:rsidR="00C14C9A">
              <w:rPr>
                <w:sz w:val="28"/>
                <w:szCs w:val="28"/>
              </w:rPr>
              <w:t>oteikumu</w:t>
            </w:r>
            <w:r w:rsidR="00B32279">
              <w:rPr>
                <w:sz w:val="28"/>
                <w:szCs w:val="28"/>
              </w:rPr>
              <w:t xml:space="preserve"> </w:t>
            </w:r>
            <w:r w:rsidR="00C14C9A">
              <w:rPr>
                <w:sz w:val="28"/>
                <w:szCs w:val="28"/>
              </w:rPr>
              <w:t>projektā</w:t>
            </w:r>
            <w:r w:rsidR="00C14C9A" w:rsidRPr="00E52A42">
              <w:rPr>
                <w:sz w:val="28"/>
                <w:szCs w:val="28"/>
              </w:rPr>
              <w:t xml:space="preserve"> </w:t>
            </w:r>
            <w:r w:rsidR="00C14C9A">
              <w:rPr>
                <w:sz w:val="28"/>
                <w:szCs w:val="28"/>
              </w:rPr>
              <w:t>noteikto funkciju</w:t>
            </w:r>
            <w:r w:rsidR="00E52A42" w:rsidRPr="00E52A42">
              <w:rPr>
                <w:sz w:val="28"/>
                <w:szCs w:val="28"/>
              </w:rPr>
              <w:t xml:space="preserve"> </w:t>
            </w:r>
            <w:r w:rsidR="00C14C9A">
              <w:rPr>
                <w:sz w:val="28"/>
                <w:szCs w:val="28"/>
              </w:rPr>
              <w:t>paredzēts</w:t>
            </w:r>
            <w:r w:rsidR="00C14C9A" w:rsidRPr="00E52A42">
              <w:rPr>
                <w:sz w:val="28"/>
                <w:szCs w:val="28"/>
              </w:rPr>
              <w:t xml:space="preserve"> </w:t>
            </w:r>
            <w:r w:rsidR="00E52A42" w:rsidRPr="00E52A42">
              <w:rPr>
                <w:sz w:val="28"/>
                <w:szCs w:val="28"/>
              </w:rPr>
              <w:t>īstenot esošo cilvēkresursu ietvaros.</w:t>
            </w:r>
          </w:p>
        </w:tc>
      </w:tr>
      <w:tr w:rsidR="004233F2" w14:paraId="4A8DFE86" w14:textId="77777777" w:rsidTr="00567692">
        <w:trPr>
          <w:trHeight w:val="312"/>
          <w:jc w:val="center"/>
        </w:trPr>
        <w:tc>
          <w:tcPr>
            <w:tcW w:w="276" w:type="pct"/>
            <w:tcBorders>
              <w:top w:val="outset" w:sz="6" w:space="0" w:color="414142"/>
              <w:left w:val="outset" w:sz="6" w:space="0" w:color="414142"/>
              <w:bottom w:val="outset" w:sz="6" w:space="0" w:color="414142"/>
              <w:right w:val="outset" w:sz="6" w:space="0" w:color="414142"/>
            </w:tcBorders>
            <w:hideMark/>
          </w:tcPr>
          <w:p w14:paraId="589E80A1" w14:textId="77777777" w:rsidR="00E52A42" w:rsidRPr="00E52A42" w:rsidRDefault="00E52A42" w:rsidP="00E52A42">
            <w:pPr>
              <w:rPr>
                <w:sz w:val="28"/>
                <w:szCs w:val="28"/>
              </w:rPr>
            </w:pPr>
            <w:r w:rsidRPr="00E52A42">
              <w:rPr>
                <w:sz w:val="28"/>
                <w:szCs w:val="28"/>
              </w:rPr>
              <w:t>3.</w:t>
            </w:r>
          </w:p>
        </w:tc>
        <w:tc>
          <w:tcPr>
            <w:tcW w:w="1635" w:type="pct"/>
            <w:tcBorders>
              <w:top w:val="outset" w:sz="6" w:space="0" w:color="414142"/>
              <w:left w:val="outset" w:sz="6" w:space="0" w:color="414142"/>
              <w:bottom w:val="outset" w:sz="6" w:space="0" w:color="414142"/>
              <w:right w:val="outset" w:sz="6" w:space="0" w:color="414142"/>
            </w:tcBorders>
            <w:hideMark/>
          </w:tcPr>
          <w:p w14:paraId="53B9899D" w14:textId="77777777" w:rsidR="00E52A42" w:rsidRPr="00E52A42" w:rsidRDefault="00E52A42" w:rsidP="00E52A42">
            <w:pPr>
              <w:rPr>
                <w:sz w:val="28"/>
                <w:szCs w:val="28"/>
              </w:rPr>
            </w:pPr>
            <w:r w:rsidRPr="00E52A42">
              <w:rPr>
                <w:sz w:val="28"/>
                <w:szCs w:val="28"/>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0FE11FCF" w14:textId="59A0BEC5" w:rsidR="00E52A42" w:rsidRPr="00E52A42" w:rsidRDefault="00E52A42" w:rsidP="007940FE">
            <w:pPr>
              <w:ind w:firstLine="144"/>
              <w:rPr>
                <w:sz w:val="28"/>
                <w:szCs w:val="28"/>
              </w:rPr>
            </w:pPr>
            <w:r w:rsidRPr="00E52A42">
              <w:rPr>
                <w:sz w:val="28"/>
                <w:szCs w:val="28"/>
              </w:rPr>
              <w:t>Nav</w:t>
            </w:r>
            <w:r w:rsidR="00F26732">
              <w:rPr>
                <w:sz w:val="28"/>
                <w:szCs w:val="28"/>
              </w:rPr>
              <w:t>.</w:t>
            </w:r>
          </w:p>
        </w:tc>
      </w:tr>
    </w:tbl>
    <w:p w14:paraId="446A289B" w14:textId="77777777" w:rsidR="001E5170" w:rsidRDefault="001E5170" w:rsidP="00E52A42">
      <w:pPr>
        <w:tabs>
          <w:tab w:val="right" w:pos="9071"/>
        </w:tabs>
        <w:rPr>
          <w:sz w:val="28"/>
          <w:szCs w:val="28"/>
        </w:rPr>
      </w:pPr>
    </w:p>
    <w:p w14:paraId="37A4988D" w14:textId="77777777" w:rsidR="00696DEB" w:rsidRPr="003F6A8C" w:rsidRDefault="00696DEB" w:rsidP="00E52A42">
      <w:pPr>
        <w:rPr>
          <w:rFonts w:eastAsia="Calibri"/>
          <w:sz w:val="28"/>
          <w:szCs w:val="28"/>
          <w:lang w:eastAsia="en-US"/>
        </w:rPr>
      </w:pPr>
    </w:p>
    <w:p w14:paraId="407D35AF" w14:textId="6E18132E" w:rsidR="00E52A42" w:rsidRDefault="00473722" w:rsidP="00610FE8">
      <w:pPr>
        <w:tabs>
          <w:tab w:val="right" w:pos="9071"/>
        </w:tabs>
        <w:ind w:left="-284"/>
        <w:rPr>
          <w:sz w:val="28"/>
          <w:szCs w:val="28"/>
        </w:rPr>
      </w:pPr>
      <w:r>
        <w:rPr>
          <w:sz w:val="28"/>
          <w:szCs w:val="28"/>
        </w:rPr>
        <w:t xml:space="preserve">Finanšu </w:t>
      </w:r>
      <w:r w:rsidR="001D2F46">
        <w:rPr>
          <w:sz w:val="28"/>
          <w:szCs w:val="28"/>
        </w:rPr>
        <w:t>ministre</w:t>
      </w:r>
      <w:r>
        <w:rPr>
          <w:sz w:val="28"/>
          <w:szCs w:val="28"/>
        </w:rPr>
        <w:tab/>
        <w:t>D.</w:t>
      </w:r>
      <w:r w:rsidR="00F26732">
        <w:rPr>
          <w:sz w:val="28"/>
          <w:szCs w:val="28"/>
        </w:rPr>
        <w:t xml:space="preserve"> </w:t>
      </w:r>
      <w:r>
        <w:rPr>
          <w:sz w:val="28"/>
          <w:szCs w:val="28"/>
        </w:rPr>
        <w:t>Reizniece-Ozola</w:t>
      </w:r>
    </w:p>
    <w:p w14:paraId="56F6A7BD" w14:textId="534BDF0B" w:rsidR="00F26732" w:rsidRDefault="00F26732" w:rsidP="00567692">
      <w:pPr>
        <w:jc w:val="both"/>
      </w:pPr>
      <w:bookmarkStart w:id="2" w:name="_GoBack"/>
      <w:bookmarkEnd w:id="2"/>
    </w:p>
    <w:p w14:paraId="68CC377D" w14:textId="77777777" w:rsidR="00F26732" w:rsidRDefault="00F26732" w:rsidP="00104BFB">
      <w:pPr>
        <w:ind w:left="-284"/>
        <w:jc w:val="both"/>
      </w:pPr>
    </w:p>
    <w:p w14:paraId="2D9F208B" w14:textId="044BBE32" w:rsidR="00104BFB" w:rsidRDefault="00156E52" w:rsidP="00104BFB">
      <w:pPr>
        <w:ind w:left="-284"/>
        <w:jc w:val="both"/>
      </w:pPr>
      <w:r w:rsidRPr="001C3E61">
        <w:t>Jurjāne</w:t>
      </w:r>
      <w:r w:rsidR="00104BFB">
        <w:t xml:space="preserve"> </w:t>
      </w:r>
      <w:r w:rsidR="009C620E" w:rsidRPr="001C3E61">
        <w:t>67123441</w:t>
      </w:r>
      <w:r w:rsidR="00EB3B59" w:rsidRPr="001C3E61">
        <w:t xml:space="preserve"> </w:t>
      </w:r>
    </w:p>
    <w:p w14:paraId="4CB04A4A" w14:textId="77777777" w:rsidR="001E2877" w:rsidRPr="003F6A8C" w:rsidRDefault="00A63C30" w:rsidP="00367789">
      <w:pPr>
        <w:ind w:left="-284"/>
        <w:jc w:val="both"/>
        <w:rPr>
          <w:sz w:val="28"/>
          <w:szCs w:val="28"/>
        </w:rPr>
      </w:pPr>
      <w:r w:rsidRPr="001C3E61">
        <w:t>Marite.Jurjane@vid.gov.lv</w:t>
      </w:r>
    </w:p>
    <w:sectPr w:rsidR="001E2877" w:rsidRPr="003F6A8C" w:rsidSect="00567692">
      <w:headerReference w:type="even" r:id="rId12"/>
      <w:headerReference w:type="default" r:id="rId13"/>
      <w:footerReference w:type="default" r:id="rId14"/>
      <w:footerReference w:type="first" r:id="rId15"/>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5EF8" w14:textId="77777777" w:rsidR="005546EC" w:rsidRDefault="005546EC">
      <w:r>
        <w:separator/>
      </w:r>
    </w:p>
  </w:endnote>
  <w:endnote w:type="continuationSeparator" w:id="0">
    <w:p w14:paraId="69479703" w14:textId="77777777" w:rsidR="005546EC" w:rsidRDefault="0055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2DB3" w14:textId="77777777" w:rsidR="00D14145" w:rsidRPr="00CB4E99" w:rsidRDefault="007650A9" w:rsidP="001F0D61">
    <w:pPr>
      <w:tabs>
        <w:tab w:val="left" w:pos="709"/>
      </w:tabs>
      <w:jc w:val="both"/>
    </w:pPr>
    <w:r w:rsidRPr="00A11B75">
      <w:rPr>
        <w:sz w:val="20"/>
        <w:szCs w:val="20"/>
      </w:rPr>
      <w:t>FManot_0111</w:t>
    </w:r>
    <w:r w:rsidRPr="007650A9">
      <w:rPr>
        <w:sz w:val="20"/>
        <w:szCs w:val="20"/>
      </w:rPr>
      <w:t>17</w:t>
    </w:r>
    <w:r w:rsidRPr="005A369E">
      <w:rPr>
        <w:sz w:val="20"/>
        <w:szCs w:val="20"/>
      </w:rPr>
      <w:t>_</w:t>
    </w:r>
    <w:r w:rsidR="00B1507B">
      <w:rPr>
        <w:sz w:val="20"/>
        <w:szCs w:val="20"/>
      </w:rPr>
      <w:t>MK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F084" w14:textId="77777777" w:rsidR="00D14145" w:rsidRPr="00FC12DA" w:rsidRDefault="00FD7E74" w:rsidP="001F0D61">
    <w:pPr>
      <w:tabs>
        <w:tab w:val="left" w:pos="709"/>
      </w:tabs>
      <w:jc w:val="both"/>
      <w:rPr>
        <w:sz w:val="20"/>
        <w:szCs w:val="20"/>
      </w:rPr>
    </w:pPr>
    <w:r w:rsidRPr="00A11B75">
      <w:rPr>
        <w:sz w:val="20"/>
        <w:szCs w:val="20"/>
      </w:rPr>
      <w:t>FM</w:t>
    </w:r>
    <w:r w:rsidR="00A11B75" w:rsidRPr="00A11B75">
      <w:rPr>
        <w:sz w:val="20"/>
        <w:szCs w:val="20"/>
      </w:rPr>
      <w:t>a</w:t>
    </w:r>
    <w:r w:rsidRPr="00A11B75">
      <w:rPr>
        <w:sz w:val="20"/>
        <w:szCs w:val="20"/>
      </w:rPr>
      <w:t>not_</w:t>
    </w:r>
    <w:r w:rsidR="00A11B75" w:rsidRPr="00A11B75">
      <w:rPr>
        <w:sz w:val="20"/>
        <w:szCs w:val="20"/>
      </w:rPr>
      <w:t>0111</w:t>
    </w:r>
    <w:r w:rsidR="006406B0" w:rsidRPr="007650A9">
      <w:rPr>
        <w:sz w:val="20"/>
        <w:szCs w:val="20"/>
      </w:rPr>
      <w:t>17</w:t>
    </w:r>
    <w:r w:rsidRPr="007650A9">
      <w:rPr>
        <w:sz w:val="20"/>
        <w:szCs w:val="20"/>
      </w:rPr>
      <w:t>_</w:t>
    </w:r>
    <w:r w:rsidR="00B1507B">
      <w:rPr>
        <w:sz w:val="20"/>
        <w:szCs w:val="20"/>
      </w:rPr>
      <w:t>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DE04" w14:textId="77777777" w:rsidR="005546EC" w:rsidRDefault="005546EC">
      <w:r>
        <w:separator/>
      </w:r>
    </w:p>
  </w:footnote>
  <w:footnote w:type="continuationSeparator" w:id="0">
    <w:p w14:paraId="3C23C482" w14:textId="77777777" w:rsidR="005546EC" w:rsidRDefault="0055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BA12" w14:textId="77777777" w:rsidR="00D14145" w:rsidRDefault="00772566" w:rsidP="00D141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F2412" w14:textId="77777777" w:rsidR="00D14145" w:rsidRDefault="00D1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73B9" w14:textId="35087D05" w:rsidR="00D14145" w:rsidRDefault="00772566" w:rsidP="00D141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692">
      <w:rPr>
        <w:rStyle w:val="PageNumber"/>
        <w:noProof/>
      </w:rPr>
      <w:t>8</w:t>
    </w:r>
    <w:r>
      <w:rPr>
        <w:rStyle w:val="PageNumber"/>
      </w:rPr>
      <w:fldChar w:fldCharType="end"/>
    </w:r>
  </w:p>
  <w:p w14:paraId="606F6AE7" w14:textId="77777777" w:rsidR="00D14145" w:rsidRDefault="00D1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225"/>
    <w:multiLevelType w:val="hybridMultilevel"/>
    <w:tmpl w:val="7B166C16"/>
    <w:lvl w:ilvl="0" w:tplc="EE388828">
      <w:start w:val="1"/>
      <w:numFmt w:val="decimal"/>
      <w:lvlText w:val="%1."/>
      <w:lvlJc w:val="left"/>
      <w:pPr>
        <w:ind w:left="824" w:hanging="360"/>
      </w:pPr>
      <w:rPr>
        <w:rFonts w:hint="default"/>
      </w:rPr>
    </w:lvl>
    <w:lvl w:ilvl="1" w:tplc="EF367382" w:tentative="1">
      <w:start w:val="1"/>
      <w:numFmt w:val="lowerLetter"/>
      <w:lvlText w:val="%2."/>
      <w:lvlJc w:val="left"/>
      <w:pPr>
        <w:ind w:left="1544" w:hanging="360"/>
      </w:pPr>
    </w:lvl>
    <w:lvl w:ilvl="2" w:tplc="D6AE537C" w:tentative="1">
      <w:start w:val="1"/>
      <w:numFmt w:val="lowerRoman"/>
      <w:lvlText w:val="%3."/>
      <w:lvlJc w:val="right"/>
      <w:pPr>
        <w:ind w:left="2264" w:hanging="180"/>
      </w:pPr>
    </w:lvl>
    <w:lvl w:ilvl="3" w:tplc="42FE8A70" w:tentative="1">
      <w:start w:val="1"/>
      <w:numFmt w:val="decimal"/>
      <w:lvlText w:val="%4."/>
      <w:lvlJc w:val="left"/>
      <w:pPr>
        <w:ind w:left="2984" w:hanging="360"/>
      </w:pPr>
    </w:lvl>
    <w:lvl w:ilvl="4" w:tplc="61C8AC36" w:tentative="1">
      <w:start w:val="1"/>
      <w:numFmt w:val="lowerLetter"/>
      <w:lvlText w:val="%5."/>
      <w:lvlJc w:val="left"/>
      <w:pPr>
        <w:ind w:left="3704" w:hanging="360"/>
      </w:pPr>
    </w:lvl>
    <w:lvl w:ilvl="5" w:tplc="0B88C064" w:tentative="1">
      <w:start w:val="1"/>
      <w:numFmt w:val="lowerRoman"/>
      <w:lvlText w:val="%6."/>
      <w:lvlJc w:val="right"/>
      <w:pPr>
        <w:ind w:left="4424" w:hanging="180"/>
      </w:pPr>
    </w:lvl>
    <w:lvl w:ilvl="6" w:tplc="36689B92" w:tentative="1">
      <w:start w:val="1"/>
      <w:numFmt w:val="decimal"/>
      <w:lvlText w:val="%7."/>
      <w:lvlJc w:val="left"/>
      <w:pPr>
        <w:ind w:left="5144" w:hanging="360"/>
      </w:pPr>
    </w:lvl>
    <w:lvl w:ilvl="7" w:tplc="CE74D2D0" w:tentative="1">
      <w:start w:val="1"/>
      <w:numFmt w:val="lowerLetter"/>
      <w:lvlText w:val="%8."/>
      <w:lvlJc w:val="left"/>
      <w:pPr>
        <w:ind w:left="5864" w:hanging="360"/>
      </w:pPr>
    </w:lvl>
    <w:lvl w:ilvl="8" w:tplc="14125E9E" w:tentative="1">
      <w:start w:val="1"/>
      <w:numFmt w:val="lowerRoman"/>
      <w:lvlText w:val="%9."/>
      <w:lvlJc w:val="right"/>
      <w:pPr>
        <w:ind w:left="6584" w:hanging="180"/>
      </w:pPr>
    </w:lvl>
  </w:abstractNum>
  <w:abstractNum w:abstractNumId="1" w15:restartNumberingAfterBreak="0">
    <w:nsid w:val="12323451"/>
    <w:multiLevelType w:val="hybridMultilevel"/>
    <w:tmpl w:val="5CBE5E48"/>
    <w:lvl w:ilvl="0" w:tplc="46441264">
      <w:start w:val="15"/>
      <w:numFmt w:val="bullet"/>
      <w:lvlText w:val="-"/>
      <w:lvlJc w:val="left"/>
      <w:pPr>
        <w:ind w:left="754" w:hanging="360"/>
      </w:pPr>
      <w:rPr>
        <w:rFonts w:ascii="Times New Roman" w:eastAsia="Times New Roman" w:hAnsi="Times New Roman" w:cs="Times New Roman" w:hint="default"/>
      </w:rPr>
    </w:lvl>
    <w:lvl w:ilvl="1" w:tplc="F59E6566" w:tentative="1">
      <w:start w:val="1"/>
      <w:numFmt w:val="bullet"/>
      <w:lvlText w:val="o"/>
      <w:lvlJc w:val="left"/>
      <w:pPr>
        <w:ind w:left="1474" w:hanging="360"/>
      </w:pPr>
      <w:rPr>
        <w:rFonts w:ascii="Courier New" w:hAnsi="Courier New" w:cs="Courier New" w:hint="default"/>
      </w:rPr>
    </w:lvl>
    <w:lvl w:ilvl="2" w:tplc="774E69A2" w:tentative="1">
      <w:start w:val="1"/>
      <w:numFmt w:val="bullet"/>
      <w:lvlText w:val=""/>
      <w:lvlJc w:val="left"/>
      <w:pPr>
        <w:ind w:left="2194" w:hanging="360"/>
      </w:pPr>
      <w:rPr>
        <w:rFonts w:ascii="Wingdings" w:hAnsi="Wingdings" w:hint="default"/>
      </w:rPr>
    </w:lvl>
    <w:lvl w:ilvl="3" w:tplc="0978C25E" w:tentative="1">
      <w:start w:val="1"/>
      <w:numFmt w:val="bullet"/>
      <w:lvlText w:val=""/>
      <w:lvlJc w:val="left"/>
      <w:pPr>
        <w:ind w:left="2914" w:hanging="360"/>
      </w:pPr>
      <w:rPr>
        <w:rFonts w:ascii="Symbol" w:hAnsi="Symbol" w:hint="default"/>
      </w:rPr>
    </w:lvl>
    <w:lvl w:ilvl="4" w:tplc="240A0DCE" w:tentative="1">
      <w:start w:val="1"/>
      <w:numFmt w:val="bullet"/>
      <w:lvlText w:val="o"/>
      <w:lvlJc w:val="left"/>
      <w:pPr>
        <w:ind w:left="3634" w:hanging="360"/>
      </w:pPr>
      <w:rPr>
        <w:rFonts w:ascii="Courier New" w:hAnsi="Courier New" w:cs="Courier New" w:hint="default"/>
      </w:rPr>
    </w:lvl>
    <w:lvl w:ilvl="5" w:tplc="1B40BB24" w:tentative="1">
      <w:start w:val="1"/>
      <w:numFmt w:val="bullet"/>
      <w:lvlText w:val=""/>
      <w:lvlJc w:val="left"/>
      <w:pPr>
        <w:ind w:left="4354" w:hanging="360"/>
      </w:pPr>
      <w:rPr>
        <w:rFonts w:ascii="Wingdings" w:hAnsi="Wingdings" w:hint="default"/>
      </w:rPr>
    </w:lvl>
    <w:lvl w:ilvl="6" w:tplc="0E2C008E" w:tentative="1">
      <w:start w:val="1"/>
      <w:numFmt w:val="bullet"/>
      <w:lvlText w:val=""/>
      <w:lvlJc w:val="left"/>
      <w:pPr>
        <w:ind w:left="5074" w:hanging="360"/>
      </w:pPr>
      <w:rPr>
        <w:rFonts w:ascii="Symbol" w:hAnsi="Symbol" w:hint="default"/>
      </w:rPr>
    </w:lvl>
    <w:lvl w:ilvl="7" w:tplc="9348C53C" w:tentative="1">
      <w:start w:val="1"/>
      <w:numFmt w:val="bullet"/>
      <w:lvlText w:val="o"/>
      <w:lvlJc w:val="left"/>
      <w:pPr>
        <w:ind w:left="5794" w:hanging="360"/>
      </w:pPr>
      <w:rPr>
        <w:rFonts w:ascii="Courier New" w:hAnsi="Courier New" w:cs="Courier New" w:hint="default"/>
      </w:rPr>
    </w:lvl>
    <w:lvl w:ilvl="8" w:tplc="3F782AE0" w:tentative="1">
      <w:start w:val="1"/>
      <w:numFmt w:val="bullet"/>
      <w:lvlText w:val=""/>
      <w:lvlJc w:val="left"/>
      <w:pPr>
        <w:ind w:left="6514" w:hanging="360"/>
      </w:pPr>
      <w:rPr>
        <w:rFonts w:ascii="Wingdings" w:hAnsi="Wingdings" w:hint="default"/>
      </w:rPr>
    </w:lvl>
  </w:abstractNum>
  <w:abstractNum w:abstractNumId="2" w15:restartNumberingAfterBreak="0">
    <w:nsid w:val="33AD27E8"/>
    <w:multiLevelType w:val="hybridMultilevel"/>
    <w:tmpl w:val="4398974E"/>
    <w:lvl w:ilvl="0" w:tplc="0138225A">
      <w:start w:val="1"/>
      <w:numFmt w:val="decimal"/>
      <w:lvlText w:val="%1."/>
      <w:lvlJc w:val="left"/>
      <w:pPr>
        <w:ind w:left="762" w:hanging="360"/>
      </w:pPr>
      <w:rPr>
        <w:rFonts w:hint="default"/>
      </w:rPr>
    </w:lvl>
    <w:lvl w:ilvl="1" w:tplc="609CD1C4" w:tentative="1">
      <w:start w:val="1"/>
      <w:numFmt w:val="lowerLetter"/>
      <w:lvlText w:val="%2."/>
      <w:lvlJc w:val="left"/>
      <w:pPr>
        <w:ind w:left="1482" w:hanging="360"/>
      </w:pPr>
    </w:lvl>
    <w:lvl w:ilvl="2" w:tplc="C60C4588" w:tentative="1">
      <w:start w:val="1"/>
      <w:numFmt w:val="lowerRoman"/>
      <w:lvlText w:val="%3."/>
      <w:lvlJc w:val="right"/>
      <w:pPr>
        <w:ind w:left="2202" w:hanging="180"/>
      </w:pPr>
    </w:lvl>
    <w:lvl w:ilvl="3" w:tplc="013827B8" w:tentative="1">
      <w:start w:val="1"/>
      <w:numFmt w:val="decimal"/>
      <w:lvlText w:val="%4."/>
      <w:lvlJc w:val="left"/>
      <w:pPr>
        <w:ind w:left="2922" w:hanging="360"/>
      </w:pPr>
    </w:lvl>
    <w:lvl w:ilvl="4" w:tplc="0ECE3AF0" w:tentative="1">
      <w:start w:val="1"/>
      <w:numFmt w:val="lowerLetter"/>
      <w:lvlText w:val="%5."/>
      <w:lvlJc w:val="left"/>
      <w:pPr>
        <w:ind w:left="3642" w:hanging="360"/>
      </w:pPr>
    </w:lvl>
    <w:lvl w:ilvl="5" w:tplc="6B785AF6" w:tentative="1">
      <w:start w:val="1"/>
      <w:numFmt w:val="lowerRoman"/>
      <w:lvlText w:val="%6."/>
      <w:lvlJc w:val="right"/>
      <w:pPr>
        <w:ind w:left="4362" w:hanging="180"/>
      </w:pPr>
    </w:lvl>
    <w:lvl w:ilvl="6" w:tplc="EBE8E924" w:tentative="1">
      <w:start w:val="1"/>
      <w:numFmt w:val="decimal"/>
      <w:lvlText w:val="%7."/>
      <w:lvlJc w:val="left"/>
      <w:pPr>
        <w:ind w:left="5082" w:hanging="360"/>
      </w:pPr>
    </w:lvl>
    <w:lvl w:ilvl="7" w:tplc="A8461A04" w:tentative="1">
      <w:start w:val="1"/>
      <w:numFmt w:val="lowerLetter"/>
      <w:lvlText w:val="%8."/>
      <w:lvlJc w:val="left"/>
      <w:pPr>
        <w:ind w:left="5802" w:hanging="360"/>
      </w:pPr>
    </w:lvl>
    <w:lvl w:ilvl="8" w:tplc="80EC608C" w:tentative="1">
      <w:start w:val="1"/>
      <w:numFmt w:val="lowerRoman"/>
      <w:lvlText w:val="%9."/>
      <w:lvlJc w:val="right"/>
      <w:pPr>
        <w:ind w:left="6522" w:hanging="180"/>
      </w:pPr>
    </w:lvl>
  </w:abstractNum>
  <w:abstractNum w:abstractNumId="3" w15:restartNumberingAfterBreak="0">
    <w:nsid w:val="34F54948"/>
    <w:multiLevelType w:val="hybridMultilevel"/>
    <w:tmpl w:val="1E040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010DC4"/>
    <w:multiLevelType w:val="hybridMultilevel"/>
    <w:tmpl w:val="8DA215D8"/>
    <w:lvl w:ilvl="0" w:tplc="C794EF04">
      <w:start w:val="1"/>
      <w:numFmt w:val="decimal"/>
      <w:lvlText w:val="%1."/>
      <w:lvlJc w:val="left"/>
      <w:pPr>
        <w:ind w:left="762" w:hanging="360"/>
      </w:pPr>
      <w:rPr>
        <w:rFonts w:hint="default"/>
      </w:rPr>
    </w:lvl>
    <w:lvl w:ilvl="1" w:tplc="1366AD40" w:tentative="1">
      <w:start w:val="1"/>
      <w:numFmt w:val="lowerLetter"/>
      <w:lvlText w:val="%2."/>
      <w:lvlJc w:val="left"/>
      <w:pPr>
        <w:ind w:left="1482" w:hanging="360"/>
      </w:pPr>
    </w:lvl>
    <w:lvl w:ilvl="2" w:tplc="0EE6D346" w:tentative="1">
      <w:start w:val="1"/>
      <w:numFmt w:val="lowerRoman"/>
      <w:lvlText w:val="%3."/>
      <w:lvlJc w:val="right"/>
      <w:pPr>
        <w:ind w:left="2202" w:hanging="180"/>
      </w:pPr>
    </w:lvl>
    <w:lvl w:ilvl="3" w:tplc="B03A5750" w:tentative="1">
      <w:start w:val="1"/>
      <w:numFmt w:val="decimal"/>
      <w:lvlText w:val="%4."/>
      <w:lvlJc w:val="left"/>
      <w:pPr>
        <w:ind w:left="2922" w:hanging="360"/>
      </w:pPr>
    </w:lvl>
    <w:lvl w:ilvl="4" w:tplc="275A1D92" w:tentative="1">
      <w:start w:val="1"/>
      <w:numFmt w:val="lowerLetter"/>
      <w:lvlText w:val="%5."/>
      <w:lvlJc w:val="left"/>
      <w:pPr>
        <w:ind w:left="3642" w:hanging="360"/>
      </w:pPr>
    </w:lvl>
    <w:lvl w:ilvl="5" w:tplc="E0A00BEC" w:tentative="1">
      <w:start w:val="1"/>
      <w:numFmt w:val="lowerRoman"/>
      <w:lvlText w:val="%6."/>
      <w:lvlJc w:val="right"/>
      <w:pPr>
        <w:ind w:left="4362" w:hanging="180"/>
      </w:pPr>
    </w:lvl>
    <w:lvl w:ilvl="6" w:tplc="D34458FA" w:tentative="1">
      <w:start w:val="1"/>
      <w:numFmt w:val="decimal"/>
      <w:lvlText w:val="%7."/>
      <w:lvlJc w:val="left"/>
      <w:pPr>
        <w:ind w:left="5082" w:hanging="360"/>
      </w:pPr>
    </w:lvl>
    <w:lvl w:ilvl="7" w:tplc="D5E43D62" w:tentative="1">
      <w:start w:val="1"/>
      <w:numFmt w:val="lowerLetter"/>
      <w:lvlText w:val="%8."/>
      <w:lvlJc w:val="left"/>
      <w:pPr>
        <w:ind w:left="5802" w:hanging="360"/>
      </w:pPr>
    </w:lvl>
    <w:lvl w:ilvl="8" w:tplc="5F06EC38" w:tentative="1">
      <w:start w:val="1"/>
      <w:numFmt w:val="lowerRoman"/>
      <w:lvlText w:val="%9."/>
      <w:lvlJc w:val="right"/>
      <w:pPr>
        <w:ind w:left="6522" w:hanging="180"/>
      </w:pPr>
    </w:lvl>
  </w:abstractNum>
  <w:abstractNum w:abstractNumId="5" w15:restartNumberingAfterBreak="0">
    <w:nsid w:val="5FE64686"/>
    <w:multiLevelType w:val="hybridMultilevel"/>
    <w:tmpl w:val="4398974E"/>
    <w:lvl w:ilvl="0" w:tplc="41CA5904">
      <w:start w:val="1"/>
      <w:numFmt w:val="decimal"/>
      <w:lvlText w:val="%1."/>
      <w:lvlJc w:val="left"/>
      <w:pPr>
        <w:ind w:left="762" w:hanging="360"/>
      </w:pPr>
      <w:rPr>
        <w:rFonts w:hint="default"/>
      </w:rPr>
    </w:lvl>
    <w:lvl w:ilvl="1" w:tplc="65C24084" w:tentative="1">
      <w:start w:val="1"/>
      <w:numFmt w:val="lowerLetter"/>
      <w:lvlText w:val="%2."/>
      <w:lvlJc w:val="left"/>
      <w:pPr>
        <w:ind w:left="1482" w:hanging="360"/>
      </w:pPr>
    </w:lvl>
    <w:lvl w:ilvl="2" w:tplc="89A04B8E" w:tentative="1">
      <w:start w:val="1"/>
      <w:numFmt w:val="lowerRoman"/>
      <w:lvlText w:val="%3."/>
      <w:lvlJc w:val="right"/>
      <w:pPr>
        <w:ind w:left="2202" w:hanging="180"/>
      </w:pPr>
    </w:lvl>
    <w:lvl w:ilvl="3" w:tplc="08E0E164" w:tentative="1">
      <w:start w:val="1"/>
      <w:numFmt w:val="decimal"/>
      <w:lvlText w:val="%4."/>
      <w:lvlJc w:val="left"/>
      <w:pPr>
        <w:ind w:left="2922" w:hanging="360"/>
      </w:pPr>
    </w:lvl>
    <w:lvl w:ilvl="4" w:tplc="4C26C868" w:tentative="1">
      <w:start w:val="1"/>
      <w:numFmt w:val="lowerLetter"/>
      <w:lvlText w:val="%5."/>
      <w:lvlJc w:val="left"/>
      <w:pPr>
        <w:ind w:left="3642" w:hanging="360"/>
      </w:pPr>
    </w:lvl>
    <w:lvl w:ilvl="5" w:tplc="DA4061C8" w:tentative="1">
      <w:start w:val="1"/>
      <w:numFmt w:val="lowerRoman"/>
      <w:lvlText w:val="%6."/>
      <w:lvlJc w:val="right"/>
      <w:pPr>
        <w:ind w:left="4362" w:hanging="180"/>
      </w:pPr>
    </w:lvl>
    <w:lvl w:ilvl="6" w:tplc="A9A84726" w:tentative="1">
      <w:start w:val="1"/>
      <w:numFmt w:val="decimal"/>
      <w:lvlText w:val="%7."/>
      <w:lvlJc w:val="left"/>
      <w:pPr>
        <w:ind w:left="5082" w:hanging="360"/>
      </w:pPr>
    </w:lvl>
    <w:lvl w:ilvl="7" w:tplc="D5047C66" w:tentative="1">
      <w:start w:val="1"/>
      <w:numFmt w:val="lowerLetter"/>
      <w:lvlText w:val="%8."/>
      <w:lvlJc w:val="left"/>
      <w:pPr>
        <w:ind w:left="5802" w:hanging="360"/>
      </w:pPr>
    </w:lvl>
    <w:lvl w:ilvl="8" w:tplc="C1B4C342" w:tentative="1">
      <w:start w:val="1"/>
      <w:numFmt w:val="lowerRoman"/>
      <w:lvlText w:val="%9."/>
      <w:lvlJc w:val="right"/>
      <w:pPr>
        <w:ind w:left="6522" w:hanging="180"/>
      </w:pPr>
    </w:lvl>
  </w:abstractNum>
  <w:abstractNum w:abstractNumId="6" w15:restartNumberingAfterBreak="0">
    <w:nsid w:val="60642F59"/>
    <w:multiLevelType w:val="hybridMultilevel"/>
    <w:tmpl w:val="1CD0A624"/>
    <w:lvl w:ilvl="0" w:tplc="6DB68120">
      <w:numFmt w:val="bullet"/>
      <w:lvlText w:val="-"/>
      <w:lvlJc w:val="left"/>
      <w:pPr>
        <w:ind w:left="720" w:hanging="360"/>
      </w:pPr>
      <w:rPr>
        <w:rFonts w:ascii="Times New Roman" w:eastAsia="Times New Roman" w:hAnsi="Times New Roman" w:cs="Times New Roman" w:hint="default"/>
      </w:rPr>
    </w:lvl>
    <w:lvl w:ilvl="1" w:tplc="31724CA8" w:tentative="1">
      <w:start w:val="1"/>
      <w:numFmt w:val="bullet"/>
      <w:lvlText w:val="o"/>
      <w:lvlJc w:val="left"/>
      <w:pPr>
        <w:ind w:left="1440" w:hanging="360"/>
      </w:pPr>
      <w:rPr>
        <w:rFonts w:ascii="Courier New" w:hAnsi="Courier New" w:cs="Courier New" w:hint="default"/>
      </w:rPr>
    </w:lvl>
    <w:lvl w:ilvl="2" w:tplc="53A2CDB2" w:tentative="1">
      <w:start w:val="1"/>
      <w:numFmt w:val="bullet"/>
      <w:lvlText w:val=""/>
      <w:lvlJc w:val="left"/>
      <w:pPr>
        <w:ind w:left="2160" w:hanging="360"/>
      </w:pPr>
      <w:rPr>
        <w:rFonts w:ascii="Wingdings" w:hAnsi="Wingdings" w:hint="default"/>
      </w:rPr>
    </w:lvl>
    <w:lvl w:ilvl="3" w:tplc="D35064AC" w:tentative="1">
      <w:start w:val="1"/>
      <w:numFmt w:val="bullet"/>
      <w:lvlText w:val=""/>
      <w:lvlJc w:val="left"/>
      <w:pPr>
        <w:ind w:left="2880" w:hanging="360"/>
      </w:pPr>
      <w:rPr>
        <w:rFonts w:ascii="Symbol" w:hAnsi="Symbol" w:hint="default"/>
      </w:rPr>
    </w:lvl>
    <w:lvl w:ilvl="4" w:tplc="B598FB46" w:tentative="1">
      <w:start w:val="1"/>
      <w:numFmt w:val="bullet"/>
      <w:lvlText w:val="o"/>
      <w:lvlJc w:val="left"/>
      <w:pPr>
        <w:ind w:left="3600" w:hanging="360"/>
      </w:pPr>
      <w:rPr>
        <w:rFonts w:ascii="Courier New" w:hAnsi="Courier New" w:cs="Courier New" w:hint="default"/>
      </w:rPr>
    </w:lvl>
    <w:lvl w:ilvl="5" w:tplc="5D226544" w:tentative="1">
      <w:start w:val="1"/>
      <w:numFmt w:val="bullet"/>
      <w:lvlText w:val=""/>
      <w:lvlJc w:val="left"/>
      <w:pPr>
        <w:ind w:left="4320" w:hanging="360"/>
      </w:pPr>
      <w:rPr>
        <w:rFonts w:ascii="Wingdings" w:hAnsi="Wingdings" w:hint="default"/>
      </w:rPr>
    </w:lvl>
    <w:lvl w:ilvl="6" w:tplc="7CEC0D24" w:tentative="1">
      <w:start w:val="1"/>
      <w:numFmt w:val="bullet"/>
      <w:lvlText w:val=""/>
      <w:lvlJc w:val="left"/>
      <w:pPr>
        <w:ind w:left="5040" w:hanging="360"/>
      </w:pPr>
      <w:rPr>
        <w:rFonts w:ascii="Symbol" w:hAnsi="Symbol" w:hint="default"/>
      </w:rPr>
    </w:lvl>
    <w:lvl w:ilvl="7" w:tplc="652EF84C" w:tentative="1">
      <w:start w:val="1"/>
      <w:numFmt w:val="bullet"/>
      <w:lvlText w:val="o"/>
      <w:lvlJc w:val="left"/>
      <w:pPr>
        <w:ind w:left="5760" w:hanging="360"/>
      </w:pPr>
      <w:rPr>
        <w:rFonts w:ascii="Courier New" w:hAnsi="Courier New" w:cs="Courier New" w:hint="default"/>
      </w:rPr>
    </w:lvl>
    <w:lvl w:ilvl="8" w:tplc="0F684D4A" w:tentative="1">
      <w:start w:val="1"/>
      <w:numFmt w:val="bullet"/>
      <w:lvlText w:val=""/>
      <w:lvlJc w:val="left"/>
      <w:pPr>
        <w:ind w:left="6480" w:hanging="360"/>
      </w:pPr>
      <w:rPr>
        <w:rFonts w:ascii="Wingdings" w:hAnsi="Wingdings" w:hint="default"/>
      </w:rPr>
    </w:lvl>
  </w:abstractNum>
  <w:abstractNum w:abstractNumId="7" w15:restartNumberingAfterBreak="0">
    <w:nsid w:val="6A10429B"/>
    <w:multiLevelType w:val="hybridMultilevel"/>
    <w:tmpl w:val="7A30DF88"/>
    <w:lvl w:ilvl="0" w:tplc="FB44071C">
      <w:start w:val="1"/>
      <w:numFmt w:val="decimal"/>
      <w:lvlText w:val="%1."/>
      <w:lvlJc w:val="left"/>
      <w:pPr>
        <w:ind w:left="720" w:hanging="360"/>
      </w:pPr>
      <w:rPr>
        <w:rFonts w:ascii="Times New Roman" w:eastAsia="Times New Roman" w:hAnsi="Times New Roman" w:cs="Times New Roman"/>
      </w:rPr>
    </w:lvl>
    <w:lvl w:ilvl="1" w:tplc="FB6E6CA6" w:tentative="1">
      <w:start w:val="1"/>
      <w:numFmt w:val="lowerLetter"/>
      <w:lvlText w:val="%2."/>
      <w:lvlJc w:val="left"/>
      <w:pPr>
        <w:ind w:left="1440" w:hanging="360"/>
      </w:pPr>
    </w:lvl>
    <w:lvl w:ilvl="2" w:tplc="7B585EA6" w:tentative="1">
      <w:start w:val="1"/>
      <w:numFmt w:val="lowerRoman"/>
      <w:lvlText w:val="%3."/>
      <w:lvlJc w:val="right"/>
      <w:pPr>
        <w:ind w:left="2160" w:hanging="180"/>
      </w:pPr>
    </w:lvl>
    <w:lvl w:ilvl="3" w:tplc="9BB28B8C" w:tentative="1">
      <w:start w:val="1"/>
      <w:numFmt w:val="decimal"/>
      <w:lvlText w:val="%4."/>
      <w:lvlJc w:val="left"/>
      <w:pPr>
        <w:ind w:left="2880" w:hanging="360"/>
      </w:pPr>
    </w:lvl>
    <w:lvl w:ilvl="4" w:tplc="F354A052" w:tentative="1">
      <w:start w:val="1"/>
      <w:numFmt w:val="lowerLetter"/>
      <w:lvlText w:val="%5."/>
      <w:lvlJc w:val="left"/>
      <w:pPr>
        <w:ind w:left="3600" w:hanging="360"/>
      </w:pPr>
    </w:lvl>
    <w:lvl w:ilvl="5" w:tplc="FB2E973A" w:tentative="1">
      <w:start w:val="1"/>
      <w:numFmt w:val="lowerRoman"/>
      <w:lvlText w:val="%6."/>
      <w:lvlJc w:val="right"/>
      <w:pPr>
        <w:ind w:left="4320" w:hanging="180"/>
      </w:pPr>
    </w:lvl>
    <w:lvl w:ilvl="6" w:tplc="17CA1D6E" w:tentative="1">
      <w:start w:val="1"/>
      <w:numFmt w:val="decimal"/>
      <w:lvlText w:val="%7."/>
      <w:lvlJc w:val="left"/>
      <w:pPr>
        <w:ind w:left="5040" w:hanging="360"/>
      </w:pPr>
    </w:lvl>
    <w:lvl w:ilvl="7" w:tplc="7B0E4D92" w:tentative="1">
      <w:start w:val="1"/>
      <w:numFmt w:val="lowerLetter"/>
      <w:lvlText w:val="%8."/>
      <w:lvlJc w:val="left"/>
      <w:pPr>
        <w:ind w:left="5760" w:hanging="360"/>
      </w:pPr>
    </w:lvl>
    <w:lvl w:ilvl="8" w:tplc="58FACC1C"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39"/>
    <w:rsid w:val="00002E01"/>
    <w:rsid w:val="000232B6"/>
    <w:rsid w:val="0002362B"/>
    <w:rsid w:val="00026D73"/>
    <w:rsid w:val="000436C0"/>
    <w:rsid w:val="000571D4"/>
    <w:rsid w:val="00062BEF"/>
    <w:rsid w:val="000664B3"/>
    <w:rsid w:val="000707C7"/>
    <w:rsid w:val="00076D59"/>
    <w:rsid w:val="000848A7"/>
    <w:rsid w:val="0009634D"/>
    <w:rsid w:val="00097F5F"/>
    <w:rsid w:val="000A138D"/>
    <w:rsid w:val="000A21C6"/>
    <w:rsid w:val="000A5178"/>
    <w:rsid w:val="000A7D12"/>
    <w:rsid w:val="000B2EDF"/>
    <w:rsid w:val="000B4F07"/>
    <w:rsid w:val="000D1455"/>
    <w:rsid w:val="000E2B16"/>
    <w:rsid w:val="000F4E7F"/>
    <w:rsid w:val="001046B6"/>
    <w:rsid w:val="00104BFB"/>
    <w:rsid w:val="001150A6"/>
    <w:rsid w:val="00143144"/>
    <w:rsid w:val="00147BFB"/>
    <w:rsid w:val="00156E52"/>
    <w:rsid w:val="00171678"/>
    <w:rsid w:val="00172601"/>
    <w:rsid w:val="001863F8"/>
    <w:rsid w:val="001A563A"/>
    <w:rsid w:val="001A71F3"/>
    <w:rsid w:val="001B57EA"/>
    <w:rsid w:val="001B593A"/>
    <w:rsid w:val="001C1F39"/>
    <w:rsid w:val="001C3E61"/>
    <w:rsid w:val="001C73B6"/>
    <w:rsid w:val="001D2F46"/>
    <w:rsid w:val="001D30C7"/>
    <w:rsid w:val="001E0CA4"/>
    <w:rsid w:val="001E2877"/>
    <w:rsid w:val="001E3DF8"/>
    <w:rsid w:val="001E5170"/>
    <w:rsid w:val="001F08C6"/>
    <w:rsid w:val="001F0C99"/>
    <w:rsid w:val="001F0D61"/>
    <w:rsid w:val="001F5938"/>
    <w:rsid w:val="00202496"/>
    <w:rsid w:val="00205CA9"/>
    <w:rsid w:val="002104FA"/>
    <w:rsid w:val="00225708"/>
    <w:rsid w:val="00225993"/>
    <w:rsid w:val="00232B7A"/>
    <w:rsid w:val="00234C09"/>
    <w:rsid w:val="00243B50"/>
    <w:rsid w:val="00264852"/>
    <w:rsid w:val="00285B30"/>
    <w:rsid w:val="00286806"/>
    <w:rsid w:val="002A1686"/>
    <w:rsid w:val="002B3E11"/>
    <w:rsid w:val="002C2170"/>
    <w:rsid w:val="002C68AD"/>
    <w:rsid w:val="002D34E2"/>
    <w:rsid w:val="002E1CD4"/>
    <w:rsid w:val="002E76F9"/>
    <w:rsid w:val="00304F99"/>
    <w:rsid w:val="00316098"/>
    <w:rsid w:val="003217E8"/>
    <w:rsid w:val="00332D86"/>
    <w:rsid w:val="0033719E"/>
    <w:rsid w:val="00363597"/>
    <w:rsid w:val="00364689"/>
    <w:rsid w:val="00367789"/>
    <w:rsid w:val="00376C15"/>
    <w:rsid w:val="003839CE"/>
    <w:rsid w:val="0039352D"/>
    <w:rsid w:val="00393CC3"/>
    <w:rsid w:val="003A0E85"/>
    <w:rsid w:val="003C0815"/>
    <w:rsid w:val="003C4603"/>
    <w:rsid w:val="003C5997"/>
    <w:rsid w:val="003D13E9"/>
    <w:rsid w:val="003E3C4D"/>
    <w:rsid w:val="003F2507"/>
    <w:rsid w:val="003F6A8C"/>
    <w:rsid w:val="00401472"/>
    <w:rsid w:val="004103EC"/>
    <w:rsid w:val="004108F8"/>
    <w:rsid w:val="00412C88"/>
    <w:rsid w:val="00412E30"/>
    <w:rsid w:val="00413771"/>
    <w:rsid w:val="004233F2"/>
    <w:rsid w:val="00431107"/>
    <w:rsid w:val="0044248F"/>
    <w:rsid w:val="0045351D"/>
    <w:rsid w:val="004565AF"/>
    <w:rsid w:val="004708D7"/>
    <w:rsid w:val="00473722"/>
    <w:rsid w:val="00473C2C"/>
    <w:rsid w:val="00490C71"/>
    <w:rsid w:val="00495A18"/>
    <w:rsid w:val="00497C6A"/>
    <w:rsid w:val="004B01FF"/>
    <w:rsid w:val="004B4D85"/>
    <w:rsid w:val="004C0870"/>
    <w:rsid w:val="004C3E44"/>
    <w:rsid w:val="004D2952"/>
    <w:rsid w:val="004D3570"/>
    <w:rsid w:val="004D7EDB"/>
    <w:rsid w:val="004E5387"/>
    <w:rsid w:val="004F3540"/>
    <w:rsid w:val="004F414A"/>
    <w:rsid w:val="00512295"/>
    <w:rsid w:val="00521296"/>
    <w:rsid w:val="005227C2"/>
    <w:rsid w:val="0052391A"/>
    <w:rsid w:val="005546EC"/>
    <w:rsid w:val="00556362"/>
    <w:rsid w:val="0056026D"/>
    <w:rsid w:val="005613EB"/>
    <w:rsid w:val="00567692"/>
    <w:rsid w:val="00570C0C"/>
    <w:rsid w:val="00580839"/>
    <w:rsid w:val="005846C3"/>
    <w:rsid w:val="00592588"/>
    <w:rsid w:val="005A2716"/>
    <w:rsid w:val="005A369E"/>
    <w:rsid w:val="005D4D78"/>
    <w:rsid w:val="005E48E8"/>
    <w:rsid w:val="00610FE8"/>
    <w:rsid w:val="00614779"/>
    <w:rsid w:val="00635AFA"/>
    <w:rsid w:val="0063633B"/>
    <w:rsid w:val="00637A70"/>
    <w:rsid w:val="006406B0"/>
    <w:rsid w:val="00662EBB"/>
    <w:rsid w:val="00681EA1"/>
    <w:rsid w:val="00691065"/>
    <w:rsid w:val="00691C70"/>
    <w:rsid w:val="00694049"/>
    <w:rsid w:val="00696DEB"/>
    <w:rsid w:val="00697E32"/>
    <w:rsid w:val="006A03C3"/>
    <w:rsid w:val="006A687B"/>
    <w:rsid w:val="006B119E"/>
    <w:rsid w:val="006B3621"/>
    <w:rsid w:val="006C0BE9"/>
    <w:rsid w:val="006E35C5"/>
    <w:rsid w:val="006F4627"/>
    <w:rsid w:val="006F54C6"/>
    <w:rsid w:val="00727926"/>
    <w:rsid w:val="00733AD6"/>
    <w:rsid w:val="00750CEB"/>
    <w:rsid w:val="00754575"/>
    <w:rsid w:val="00764EAA"/>
    <w:rsid w:val="007650A9"/>
    <w:rsid w:val="00772566"/>
    <w:rsid w:val="00777B78"/>
    <w:rsid w:val="00785B15"/>
    <w:rsid w:val="0078743B"/>
    <w:rsid w:val="007940FE"/>
    <w:rsid w:val="0079483A"/>
    <w:rsid w:val="007A0668"/>
    <w:rsid w:val="007A236E"/>
    <w:rsid w:val="007A2748"/>
    <w:rsid w:val="007B2BB0"/>
    <w:rsid w:val="007C7098"/>
    <w:rsid w:val="007D02B1"/>
    <w:rsid w:val="007E1092"/>
    <w:rsid w:val="007F5449"/>
    <w:rsid w:val="00800AEF"/>
    <w:rsid w:val="00804AEB"/>
    <w:rsid w:val="00815DED"/>
    <w:rsid w:val="00816F3E"/>
    <w:rsid w:val="00851ACC"/>
    <w:rsid w:val="00854196"/>
    <w:rsid w:val="008624E2"/>
    <w:rsid w:val="008628F3"/>
    <w:rsid w:val="00864559"/>
    <w:rsid w:val="00866B6A"/>
    <w:rsid w:val="00875FE4"/>
    <w:rsid w:val="008859E9"/>
    <w:rsid w:val="008A7352"/>
    <w:rsid w:val="008B7C7A"/>
    <w:rsid w:val="008C3943"/>
    <w:rsid w:val="008D0CA5"/>
    <w:rsid w:val="008D557E"/>
    <w:rsid w:val="00904044"/>
    <w:rsid w:val="009063B5"/>
    <w:rsid w:val="00907450"/>
    <w:rsid w:val="00924876"/>
    <w:rsid w:val="0093683B"/>
    <w:rsid w:val="009534C2"/>
    <w:rsid w:val="00962930"/>
    <w:rsid w:val="009770E4"/>
    <w:rsid w:val="00986A20"/>
    <w:rsid w:val="009A3440"/>
    <w:rsid w:val="009C0CD3"/>
    <w:rsid w:val="009C620E"/>
    <w:rsid w:val="009C6625"/>
    <w:rsid w:val="009D77E0"/>
    <w:rsid w:val="009E26BD"/>
    <w:rsid w:val="009F6B34"/>
    <w:rsid w:val="00A11B75"/>
    <w:rsid w:val="00A11DB4"/>
    <w:rsid w:val="00A13F6A"/>
    <w:rsid w:val="00A25C9F"/>
    <w:rsid w:val="00A63C30"/>
    <w:rsid w:val="00A77957"/>
    <w:rsid w:val="00AA05DD"/>
    <w:rsid w:val="00AA3241"/>
    <w:rsid w:val="00AB12F0"/>
    <w:rsid w:val="00AC7600"/>
    <w:rsid w:val="00AD414C"/>
    <w:rsid w:val="00AD5734"/>
    <w:rsid w:val="00AF3343"/>
    <w:rsid w:val="00AF4A62"/>
    <w:rsid w:val="00AF7A8D"/>
    <w:rsid w:val="00B1507B"/>
    <w:rsid w:val="00B178F3"/>
    <w:rsid w:val="00B22AEF"/>
    <w:rsid w:val="00B22D4E"/>
    <w:rsid w:val="00B3123B"/>
    <w:rsid w:val="00B32279"/>
    <w:rsid w:val="00B564A0"/>
    <w:rsid w:val="00B623DA"/>
    <w:rsid w:val="00B66026"/>
    <w:rsid w:val="00B77134"/>
    <w:rsid w:val="00B82BEB"/>
    <w:rsid w:val="00B86F04"/>
    <w:rsid w:val="00B92142"/>
    <w:rsid w:val="00B93BA0"/>
    <w:rsid w:val="00BA5935"/>
    <w:rsid w:val="00BA597A"/>
    <w:rsid w:val="00BA78AD"/>
    <w:rsid w:val="00BB22E6"/>
    <w:rsid w:val="00BB5BC6"/>
    <w:rsid w:val="00BC1B25"/>
    <w:rsid w:val="00BF7489"/>
    <w:rsid w:val="00C104D7"/>
    <w:rsid w:val="00C14C9A"/>
    <w:rsid w:val="00C20068"/>
    <w:rsid w:val="00C2016D"/>
    <w:rsid w:val="00C211F7"/>
    <w:rsid w:val="00C31190"/>
    <w:rsid w:val="00C3419C"/>
    <w:rsid w:val="00C3489C"/>
    <w:rsid w:val="00C350BE"/>
    <w:rsid w:val="00C50D6D"/>
    <w:rsid w:val="00C52098"/>
    <w:rsid w:val="00C569BD"/>
    <w:rsid w:val="00C65F9D"/>
    <w:rsid w:val="00C700BF"/>
    <w:rsid w:val="00C76CBF"/>
    <w:rsid w:val="00C917C4"/>
    <w:rsid w:val="00C9627A"/>
    <w:rsid w:val="00CA16D7"/>
    <w:rsid w:val="00CA25B6"/>
    <w:rsid w:val="00CA6675"/>
    <w:rsid w:val="00CB4E99"/>
    <w:rsid w:val="00CE3FB8"/>
    <w:rsid w:val="00CF218E"/>
    <w:rsid w:val="00D06D32"/>
    <w:rsid w:val="00D07D9D"/>
    <w:rsid w:val="00D1200B"/>
    <w:rsid w:val="00D14145"/>
    <w:rsid w:val="00D154C8"/>
    <w:rsid w:val="00D17335"/>
    <w:rsid w:val="00D244EB"/>
    <w:rsid w:val="00D24A22"/>
    <w:rsid w:val="00D27295"/>
    <w:rsid w:val="00D339A9"/>
    <w:rsid w:val="00D35CB1"/>
    <w:rsid w:val="00D42B20"/>
    <w:rsid w:val="00D476FA"/>
    <w:rsid w:val="00D56544"/>
    <w:rsid w:val="00D60D90"/>
    <w:rsid w:val="00D657E7"/>
    <w:rsid w:val="00D66C99"/>
    <w:rsid w:val="00D72E4A"/>
    <w:rsid w:val="00D73BCA"/>
    <w:rsid w:val="00DB2C19"/>
    <w:rsid w:val="00DC163E"/>
    <w:rsid w:val="00DC1B15"/>
    <w:rsid w:val="00DC5C7E"/>
    <w:rsid w:val="00DF3A32"/>
    <w:rsid w:val="00DF734F"/>
    <w:rsid w:val="00E05FE7"/>
    <w:rsid w:val="00E159C5"/>
    <w:rsid w:val="00E177B9"/>
    <w:rsid w:val="00E25327"/>
    <w:rsid w:val="00E321E3"/>
    <w:rsid w:val="00E35DFD"/>
    <w:rsid w:val="00E52A42"/>
    <w:rsid w:val="00E56EC2"/>
    <w:rsid w:val="00E609E9"/>
    <w:rsid w:val="00E662C5"/>
    <w:rsid w:val="00E7197D"/>
    <w:rsid w:val="00E74B7C"/>
    <w:rsid w:val="00E77AF4"/>
    <w:rsid w:val="00E8627A"/>
    <w:rsid w:val="00E92D2E"/>
    <w:rsid w:val="00EA740B"/>
    <w:rsid w:val="00EB0C3F"/>
    <w:rsid w:val="00EB3B59"/>
    <w:rsid w:val="00EC4147"/>
    <w:rsid w:val="00ED0E48"/>
    <w:rsid w:val="00EE6237"/>
    <w:rsid w:val="00F1254A"/>
    <w:rsid w:val="00F25FBF"/>
    <w:rsid w:val="00F26732"/>
    <w:rsid w:val="00F26B03"/>
    <w:rsid w:val="00F31004"/>
    <w:rsid w:val="00F42DA8"/>
    <w:rsid w:val="00F53436"/>
    <w:rsid w:val="00F72594"/>
    <w:rsid w:val="00F76D07"/>
    <w:rsid w:val="00F8526C"/>
    <w:rsid w:val="00FA579B"/>
    <w:rsid w:val="00FB0D28"/>
    <w:rsid w:val="00FB193F"/>
    <w:rsid w:val="00FC0394"/>
    <w:rsid w:val="00FC12DA"/>
    <w:rsid w:val="00FD2A2E"/>
    <w:rsid w:val="00FD7E74"/>
    <w:rsid w:val="00FE2F13"/>
    <w:rsid w:val="00FE5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B39F"/>
  <w15:chartTrackingRefBased/>
  <w15:docId w15:val="{29473F02-A4B2-4802-8D49-D4AC10B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566"/>
    <w:pPr>
      <w:tabs>
        <w:tab w:val="center" w:pos="4153"/>
        <w:tab w:val="right" w:pos="8306"/>
      </w:tabs>
    </w:pPr>
    <w:rPr>
      <w:lang w:val="x-none"/>
    </w:rPr>
  </w:style>
  <w:style w:type="character" w:customStyle="1" w:styleId="HeaderChar">
    <w:name w:val="Header Char"/>
    <w:link w:val="Header"/>
    <w:uiPriority w:val="99"/>
    <w:rsid w:val="00772566"/>
    <w:rPr>
      <w:rFonts w:ascii="Times New Roman" w:eastAsia="Times New Roman" w:hAnsi="Times New Roman" w:cs="Times New Roman"/>
      <w:sz w:val="24"/>
      <w:szCs w:val="24"/>
      <w:lang w:eastAsia="lv-LV"/>
    </w:rPr>
  </w:style>
  <w:style w:type="character" w:styleId="PageNumber">
    <w:name w:val="page number"/>
    <w:basedOn w:val="DefaultParagraphFont"/>
    <w:rsid w:val="00772566"/>
  </w:style>
  <w:style w:type="paragraph" w:customStyle="1" w:styleId="naisf">
    <w:name w:val="naisf"/>
    <w:basedOn w:val="Normal"/>
    <w:rsid w:val="00772566"/>
    <w:pPr>
      <w:spacing w:before="75" w:after="75"/>
      <w:ind w:firstLine="375"/>
      <w:jc w:val="both"/>
    </w:pPr>
  </w:style>
  <w:style w:type="paragraph" w:customStyle="1" w:styleId="naisnod">
    <w:name w:val="naisnod"/>
    <w:basedOn w:val="Normal"/>
    <w:rsid w:val="00772566"/>
    <w:pPr>
      <w:spacing w:before="150" w:after="150"/>
      <w:jc w:val="center"/>
    </w:pPr>
    <w:rPr>
      <w:b/>
      <w:bCs/>
    </w:rPr>
  </w:style>
  <w:style w:type="paragraph" w:customStyle="1" w:styleId="naislab">
    <w:name w:val="naislab"/>
    <w:basedOn w:val="Normal"/>
    <w:rsid w:val="00772566"/>
    <w:pPr>
      <w:spacing w:before="75" w:after="75"/>
      <w:jc w:val="right"/>
    </w:pPr>
  </w:style>
  <w:style w:type="paragraph" w:customStyle="1" w:styleId="naiskr">
    <w:name w:val="naiskr"/>
    <w:basedOn w:val="Normal"/>
    <w:rsid w:val="00772566"/>
    <w:pPr>
      <w:spacing w:before="75" w:after="75"/>
    </w:pPr>
  </w:style>
  <w:style w:type="paragraph" w:styleId="FootnoteText">
    <w:name w:val="footnote text"/>
    <w:basedOn w:val="Normal"/>
    <w:link w:val="FootnoteTextChar"/>
    <w:uiPriority w:val="99"/>
    <w:rsid w:val="00772566"/>
    <w:rPr>
      <w:sz w:val="20"/>
      <w:szCs w:val="20"/>
      <w:lang w:val="x-none"/>
    </w:rPr>
  </w:style>
  <w:style w:type="character" w:customStyle="1" w:styleId="FootnoteTextChar">
    <w:name w:val="Footnote Text Char"/>
    <w:link w:val="FootnoteText"/>
    <w:uiPriority w:val="99"/>
    <w:rsid w:val="00772566"/>
    <w:rPr>
      <w:rFonts w:ascii="Times New Roman" w:eastAsia="Times New Roman" w:hAnsi="Times New Roman" w:cs="Times New Roman"/>
      <w:sz w:val="20"/>
      <w:szCs w:val="20"/>
      <w:lang w:eastAsia="lv-LV"/>
    </w:rPr>
  </w:style>
  <w:style w:type="paragraph" w:customStyle="1" w:styleId="Default">
    <w:name w:val="Default"/>
    <w:rsid w:val="00772566"/>
    <w:pPr>
      <w:autoSpaceDE w:val="0"/>
      <w:autoSpaceDN w:val="0"/>
      <w:adjustRightInd w:val="0"/>
    </w:pPr>
    <w:rPr>
      <w:rFonts w:ascii="Times New Roman" w:eastAsia="Times New Roman" w:hAnsi="Times New Roman"/>
      <w:color w:val="000000"/>
      <w:sz w:val="24"/>
      <w:szCs w:val="24"/>
    </w:rPr>
  </w:style>
  <w:style w:type="paragraph" w:customStyle="1" w:styleId="tvhtmlmktable">
    <w:name w:val="tv_html mk_table"/>
    <w:basedOn w:val="Normal"/>
    <w:rsid w:val="00772566"/>
    <w:pPr>
      <w:spacing w:before="100" w:beforeAutospacing="1" w:after="100" w:afterAutospacing="1"/>
    </w:pPr>
  </w:style>
  <w:style w:type="paragraph" w:styleId="Footer">
    <w:name w:val="footer"/>
    <w:basedOn w:val="Normal"/>
    <w:link w:val="FooterChar"/>
    <w:uiPriority w:val="99"/>
    <w:unhideWhenUsed/>
    <w:rsid w:val="00C31190"/>
    <w:pPr>
      <w:tabs>
        <w:tab w:val="center" w:pos="4153"/>
        <w:tab w:val="right" w:pos="8306"/>
      </w:tabs>
    </w:pPr>
    <w:rPr>
      <w:lang w:val="x-none"/>
    </w:rPr>
  </w:style>
  <w:style w:type="character" w:customStyle="1" w:styleId="FooterChar">
    <w:name w:val="Footer Char"/>
    <w:link w:val="Footer"/>
    <w:uiPriority w:val="99"/>
    <w:rsid w:val="00C3119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4145"/>
    <w:rPr>
      <w:rFonts w:ascii="Tahoma" w:hAnsi="Tahoma"/>
      <w:sz w:val="16"/>
      <w:szCs w:val="16"/>
      <w:lang w:val="x-none"/>
    </w:rPr>
  </w:style>
  <w:style w:type="character" w:customStyle="1" w:styleId="BalloonTextChar">
    <w:name w:val="Balloon Text Char"/>
    <w:link w:val="BalloonText"/>
    <w:uiPriority w:val="99"/>
    <w:semiHidden/>
    <w:rsid w:val="00D14145"/>
    <w:rPr>
      <w:rFonts w:ascii="Tahoma" w:eastAsia="Times New Roman" w:hAnsi="Tahoma" w:cs="Tahoma"/>
      <w:sz w:val="16"/>
      <w:szCs w:val="16"/>
      <w:lang w:eastAsia="lv-LV"/>
    </w:rPr>
  </w:style>
  <w:style w:type="character" w:styleId="CommentReference">
    <w:name w:val="annotation reference"/>
    <w:uiPriority w:val="99"/>
    <w:semiHidden/>
    <w:unhideWhenUsed/>
    <w:rsid w:val="00F53436"/>
    <w:rPr>
      <w:sz w:val="16"/>
      <w:szCs w:val="16"/>
    </w:rPr>
  </w:style>
  <w:style w:type="paragraph" w:styleId="CommentText">
    <w:name w:val="annotation text"/>
    <w:basedOn w:val="Normal"/>
    <w:link w:val="CommentTextChar"/>
    <w:uiPriority w:val="99"/>
    <w:semiHidden/>
    <w:unhideWhenUsed/>
    <w:rsid w:val="00F53436"/>
    <w:rPr>
      <w:sz w:val="20"/>
      <w:szCs w:val="20"/>
      <w:lang w:val="x-none"/>
    </w:rPr>
  </w:style>
  <w:style w:type="character" w:customStyle="1" w:styleId="CommentTextChar">
    <w:name w:val="Comment Text Char"/>
    <w:link w:val="CommentText"/>
    <w:uiPriority w:val="99"/>
    <w:semiHidden/>
    <w:rsid w:val="00F5343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3436"/>
    <w:rPr>
      <w:b/>
      <w:bCs/>
    </w:rPr>
  </w:style>
  <w:style w:type="character" w:customStyle="1" w:styleId="CommentSubjectChar">
    <w:name w:val="Comment Subject Char"/>
    <w:link w:val="CommentSubject"/>
    <w:uiPriority w:val="99"/>
    <w:semiHidden/>
    <w:rsid w:val="00F53436"/>
    <w:rPr>
      <w:rFonts w:ascii="Times New Roman" w:eastAsia="Times New Roman" w:hAnsi="Times New Roman" w:cs="Times New Roman"/>
      <w:b/>
      <w:bCs/>
      <w:sz w:val="20"/>
      <w:szCs w:val="20"/>
      <w:lang w:eastAsia="lv-LV"/>
    </w:rPr>
  </w:style>
  <w:style w:type="paragraph" w:styleId="Revision">
    <w:name w:val="Revision"/>
    <w:hidden/>
    <w:uiPriority w:val="99"/>
    <w:semiHidden/>
    <w:rsid w:val="00F53436"/>
    <w:rPr>
      <w:rFonts w:ascii="Times New Roman" w:eastAsia="Times New Roman" w:hAnsi="Times New Roman"/>
      <w:sz w:val="24"/>
      <w:szCs w:val="24"/>
    </w:rPr>
  </w:style>
  <w:style w:type="paragraph" w:customStyle="1" w:styleId="tv2161">
    <w:name w:val="tv2161"/>
    <w:basedOn w:val="Normal"/>
    <w:rsid w:val="00104BFB"/>
    <w:pPr>
      <w:spacing w:before="240" w:line="360" w:lineRule="auto"/>
      <w:ind w:firstLine="259"/>
      <w:jc w:val="right"/>
    </w:pPr>
    <w:rPr>
      <w:rFonts w:ascii="Verdana" w:hAnsi="Verdana"/>
      <w:sz w:val="16"/>
      <w:szCs w:val="16"/>
      <w:lang w:eastAsia="en-US"/>
    </w:rPr>
  </w:style>
  <w:style w:type="paragraph" w:styleId="NormalWeb">
    <w:name w:val="Normal (Web)"/>
    <w:basedOn w:val="Normal"/>
    <w:uiPriority w:val="99"/>
    <w:rsid w:val="00DB2C19"/>
    <w:pPr>
      <w:spacing w:before="100" w:beforeAutospacing="1" w:after="100" w:afterAutospacing="1"/>
    </w:pPr>
  </w:style>
  <w:style w:type="paragraph" w:styleId="ListParagraph">
    <w:name w:val="List Paragraph"/>
    <w:basedOn w:val="Normal"/>
    <w:uiPriority w:val="34"/>
    <w:qFormat/>
    <w:rsid w:val="00DB2C19"/>
    <w:pPr>
      <w:ind w:left="720"/>
      <w:contextualSpacing/>
    </w:pPr>
  </w:style>
  <w:style w:type="character" w:styleId="FootnoteReference">
    <w:name w:val="footnote reference"/>
    <w:uiPriority w:val="99"/>
    <w:semiHidden/>
    <w:unhideWhenUsed/>
    <w:rsid w:val="00E35DFD"/>
    <w:rPr>
      <w:vertAlign w:val="superscript"/>
    </w:rPr>
  </w:style>
  <w:style w:type="character" w:customStyle="1" w:styleId="c10">
    <w:name w:val="c10"/>
    <w:basedOn w:val="DefaultParagraphFont"/>
    <w:rsid w:val="00681EA1"/>
  </w:style>
  <w:style w:type="character" w:customStyle="1" w:styleId="c15">
    <w:name w:val="c15"/>
    <w:basedOn w:val="DefaultParagraphFont"/>
    <w:rsid w:val="0068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367">
      <w:bodyDiv w:val="1"/>
      <w:marLeft w:val="0"/>
      <w:marRight w:val="0"/>
      <w:marTop w:val="0"/>
      <w:marBottom w:val="0"/>
      <w:divBdr>
        <w:top w:val="none" w:sz="0" w:space="0" w:color="auto"/>
        <w:left w:val="none" w:sz="0" w:space="0" w:color="auto"/>
        <w:bottom w:val="none" w:sz="0" w:space="0" w:color="auto"/>
        <w:right w:val="none" w:sz="0" w:space="0" w:color="auto"/>
      </w:divBdr>
    </w:div>
    <w:div w:id="1253470581">
      <w:bodyDiv w:val="1"/>
      <w:marLeft w:val="0"/>
      <w:marRight w:val="0"/>
      <w:marTop w:val="0"/>
      <w:marBottom w:val="0"/>
      <w:divBdr>
        <w:top w:val="none" w:sz="0" w:space="0" w:color="auto"/>
        <w:left w:val="none" w:sz="0" w:space="0" w:color="auto"/>
        <w:bottom w:val="none" w:sz="0" w:space="0" w:color="auto"/>
        <w:right w:val="none" w:sz="0" w:space="0" w:color="auto"/>
      </w:divBdr>
      <w:divsChild>
        <w:div w:id="1260481202">
          <w:marLeft w:val="0"/>
          <w:marRight w:val="0"/>
          <w:marTop w:val="0"/>
          <w:marBottom w:val="0"/>
          <w:divBdr>
            <w:top w:val="none" w:sz="0" w:space="0" w:color="auto"/>
            <w:left w:val="none" w:sz="0" w:space="0" w:color="auto"/>
            <w:bottom w:val="none" w:sz="0" w:space="0" w:color="auto"/>
            <w:right w:val="none" w:sz="0" w:space="0" w:color="auto"/>
          </w:divBdr>
        </w:div>
      </w:divsChild>
    </w:div>
    <w:div w:id="158179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7315-noteikumi-par-skaidras-naudas-iznemsanu-no-juridiskas-personas-vai-individuala-komersanta-kases-vai-citas-glabasanas-vieta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ikumi.lv/ta/id/157315-noteikumi-par-skaidras-naudas-iznemsanu-no-juridiskas-personas-vai-individuala-komersanta-kases-vai-citas-glabasanas-viet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221</DKP>
  </documentManagement>
</p:properties>
</file>

<file path=customXml/itemProps1.xml><?xml version="1.0" encoding="utf-8"?>
<ds:datastoreItem xmlns:ds="http://schemas.openxmlformats.org/officeDocument/2006/customXml" ds:itemID="{B3A95274-1C50-4A47-AD08-009DBA46F825}"/>
</file>

<file path=customXml/itemProps2.xml><?xml version="1.0" encoding="utf-8"?>
<ds:datastoreItem xmlns:ds="http://schemas.openxmlformats.org/officeDocument/2006/customXml" ds:itemID="{698AFA19-E3D7-4887-A027-49DE8549D9A0}"/>
</file>

<file path=customXml/itemProps3.xml><?xml version="1.0" encoding="utf-8"?>
<ds:datastoreItem xmlns:ds="http://schemas.openxmlformats.org/officeDocument/2006/customXml" ds:itemID="{747BAE88-E806-4915-ADB7-8533FD2DFD54}"/>
</file>

<file path=customXml/itemProps4.xml><?xml version="1.0" encoding="utf-8"?>
<ds:datastoreItem xmlns:ds="http://schemas.openxmlformats.org/officeDocument/2006/customXml" ds:itemID="{6C1826AF-9E02-4EDE-9644-85E63556CD99}"/>
</file>

<file path=docProps/app.xml><?xml version="1.0" encoding="utf-8"?>
<Properties xmlns="http://schemas.openxmlformats.org/officeDocument/2006/extended-properties" xmlns:vt="http://schemas.openxmlformats.org/officeDocument/2006/docPropsVTypes">
  <Template>Normal</Template>
  <TotalTime>20</TotalTime>
  <Pages>8</Pages>
  <Words>8287</Words>
  <Characters>4725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projekts "Noteikumi par skaidrās naudas izņemšanu no juridiskās personas vai individuālā komersanta kases vai citas glabāšanas vietas"</vt:lpstr>
    </vt:vector>
  </TitlesOfParts>
  <Company>Finanšu ministrija</Company>
  <LinksUpToDate>false</LinksUpToDate>
  <CharactersWithSpaces>12987</CharactersWithSpaces>
  <SharedDoc>false</SharedDoc>
  <HLinks>
    <vt:vector size="24" baseType="variant">
      <vt:variant>
        <vt:i4>7012384</vt:i4>
      </vt:variant>
      <vt:variant>
        <vt:i4>9</vt:i4>
      </vt:variant>
      <vt:variant>
        <vt:i4>0</vt:i4>
      </vt:variant>
      <vt:variant>
        <vt:i4>5</vt:i4>
      </vt:variant>
      <vt:variant>
        <vt:lpwstr>http://www.vid.gov.lv/</vt:lpwstr>
      </vt:variant>
      <vt:variant>
        <vt:lpwstr/>
      </vt:variant>
      <vt:variant>
        <vt:i4>1638473</vt:i4>
      </vt:variant>
      <vt:variant>
        <vt:i4>6</vt:i4>
      </vt:variant>
      <vt:variant>
        <vt:i4>0</vt:i4>
      </vt:variant>
      <vt:variant>
        <vt:i4>5</vt:i4>
      </vt:variant>
      <vt:variant>
        <vt:lpwstr>http://www.likumi.lv/</vt:lpwstr>
      </vt:variant>
      <vt:variant>
        <vt:lpwstr/>
      </vt:variant>
      <vt:variant>
        <vt:i4>3604600</vt:i4>
      </vt:variant>
      <vt:variant>
        <vt:i4>3</vt:i4>
      </vt:variant>
      <vt:variant>
        <vt:i4>0</vt:i4>
      </vt:variant>
      <vt:variant>
        <vt:i4>5</vt:i4>
      </vt:variant>
      <vt:variant>
        <vt:lpwstr>https://likumi.lv/ta/id/157315-noteikumi-par-skaidras-naudas-iznemsanu-no-juridiskas-personas-vai-individuala-komersanta-kases-vai-citas-glabasanas-vietas</vt:lpwstr>
      </vt:variant>
      <vt:variant>
        <vt:lpwstr/>
      </vt:variant>
      <vt:variant>
        <vt:i4>3604600</vt:i4>
      </vt:variant>
      <vt:variant>
        <vt:i4>0</vt:i4>
      </vt:variant>
      <vt:variant>
        <vt:i4>0</vt:i4>
      </vt:variant>
      <vt:variant>
        <vt:i4>5</vt:i4>
      </vt:variant>
      <vt:variant>
        <vt:lpwstr>https://likumi.lv/ta/id/157315-noteikumi-par-skaidras-naudas-iznemsanu-no-juridiskas-personas-vai-individuala-komersanta-kases-vai-citas-glabasanas-vietas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skaidrās naudas izņemšanu no juridiskās personas vai individuālā komersanta kases vai citas glabāšanas vietas"</dc:title>
  <dc:subject>Sākotnējās ietekmes novērtējuma ziņojums (anotācija)</dc:subject>
  <dc:creator>Mārīte Jurjāne</dc:creator>
  <cp:keywords/>
  <dc:description>Marite.Jurjane@vid.gov.lv_x000d_
67123441</dc:description>
  <cp:lastModifiedBy>Inese Birzniece</cp:lastModifiedBy>
  <cp:revision>4</cp:revision>
  <cp:lastPrinted>2017-11-10T20:00:00Z</cp:lastPrinted>
  <dcterms:created xsi:type="dcterms:W3CDTF">2017-11-14T11:31:00Z</dcterms:created>
  <dcterms:modified xsi:type="dcterms:W3CDTF">2017-11-14T13:21:00Z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