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FDF76" w14:textId="77777777" w:rsidR="00F95146" w:rsidRDefault="00F95146" w:rsidP="0026304A">
      <w:pPr>
        <w:tabs>
          <w:tab w:val="left" w:pos="6663"/>
        </w:tabs>
        <w:spacing w:after="0" w:line="240" w:lineRule="auto"/>
        <w:jc w:val="center"/>
        <w:rPr>
          <w:rFonts w:ascii="Times New Roman" w:hAnsi="Times New Roman"/>
          <w:b/>
          <w:sz w:val="28"/>
          <w:szCs w:val="28"/>
        </w:rPr>
      </w:pPr>
    </w:p>
    <w:p w14:paraId="7AE232AA" w14:textId="5E710B13" w:rsidR="00171D36" w:rsidRPr="0026304A" w:rsidRDefault="00B7426D" w:rsidP="0026304A">
      <w:pPr>
        <w:tabs>
          <w:tab w:val="left" w:pos="6663"/>
        </w:tabs>
        <w:spacing w:after="0" w:line="240" w:lineRule="auto"/>
        <w:jc w:val="center"/>
        <w:rPr>
          <w:rFonts w:ascii="Times New Roman" w:hAnsi="Times New Roman" w:cs="Times New Roman"/>
          <w:b/>
          <w:sz w:val="28"/>
          <w:szCs w:val="28"/>
        </w:rPr>
      </w:pPr>
      <w:r>
        <w:rPr>
          <w:rFonts w:ascii="Times New Roman" w:hAnsi="Times New Roman"/>
          <w:b/>
          <w:sz w:val="28"/>
          <w:szCs w:val="28"/>
        </w:rPr>
        <w:t xml:space="preserve">Ministru kabineta noteikumu projekta </w:t>
      </w:r>
      <w:r w:rsidRPr="0026304A">
        <w:rPr>
          <w:rFonts w:ascii="Times New Roman" w:hAnsi="Times New Roman" w:cs="Times New Roman"/>
          <w:b/>
          <w:sz w:val="28"/>
          <w:szCs w:val="28"/>
        </w:rPr>
        <w:t>“</w:t>
      </w:r>
      <w:r w:rsidR="0026304A" w:rsidRPr="0026304A">
        <w:rPr>
          <w:rFonts w:ascii="Times New Roman" w:hAnsi="Times New Roman" w:cs="Times New Roman"/>
          <w:b/>
          <w:bCs/>
          <w:sz w:val="28"/>
          <w:szCs w:val="28"/>
        </w:rPr>
        <w:t>Grozīju</w:t>
      </w:r>
      <w:r w:rsidR="001363DD">
        <w:rPr>
          <w:rFonts w:ascii="Times New Roman" w:hAnsi="Times New Roman" w:cs="Times New Roman"/>
          <w:b/>
          <w:bCs/>
          <w:sz w:val="28"/>
          <w:szCs w:val="28"/>
        </w:rPr>
        <w:t>m</w:t>
      </w:r>
      <w:r w:rsidR="00F06309">
        <w:rPr>
          <w:rFonts w:ascii="Times New Roman" w:hAnsi="Times New Roman" w:cs="Times New Roman"/>
          <w:b/>
          <w:bCs/>
          <w:sz w:val="28"/>
          <w:szCs w:val="28"/>
        </w:rPr>
        <w:t>s</w:t>
      </w:r>
      <w:r w:rsidR="001363DD">
        <w:rPr>
          <w:rFonts w:ascii="Times New Roman" w:hAnsi="Times New Roman" w:cs="Times New Roman"/>
          <w:b/>
          <w:bCs/>
          <w:sz w:val="28"/>
          <w:szCs w:val="28"/>
        </w:rPr>
        <w:t xml:space="preserve"> Ministru kabineta 2012.gada 24.jūlija noteikumos Nr.502</w:t>
      </w:r>
      <w:r w:rsidR="0026304A" w:rsidRPr="0026304A">
        <w:rPr>
          <w:rFonts w:ascii="Times New Roman" w:hAnsi="Times New Roman" w:cs="Times New Roman"/>
          <w:b/>
          <w:bCs/>
          <w:sz w:val="28"/>
          <w:szCs w:val="28"/>
        </w:rPr>
        <w:t xml:space="preserve"> </w:t>
      </w:r>
      <w:r w:rsidR="0026304A" w:rsidRPr="001363DD">
        <w:rPr>
          <w:rFonts w:ascii="Times New Roman" w:hAnsi="Times New Roman"/>
          <w:b/>
          <w:sz w:val="28"/>
          <w:szCs w:val="28"/>
        </w:rPr>
        <w:t>“</w:t>
      </w:r>
      <w:r w:rsidR="001363DD" w:rsidRPr="001363DD">
        <w:rPr>
          <w:rFonts w:ascii="Times New Roman" w:hAnsi="Times New Roman"/>
          <w:b/>
          <w:sz w:val="28"/>
          <w:szCs w:val="28"/>
        </w:rPr>
        <w:t>Kārtība, kādā nodrošina revīzijas iestādes funkcijas Eiropas Ekonomikas zonas finanšu instrumenta un Norvēģijas finanšu instrumenta 2009.–2014.gada perioda vadībā</w:t>
      </w:r>
      <w:r w:rsidR="0026304A" w:rsidRPr="001363DD">
        <w:rPr>
          <w:rFonts w:ascii="Times New Roman" w:hAnsi="Times New Roman"/>
          <w:b/>
          <w:sz w:val="28"/>
          <w:szCs w:val="28"/>
        </w:rPr>
        <w:t>”</w:t>
      </w:r>
      <w:r w:rsidR="0026304A">
        <w:rPr>
          <w:rFonts w:ascii="Times New Roman" w:hAnsi="Times New Roman" w:cs="Times New Roman"/>
          <w:b/>
          <w:sz w:val="28"/>
          <w:szCs w:val="28"/>
        </w:rPr>
        <w:t xml:space="preserve"> </w:t>
      </w:r>
      <w:r w:rsidR="00B241FD" w:rsidRPr="00FA1208">
        <w:rPr>
          <w:rFonts w:ascii="Times New Roman" w:hAnsi="Times New Roman"/>
          <w:b/>
          <w:sz w:val="28"/>
          <w:szCs w:val="28"/>
        </w:rPr>
        <w:t>sākotnējās ietekmes novērtējuma ziņojums (anotācija)</w:t>
      </w:r>
    </w:p>
    <w:p w14:paraId="5EDF1D9D" w14:textId="74FF5D3D" w:rsidR="00F95146" w:rsidRDefault="00F95146" w:rsidP="00171D36">
      <w:pPr>
        <w:pStyle w:val="naisf"/>
        <w:spacing w:before="0" w:beforeAutospacing="0" w:after="0" w:afterAutospacing="0"/>
        <w:jc w:val="right"/>
      </w:pPr>
    </w:p>
    <w:p w14:paraId="03A8E07B" w14:textId="592F1A73" w:rsidR="00184133" w:rsidRDefault="00184133" w:rsidP="00F95146">
      <w:pPr>
        <w:tabs>
          <w:tab w:val="left" w:pos="2355"/>
        </w:tabs>
      </w:pPr>
    </w:p>
    <w:p w14:paraId="7F1685D1" w14:textId="77777777" w:rsidR="00F95146" w:rsidRPr="00F95146" w:rsidRDefault="00F95146" w:rsidP="00F95146">
      <w:pPr>
        <w:tabs>
          <w:tab w:val="left" w:pos="2355"/>
        </w:tabs>
      </w:pPr>
    </w:p>
    <w:tbl>
      <w:tblPr>
        <w:tblpPr w:leftFromText="180" w:rightFromText="180" w:vertAnchor="text" w:horzAnchor="margin" w:tblpXSpec="center" w:tblpY="149"/>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400"/>
        <w:gridCol w:w="5671"/>
      </w:tblGrid>
      <w:tr w:rsidR="00DA6C86" w:rsidRPr="00D748C7" w14:paraId="5EDF1D9F" w14:textId="77777777" w:rsidTr="00682E61">
        <w:trPr>
          <w:trHeight w:val="419"/>
        </w:trPr>
        <w:tc>
          <w:tcPr>
            <w:tcW w:w="5000" w:type="pct"/>
            <w:gridSpan w:val="3"/>
            <w:vAlign w:val="center"/>
          </w:tcPr>
          <w:p w14:paraId="5EDF1D9E" w14:textId="77777777" w:rsidR="00DA6C86" w:rsidRPr="00D748C7" w:rsidRDefault="00DA6C86" w:rsidP="00176CB2">
            <w:pPr>
              <w:pStyle w:val="naisnod"/>
              <w:spacing w:before="0" w:beforeAutospacing="0" w:after="0" w:afterAutospacing="0"/>
              <w:ind w:right="57"/>
              <w:jc w:val="center"/>
              <w:rPr>
                <w:b/>
                <w:sz w:val="26"/>
                <w:szCs w:val="26"/>
              </w:rPr>
            </w:pPr>
            <w:r w:rsidRPr="00D748C7">
              <w:rPr>
                <w:b/>
                <w:sz w:val="26"/>
                <w:szCs w:val="26"/>
              </w:rPr>
              <w:t>I. Tiesību akta projekta izstrādes nepieciešamība</w:t>
            </w:r>
          </w:p>
        </w:tc>
      </w:tr>
      <w:tr w:rsidR="00DA6C86" w:rsidRPr="00D748C7" w14:paraId="5EDF1DA3" w14:textId="77777777" w:rsidTr="00682E61">
        <w:trPr>
          <w:trHeight w:val="980"/>
        </w:trPr>
        <w:tc>
          <w:tcPr>
            <w:tcW w:w="222" w:type="pct"/>
          </w:tcPr>
          <w:p w14:paraId="5EDF1DA0" w14:textId="77777777" w:rsidR="00DA6C86" w:rsidRPr="00D748C7" w:rsidRDefault="00DA6C86" w:rsidP="00B50DCF">
            <w:pPr>
              <w:pStyle w:val="naiskr"/>
              <w:tabs>
                <w:tab w:val="left" w:pos="3686"/>
              </w:tabs>
              <w:spacing w:before="0" w:beforeAutospacing="0" w:after="0" w:afterAutospacing="0"/>
              <w:ind w:right="57"/>
              <w:jc w:val="center"/>
              <w:rPr>
                <w:sz w:val="26"/>
                <w:szCs w:val="26"/>
              </w:rPr>
            </w:pPr>
            <w:r w:rsidRPr="00D748C7">
              <w:rPr>
                <w:sz w:val="26"/>
                <w:szCs w:val="26"/>
              </w:rPr>
              <w:t>1.</w:t>
            </w:r>
          </w:p>
        </w:tc>
        <w:tc>
          <w:tcPr>
            <w:tcW w:w="1791" w:type="pct"/>
          </w:tcPr>
          <w:p w14:paraId="5EDF1DA1" w14:textId="1B6B9A4C" w:rsidR="00DD7205" w:rsidRPr="00D748C7" w:rsidRDefault="00DA6C86" w:rsidP="00B50DCF">
            <w:pPr>
              <w:pStyle w:val="naiskr"/>
              <w:tabs>
                <w:tab w:val="left" w:pos="3686"/>
              </w:tabs>
              <w:spacing w:before="0" w:beforeAutospacing="0" w:after="0" w:afterAutospacing="0"/>
              <w:ind w:left="57" w:right="57"/>
              <w:rPr>
                <w:sz w:val="26"/>
                <w:szCs w:val="26"/>
              </w:rPr>
            </w:pPr>
            <w:r w:rsidRPr="00D748C7">
              <w:rPr>
                <w:sz w:val="26"/>
                <w:szCs w:val="26"/>
              </w:rPr>
              <w:t>Pamatojums</w:t>
            </w:r>
          </w:p>
          <w:p w14:paraId="1914C571" w14:textId="77777777" w:rsidR="00DA6C86" w:rsidRPr="00D748C7" w:rsidRDefault="00DA6C86" w:rsidP="00B50DCF">
            <w:pPr>
              <w:tabs>
                <w:tab w:val="left" w:pos="3686"/>
              </w:tabs>
              <w:rPr>
                <w:sz w:val="26"/>
                <w:szCs w:val="26"/>
              </w:rPr>
            </w:pPr>
          </w:p>
        </w:tc>
        <w:tc>
          <w:tcPr>
            <w:tcW w:w="2987" w:type="pct"/>
          </w:tcPr>
          <w:p w14:paraId="5133EC4B" w14:textId="77777777" w:rsidR="001F4836" w:rsidRDefault="001F4836" w:rsidP="00B50DCF">
            <w:pPr>
              <w:tabs>
                <w:tab w:val="left" w:pos="3686"/>
              </w:tabs>
              <w:spacing w:after="0" w:line="240" w:lineRule="auto"/>
              <w:ind w:left="57" w:right="57"/>
              <w:jc w:val="both"/>
              <w:rPr>
                <w:rFonts w:ascii="Times New Roman" w:hAnsi="Times New Roman" w:cs="Times New Roman"/>
                <w:sz w:val="26"/>
                <w:szCs w:val="26"/>
              </w:rPr>
            </w:pPr>
          </w:p>
          <w:p w14:paraId="45899CF7" w14:textId="670B7BA5" w:rsidR="001F4836" w:rsidRDefault="001F4836" w:rsidP="00B50DCF">
            <w:pPr>
              <w:tabs>
                <w:tab w:val="left" w:pos="3686"/>
              </w:tabs>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Eiropas Ekonomikas zonas finanšu instrumenta un Norvēģijas finanšu instrumenta 2009.-2014.gada perioda</w:t>
            </w:r>
            <w:r w:rsidR="00D858D2">
              <w:rPr>
                <w:rFonts w:ascii="Times New Roman" w:hAnsi="Times New Roman" w:cs="Times New Roman"/>
                <w:sz w:val="26"/>
                <w:szCs w:val="26"/>
              </w:rPr>
              <w:t xml:space="preserve"> vadības likuma 15.panta 4</w:t>
            </w:r>
            <w:r>
              <w:rPr>
                <w:rFonts w:ascii="Times New Roman" w:hAnsi="Times New Roman" w:cs="Times New Roman"/>
                <w:sz w:val="26"/>
                <w:szCs w:val="26"/>
              </w:rPr>
              <w:t>.punkts.</w:t>
            </w:r>
          </w:p>
          <w:p w14:paraId="5EDF1DA2" w14:textId="29821076" w:rsidR="001F4836" w:rsidRPr="00210AC4" w:rsidRDefault="001F4836" w:rsidP="00B50DCF">
            <w:pPr>
              <w:tabs>
                <w:tab w:val="left" w:pos="3686"/>
              </w:tabs>
              <w:rPr>
                <w:rFonts w:ascii="Times New Roman" w:hAnsi="Times New Roman" w:cs="Times New Roman"/>
                <w:sz w:val="26"/>
                <w:szCs w:val="26"/>
              </w:rPr>
            </w:pPr>
          </w:p>
        </w:tc>
      </w:tr>
      <w:tr w:rsidR="00DA6C86" w:rsidRPr="00D748C7" w14:paraId="5EDF1DA7" w14:textId="77777777" w:rsidTr="00682E61">
        <w:trPr>
          <w:trHeight w:val="472"/>
        </w:trPr>
        <w:tc>
          <w:tcPr>
            <w:tcW w:w="222" w:type="pct"/>
          </w:tcPr>
          <w:p w14:paraId="5EDF1DA4" w14:textId="7FFA3DCC" w:rsidR="00DA6C86" w:rsidRPr="00D748C7" w:rsidRDefault="00DA6C86" w:rsidP="00B50DCF">
            <w:pPr>
              <w:pStyle w:val="naiskr"/>
              <w:tabs>
                <w:tab w:val="left" w:pos="3686"/>
              </w:tabs>
              <w:spacing w:before="0" w:beforeAutospacing="0" w:after="0" w:afterAutospacing="0"/>
              <w:ind w:right="57"/>
              <w:jc w:val="center"/>
              <w:rPr>
                <w:sz w:val="26"/>
                <w:szCs w:val="26"/>
              </w:rPr>
            </w:pPr>
            <w:r w:rsidRPr="00D748C7">
              <w:rPr>
                <w:sz w:val="26"/>
                <w:szCs w:val="26"/>
              </w:rPr>
              <w:t>2.</w:t>
            </w:r>
          </w:p>
        </w:tc>
        <w:tc>
          <w:tcPr>
            <w:tcW w:w="1791" w:type="pct"/>
          </w:tcPr>
          <w:p w14:paraId="2F008769" w14:textId="31421509" w:rsidR="00DD7205" w:rsidRPr="00D748C7" w:rsidRDefault="00502937" w:rsidP="00B50DCF">
            <w:pPr>
              <w:pStyle w:val="naiskr"/>
              <w:tabs>
                <w:tab w:val="left" w:pos="170"/>
                <w:tab w:val="left" w:pos="3686"/>
              </w:tabs>
              <w:spacing w:before="0" w:beforeAutospacing="0" w:after="0" w:afterAutospacing="0"/>
              <w:ind w:left="57" w:right="57"/>
              <w:rPr>
                <w:sz w:val="26"/>
                <w:szCs w:val="26"/>
              </w:rPr>
            </w:pPr>
            <w:r w:rsidRPr="00D748C7">
              <w:rPr>
                <w:sz w:val="26"/>
                <w:szCs w:val="26"/>
              </w:rPr>
              <w:t>Pašreizējā situācija un problēmas, kuru risināšanai tiesību akta projekts izstrādāts, tiesiskā regulējuma mērķis un būtība</w:t>
            </w:r>
          </w:p>
          <w:p w14:paraId="58061920" w14:textId="77777777" w:rsidR="00DA6C86" w:rsidRPr="00D748C7" w:rsidRDefault="00DA6C86" w:rsidP="00B50DCF">
            <w:pPr>
              <w:tabs>
                <w:tab w:val="left" w:pos="3686"/>
              </w:tabs>
              <w:ind w:firstLine="720"/>
              <w:rPr>
                <w:sz w:val="26"/>
                <w:szCs w:val="26"/>
              </w:rPr>
            </w:pPr>
          </w:p>
        </w:tc>
        <w:tc>
          <w:tcPr>
            <w:tcW w:w="2987" w:type="pct"/>
          </w:tcPr>
          <w:p w14:paraId="7DCC6A55" w14:textId="11EBB152" w:rsidR="00435F5D" w:rsidRPr="00CA4C41" w:rsidRDefault="00435F5D" w:rsidP="00453755">
            <w:pPr>
              <w:tabs>
                <w:tab w:val="left" w:pos="423"/>
                <w:tab w:val="left" w:pos="3686"/>
                <w:tab w:val="left" w:pos="6444"/>
              </w:tabs>
              <w:spacing w:after="0" w:line="240" w:lineRule="auto"/>
              <w:ind w:left="143" w:right="141"/>
              <w:jc w:val="both"/>
              <w:rPr>
                <w:rFonts w:ascii="Times New Roman" w:hAnsi="Times New Roman" w:cs="Times New Roman"/>
                <w:sz w:val="26"/>
                <w:szCs w:val="26"/>
              </w:rPr>
            </w:pPr>
            <w:r w:rsidRPr="003843F1">
              <w:rPr>
                <w:rFonts w:ascii="Times New Roman" w:hAnsi="Times New Roman" w:cs="Times New Roman"/>
                <w:sz w:val="26"/>
                <w:szCs w:val="26"/>
                <w:shd w:val="clear" w:color="auto" w:fill="FFFFFF"/>
              </w:rPr>
              <w:t xml:space="preserve">MK noteikumu projekta </w:t>
            </w:r>
            <w:r w:rsidRPr="003843F1">
              <w:rPr>
                <w:rFonts w:ascii="Times New Roman" w:hAnsi="Times New Roman" w:cs="Times New Roman"/>
                <w:sz w:val="26"/>
                <w:szCs w:val="26"/>
              </w:rPr>
              <w:t>“</w:t>
            </w:r>
            <w:r w:rsidRPr="003843F1">
              <w:rPr>
                <w:rFonts w:ascii="Times New Roman" w:hAnsi="Times New Roman" w:cs="Times New Roman"/>
                <w:bCs/>
                <w:sz w:val="26"/>
                <w:szCs w:val="26"/>
              </w:rPr>
              <w:t>Grozījum</w:t>
            </w:r>
            <w:r w:rsidR="00F06309">
              <w:rPr>
                <w:rFonts w:ascii="Times New Roman" w:hAnsi="Times New Roman" w:cs="Times New Roman"/>
                <w:bCs/>
                <w:sz w:val="26"/>
                <w:szCs w:val="26"/>
              </w:rPr>
              <w:t>s</w:t>
            </w:r>
            <w:r w:rsidRPr="003843F1">
              <w:rPr>
                <w:rFonts w:ascii="Times New Roman" w:hAnsi="Times New Roman" w:cs="Times New Roman"/>
                <w:bCs/>
                <w:sz w:val="26"/>
                <w:szCs w:val="26"/>
              </w:rPr>
              <w:t xml:space="preserve"> Ministru kabineta 2012.gada </w:t>
            </w:r>
            <w:r w:rsidR="00D858D2">
              <w:rPr>
                <w:rFonts w:ascii="Times New Roman" w:hAnsi="Times New Roman" w:cs="Times New Roman"/>
                <w:bCs/>
                <w:sz w:val="26"/>
                <w:szCs w:val="26"/>
              </w:rPr>
              <w:t>24.jūlija noteikumos Nr.502</w:t>
            </w:r>
            <w:r w:rsidRPr="003843F1">
              <w:rPr>
                <w:rFonts w:ascii="Times New Roman" w:hAnsi="Times New Roman" w:cs="Times New Roman"/>
                <w:bCs/>
                <w:sz w:val="26"/>
                <w:szCs w:val="26"/>
              </w:rPr>
              <w:t xml:space="preserve"> </w:t>
            </w:r>
            <w:r w:rsidRPr="003843F1">
              <w:rPr>
                <w:rFonts w:ascii="Times New Roman" w:hAnsi="Times New Roman" w:cs="Times New Roman"/>
                <w:sz w:val="26"/>
                <w:szCs w:val="26"/>
              </w:rPr>
              <w:t>“</w:t>
            </w:r>
            <w:r w:rsidR="00D858D2" w:rsidRPr="00D858D2">
              <w:rPr>
                <w:rFonts w:ascii="Times New Roman" w:hAnsi="Times New Roman" w:cs="Times New Roman"/>
                <w:bCs/>
                <w:sz w:val="26"/>
                <w:szCs w:val="26"/>
              </w:rPr>
              <w:t>Kārtība, kādā nodrošina revīzijas iestādes funkcijas Eiropas Ekonomikas zonas finanšu instrumenta un Norvēģijas finanšu instrumenta 2009.–2014.gada perioda vadībā</w:t>
            </w:r>
            <w:r w:rsidRPr="003843F1">
              <w:rPr>
                <w:rFonts w:ascii="Times New Roman" w:hAnsi="Times New Roman" w:cs="Times New Roman"/>
                <w:bCs/>
                <w:sz w:val="26"/>
                <w:szCs w:val="26"/>
              </w:rPr>
              <w:t xml:space="preserve">” (turpmāk – noteikumu projekts) </w:t>
            </w:r>
            <w:r>
              <w:rPr>
                <w:rFonts w:ascii="Times New Roman" w:hAnsi="Times New Roman" w:cs="Times New Roman"/>
                <w:bCs/>
                <w:sz w:val="26"/>
                <w:szCs w:val="26"/>
              </w:rPr>
              <w:t>mērķis ir</w:t>
            </w:r>
            <w:r w:rsidR="00D858D2">
              <w:rPr>
                <w:rFonts w:ascii="Times New Roman" w:hAnsi="Times New Roman" w:cs="Times New Roman"/>
                <w:bCs/>
                <w:sz w:val="26"/>
                <w:szCs w:val="26"/>
              </w:rPr>
              <w:t xml:space="preserve"> pagarināt Revīzijas iestādes funkciju veikšanas termiņu </w:t>
            </w:r>
            <w:r>
              <w:rPr>
                <w:rFonts w:ascii="Times New Roman" w:hAnsi="Times New Roman" w:cs="Times New Roman"/>
                <w:bCs/>
                <w:sz w:val="26"/>
                <w:szCs w:val="26"/>
              </w:rPr>
              <w:t xml:space="preserve"> </w:t>
            </w:r>
            <w:r w:rsidR="00E611FD">
              <w:rPr>
                <w:rFonts w:ascii="Times New Roman" w:hAnsi="Times New Roman" w:cs="Times New Roman"/>
                <w:bCs/>
                <w:sz w:val="26"/>
                <w:szCs w:val="26"/>
              </w:rPr>
              <w:t xml:space="preserve">atbilstoši </w:t>
            </w:r>
            <w:r w:rsidR="00E611FD" w:rsidRPr="00EC687A">
              <w:rPr>
                <w:rFonts w:ascii="Times New Roman" w:hAnsi="Times New Roman" w:cs="Times New Roman"/>
                <w:sz w:val="26"/>
                <w:szCs w:val="26"/>
              </w:rPr>
              <w:t xml:space="preserve"> </w:t>
            </w:r>
            <w:r w:rsidR="007034E5">
              <w:rPr>
                <w:rFonts w:ascii="Times New Roman" w:hAnsi="Times New Roman"/>
                <w:bCs/>
                <w:sz w:val="26"/>
                <w:szCs w:val="26"/>
              </w:rPr>
              <w:t xml:space="preserve">donorvalstu (Norvēģija, </w:t>
            </w:r>
            <w:r w:rsidR="00D815BB">
              <w:rPr>
                <w:rFonts w:ascii="Times New Roman" w:hAnsi="Times New Roman"/>
                <w:bCs/>
                <w:sz w:val="26"/>
                <w:szCs w:val="26"/>
              </w:rPr>
              <w:t>Islande</w:t>
            </w:r>
            <w:r w:rsidR="007034E5">
              <w:rPr>
                <w:rFonts w:ascii="Times New Roman" w:hAnsi="Times New Roman"/>
                <w:bCs/>
                <w:sz w:val="26"/>
                <w:szCs w:val="26"/>
              </w:rPr>
              <w:t>, Lihtenšteina)</w:t>
            </w:r>
            <w:r w:rsidR="007034E5">
              <w:rPr>
                <w:rFonts w:ascii="Times New Roman" w:hAnsi="Times New Roman"/>
                <w:sz w:val="26"/>
                <w:szCs w:val="26"/>
              </w:rPr>
              <w:t xml:space="preserve"> lēmumam.</w:t>
            </w:r>
            <w:r w:rsidR="00453755">
              <w:rPr>
                <w:rFonts w:ascii="Times New Roman" w:hAnsi="Times New Roman" w:cs="Times New Roman"/>
                <w:sz w:val="26"/>
                <w:szCs w:val="26"/>
              </w:rPr>
              <w:t xml:space="preserve"> </w:t>
            </w:r>
            <w:r w:rsidR="00EC687A" w:rsidRPr="00EC687A">
              <w:rPr>
                <w:rFonts w:ascii="Times New Roman" w:hAnsi="Times New Roman" w:cs="Times New Roman"/>
                <w:sz w:val="26"/>
                <w:szCs w:val="26"/>
              </w:rPr>
              <w:t>Atbilstoši Eiropas Ekonomikas zonas finanšu instrumenta komitejas 2011.gada 13.janvārī apstiprināto noteikumu par Eiropas Ekonomikas zonas finanšu instrumenta ieviešanu 2009.—2014.gadā un Norvēģijas Ārlietu ministrijas 2011.gada 11.februārī apstiprināto noteikumu par Norvēģijas finanšu instrumenta ieviešanu 2009.—2014.gadā 7.14 panta 4.punkt</w:t>
            </w:r>
            <w:r w:rsidR="00CA4C41">
              <w:rPr>
                <w:rFonts w:ascii="Times New Roman" w:hAnsi="Times New Roman" w:cs="Times New Roman"/>
                <w:sz w:val="26"/>
                <w:szCs w:val="26"/>
              </w:rPr>
              <w:t xml:space="preserve">am </w:t>
            </w:r>
            <w:r w:rsidR="00CA4C41" w:rsidRPr="006F75EE">
              <w:rPr>
                <w:rFonts w:ascii="Times New Roman" w:hAnsi="Times New Roman" w:cs="Times New Roman"/>
                <w:sz w:val="26"/>
                <w:szCs w:val="26"/>
              </w:rPr>
              <w:t xml:space="preserve">izņēmuma gadījumā maksimālais </w:t>
            </w:r>
            <w:r w:rsidR="00EC687A" w:rsidRPr="006F75EE">
              <w:rPr>
                <w:rFonts w:ascii="Times New Roman" w:hAnsi="Times New Roman" w:cs="Times New Roman"/>
                <w:sz w:val="26"/>
                <w:szCs w:val="26"/>
              </w:rPr>
              <w:t>projekta izdevumu attiecināmības period</w:t>
            </w:r>
            <w:r w:rsidR="00CA4C41" w:rsidRPr="006F75EE">
              <w:rPr>
                <w:rFonts w:ascii="Times New Roman" w:hAnsi="Times New Roman" w:cs="Times New Roman"/>
                <w:sz w:val="26"/>
                <w:szCs w:val="26"/>
              </w:rPr>
              <w:t>s</w:t>
            </w:r>
            <w:r w:rsidR="00EC687A" w:rsidRPr="006F75EE">
              <w:rPr>
                <w:rFonts w:ascii="Times New Roman" w:hAnsi="Times New Roman" w:cs="Times New Roman"/>
                <w:sz w:val="26"/>
                <w:szCs w:val="26"/>
              </w:rPr>
              <w:t xml:space="preserve"> </w:t>
            </w:r>
            <w:r w:rsidR="00CA4C41" w:rsidRPr="006F75EE">
              <w:rPr>
                <w:rFonts w:ascii="Times New Roman" w:hAnsi="Times New Roman" w:cs="Times New Roman"/>
                <w:sz w:val="26"/>
                <w:szCs w:val="26"/>
              </w:rPr>
              <w:t xml:space="preserve">ir pagarināms līdz </w:t>
            </w:r>
            <w:r w:rsidR="00EC687A" w:rsidRPr="006F75EE">
              <w:rPr>
                <w:rFonts w:ascii="Times New Roman" w:hAnsi="Times New Roman" w:cs="Times New Roman"/>
                <w:sz w:val="26"/>
                <w:szCs w:val="26"/>
              </w:rPr>
              <w:t>2017.gada 30.aprīli</w:t>
            </w:r>
            <w:r w:rsidR="00CA4C41" w:rsidRPr="006F75EE">
              <w:rPr>
                <w:rFonts w:ascii="Times New Roman" w:hAnsi="Times New Roman" w:cs="Times New Roman"/>
                <w:sz w:val="26"/>
                <w:szCs w:val="26"/>
              </w:rPr>
              <w:t>m</w:t>
            </w:r>
            <w:r w:rsidR="00D858D2">
              <w:rPr>
                <w:rFonts w:ascii="Times New Roman" w:hAnsi="Times New Roman" w:cs="Times New Roman"/>
                <w:sz w:val="26"/>
                <w:szCs w:val="26"/>
              </w:rPr>
              <w:t xml:space="preserve"> (iepriekš noteiktais termiņš bija 30.04.2016.)</w:t>
            </w:r>
            <w:r w:rsidR="00CA4C41" w:rsidRPr="006F75EE">
              <w:rPr>
                <w:rFonts w:ascii="Times New Roman" w:hAnsi="Times New Roman" w:cs="Times New Roman"/>
                <w:sz w:val="26"/>
                <w:szCs w:val="26"/>
              </w:rPr>
              <w:t>.</w:t>
            </w:r>
            <w:r w:rsidR="00CA4C41" w:rsidRPr="00CA4C41">
              <w:rPr>
                <w:rFonts w:ascii="Times New Roman" w:hAnsi="Times New Roman" w:cs="Times New Roman"/>
                <w:b/>
                <w:sz w:val="26"/>
                <w:szCs w:val="26"/>
              </w:rPr>
              <w:t xml:space="preserve"> </w:t>
            </w:r>
            <w:r w:rsidR="007034E5">
              <w:rPr>
                <w:rFonts w:ascii="Times New Roman" w:hAnsi="Times New Roman" w:cs="Times New Roman"/>
                <w:sz w:val="26"/>
                <w:szCs w:val="26"/>
              </w:rPr>
              <w:t xml:space="preserve">Finanšu instrumenta birojs (turpmāk – FIB) </w:t>
            </w:r>
            <w:r w:rsidR="003A3227">
              <w:rPr>
                <w:rFonts w:ascii="Times New Roman" w:hAnsi="Times New Roman" w:cs="Times New Roman"/>
                <w:sz w:val="26"/>
                <w:szCs w:val="26"/>
              </w:rPr>
              <w:t>2015.gada</w:t>
            </w:r>
            <w:r w:rsidR="00EC687A" w:rsidRPr="00EC687A">
              <w:rPr>
                <w:rFonts w:ascii="Times New Roman" w:hAnsi="Times New Roman" w:cs="Times New Roman"/>
                <w:sz w:val="26"/>
                <w:szCs w:val="26"/>
              </w:rPr>
              <w:t xml:space="preserve"> 26.maija vēstulē informēja Finanšu ministriju par iespēju pagarināt </w:t>
            </w:r>
            <w:r>
              <w:rPr>
                <w:rFonts w:ascii="Times New Roman" w:hAnsi="Times New Roman" w:cs="Times New Roman"/>
                <w:sz w:val="26"/>
                <w:szCs w:val="26"/>
              </w:rPr>
              <w:t>p</w:t>
            </w:r>
            <w:r w:rsidR="00EC687A" w:rsidRPr="00EC687A">
              <w:rPr>
                <w:rFonts w:ascii="Times New Roman" w:hAnsi="Times New Roman" w:cs="Times New Roman"/>
                <w:sz w:val="26"/>
                <w:szCs w:val="26"/>
              </w:rPr>
              <w:t>rogrammas projektu īstenošanas termiņu</w:t>
            </w:r>
            <w:r w:rsidR="002B237F">
              <w:rPr>
                <w:rFonts w:ascii="Times New Roman" w:hAnsi="Times New Roman" w:cs="Times New Roman"/>
                <w:sz w:val="26"/>
                <w:szCs w:val="26"/>
              </w:rPr>
              <w:t xml:space="preserve"> </w:t>
            </w:r>
            <w:r w:rsidR="002B237F" w:rsidRPr="006F75EE">
              <w:rPr>
                <w:rFonts w:ascii="Times New Roman" w:hAnsi="Times New Roman" w:cs="Times New Roman"/>
                <w:sz w:val="26"/>
                <w:szCs w:val="26"/>
              </w:rPr>
              <w:t>līdz 2017.gada 30.aprīlim</w:t>
            </w:r>
            <w:r w:rsidR="00EC687A" w:rsidRPr="006F75EE">
              <w:rPr>
                <w:rFonts w:ascii="Times New Roman" w:hAnsi="Times New Roman" w:cs="Times New Roman"/>
                <w:sz w:val="26"/>
                <w:szCs w:val="26"/>
              </w:rPr>
              <w:t xml:space="preserve"> </w:t>
            </w:r>
            <w:r w:rsidR="00EC687A" w:rsidRPr="00EC687A">
              <w:rPr>
                <w:rFonts w:ascii="Times New Roman" w:hAnsi="Times New Roman" w:cs="Times New Roman"/>
                <w:sz w:val="26"/>
                <w:szCs w:val="26"/>
              </w:rPr>
              <w:t xml:space="preserve">tiem </w:t>
            </w:r>
            <w:r>
              <w:rPr>
                <w:rFonts w:ascii="Times New Roman" w:hAnsi="Times New Roman" w:cs="Times New Roman"/>
                <w:sz w:val="26"/>
                <w:szCs w:val="26"/>
              </w:rPr>
              <w:t>p</w:t>
            </w:r>
            <w:r w:rsidR="00EC687A" w:rsidRPr="00EC687A">
              <w:rPr>
                <w:rFonts w:ascii="Times New Roman" w:hAnsi="Times New Roman" w:cs="Times New Roman"/>
                <w:sz w:val="26"/>
                <w:szCs w:val="26"/>
              </w:rPr>
              <w:t xml:space="preserve">rogrammas līgumiem par projektu īstenošanu, kas noslēgti un par kuriem līdz </w:t>
            </w:r>
            <w:r w:rsidR="003A3227">
              <w:rPr>
                <w:rFonts w:ascii="Times New Roman" w:hAnsi="Times New Roman" w:cs="Times New Roman"/>
                <w:sz w:val="26"/>
                <w:szCs w:val="26"/>
              </w:rPr>
              <w:t>2015.gada</w:t>
            </w:r>
            <w:r w:rsidR="00EC687A" w:rsidRPr="00EC687A">
              <w:rPr>
                <w:rFonts w:ascii="Times New Roman" w:hAnsi="Times New Roman" w:cs="Times New Roman"/>
                <w:sz w:val="26"/>
                <w:szCs w:val="26"/>
              </w:rPr>
              <w:t xml:space="preserve"> 15.septembrim ir iesniegta informācija donorvalsts informācijas sistēmā. </w:t>
            </w:r>
          </w:p>
          <w:p w14:paraId="6CD5E4AC" w14:textId="6CDB80D9" w:rsidR="00EC687A" w:rsidRDefault="00EC687A" w:rsidP="009459A6">
            <w:pPr>
              <w:tabs>
                <w:tab w:val="left" w:pos="423"/>
                <w:tab w:val="left" w:pos="3686"/>
                <w:tab w:val="left" w:pos="6444"/>
              </w:tabs>
              <w:spacing w:after="0" w:line="240" w:lineRule="auto"/>
              <w:ind w:left="143" w:right="141"/>
              <w:jc w:val="both"/>
              <w:rPr>
                <w:rFonts w:ascii="Times New Roman" w:hAnsi="Times New Roman" w:cs="Times New Roman"/>
                <w:sz w:val="26"/>
                <w:szCs w:val="26"/>
              </w:rPr>
            </w:pPr>
            <w:r w:rsidRPr="00EC687A">
              <w:rPr>
                <w:rFonts w:ascii="Times New Roman" w:hAnsi="Times New Roman" w:cs="Times New Roman"/>
                <w:sz w:val="26"/>
                <w:szCs w:val="26"/>
              </w:rPr>
              <w:t xml:space="preserve">Ņemot vērā iepriekšminēto un pamatojoties uz </w:t>
            </w:r>
            <w:r w:rsidR="00257188">
              <w:rPr>
                <w:rFonts w:ascii="Times New Roman" w:hAnsi="Times New Roman" w:cs="Times New Roman"/>
                <w:sz w:val="26"/>
                <w:szCs w:val="26"/>
              </w:rPr>
              <w:t>p</w:t>
            </w:r>
            <w:r w:rsidRPr="00EC687A">
              <w:rPr>
                <w:rFonts w:ascii="Times New Roman" w:hAnsi="Times New Roman" w:cs="Times New Roman"/>
                <w:sz w:val="26"/>
                <w:szCs w:val="26"/>
              </w:rPr>
              <w:t xml:space="preserve">rogrammu apsaimniekotāju iesniegumiem Eiropas </w:t>
            </w:r>
            <w:r w:rsidRPr="00EC687A">
              <w:rPr>
                <w:rFonts w:ascii="Times New Roman" w:hAnsi="Times New Roman" w:cs="Times New Roman"/>
                <w:sz w:val="26"/>
                <w:szCs w:val="26"/>
              </w:rPr>
              <w:lastRenderedPageBreak/>
              <w:t xml:space="preserve">Ekonomikas zonas finanšu instrumenta un Norvēģijas finanšu instrumenta (turpmāk - </w:t>
            </w:r>
            <w:r w:rsidRPr="00EC687A">
              <w:rPr>
                <w:rFonts w:ascii="Times New Roman" w:eastAsia="Times New Roman" w:hAnsi="Times New Roman" w:cs="Times New Roman"/>
                <w:sz w:val="26"/>
                <w:szCs w:val="26"/>
              </w:rPr>
              <w:t xml:space="preserve">EEZ/Norvēģijas finanšu instruments) vadošā iestāde </w:t>
            </w:r>
            <w:r w:rsidRPr="00EC687A">
              <w:rPr>
                <w:rFonts w:ascii="Times New Roman" w:hAnsi="Times New Roman" w:cs="Times New Roman"/>
                <w:sz w:val="26"/>
                <w:szCs w:val="26"/>
              </w:rPr>
              <w:t>izvērtēja un iesniedza FIB projektu pagarinājumu pieteikumus atsevišķās EEZ/Norvēģijas finanšu instrumentu īstenotajās programmās.</w:t>
            </w:r>
            <w:r w:rsidR="00E611FD">
              <w:rPr>
                <w:rFonts w:ascii="Times New Roman" w:hAnsi="Times New Roman" w:cs="Times New Roman"/>
                <w:sz w:val="26"/>
                <w:szCs w:val="26"/>
              </w:rPr>
              <w:t xml:space="preserve"> </w:t>
            </w:r>
            <w:r w:rsidRPr="00EC687A">
              <w:rPr>
                <w:rFonts w:ascii="Times New Roman" w:hAnsi="Times New Roman" w:cs="Times New Roman"/>
                <w:sz w:val="26"/>
                <w:szCs w:val="26"/>
              </w:rPr>
              <w:t xml:space="preserve">FIB ar </w:t>
            </w:r>
            <w:r w:rsidR="003A3227">
              <w:rPr>
                <w:rFonts w:ascii="Times New Roman" w:hAnsi="Times New Roman" w:cs="Times New Roman"/>
                <w:sz w:val="26"/>
                <w:szCs w:val="26"/>
              </w:rPr>
              <w:t>2015.gada</w:t>
            </w:r>
            <w:r w:rsidRPr="00EC687A">
              <w:rPr>
                <w:rFonts w:ascii="Times New Roman" w:hAnsi="Times New Roman" w:cs="Times New Roman"/>
                <w:sz w:val="26"/>
                <w:szCs w:val="26"/>
              </w:rPr>
              <w:t xml:space="preserve"> 13.oktobra vēstuli informēja Finanšu ministriju, ka visiem EEZ/Norvēģijas finanšu instrumentu projektiem, kuriem tika pieprasīts pagarinājums, tas arī tika piešķirt</w:t>
            </w:r>
            <w:r w:rsidR="00CA4C41">
              <w:rPr>
                <w:rFonts w:ascii="Times New Roman" w:hAnsi="Times New Roman" w:cs="Times New Roman"/>
                <w:sz w:val="26"/>
                <w:szCs w:val="26"/>
              </w:rPr>
              <w:t>s</w:t>
            </w:r>
            <w:r w:rsidR="00CD44A9" w:rsidRPr="006F75EE">
              <w:rPr>
                <w:rFonts w:ascii="Times New Roman" w:hAnsi="Times New Roman" w:cs="Times New Roman"/>
                <w:sz w:val="26"/>
                <w:szCs w:val="26"/>
              </w:rPr>
              <w:t>, tādejādi atbalstot pagarināt projektu īstenošanas termiņu līdz 2017.gada 30.aprīlim.</w:t>
            </w:r>
          </w:p>
          <w:p w14:paraId="2B9F4689" w14:textId="77777777" w:rsidR="00D858D2" w:rsidRPr="006F75EE" w:rsidRDefault="00D858D2" w:rsidP="009459A6">
            <w:pPr>
              <w:tabs>
                <w:tab w:val="left" w:pos="423"/>
                <w:tab w:val="left" w:pos="3686"/>
                <w:tab w:val="left" w:pos="6444"/>
              </w:tabs>
              <w:spacing w:after="0" w:line="240" w:lineRule="auto"/>
              <w:ind w:left="143" w:right="141"/>
              <w:jc w:val="both"/>
              <w:rPr>
                <w:rFonts w:ascii="Times New Roman" w:hAnsi="Times New Roman" w:cs="Times New Roman"/>
                <w:sz w:val="26"/>
                <w:szCs w:val="26"/>
              </w:rPr>
            </w:pPr>
          </w:p>
          <w:p w14:paraId="26BA2783" w14:textId="77777777" w:rsidR="008374EC" w:rsidRDefault="00F93185" w:rsidP="008374EC">
            <w:pPr>
              <w:widowControl w:val="0"/>
              <w:tabs>
                <w:tab w:val="left" w:pos="3686"/>
              </w:tabs>
              <w:spacing w:line="240" w:lineRule="auto"/>
              <w:ind w:left="143" w:right="141"/>
              <w:jc w:val="both"/>
              <w:rPr>
                <w:rFonts w:ascii="Times New Roman" w:hAnsi="Times New Roman" w:cs="Times New Roman"/>
                <w:sz w:val="26"/>
                <w:szCs w:val="26"/>
              </w:rPr>
            </w:pPr>
            <w:r w:rsidRPr="002805C0">
              <w:rPr>
                <w:rFonts w:ascii="Times New Roman" w:hAnsi="Times New Roman" w:cs="Times New Roman"/>
                <w:sz w:val="26"/>
                <w:szCs w:val="26"/>
              </w:rPr>
              <w:t>Ot</w:t>
            </w:r>
            <w:r w:rsidR="001147C1" w:rsidRPr="002805C0">
              <w:rPr>
                <w:rFonts w:ascii="Times New Roman" w:hAnsi="Times New Roman" w:cs="Times New Roman"/>
                <w:sz w:val="26"/>
                <w:szCs w:val="26"/>
              </w:rPr>
              <w:t>r</w:t>
            </w:r>
            <w:r w:rsidRPr="002805C0">
              <w:rPr>
                <w:rFonts w:ascii="Times New Roman" w:hAnsi="Times New Roman" w:cs="Times New Roman"/>
                <w:sz w:val="26"/>
                <w:szCs w:val="26"/>
              </w:rPr>
              <w:t>kārt</w:t>
            </w:r>
            <w:r w:rsidR="001147C1" w:rsidRPr="002805C0">
              <w:rPr>
                <w:rFonts w:ascii="Times New Roman" w:hAnsi="Times New Roman" w:cs="Times New Roman"/>
                <w:sz w:val="26"/>
                <w:szCs w:val="26"/>
              </w:rPr>
              <w:t>,</w:t>
            </w:r>
            <w:r w:rsidR="003843F1" w:rsidRPr="002805C0">
              <w:rPr>
                <w:rFonts w:ascii="Times New Roman" w:hAnsi="Times New Roman" w:cs="Times New Roman"/>
                <w:sz w:val="26"/>
                <w:szCs w:val="26"/>
              </w:rPr>
              <w:t xml:space="preserve"> </w:t>
            </w:r>
            <w:r w:rsidR="00F06C54">
              <w:rPr>
                <w:rFonts w:ascii="Times New Roman" w:hAnsi="Times New Roman" w:cs="Times New Roman"/>
                <w:sz w:val="26"/>
                <w:szCs w:val="26"/>
              </w:rPr>
              <w:t xml:space="preserve">atbilstoši </w:t>
            </w:r>
            <w:r w:rsidR="00F06C54" w:rsidRPr="00EC687A">
              <w:rPr>
                <w:rFonts w:ascii="Times New Roman" w:hAnsi="Times New Roman" w:cs="Times New Roman"/>
                <w:sz w:val="26"/>
                <w:szCs w:val="26"/>
              </w:rPr>
              <w:t>Eiropas Ekonomikas zonas finanšu instrumenta komitejas 2011.gada 13.janvārī apstiprināto noteikumu par Eiropas Ekonomikas zonas finanšu instrumenta ieviešanu 2009.—2014.gadā un Norvēģijas Ārlietu ministrijas 2011.gada 11.februārī apstiprināto noteikumu par Norvēģijas finanšu instrumenta ieviešanu 2009.—2014.gadā</w:t>
            </w:r>
            <w:r w:rsidR="00F06C54">
              <w:rPr>
                <w:rFonts w:ascii="Times New Roman" w:hAnsi="Times New Roman" w:cs="Times New Roman"/>
                <w:sz w:val="26"/>
                <w:szCs w:val="26"/>
              </w:rPr>
              <w:t xml:space="preserve"> 5.12 panta 2.punkta 2014.gada jūlija grozījumiem un  </w:t>
            </w:r>
            <w:r w:rsidR="00E611FD" w:rsidRPr="002805C0">
              <w:rPr>
                <w:rFonts w:ascii="Times New Roman" w:hAnsi="Times New Roman" w:cs="Times New Roman"/>
                <w:sz w:val="26"/>
                <w:szCs w:val="26"/>
              </w:rPr>
              <w:t>ņemot vērā, ka</w:t>
            </w:r>
            <w:r w:rsidR="006F75EE">
              <w:rPr>
                <w:rFonts w:ascii="Times New Roman" w:hAnsi="Times New Roman" w:cs="Times New Roman"/>
                <w:sz w:val="26"/>
                <w:szCs w:val="26"/>
              </w:rPr>
              <w:t xml:space="preserve">, </w:t>
            </w:r>
            <w:r w:rsidR="00E611FD" w:rsidRPr="002805C0">
              <w:rPr>
                <w:rFonts w:ascii="Times New Roman" w:hAnsi="Times New Roman" w:cs="Times New Roman"/>
                <w:sz w:val="26"/>
                <w:szCs w:val="26"/>
              </w:rPr>
              <w:t>pagarinot projektu</w:t>
            </w:r>
            <w:r w:rsidR="006F75EE">
              <w:rPr>
                <w:rFonts w:ascii="Times New Roman" w:hAnsi="Times New Roman" w:cs="Times New Roman"/>
                <w:sz w:val="26"/>
                <w:szCs w:val="26"/>
              </w:rPr>
              <w:t xml:space="preserve"> īstenošanas termiņu</w:t>
            </w:r>
            <w:r w:rsidR="00E611FD" w:rsidRPr="002805C0">
              <w:rPr>
                <w:rFonts w:ascii="Times New Roman" w:hAnsi="Times New Roman" w:cs="Times New Roman"/>
                <w:sz w:val="26"/>
                <w:szCs w:val="26"/>
              </w:rPr>
              <w:t xml:space="preserve"> tiek pagarināts arī programmas </w:t>
            </w:r>
            <w:r w:rsidR="0042296D" w:rsidRPr="00453755">
              <w:rPr>
                <w:rFonts w:ascii="Times New Roman" w:hAnsi="Times New Roman" w:cs="Times New Roman"/>
                <w:sz w:val="26"/>
                <w:szCs w:val="26"/>
              </w:rPr>
              <w:t>attiecināmības periods</w:t>
            </w:r>
            <w:r w:rsidR="00E611FD" w:rsidRPr="002805C0">
              <w:rPr>
                <w:rFonts w:ascii="Times New Roman" w:hAnsi="Times New Roman" w:cs="Times New Roman"/>
                <w:sz w:val="26"/>
                <w:szCs w:val="26"/>
              </w:rPr>
              <w:t>, maksimāli līdz 2017.gada 31.decembrim</w:t>
            </w:r>
            <w:r w:rsidR="00100773">
              <w:rPr>
                <w:rFonts w:ascii="Times New Roman" w:hAnsi="Times New Roman" w:cs="Times New Roman"/>
                <w:sz w:val="26"/>
                <w:szCs w:val="26"/>
              </w:rPr>
              <w:t>,</w:t>
            </w:r>
            <w:r w:rsidR="002805C0" w:rsidRPr="002805C0">
              <w:rPr>
                <w:rFonts w:ascii="Times New Roman" w:hAnsi="Times New Roman" w:cs="Times New Roman"/>
                <w:sz w:val="26"/>
                <w:szCs w:val="26"/>
              </w:rPr>
              <w:t xml:space="preserve"> tad </w:t>
            </w:r>
            <w:r w:rsidR="00E611FD" w:rsidRPr="002805C0">
              <w:rPr>
                <w:rFonts w:ascii="Times New Roman" w:hAnsi="Times New Roman" w:cs="Times New Roman"/>
                <w:sz w:val="26"/>
                <w:szCs w:val="26"/>
              </w:rPr>
              <w:t xml:space="preserve"> </w:t>
            </w:r>
            <w:r w:rsidR="003843F1" w:rsidRPr="002805C0">
              <w:rPr>
                <w:rFonts w:ascii="Times New Roman" w:hAnsi="Times New Roman" w:cs="Times New Roman"/>
                <w:sz w:val="26"/>
                <w:szCs w:val="26"/>
              </w:rPr>
              <w:t>noteikumu projekts paredz</w:t>
            </w:r>
            <w:r w:rsidR="002805C0" w:rsidRPr="002805C0">
              <w:rPr>
                <w:rFonts w:ascii="Times New Roman" w:hAnsi="Times New Roman" w:cs="Times New Roman"/>
                <w:sz w:val="26"/>
                <w:szCs w:val="26"/>
              </w:rPr>
              <w:t xml:space="preserve"> arī</w:t>
            </w:r>
            <w:r w:rsidRPr="002805C0">
              <w:rPr>
                <w:rFonts w:ascii="Times New Roman" w:hAnsi="Times New Roman" w:cs="Times New Roman"/>
                <w:sz w:val="26"/>
                <w:szCs w:val="26"/>
              </w:rPr>
              <w:t xml:space="preserve"> </w:t>
            </w:r>
            <w:r w:rsidR="003843F1" w:rsidRPr="002805C0">
              <w:rPr>
                <w:rFonts w:ascii="Times New Roman" w:hAnsi="Times New Roman" w:cs="Times New Roman"/>
                <w:sz w:val="26"/>
                <w:szCs w:val="26"/>
              </w:rPr>
              <w:t xml:space="preserve">izmaiņas </w:t>
            </w:r>
            <w:r w:rsidR="00EC687A" w:rsidRPr="002805C0">
              <w:rPr>
                <w:rFonts w:ascii="Times New Roman" w:hAnsi="Times New Roman" w:cs="Times New Roman"/>
                <w:sz w:val="26"/>
                <w:szCs w:val="26"/>
              </w:rPr>
              <w:t xml:space="preserve"> attiecībā uz </w:t>
            </w:r>
            <w:r w:rsidR="00C42A92">
              <w:rPr>
                <w:rFonts w:ascii="Times New Roman" w:hAnsi="Times New Roman" w:cs="Times New Roman"/>
                <w:sz w:val="26"/>
                <w:szCs w:val="26"/>
              </w:rPr>
              <w:t>noslēguma revīzijas ziņojuma un noslēguma deklarācijas</w:t>
            </w:r>
            <w:r w:rsidR="00EC687A" w:rsidRPr="002805C0">
              <w:rPr>
                <w:rFonts w:ascii="Times New Roman" w:hAnsi="Times New Roman" w:cs="Times New Roman"/>
                <w:sz w:val="26"/>
                <w:szCs w:val="26"/>
              </w:rPr>
              <w:t xml:space="preserve"> iesniegšanas termiņ</w:t>
            </w:r>
            <w:r w:rsidR="00123417" w:rsidRPr="002805C0">
              <w:rPr>
                <w:rFonts w:ascii="Times New Roman" w:hAnsi="Times New Roman" w:cs="Times New Roman"/>
                <w:sz w:val="26"/>
                <w:szCs w:val="26"/>
              </w:rPr>
              <w:t>iem</w:t>
            </w:r>
            <w:r w:rsidR="00453755">
              <w:rPr>
                <w:rFonts w:ascii="Times New Roman" w:hAnsi="Times New Roman" w:cs="Times New Roman"/>
                <w:sz w:val="26"/>
                <w:szCs w:val="26"/>
              </w:rPr>
              <w:t xml:space="preserve">, </w:t>
            </w:r>
            <w:r w:rsidR="00453755">
              <w:rPr>
                <w:rFonts w:ascii="Times New Roman" w:hAnsi="Times New Roman"/>
                <w:sz w:val="26"/>
                <w:szCs w:val="26"/>
              </w:rPr>
              <w:t>lai varētu nodrošināt donorvalstu prasības</w:t>
            </w:r>
            <w:r w:rsidR="00453755" w:rsidRPr="00DF3765">
              <w:rPr>
                <w:rFonts w:ascii="Times New Roman" w:hAnsi="Times New Roman"/>
                <w:sz w:val="26"/>
                <w:szCs w:val="26"/>
              </w:rPr>
              <w:t>.</w:t>
            </w:r>
            <w:r w:rsidR="00453755">
              <w:rPr>
                <w:rFonts w:ascii="Times New Roman" w:hAnsi="Times New Roman" w:cs="Times New Roman"/>
                <w:sz w:val="26"/>
                <w:szCs w:val="26"/>
              </w:rPr>
              <w:t xml:space="preserve"> </w:t>
            </w:r>
          </w:p>
          <w:p w14:paraId="5EDF1DA6" w14:textId="172E4A65" w:rsidR="000F561E" w:rsidRPr="00597255" w:rsidRDefault="008374EC" w:rsidP="00597255">
            <w:pPr>
              <w:widowControl w:val="0"/>
              <w:tabs>
                <w:tab w:val="left" w:pos="3686"/>
              </w:tabs>
              <w:spacing w:line="240" w:lineRule="auto"/>
              <w:ind w:left="143" w:right="141"/>
              <w:jc w:val="both"/>
              <w:rPr>
                <w:rFonts w:ascii="Times New Roman" w:hAnsi="Times New Roman" w:cs="Times New Roman"/>
                <w:sz w:val="26"/>
                <w:szCs w:val="26"/>
              </w:rPr>
            </w:pPr>
            <w:r w:rsidRPr="00597255">
              <w:rPr>
                <w:rFonts w:ascii="Times New Roman" w:hAnsi="Times New Roman" w:cs="Times New Roman"/>
                <w:sz w:val="26"/>
                <w:szCs w:val="26"/>
              </w:rPr>
              <w:t>Eiropas Ekonomikas zonas un Norvēģijas finanšu instrumentu Programmas</w:t>
            </w:r>
            <w:r w:rsidR="00A0313B">
              <w:rPr>
                <w:rFonts w:ascii="Times New Roman" w:hAnsi="Times New Roman" w:cs="Times New Roman"/>
                <w:sz w:val="26"/>
                <w:szCs w:val="26"/>
              </w:rPr>
              <w:t xml:space="preserve"> slēgšanas vadlīnijās (publicētas</w:t>
            </w:r>
            <w:r w:rsidRPr="00597255">
              <w:rPr>
                <w:rFonts w:ascii="Times New Roman" w:hAnsi="Times New Roman" w:cs="Times New Roman"/>
                <w:sz w:val="26"/>
                <w:szCs w:val="26"/>
              </w:rPr>
              <w:t xml:space="preserve"> 2016.gadā) Revīzijas iestādei ir noteikts termiņš - 2018.gada 31.decembris noslēguma ziņojuma un noslēguma deklarācijas iesniegšanai attiecībā uz programmām, kurām tika pagarināts īstenošanas termiņš</w:t>
            </w:r>
            <w:r w:rsidR="00597255" w:rsidRPr="00597255">
              <w:rPr>
                <w:rFonts w:ascii="Times New Roman" w:hAnsi="Times New Roman" w:cs="Times New Roman"/>
                <w:sz w:val="26"/>
                <w:szCs w:val="26"/>
              </w:rPr>
              <w:t>.</w:t>
            </w:r>
            <w:r w:rsidRPr="00597255">
              <w:rPr>
                <w:rFonts w:ascii="Times New Roman" w:hAnsi="Times New Roman" w:cs="Times New Roman"/>
                <w:sz w:val="26"/>
                <w:szCs w:val="26"/>
              </w:rPr>
              <w:t xml:space="preserve"> </w:t>
            </w:r>
            <w:r w:rsidR="00597255" w:rsidRPr="00597255">
              <w:rPr>
                <w:rFonts w:ascii="Times New Roman" w:hAnsi="Times New Roman" w:cs="Times New Roman"/>
                <w:sz w:val="26"/>
                <w:szCs w:val="26"/>
              </w:rPr>
              <w:t xml:space="preserve">Līdz ar to </w:t>
            </w:r>
            <w:r w:rsidRPr="00597255">
              <w:rPr>
                <w:rFonts w:ascii="Times New Roman" w:hAnsi="Times New Roman" w:cs="Times New Roman"/>
                <w:sz w:val="26"/>
                <w:szCs w:val="26"/>
              </w:rPr>
              <w:t>nepieciešams veikt grozījumus 2012.gada 24.jūlija Ministru kabineta noteikumos Nr.502 “Kārtība, kādā nodrošina revīzijas iestādes funkcijas Eiropas Ekonomikas zonas finanšu instrumenta un Norvēģijas finanšu instrumenta 2009.–2014.gada perioda vadībā”, nosakot, ka Revīzijas iestāde pilda savas funkcijas līdz 2018.gada 31.decembrim.</w:t>
            </w:r>
            <w:r w:rsidR="00061322">
              <w:rPr>
                <w:sz w:val="26"/>
                <w:szCs w:val="26"/>
              </w:rPr>
              <w:tab/>
            </w:r>
          </w:p>
        </w:tc>
      </w:tr>
      <w:tr w:rsidR="00DA6C86" w:rsidRPr="00D748C7" w14:paraId="5EDF1DAB" w14:textId="77777777" w:rsidTr="00682E61">
        <w:trPr>
          <w:trHeight w:val="476"/>
        </w:trPr>
        <w:tc>
          <w:tcPr>
            <w:tcW w:w="222" w:type="pct"/>
          </w:tcPr>
          <w:p w14:paraId="5EDF1DA8" w14:textId="3E410F76" w:rsidR="00DA6C86" w:rsidRPr="00D748C7" w:rsidRDefault="00DA6C86" w:rsidP="00B50DCF">
            <w:pPr>
              <w:pStyle w:val="naiskr"/>
              <w:tabs>
                <w:tab w:val="left" w:pos="3686"/>
              </w:tabs>
              <w:spacing w:before="0" w:beforeAutospacing="0" w:after="0" w:afterAutospacing="0"/>
              <w:ind w:right="57"/>
              <w:jc w:val="center"/>
              <w:rPr>
                <w:sz w:val="26"/>
                <w:szCs w:val="26"/>
              </w:rPr>
            </w:pPr>
            <w:r w:rsidRPr="00D748C7">
              <w:rPr>
                <w:sz w:val="26"/>
                <w:szCs w:val="26"/>
              </w:rPr>
              <w:lastRenderedPageBreak/>
              <w:t>3.</w:t>
            </w:r>
          </w:p>
        </w:tc>
        <w:tc>
          <w:tcPr>
            <w:tcW w:w="1791" w:type="pct"/>
          </w:tcPr>
          <w:p w14:paraId="5EDF1DA9" w14:textId="77777777" w:rsidR="00DA6C86" w:rsidRPr="00D748C7" w:rsidRDefault="00DA6C86" w:rsidP="00B50DCF">
            <w:pPr>
              <w:pStyle w:val="naiskr"/>
              <w:tabs>
                <w:tab w:val="left" w:pos="3686"/>
              </w:tabs>
              <w:spacing w:before="0" w:beforeAutospacing="0" w:after="0" w:afterAutospacing="0"/>
              <w:ind w:left="57" w:right="57"/>
              <w:rPr>
                <w:sz w:val="26"/>
                <w:szCs w:val="26"/>
              </w:rPr>
            </w:pPr>
            <w:r w:rsidRPr="00D748C7">
              <w:rPr>
                <w:sz w:val="26"/>
                <w:szCs w:val="26"/>
              </w:rPr>
              <w:t>Projekta izstrādē iesaistītās institūcijas</w:t>
            </w:r>
          </w:p>
        </w:tc>
        <w:tc>
          <w:tcPr>
            <w:tcW w:w="2987" w:type="pct"/>
          </w:tcPr>
          <w:p w14:paraId="5EDF1DAA" w14:textId="2EC9BD88" w:rsidR="00DA6C86" w:rsidRPr="00D748C7" w:rsidRDefault="001F0072" w:rsidP="00597255">
            <w:pPr>
              <w:tabs>
                <w:tab w:val="left" w:pos="3686"/>
              </w:tabs>
              <w:spacing w:before="120" w:after="120" w:line="240" w:lineRule="auto"/>
              <w:ind w:left="57" w:right="57"/>
              <w:jc w:val="both"/>
              <w:rPr>
                <w:rFonts w:ascii="Times New Roman" w:hAnsi="Times New Roman" w:cs="Times New Roman"/>
                <w:sz w:val="26"/>
                <w:szCs w:val="26"/>
              </w:rPr>
            </w:pPr>
            <w:r w:rsidRPr="00D748C7">
              <w:rPr>
                <w:rFonts w:ascii="Times New Roman" w:hAnsi="Times New Roman" w:cs="Times New Roman"/>
                <w:sz w:val="26"/>
                <w:szCs w:val="26"/>
              </w:rPr>
              <w:t>Finanšu</w:t>
            </w:r>
            <w:r w:rsidR="003D38D2" w:rsidRPr="00D748C7">
              <w:rPr>
                <w:rFonts w:ascii="Times New Roman" w:hAnsi="Times New Roman" w:cs="Times New Roman"/>
                <w:sz w:val="26"/>
                <w:szCs w:val="26"/>
              </w:rPr>
              <w:t xml:space="preserve"> ministrija</w:t>
            </w:r>
            <w:r w:rsidR="0026304A" w:rsidRPr="00D21AB5">
              <w:rPr>
                <w:rFonts w:ascii="Times New Roman" w:hAnsi="Times New Roman" w:cs="Times New Roman"/>
                <w:sz w:val="25"/>
                <w:szCs w:val="25"/>
              </w:rPr>
              <w:t xml:space="preserve"> </w:t>
            </w:r>
          </w:p>
        </w:tc>
      </w:tr>
      <w:tr w:rsidR="00DA6C86" w:rsidRPr="00D748C7" w14:paraId="5EDF1DB0" w14:textId="77777777" w:rsidTr="00682E61">
        <w:tc>
          <w:tcPr>
            <w:tcW w:w="222" w:type="pct"/>
          </w:tcPr>
          <w:p w14:paraId="5EDF1DAC" w14:textId="77777777" w:rsidR="00DA6C86" w:rsidRPr="00D748C7" w:rsidRDefault="00DA6C86" w:rsidP="00B50DCF">
            <w:pPr>
              <w:pStyle w:val="naiskr"/>
              <w:tabs>
                <w:tab w:val="left" w:pos="3686"/>
              </w:tabs>
              <w:spacing w:before="0" w:beforeAutospacing="0" w:after="0" w:afterAutospacing="0"/>
              <w:ind w:right="57"/>
              <w:jc w:val="center"/>
              <w:rPr>
                <w:sz w:val="26"/>
                <w:szCs w:val="26"/>
              </w:rPr>
            </w:pPr>
            <w:r w:rsidRPr="00D748C7">
              <w:rPr>
                <w:sz w:val="26"/>
                <w:szCs w:val="26"/>
              </w:rPr>
              <w:t>4.</w:t>
            </w:r>
          </w:p>
        </w:tc>
        <w:tc>
          <w:tcPr>
            <w:tcW w:w="1791" w:type="pct"/>
          </w:tcPr>
          <w:p w14:paraId="5EDF1DAD" w14:textId="77777777" w:rsidR="00DA6C86" w:rsidRPr="00D748C7" w:rsidRDefault="00DA6C86" w:rsidP="00B50DCF">
            <w:pPr>
              <w:pStyle w:val="naiskr"/>
              <w:tabs>
                <w:tab w:val="left" w:pos="3686"/>
              </w:tabs>
              <w:spacing w:before="0" w:beforeAutospacing="0" w:after="0" w:afterAutospacing="0"/>
              <w:ind w:left="57" w:right="57"/>
              <w:rPr>
                <w:sz w:val="26"/>
                <w:szCs w:val="26"/>
              </w:rPr>
            </w:pPr>
            <w:r w:rsidRPr="00D748C7">
              <w:rPr>
                <w:sz w:val="26"/>
                <w:szCs w:val="26"/>
              </w:rPr>
              <w:t>Cita informācija</w:t>
            </w:r>
          </w:p>
        </w:tc>
        <w:tc>
          <w:tcPr>
            <w:tcW w:w="2987" w:type="pct"/>
          </w:tcPr>
          <w:p w14:paraId="5EDF1DAF" w14:textId="7E1234F5" w:rsidR="00E74E50" w:rsidRPr="00D748C7" w:rsidRDefault="00D815BB" w:rsidP="00B50DCF">
            <w:pPr>
              <w:pStyle w:val="naiskr"/>
              <w:tabs>
                <w:tab w:val="left" w:pos="3686"/>
              </w:tabs>
              <w:spacing w:before="0" w:beforeAutospacing="0" w:after="0" w:afterAutospacing="0"/>
              <w:ind w:left="57" w:right="57"/>
              <w:rPr>
                <w:sz w:val="26"/>
                <w:szCs w:val="26"/>
              </w:rPr>
            </w:pPr>
            <w:r>
              <w:rPr>
                <w:sz w:val="26"/>
                <w:szCs w:val="26"/>
              </w:rPr>
              <w:t>Nav</w:t>
            </w:r>
          </w:p>
        </w:tc>
      </w:tr>
    </w:tbl>
    <w:p w14:paraId="69AA53E4" w14:textId="77777777" w:rsidR="00061322" w:rsidRPr="00D748C7" w:rsidRDefault="00061322" w:rsidP="00B50DCF">
      <w:pPr>
        <w:tabs>
          <w:tab w:val="left" w:pos="3686"/>
        </w:tabs>
        <w:spacing w:after="0" w:line="240" w:lineRule="auto"/>
        <w:rPr>
          <w:rFonts w:ascii="Times New Roman" w:hAnsi="Times New Roman" w:cs="Times New Roman"/>
          <w:sz w:val="26"/>
          <w:szCs w:val="26"/>
        </w:rPr>
      </w:pPr>
    </w:p>
    <w:tbl>
      <w:tblPr>
        <w:tblStyle w:val="TableGrid"/>
        <w:tblW w:w="9356" w:type="dxa"/>
        <w:tblInd w:w="-147" w:type="dxa"/>
        <w:tblLook w:val="04A0" w:firstRow="1" w:lastRow="0" w:firstColumn="1" w:lastColumn="0" w:noHBand="0" w:noVBand="1"/>
      </w:tblPr>
      <w:tblGrid>
        <w:gridCol w:w="426"/>
        <w:gridCol w:w="3402"/>
        <w:gridCol w:w="5528"/>
      </w:tblGrid>
      <w:tr w:rsidR="00F56EA8" w:rsidRPr="00D748C7" w14:paraId="465534C7" w14:textId="77777777" w:rsidTr="00FE7BB4">
        <w:tc>
          <w:tcPr>
            <w:tcW w:w="9356" w:type="dxa"/>
            <w:gridSpan w:val="3"/>
          </w:tcPr>
          <w:p w14:paraId="5F4033EE" w14:textId="77777777" w:rsidR="00F56EA8" w:rsidRPr="00F93185" w:rsidRDefault="00F56EA8" w:rsidP="00F56EA8">
            <w:pPr>
              <w:ind w:right="57"/>
              <w:jc w:val="center"/>
              <w:rPr>
                <w:rFonts w:ascii="Times New Roman" w:eastAsia="Times New Roman" w:hAnsi="Times New Roman" w:cs="Times New Roman"/>
                <w:b/>
                <w:sz w:val="26"/>
                <w:szCs w:val="26"/>
              </w:rPr>
            </w:pPr>
            <w:r w:rsidRPr="00F93185">
              <w:rPr>
                <w:rFonts w:ascii="Times New Roman" w:eastAsia="Times New Roman" w:hAnsi="Times New Roman" w:cs="Times New Roman"/>
                <w:b/>
                <w:sz w:val="26"/>
                <w:szCs w:val="26"/>
              </w:rPr>
              <w:lastRenderedPageBreak/>
              <w:t>II. Tiesību akta projekta ietekme uz sabiedrību, tautsaimniecības attīstību</w:t>
            </w:r>
          </w:p>
          <w:p w14:paraId="33079E6B" w14:textId="3D150A8D" w:rsidR="00F56EA8" w:rsidRPr="00F93185" w:rsidRDefault="00F56EA8" w:rsidP="00F56EA8">
            <w:pPr>
              <w:jc w:val="center"/>
              <w:rPr>
                <w:rFonts w:ascii="Times New Roman" w:hAnsi="Times New Roman" w:cs="Times New Roman"/>
                <w:sz w:val="26"/>
                <w:szCs w:val="26"/>
              </w:rPr>
            </w:pPr>
            <w:r w:rsidRPr="00F93185">
              <w:rPr>
                <w:rFonts w:ascii="Times New Roman" w:eastAsia="Times New Roman" w:hAnsi="Times New Roman" w:cs="Times New Roman"/>
                <w:b/>
                <w:sz w:val="26"/>
                <w:szCs w:val="26"/>
              </w:rPr>
              <w:t>un administratīvo slogu</w:t>
            </w:r>
          </w:p>
        </w:tc>
      </w:tr>
      <w:tr w:rsidR="00F56EA8" w:rsidRPr="00D748C7" w14:paraId="7AD61D21" w14:textId="77777777" w:rsidTr="00FE7BB4">
        <w:tc>
          <w:tcPr>
            <w:tcW w:w="426" w:type="dxa"/>
          </w:tcPr>
          <w:p w14:paraId="4DD6A230" w14:textId="03C8F735" w:rsidR="00F56EA8" w:rsidRPr="00F93185" w:rsidRDefault="00F56EA8" w:rsidP="00F56EA8">
            <w:pPr>
              <w:rPr>
                <w:rFonts w:ascii="Times New Roman" w:hAnsi="Times New Roman" w:cs="Times New Roman"/>
                <w:sz w:val="26"/>
                <w:szCs w:val="26"/>
              </w:rPr>
            </w:pPr>
            <w:r w:rsidRPr="00F93185">
              <w:rPr>
                <w:rFonts w:ascii="Times New Roman" w:eastAsia="Times New Roman" w:hAnsi="Times New Roman" w:cs="Times New Roman"/>
                <w:sz w:val="26"/>
                <w:szCs w:val="26"/>
              </w:rPr>
              <w:t>1.</w:t>
            </w:r>
          </w:p>
        </w:tc>
        <w:tc>
          <w:tcPr>
            <w:tcW w:w="3402" w:type="dxa"/>
          </w:tcPr>
          <w:p w14:paraId="3E18FADB" w14:textId="4FC06340" w:rsidR="00F56EA8" w:rsidRPr="00F93185" w:rsidRDefault="00F56EA8" w:rsidP="00F56EA8">
            <w:pPr>
              <w:rPr>
                <w:rFonts w:ascii="Times New Roman" w:hAnsi="Times New Roman" w:cs="Times New Roman"/>
                <w:sz w:val="26"/>
                <w:szCs w:val="26"/>
              </w:rPr>
            </w:pPr>
            <w:r w:rsidRPr="00F93185">
              <w:rPr>
                <w:rFonts w:ascii="Times New Roman" w:eastAsia="Times New Roman" w:hAnsi="Times New Roman" w:cs="Times New Roman"/>
                <w:sz w:val="26"/>
                <w:szCs w:val="26"/>
              </w:rPr>
              <w:t>Sabiedrības mērķgrupas, kuras tiesiskais regulējums ietekmē vai varētu ietekmēt</w:t>
            </w:r>
          </w:p>
        </w:tc>
        <w:tc>
          <w:tcPr>
            <w:tcW w:w="5528" w:type="dxa"/>
          </w:tcPr>
          <w:p w14:paraId="5F5C8138" w14:textId="0719A8E6" w:rsidR="00F56EA8" w:rsidRPr="00F93185" w:rsidRDefault="001568B8" w:rsidP="00D73FFF">
            <w:pPr>
              <w:ind w:left="57" w:right="57"/>
              <w:jc w:val="both"/>
              <w:rPr>
                <w:rFonts w:ascii="Times New Roman" w:hAnsi="Times New Roman" w:cs="Times New Roman"/>
                <w:sz w:val="26"/>
                <w:szCs w:val="26"/>
              </w:rPr>
            </w:pPr>
            <w:r w:rsidRPr="00F93185">
              <w:rPr>
                <w:rFonts w:ascii="Times New Roman" w:hAnsi="Times New Roman" w:cs="Times New Roman"/>
                <w:sz w:val="26"/>
                <w:szCs w:val="26"/>
              </w:rPr>
              <w:t>Līdzfinansējuma saņēmēji</w:t>
            </w:r>
            <w:r w:rsidR="00D73FFF" w:rsidRPr="00F93185">
              <w:rPr>
                <w:rFonts w:ascii="Times New Roman" w:hAnsi="Times New Roman" w:cs="Times New Roman"/>
                <w:sz w:val="26"/>
                <w:szCs w:val="26"/>
              </w:rPr>
              <w:t xml:space="preserve">, </w:t>
            </w:r>
            <w:r w:rsidRPr="00F93185">
              <w:rPr>
                <w:rFonts w:ascii="Times New Roman" w:hAnsi="Times New Roman" w:cs="Times New Roman"/>
                <w:sz w:val="26"/>
                <w:szCs w:val="26"/>
              </w:rPr>
              <w:t xml:space="preserve"> </w:t>
            </w:r>
            <w:r w:rsidR="00D73FFF" w:rsidRPr="00F93185">
              <w:rPr>
                <w:rFonts w:ascii="Times New Roman" w:hAnsi="Times New Roman" w:cs="Times New Roman"/>
                <w:sz w:val="26"/>
                <w:szCs w:val="26"/>
              </w:rPr>
              <w:t>sertifikācijas iestāde, aģentūra</w:t>
            </w:r>
            <w:r w:rsidR="00597255">
              <w:rPr>
                <w:rFonts w:ascii="Times New Roman" w:hAnsi="Times New Roman" w:cs="Times New Roman"/>
                <w:sz w:val="26"/>
                <w:szCs w:val="26"/>
              </w:rPr>
              <w:t>s</w:t>
            </w:r>
            <w:r w:rsidR="00D73FFF" w:rsidRPr="00F93185">
              <w:rPr>
                <w:rFonts w:ascii="Times New Roman" w:hAnsi="Times New Roman" w:cs="Times New Roman"/>
                <w:sz w:val="26"/>
                <w:szCs w:val="26"/>
              </w:rPr>
              <w:t xml:space="preserve"> un programmas apsaimniekotāji</w:t>
            </w:r>
            <w:r w:rsidR="00597255">
              <w:rPr>
                <w:rFonts w:ascii="Times New Roman" w:hAnsi="Times New Roman" w:cs="Times New Roman"/>
                <w:sz w:val="26"/>
                <w:szCs w:val="26"/>
              </w:rPr>
              <w:t>, vadošā iestāde</w:t>
            </w:r>
            <w:r w:rsidR="0042296D">
              <w:rPr>
                <w:rFonts w:ascii="Times New Roman" w:hAnsi="Times New Roman" w:cs="Times New Roman"/>
                <w:sz w:val="26"/>
                <w:szCs w:val="26"/>
              </w:rPr>
              <w:t>.</w:t>
            </w:r>
          </w:p>
        </w:tc>
      </w:tr>
      <w:tr w:rsidR="00F56EA8" w:rsidRPr="00D748C7" w14:paraId="1FC65FAB" w14:textId="77777777" w:rsidTr="00FE7BB4">
        <w:tc>
          <w:tcPr>
            <w:tcW w:w="426" w:type="dxa"/>
          </w:tcPr>
          <w:p w14:paraId="03286863" w14:textId="4CFF368F"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2.</w:t>
            </w:r>
          </w:p>
        </w:tc>
        <w:tc>
          <w:tcPr>
            <w:tcW w:w="3402" w:type="dxa"/>
          </w:tcPr>
          <w:p w14:paraId="403958EF" w14:textId="75DCEBC8"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Tiesiskā regulējuma ietekme uz tautsaimniecību un administratīvo slogu</w:t>
            </w:r>
          </w:p>
        </w:tc>
        <w:tc>
          <w:tcPr>
            <w:tcW w:w="5528" w:type="dxa"/>
          </w:tcPr>
          <w:p w14:paraId="7315A0CA" w14:textId="1780F7FA" w:rsidR="00EE6B5B" w:rsidRPr="00E611FD" w:rsidRDefault="003843F1" w:rsidP="000A67AD">
            <w:pPr>
              <w:shd w:val="clear" w:color="auto" w:fill="FFFFFF"/>
              <w:jc w:val="both"/>
              <w:rPr>
                <w:rFonts w:ascii="Times New Roman" w:hAnsi="Times New Roman" w:cs="Times New Roman"/>
                <w:sz w:val="26"/>
                <w:szCs w:val="26"/>
              </w:rPr>
            </w:pPr>
            <w:r w:rsidRPr="00E611FD">
              <w:rPr>
                <w:rFonts w:ascii="Times New Roman" w:hAnsi="Times New Roman" w:cs="Times New Roman"/>
                <w:sz w:val="26"/>
                <w:szCs w:val="26"/>
              </w:rPr>
              <w:t xml:space="preserve">Ņemot vērā plānotos grozījumus Noteikumos, tiesiskais regulējums </w:t>
            </w:r>
            <w:r w:rsidR="00CD44A9">
              <w:rPr>
                <w:rFonts w:ascii="Times New Roman" w:hAnsi="Times New Roman" w:cs="Times New Roman"/>
                <w:sz w:val="26"/>
                <w:szCs w:val="26"/>
              </w:rPr>
              <w:t>ļaus</w:t>
            </w:r>
            <w:r w:rsidR="00597255">
              <w:rPr>
                <w:rFonts w:ascii="Times New Roman" w:hAnsi="Times New Roman" w:cs="Times New Roman"/>
                <w:sz w:val="26"/>
                <w:szCs w:val="26"/>
              </w:rPr>
              <w:t xml:space="preserve"> revīzijas iestādei veikt savas funkcijas par vienu gadu ilgāk, nodrošinot revīzijas iestādes funkcijas projektiem un programmām, kuriem ar </w:t>
            </w:r>
            <w:r w:rsidR="00597255" w:rsidRPr="00EC687A">
              <w:rPr>
                <w:rFonts w:ascii="Times New Roman" w:hAnsi="Times New Roman" w:cs="Times New Roman"/>
                <w:sz w:val="26"/>
                <w:szCs w:val="26"/>
              </w:rPr>
              <w:t xml:space="preserve">FIB </w:t>
            </w:r>
            <w:r w:rsidR="00597255">
              <w:rPr>
                <w:rFonts w:ascii="Times New Roman" w:hAnsi="Times New Roman" w:cs="Times New Roman"/>
                <w:sz w:val="26"/>
                <w:szCs w:val="26"/>
              </w:rPr>
              <w:t>2015.gada</w:t>
            </w:r>
            <w:r w:rsidR="00597255" w:rsidRPr="00EC687A">
              <w:rPr>
                <w:rFonts w:ascii="Times New Roman" w:hAnsi="Times New Roman" w:cs="Times New Roman"/>
                <w:sz w:val="26"/>
                <w:szCs w:val="26"/>
              </w:rPr>
              <w:t xml:space="preserve"> 13.oktobra</w:t>
            </w:r>
            <w:r w:rsidR="00597255">
              <w:rPr>
                <w:rFonts w:ascii="Times New Roman" w:hAnsi="Times New Roman" w:cs="Times New Roman"/>
                <w:sz w:val="26"/>
                <w:szCs w:val="26"/>
              </w:rPr>
              <w:t xml:space="preserve"> lēmumu tika pagarināts īstenošanas termiņš, kā arī ļaus revīzijas iestādei iesniegt noslēguma ziņojumu un noslēguma izdevumu deklarāciju EEA/Norvēģijas finanšu instrumentu Programmu slēgšanas vadlīnijās paredzētajā termiņā – līdz 31.12.2018.  </w:t>
            </w:r>
            <w:r w:rsidR="00CD44A9">
              <w:rPr>
                <w:rFonts w:ascii="Times New Roman" w:hAnsi="Times New Roman" w:cs="Times New Roman"/>
                <w:sz w:val="26"/>
                <w:szCs w:val="26"/>
              </w:rPr>
              <w:t xml:space="preserve"> </w:t>
            </w:r>
          </w:p>
        </w:tc>
      </w:tr>
      <w:tr w:rsidR="00F56EA8" w:rsidRPr="00D748C7" w14:paraId="5905BFFD" w14:textId="77777777" w:rsidTr="00FE7BB4">
        <w:tc>
          <w:tcPr>
            <w:tcW w:w="426" w:type="dxa"/>
          </w:tcPr>
          <w:p w14:paraId="664A2215" w14:textId="36F8A76D"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3.</w:t>
            </w:r>
          </w:p>
        </w:tc>
        <w:tc>
          <w:tcPr>
            <w:tcW w:w="3402" w:type="dxa"/>
          </w:tcPr>
          <w:p w14:paraId="450A6322" w14:textId="537691EF"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Administratīvo izmaksu monetārs novērtējums</w:t>
            </w:r>
          </w:p>
        </w:tc>
        <w:tc>
          <w:tcPr>
            <w:tcW w:w="5528" w:type="dxa"/>
          </w:tcPr>
          <w:p w14:paraId="3A89F195" w14:textId="727B23CD" w:rsidR="00EE6B5B" w:rsidRPr="00044534" w:rsidRDefault="00044534" w:rsidP="00EE6B5B">
            <w:pPr>
              <w:jc w:val="both"/>
              <w:rPr>
                <w:rFonts w:ascii="Times New Roman" w:hAnsi="Times New Roman" w:cs="Times New Roman"/>
                <w:sz w:val="26"/>
                <w:szCs w:val="26"/>
              </w:rPr>
            </w:pPr>
            <w:r w:rsidRPr="00044534">
              <w:rPr>
                <w:rFonts w:ascii="Times New Roman" w:eastAsia="Times New Roman" w:hAnsi="Times New Roman" w:cs="Times New Roman"/>
                <w:sz w:val="26"/>
                <w:szCs w:val="26"/>
              </w:rPr>
              <w:t>Fiskāli neitrāls</w:t>
            </w:r>
          </w:p>
        </w:tc>
      </w:tr>
      <w:tr w:rsidR="00F56EA8" w:rsidRPr="00D748C7" w14:paraId="735418E3" w14:textId="77777777" w:rsidTr="00FE7BB4">
        <w:tc>
          <w:tcPr>
            <w:tcW w:w="426" w:type="dxa"/>
          </w:tcPr>
          <w:p w14:paraId="4CA3251A" w14:textId="383A64FC"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4.</w:t>
            </w:r>
          </w:p>
        </w:tc>
        <w:tc>
          <w:tcPr>
            <w:tcW w:w="3402" w:type="dxa"/>
          </w:tcPr>
          <w:p w14:paraId="29D32845" w14:textId="016B5283"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Cita informācija</w:t>
            </w:r>
          </w:p>
        </w:tc>
        <w:tc>
          <w:tcPr>
            <w:tcW w:w="5528" w:type="dxa"/>
          </w:tcPr>
          <w:p w14:paraId="24BCA008" w14:textId="2630C2AC" w:rsidR="00F56EA8" w:rsidRPr="00D748C7" w:rsidRDefault="00E633A1" w:rsidP="008E261C">
            <w:pPr>
              <w:jc w:val="both"/>
              <w:rPr>
                <w:rFonts w:ascii="Times New Roman" w:hAnsi="Times New Roman" w:cs="Times New Roman"/>
                <w:sz w:val="26"/>
                <w:szCs w:val="26"/>
              </w:rPr>
            </w:pPr>
            <w:r w:rsidRPr="00D748C7">
              <w:rPr>
                <w:rFonts w:ascii="Times New Roman" w:hAnsi="Times New Roman" w:cs="Times New Roman"/>
                <w:sz w:val="26"/>
                <w:szCs w:val="26"/>
              </w:rPr>
              <w:t>Nav</w:t>
            </w:r>
          </w:p>
        </w:tc>
      </w:tr>
    </w:tbl>
    <w:p w14:paraId="17E1CE62" w14:textId="09B0F53E" w:rsidR="004F7007" w:rsidRDefault="004F7007" w:rsidP="00D8557D">
      <w:pPr>
        <w:spacing w:after="0" w:line="240" w:lineRule="auto"/>
        <w:rPr>
          <w:rFonts w:ascii="Times New Roman" w:hAnsi="Times New Roman" w:cs="Times New Roman"/>
          <w:sz w:val="26"/>
          <w:szCs w:val="26"/>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239"/>
      </w:tblGrid>
      <w:tr w:rsidR="00B84C68" w:rsidRPr="00D748C7" w14:paraId="03DFA63A" w14:textId="77777777" w:rsidTr="0028070C">
        <w:trPr>
          <w:trHeight w:val="381"/>
          <w:jc w:val="center"/>
        </w:trPr>
        <w:tc>
          <w:tcPr>
            <w:tcW w:w="9239" w:type="dxa"/>
            <w:vAlign w:val="center"/>
          </w:tcPr>
          <w:p w14:paraId="5E6FD8DE" w14:textId="5993D5B6" w:rsidR="00B84C68" w:rsidRPr="00D748C7" w:rsidRDefault="00B84C68" w:rsidP="0028070C">
            <w:pPr>
              <w:pStyle w:val="naisnod"/>
              <w:spacing w:before="0" w:beforeAutospacing="0" w:after="0" w:afterAutospacing="0"/>
              <w:ind w:left="57" w:right="57"/>
              <w:jc w:val="center"/>
              <w:rPr>
                <w:sz w:val="26"/>
                <w:szCs w:val="26"/>
              </w:rPr>
            </w:pPr>
            <w:r>
              <w:rPr>
                <w:b/>
                <w:sz w:val="26"/>
                <w:szCs w:val="26"/>
              </w:rPr>
              <w:t>I</w:t>
            </w:r>
            <w:r w:rsidRPr="00D748C7">
              <w:rPr>
                <w:b/>
                <w:sz w:val="26"/>
                <w:szCs w:val="26"/>
              </w:rPr>
              <w:t xml:space="preserve">II. </w:t>
            </w:r>
            <w:r w:rsidRPr="00B84C68">
              <w:rPr>
                <w:b/>
                <w:sz w:val="26"/>
                <w:szCs w:val="26"/>
              </w:rPr>
              <w:t>Tiesību akta projekta ietekme uz valsts budžetu un pašvaldību budžetiem</w:t>
            </w:r>
          </w:p>
        </w:tc>
      </w:tr>
      <w:tr w:rsidR="00B84C68" w:rsidRPr="00D748C7" w14:paraId="757B213C" w14:textId="77777777" w:rsidTr="00975FEF">
        <w:trPr>
          <w:trHeight w:val="427"/>
          <w:jc w:val="center"/>
        </w:trPr>
        <w:tc>
          <w:tcPr>
            <w:tcW w:w="9239" w:type="dxa"/>
          </w:tcPr>
          <w:p w14:paraId="30BD9EA0" w14:textId="4EE0A707" w:rsidR="00B84C68" w:rsidRPr="00D748C7" w:rsidRDefault="00B84C68" w:rsidP="00B84C68">
            <w:pPr>
              <w:shd w:val="clear" w:color="auto" w:fill="FFFFFF"/>
              <w:spacing w:after="0" w:line="240" w:lineRule="auto"/>
              <w:jc w:val="center"/>
              <w:rPr>
                <w:rFonts w:ascii="Times New Roman" w:hAnsi="Times New Roman" w:cs="Times New Roman"/>
                <w:sz w:val="26"/>
                <w:szCs w:val="26"/>
              </w:rPr>
            </w:pPr>
            <w:r w:rsidRPr="00B84C68">
              <w:rPr>
                <w:rFonts w:ascii="Times New Roman" w:eastAsia="Times New Roman" w:hAnsi="Times New Roman" w:cs="Times New Roman"/>
                <w:sz w:val="26"/>
                <w:szCs w:val="26"/>
              </w:rPr>
              <w:t>Projekts šo jomu neskar</w:t>
            </w:r>
          </w:p>
        </w:tc>
      </w:tr>
    </w:tbl>
    <w:p w14:paraId="64BD0DFC" w14:textId="77777777" w:rsidR="00B84C68" w:rsidRDefault="00B84C68" w:rsidP="00D8557D">
      <w:pPr>
        <w:spacing w:after="0" w:line="240" w:lineRule="auto"/>
        <w:rPr>
          <w:rFonts w:ascii="Times New Roman" w:hAnsi="Times New Roman" w:cs="Times New Roman"/>
          <w:sz w:val="26"/>
          <w:szCs w:val="26"/>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239"/>
      </w:tblGrid>
      <w:tr w:rsidR="00B84C68" w:rsidRPr="00D748C7" w14:paraId="126E9AE5" w14:textId="77777777" w:rsidTr="0028070C">
        <w:trPr>
          <w:trHeight w:val="381"/>
          <w:jc w:val="center"/>
        </w:trPr>
        <w:tc>
          <w:tcPr>
            <w:tcW w:w="9239" w:type="dxa"/>
            <w:vAlign w:val="center"/>
          </w:tcPr>
          <w:p w14:paraId="07458E3E" w14:textId="29333E3E" w:rsidR="00B84C68" w:rsidRPr="00D748C7" w:rsidRDefault="00B84C68" w:rsidP="0028070C">
            <w:pPr>
              <w:pStyle w:val="naisnod"/>
              <w:spacing w:before="0" w:beforeAutospacing="0" w:after="0" w:afterAutospacing="0"/>
              <w:ind w:left="57" w:right="57"/>
              <w:jc w:val="center"/>
              <w:rPr>
                <w:sz w:val="26"/>
                <w:szCs w:val="26"/>
              </w:rPr>
            </w:pPr>
            <w:r w:rsidRPr="00D748C7">
              <w:rPr>
                <w:b/>
                <w:sz w:val="26"/>
                <w:szCs w:val="26"/>
              </w:rPr>
              <w:t>I</w:t>
            </w:r>
            <w:r>
              <w:rPr>
                <w:b/>
                <w:sz w:val="26"/>
                <w:szCs w:val="26"/>
              </w:rPr>
              <w:t>V</w:t>
            </w:r>
            <w:r w:rsidRPr="00D748C7">
              <w:rPr>
                <w:b/>
                <w:sz w:val="26"/>
                <w:szCs w:val="26"/>
              </w:rPr>
              <w:t xml:space="preserve">. </w:t>
            </w:r>
            <w:r w:rsidRPr="00B84C68">
              <w:rPr>
                <w:b/>
                <w:sz w:val="26"/>
                <w:szCs w:val="26"/>
              </w:rPr>
              <w:t>Tiesību akta projekta ietekme uz spēkā esošo tiesību normu sistēmu</w:t>
            </w:r>
          </w:p>
        </w:tc>
      </w:tr>
      <w:tr w:rsidR="00B84C68" w:rsidRPr="00D748C7" w14:paraId="7F38CED0" w14:textId="77777777" w:rsidTr="0028070C">
        <w:trPr>
          <w:trHeight w:val="427"/>
          <w:jc w:val="center"/>
        </w:trPr>
        <w:tc>
          <w:tcPr>
            <w:tcW w:w="9239" w:type="dxa"/>
          </w:tcPr>
          <w:p w14:paraId="383909C6" w14:textId="77777777" w:rsidR="00B84C68" w:rsidRPr="00D748C7" w:rsidRDefault="00B84C68" w:rsidP="0028070C">
            <w:pPr>
              <w:shd w:val="clear" w:color="auto" w:fill="FFFFFF"/>
              <w:spacing w:after="0" w:line="240" w:lineRule="auto"/>
              <w:jc w:val="center"/>
              <w:rPr>
                <w:rFonts w:ascii="Times New Roman" w:hAnsi="Times New Roman" w:cs="Times New Roman"/>
                <w:sz w:val="26"/>
                <w:szCs w:val="26"/>
              </w:rPr>
            </w:pPr>
            <w:r w:rsidRPr="00B84C68">
              <w:rPr>
                <w:rFonts w:ascii="Times New Roman" w:eastAsia="Times New Roman" w:hAnsi="Times New Roman" w:cs="Times New Roman"/>
                <w:sz w:val="26"/>
                <w:szCs w:val="26"/>
              </w:rPr>
              <w:t>Projekts šo jomu neskar</w:t>
            </w:r>
          </w:p>
        </w:tc>
      </w:tr>
    </w:tbl>
    <w:p w14:paraId="12B8C525" w14:textId="04E57F0F" w:rsidR="00B84C68" w:rsidRDefault="00B84C68" w:rsidP="00D8557D">
      <w:pPr>
        <w:spacing w:after="0" w:line="240" w:lineRule="auto"/>
        <w:rPr>
          <w:rFonts w:ascii="Times New Roman" w:hAnsi="Times New Roman" w:cs="Times New Roman"/>
          <w:sz w:val="26"/>
          <w:szCs w:val="26"/>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239"/>
      </w:tblGrid>
      <w:tr w:rsidR="00B84C68" w:rsidRPr="00D748C7" w14:paraId="4CA25B10" w14:textId="77777777" w:rsidTr="0028070C">
        <w:trPr>
          <w:trHeight w:val="381"/>
          <w:jc w:val="center"/>
        </w:trPr>
        <w:tc>
          <w:tcPr>
            <w:tcW w:w="9239" w:type="dxa"/>
            <w:vAlign w:val="center"/>
          </w:tcPr>
          <w:p w14:paraId="3855BF8D" w14:textId="5B611B2E" w:rsidR="00B84C68" w:rsidRPr="00D748C7" w:rsidRDefault="00B84C68" w:rsidP="0028070C">
            <w:pPr>
              <w:pStyle w:val="naisnod"/>
              <w:spacing w:before="0" w:beforeAutospacing="0" w:after="0" w:afterAutospacing="0"/>
              <w:ind w:left="57" w:right="57"/>
              <w:jc w:val="center"/>
              <w:rPr>
                <w:sz w:val="26"/>
                <w:szCs w:val="26"/>
              </w:rPr>
            </w:pPr>
            <w:r>
              <w:rPr>
                <w:b/>
                <w:sz w:val="26"/>
                <w:szCs w:val="26"/>
              </w:rPr>
              <w:t>V</w:t>
            </w:r>
            <w:r w:rsidRPr="00D748C7">
              <w:rPr>
                <w:b/>
                <w:sz w:val="26"/>
                <w:szCs w:val="26"/>
              </w:rPr>
              <w:t xml:space="preserve">. </w:t>
            </w:r>
            <w:r w:rsidRPr="00B84C68">
              <w:rPr>
                <w:b/>
                <w:sz w:val="26"/>
                <w:szCs w:val="26"/>
              </w:rPr>
              <w:t>Tiesību akta projekta atbilstība Latvijas Republikas starptautiskajām saistībām</w:t>
            </w:r>
          </w:p>
        </w:tc>
      </w:tr>
      <w:tr w:rsidR="00B84C68" w:rsidRPr="00D748C7" w14:paraId="23B1ABD0" w14:textId="77777777" w:rsidTr="0028070C">
        <w:trPr>
          <w:trHeight w:val="427"/>
          <w:jc w:val="center"/>
        </w:trPr>
        <w:tc>
          <w:tcPr>
            <w:tcW w:w="9239" w:type="dxa"/>
          </w:tcPr>
          <w:p w14:paraId="0B8C62A9" w14:textId="77777777" w:rsidR="00B84C68" w:rsidRPr="00D748C7" w:rsidRDefault="00B84C68" w:rsidP="0028070C">
            <w:pPr>
              <w:shd w:val="clear" w:color="auto" w:fill="FFFFFF"/>
              <w:spacing w:after="0" w:line="240" w:lineRule="auto"/>
              <w:jc w:val="center"/>
              <w:rPr>
                <w:rFonts w:ascii="Times New Roman" w:hAnsi="Times New Roman" w:cs="Times New Roman"/>
                <w:sz w:val="26"/>
                <w:szCs w:val="26"/>
              </w:rPr>
            </w:pPr>
            <w:r w:rsidRPr="00B84C68">
              <w:rPr>
                <w:rFonts w:ascii="Times New Roman" w:eastAsia="Times New Roman" w:hAnsi="Times New Roman" w:cs="Times New Roman"/>
                <w:sz w:val="26"/>
                <w:szCs w:val="26"/>
              </w:rPr>
              <w:t>Projekts šo jomu neskar</w:t>
            </w:r>
          </w:p>
        </w:tc>
      </w:tr>
    </w:tbl>
    <w:p w14:paraId="73480E21" w14:textId="54BC80E0" w:rsidR="00B84C68" w:rsidRDefault="00B84C68" w:rsidP="00D8557D">
      <w:pPr>
        <w:spacing w:after="0" w:line="240" w:lineRule="auto"/>
        <w:rPr>
          <w:rFonts w:ascii="Times New Roman" w:hAnsi="Times New Roman" w:cs="Times New Roman"/>
          <w:sz w:val="26"/>
          <w:szCs w:val="26"/>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239"/>
      </w:tblGrid>
      <w:tr w:rsidR="00B84C68" w:rsidRPr="00D748C7" w14:paraId="243C4F30" w14:textId="77777777" w:rsidTr="0028070C">
        <w:trPr>
          <w:trHeight w:val="381"/>
          <w:jc w:val="center"/>
        </w:trPr>
        <w:tc>
          <w:tcPr>
            <w:tcW w:w="9239" w:type="dxa"/>
            <w:vAlign w:val="center"/>
          </w:tcPr>
          <w:p w14:paraId="12D8DA53" w14:textId="1AD292E4" w:rsidR="00B84C68" w:rsidRPr="00D748C7" w:rsidRDefault="00B84C68" w:rsidP="0028070C">
            <w:pPr>
              <w:pStyle w:val="naisnod"/>
              <w:spacing w:before="0" w:beforeAutospacing="0" w:after="0" w:afterAutospacing="0"/>
              <w:ind w:left="57" w:right="57"/>
              <w:jc w:val="center"/>
              <w:rPr>
                <w:sz w:val="26"/>
                <w:szCs w:val="26"/>
              </w:rPr>
            </w:pPr>
            <w:r>
              <w:rPr>
                <w:b/>
                <w:sz w:val="26"/>
                <w:szCs w:val="26"/>
              </w:rPr>
              <w:t>VI</w:t>
            </w:r>
            <w:r w:rsidRPr="00D748C7">
              <w:rPr>
                <w:b/>
                <w:sz w:val="26"/>
                <w:szCs w:val="26"/>
              </w:rPr>
              <w:t xml:space="preserve">. </w:t>
            </w:r>
            <w:r w:rsidRPr="00B84C68">
              <w:rPr>
                <w:b/>
                <w:sz w:val="26"/>
                <w:szCs w:val="26"/>
              </w:rPr>
              <w:t>Sabiedrības līdzdalība un komunikācijas aktivitātes</w:t>
            </w:r>
          </w:p>
        </w:tc>
      </w:tr>
      <w:tr w:rsidR="00B84C68" w:rsidRPr="00D748C7" w14:paraId="50E312B0" w14:textId="77777777" w:rsidTr="0028070C">
        <w:trPr>
          <w:trHeight w:val="427"/>
          <w:jc w:val="center"/>
        </w:trPr>
        <w:tc>
          <w:tcPr>
            <w:tcW w:w="9239" w:type="dxa"/>
          </w:tcPr>
          <w:p w14:paraId="38B69E48" w14:textId="41B6E43D" w:rsidR="00B84C68" w:rsidRPr="00D748C7" w:rsidRDefault="00B84C68" w:rsidP="00B84C68">
            <w:pPr>
              <w:shd w:val="clear" w:color="auto" w:fill="FFFFFF"/>
              <w:spacing w:after="0" w:line="240" w:lineRule="auto"/>
              <w:jc w:val="center"/>
              <w:rPr>
                <w:rFonts w:ascii="Times New Roman" w:hAnsi="Times New Roman" w:cs="Times New Roman"/>
                <w:sz w:val="26"/>
                <w:szCs w:val="26"/>
              </w:rPr>
            </w:pPr>
            <w:r w:rsidRPr="00B84C68">
              <w:rPr>
                <w:rFonts w:ascii="Times New Roman" w:eastAsia="Times New Roman" w:hAnsi="Times New Roman" w:cs="Times New Roman"/>
                <w:sz w:val="26"/>
                <w:szCs w:val="26"/>
              </w:rPr>
              <w:t>Projekts šo jomu neskar</w:t>
            </w:r>
            <w:r>
              <w:rPr>
                <w:rFonts w:ascii="Times New Roman" w:eastAsia="Times New Roman" w:hAnsi="Times New Roman" w:cs="Times New Roman"/>
                <w:sz w:val="26"/>
                <w:szCs w:val="26"/>
              </w:rPr>
              <w:t>, jo a</w:t>
            </w:r>
            <w:r w:rsidRPr="00B84C68">
              <w:rPr>
                <w:rFonts w:ascii="Times New Roman" w:eastAsia="Times New Roman" w:hAnsi="Times New Roman" w:cs="Times New Roman"/>
                <w:sz w:val="26"/>
                <w:szCs w:val="26"/>
              </w:rPr>
              <w:t>ttiecas tikai uz valsts pārvaldes iestādēm</w:t>
            </w:r>
            <w:r>
              <w:rPr>
                <w:rFonts w:ascii="Times New Roman" w:eastAsia="Times New Roman" w:hAnsi="Times New Roman" w:cs="Times New Roman"/>
                <w:sz w:val="26"/>
                <w:szCs w:val="26"/>
              </w:rPr>
              <w:t>.</w:t>
            </w:r>
          </w:p>
        </w:tc>
      </w:tr>
    </w:tbl>
    <w:p w14:paraId="3250BE4F" w14:textId="77777777" w:rsidR="00B84C68" w:rsidRDefault="00B84C68" w:rsidP="00B84C68">
      <w:pPr>
        <w:spacing w:after="0" w:line="240" w:lineRule="auto"/>
        <w:rPr>
          <w:rFonts w:ascii="Times New Roman" w:hAnsi="Times New Roman" w:cs="Times New Roman"/>
          <w:sz w:val="26"/>
          <w:szCs w:val="26"/>
        </w:rPr>
      </w:pPr>
    </w:p>
    <w:p w14:paraId="5ECEE51B" w14:textId="77777777" w:rsidR="00B84C68" w:rsidRPr="00D748C7" w:rsidRDefault="00B84C68" w:rsidP="00D8557D">
      <w:pPr>
        <w:spacing w:after="0" w:line="240" w:lineRule="auto"/>
        <w:rPr>
          <w:rFonts w:ascii="Times New Roman" w:hAnsi="Times New Roman" w:cs="Times New Roman"/>
          <w:sz w:val="26"/>
          <w:szCs w:val="26"/>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2977"/>
        <w:gridCol w:w="5700"/>
      </w:tblGrid>
      <w:tr w:rsidR="00991CBE" w:rsidRPr="00D748C7" w14:paraId="5EDF1EEE" w14:textId="77777777" w:rsidTr="00115F3C">
        <w:trPr>
          <w:trHeight w:val="381"/>
          <w:jc w:val="center"/>
        </w:trPr>
        <w:tc>
          <w:tcPr>
            <w:tcW w:w="9239" w:type="dxa"/>
            <w:gridSpan w:val="3"/>
            <w:vAlign w:val="center"/>
          </w:tcPr>
          <w:p w14:paraId="5EDF1EED" w14:textId="77777777" w:rsidR="00DA6C86" w:rsidRPr="00D748C7" w:rsidRDefault="00DA6C86" w:rsidP="00171D36">
            <w:pPr>
              <w:pStyle w:val="naisnod"/>
              <w:spacing w:before="0" w:beforeAutospacing="0" w:after="0" w:afterAutospacing="0"/>
              <w:ind w:left="57" w:right="57"/>
              <w:jc w:val="center"/>
              <w:rPr>
                <w:sz w:val="26"/>
                <w:szCs w:val="26"/>
              </w:rPr>
            </w:pPr>
            <w:r w:rsidRPr="00D748C7">
              <w:rPr>
                <w:b/>
                <w:sz w:val="26"/>
                <w:szCs w:val="26"/>
              </w:rPr>
              <w:t>VII. Tiesību akta projekta izpildes nodrošināšana un tās ietekme uz institūcijām</w:t>
            </w:r>
          </w:p>
        </w:tc>
      </w:tr>
      <w:tr w:rsidR="00DA6C86" w:rsidRPr="00D748C7" w14:paraId="5EDF1EF2" w14:textId="77777777" w:rsidTr="00115F3C">
        <w:trPr>
          <w:trHeight w:val="427"/>
          <w:jc w:val="center"/>
        </w:trPr>
        <w:tc>
          <w:tcPr>
            <w:tcW w:w="562" w:type="dxa"/>
          </w:tcPr>
          <w:p w14:paraId="5EDF1EEF" w14:textId="77777777" w:rsidR="00DA6C86" w:rsidRPr="00D748C7" w:rsidRDefault="00DA6C86" w:rsidP="00171D36">
            <w:pPr>
              <w:pStyle w:val="naisnod"/>
              <w:spacing w:before="0" w:beforeAutospacing="0" w:after="0" w:afterAutospacing="0"/>
              <w:ind w:left="57" w:right="57"/>
              <w:jc w:val="both"/>
              <w:rPr>
                <w:sz w:val="26"/>
                <w:szCs w:val="26"/>
              </w:rPr>
            </w:pPr>
            <w:r w:rsidRPr="00D748C7">
              <w:rPr>
                <w:sz w:val="26"/>
                <w:szCs w:val="26"/>
              </w:rPr>
              <w:t>1.</w:t>
            </w:r>
          </w:p>
        </w:tc>
        <w:tc>
          <w:tcPr>
            <w:tcW w:w="2977" w:type="dxa"/>
          </w:tcPr>
          <w:p w14:paraId="5EDF1EF0" w14:textId="77777777" w:rsidR="00DA6C86" w:rsidRPr="00D748C7" w:rsidRDefault="00DA6C86" w:rsidP="002C5BB1">
            <w:pPr>
              <w:pStyle w:val="naisf"/>
              <w:spacing w:before="0" w:beforeAutospacing="0" w:after="0" w:afterAutospacing="0"/>
              <w:ind w:left="57" w:right="57"/>
              <w:rPr>
                <w:sz w:val="26"/>
                <w:szCs w:val="26"/>
              </w:rPr>
            </w:pPr>
            <w:r w:rsidRPr="00D748C7">
              <w:rPr>
                <w:sz w:val="26"/>
                <w:szCs w:val="26"/>
              </w:rPr>
              <w:t>Projekta izpildē iesaistītās institūcijas</w:t>
            </w:r>
          </w:p>
        </w:tc>
        <w:tc>
          <w:tcPr>
            <w:tcW w:w="5700" w:type="dxa"/>
          </w:tcPr>
          <w:p w14:paraId="5EDF1EF1" w14:textId="4F943A8E" w:rsidR="00DA6C86" w:rsidRPr="00D748C7" w:rsidRDefault="00D73FFF" w:rsidP="001147C1">
            <w:pPr>
              <w:shd w:val="clear" w:color="auto" w:fill="FFFFFF"/>
              <w:spacing w:after="0" w:line="240" w:lineRule="auto"/>
              <w:jc w:val="both"/>
              <w:rPr>
                <w:rFonts w:ascii="Times New Roman" w:hAnsi="Times New Roman" w:cs="Times New Roman"/>
                <w:sz w:val="26"/>
                <w:szCs w:val="26"/>
              </w:rPr>
            </w:pPr>
            <w:bookmarkStart w:id="0" w:name="p66"/>
            <w:bookmarkStart w:id="1" w:name="p67"/>
            <w:bookmarkStart w:id="2" w:name="p68"/>
            <w:bookmarkStart w:id="3" w:name="p69"/>
            <w:bookmarkEnd w:id="0"/>
            <w:bookmarkEnd w:id="1"/>
            <w:bookmarkEnd w:id="2"/>
            <w:bookmarkEnd w:id="3"/>
            <w:r>
              <w:rPr>
                <w:rFonts w:ascii="Times New Roman" w:hAnsi="Times New Roman" w:cs="Times New Roman"/>
                <w:sz w:val="26"/>
                <w:szCs w:val="26"/>
              </w:rPr>
              <w:t>Noteikumu projekta īstenošanā ir iesaistīta</w:t>
            </w:r>
            <w:r w:rsidR="000A67AD">
              <w:rPr>
                <w:rFonts w:ascii="Times New Roman" w:hAnsi="Times New Roman" w:cs="Times New Roman"/>
                <w:sz w:val="26"/>
                <w:szCs w:val="26"/>
              </w:rPr>
              <w:t xml:space="preserve"> Finanšu ministrija kā revīzijas iestāde, kura veiks pārbaudes Finanšu ministrijā kā vadošajā iestādē, Valsts kasē kā sertifikācijas iestādē</w:t>
            </w:r>
            <w:r w:rsidR="001147C1">
              <w:rPr>
                <w:rFonts w:ascii="Times New Roman" w:hAnsi="Times New Roman" w:cs="Times New Roman"/>
                <w:sz w:val="26"/>
                <w:szCs w:val="26"/>
              </w:rPr>
              <w:t>,</w:t>
            </w:r>
            <w:r w:rsidR="000A67AD">
              <w:rPr>
                <w:rFonts w:ascii="Times New Roman" w:hAnsi="Times New Roman" w:cs="Times New Roman"/>
                <w:sz w:val="26"/>
                <w:szCs w:val="26"/>
              </w:rPr>
              <w:t xml:space="preserve"> pie programmu apsaimniekotājiem, aģentūrā</w:t>
            </w:r>
            <w:r w:rsidR="001147C1">
              <w:rPr>
                <w:rFonts w:ascii="Times New Roman" w:hAnsi="Times New Roman" w:cs="Times New Roman"/>
                <w:sz w:val="26"/>
                <w:szCs w:val="26"/>
              </w:rPr>
              <w:t>s</w:t>
            </w:r>
            <w:r w:rsidR="000A67AD">
              <w:rPr>
                <w:rFonts w:ascii="Times New Roman" w:hAnsi="Times New Roman" w:cs="Times New Roman"/>
                <w:sz w:val="26"/>
                <w:szCs w:val="26"/>
              </w:rPr>
              <w:t xml:space="preserve"> un Līdzfinansējuma saņēmējiem.</w:t>
            </w:r>
          </w:p>
        </w:tc>
      </w:tr>
      <w:tr w:rsidR="00DA6C86" w:rsidRPr="00D748C7" w14:paraId="5EDF1EF8" w14:textId="77777777" w:rsidTr="00115F3C">
        <w:trPr>
          <w:trHeight w:val="463"/>
          <w:jc w:val="center"/>
        </w:trPr>
        <w:tc>
          <w:tcPr>
            <w:tcW w:w="562" w:type="dxa"/>
          </w:tcPr>
          <w:p w14:paraId="5EDF1EF3" w14:textId="77777777" w:rsidR="00DA6C86" w:rsidRPr="00D748C7" w:rsidRDefault="00DA6C86" w:rsidP="00171D36">
            <w:pPr>
              <w:pStyle w:val="naisnod"/>
              <w:spacing w:before="0" w:beforeAutospacing="0" w:after="0" w:afterAutospacing="0"/>
              <w:ind w:left="57" w:right="57"/>
              <w:jc w:val="both"/>
              <w:rPr>
                <w:sz w:val="26"/>
                <w:szCs w:val="26"/>
              </w:rPr>
            </w:pPr>
            <w:r w:rsidRPr="00D748C7">
              <w:rPr>
                <w:sz w:val="26"/>
                <w:szCs w:val="26"/>
              </w:rPr>
              <w:lastRenderedPageBreak/>
              <w:t>2.</w:t>
            </w:r>
          </w:p>
        </w:tc>
        <w:tc>
          <w:tcPr>
            <w:tcW w:w="2977" w:type="dxa"/>
          </w:tcPr>
          <w:p w14:paraId="5EDF1EF4" w14:textId="376D97F5" w:rsidR="00DA6C86" w:rsidRPr="00D748C7" w:rsidRDefault="00DA6C86" w:rsidP="002C5BB1">
            <w:pPr>
              <w:pStyle w:val="naisf"/>
              <w:spacing w:before="0" w:beforeAutospacing="0" w:after="0" w:afterAutospacing="0"/>
              <w:ind w:left="57" w:right="57"/>
              <w:rPr>
                <w:sz w:val="26"/>
                <w:szCs w:val="26"/>
              </w:rPr>
            </w:pPr>
            <w:r w:rsidRPr="00D748C7">
              <w:rPr>
                <w:sz w:val="26"/>
                <w:szCs w:val="26"/>
              </w:rPr>
              <w:t>Projekta izpildes iet</w:t>
            </w:r>
            <w:r w:rsidR="002C5BB1" w:rsidRPr="00D748C7">
              <w:rPr>
                <w:sz w:val="26"/>
                <w:szCs w:val="26"/>
              </w:rPr>
              <w:t>ekme uz pār</w:t>
            </w:r>
            <w:r w:rsidR="001E69FC" w:rsidRPr="00D748C7">
              <w:rPr>
                <w:sz w:val="26"/>
                <w:szCs w:val="26"/>
              </w:rPr>
              <w:softHyphen/>
            </w:r>
            <w:r w:rsidR="002C5BB1" w:rsidRPr="00D748C7">
              <w:rPr>
                <w:sz w:val="26"/>
                <w:szCs w:val="26"/>
              </w:rPr>
              <w:t xml:space="preserve">valdes funkcijām un </w:t>
            </w:r>
            <w:r w:rsidRPr="00D748C7">
              <w:rPr>
                <w:sz w:val="26"/>
                <w:szCs w:val="26"/>
              </w:rPr>
              <w:t>institucionālo struktūru.</w:t>
            </w:r>
          </w:p>
          <w:p w14:paraId="5EDF1EF5" w14:textId="026B5512" w:rsidR="00DA6C86" w:rsidRPr="00D748C7" w:rsidRDefault="00DA6C86" w:rsidP="002C5BB1">
            <w:pPr>
              <w:pStyle w:val="naisf"/>
              <w:spacing w:before="0" w:beforeAutospacing="0" w:after="0" w:afterAutospacing="0"/>
              <w:ind w:left="57" w:right="57"/>
              <w:rPr>
                <w:sz w:val="26"/>
                <w:szCs w:val="26"/>
              </w:rPr>
            </w:pPr>
            <w:r w:rsidRPr="00D748C7">
              <w:rPr>
                <w:sz w:val="26"/>
                <w:szCs w:val="26"/>
              </w:rPr>
              <w:t>Jaunu institūciju izveide, esošu institūciju likvidācija vai reorga</w:t>
            </w:r>
            <w:r w:rsidR="001E69FC" w:rsidRPr="00D748C7">
              <w:rPr>
                <w:sz w:val="26"/>
                <w:szCs w:val="26"/>
              </w:rPr>
              <w:softHyphen/>
            </w:r>
            <w:r w:rsidRPr="00D748C7">
              <w:rPr>
                <w:sz w:val="26"/>
                <w:szCs w:val="26"/>
              </w:rPr>
              <w:t>nizācija, to ietekme uz institūcijas cilvēkresursiem.</w:t>
            </w:r>
          </w:p>
        </w:tc>
        <w:tc>
          <w:tcPr>
            <w:tcW w:w="5700" w:type="dxa"/>
          </w:tcPr>
          <w:p w14:paraId="5EDF1EF7" w14:textId="3875EEF7" w:rsidR="00435F5D" w:rsidRPr="00D748C7" w:rsidRDefault="00435F5D" w:rsidP="003A7C49">
            <w:pPr>
              <w:shd w:val="clear" w:color="auto" w:fill="FFFFFF"/>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Noteikumu projektam nav ietekmes uz pārvaldes funkcijām un institucionālo struktūru.</w:t>
            </w:r>
          </w:p>
        </w:tc>
      </w:tr>
      <w:tr w:rsidR="00DA6C86" w:rsidRPr="00D748C7" w14:paraId="5EDF1EFD" w14:textId="77777777" w:rsidTr="00115F3C">
        <w:trPr>
          <w:trHeight w:val="402"/>
          <w:jc w:val="center"/>
        </w:trPr>
        <w:tc>
          <w:tcPr>
            <w:tcW w:w="562" w:type="dxa"/>
            <w:tcBorders>
              <w:top w:val="single" w:sz="4" w:space="0" w:color="auto"/>
              <w:left w:val="single" w:sz="4" w:space="0" w:color="auto"/>
              <w:bottom w:val="single" w:sz="4" w:space="0" w:color="auto"/>
              <w:right w:val="single" w:sz="4" w:space="0" w:color="auto"/>
            </w:tcBorders>
          </w:tcPr>
          <w:p w14:paraId="5EDF1EF9" w14:textId="3A2B96F8" w:rsidR="00DA6C86" w:rsidRPr="00D748C7" w:rsidRDefault="00DA6C86" w:rsidP="00171D36">
            <w:pPr>
              <w:pStyle w:val="naisnod"/>
              <w:spacing w:before="0" w:beforeAutospacing="0" w:after="0" w:afterAutospacing="0"/>
              <w:ind w:left="57" w:right="57"/>
              <w:jc w:val="both"/>
              <w:rPr>
                <w:sz w:val="26"/>
                <w:szCs w:val="26"/>
              </w:rPr>
            </w:pPr>
            <w:r w:rsidRPr="00D748C7">
              <w:rPr>
                <w:sz w:val="26"/>
                <w:szCs w:val="26"/>
              </w:rPr>
              <w:t>3.</w:t>
            </w:r>
          </w:p>
        </w:tc>
        <w:tc>
          <w:tcPr>
            <w:tcW w:w="2977" w:type="dxa"/>
            <w:tcBorders>
              <w:top w:val="single" w:sz="4" w:space="0" w:color="auto"/>
              <w:left w:val="single" w:sz="4" w:space="0" w:color="auto"/>
              <w:bottom w:val="single" w:sz="4" w:space="0" w:color="auto"/>
              <w:right w:val="single" w:sz="4" w:space="0" w:color="auto"/>
            </w:tcBorders>
          </w:tcPr>
          <w:p w14:paraId="5EDF1EFA" w14:textId="77777777" w:rsidR="00DA6C86" w:rsidRPr="00D748C7" w:rsidRDefault="00DA6C86" w:rsidP="002C5BB1">
            <w:pPr>
              <w:pStyle w:val="naisf"/>
              <w:spacing w:before="0" w:beforeAutospacing="0" w:after="0" w:afterAutospacing="0"/>
              <w:ind w:left="57" w:right="57"/>
              <w:rPr>
                <w:sz w:val="26"/>
                <w:szCs w:val="26"/>
              </w:rPr>
            </w:pPr>
            <w:r w:rsidRPr="00D748C7">
              <w:rPr>
                <w:sz w:val="26"/>
                <w:szCs w:val="26"/>
              </w:rPr>
              <w:t>Cita informācija</w:t>
            </w:r>
          </w:p>
        </w:tc>
        <w:tc>
          <w:tcPr>
            <w:tcW w:w="5700" w:type="dxa"/>
            <w:tcBorders>
              <w:top w:val="single" w:sz="4" w:space="0" w:color="auto"/>
              <w:left w:val="single" w:sz="4" w:space="0" w:color="auto"/>
              <w:bottom w:val="single" w:sz="4" w:space="0" w:color="auto"/>
              <w:right w:val="single" w:sz="4" w:space="0" w:color="auto"/>
            </w:tcBorders>
          </w:tcPr>
          <w:p w14:paraId="5EDF1EFC" w14:textId="51273B00" w:rsidR="00DA6C86" w:rsidRPr="00D748C7" w:rsidRDefault="00380812" w:rsidP="00171D36">
            <w:pPr>
              <w:spacing w:after="0" w:line="240" w:lineRule="auto"/>
              <w:ind w:left="57" w:right="57"/>
              <w:jc w:val="both"/>
              <w:rPr>
                <w:rFonts w:ascii="Times New Roman" w:hAnsi="Times New Roman" w:cs="Times New Roman"/>
                <w:sz w:val="26"/>
                <w:szCs w:val="26"/>
              </w:rPr>
            </w:pPr>
            <w:r w:rsidRPr="00D748C7">
              <w:rPr>
                <w:rFonts w:ascii="Times New Roman" w:hAnsi="Times New Roman" w:cs="Times New Roman"/>
                <w:sz w:val="26"/>
                <w:szCs w:val="26"/>
              </w:rPr>
              <w:t>Nav</w:t>
            </w:r>
          </w:p>
        </w:tc>
      </w:tr>
    </w:tbl>
    <w:p w14:paraId="3E53FF56" w14:textId="77777777" w:rsidR="00701867" w:rsidRDefault="00701867" w:rsidP="00FA1208">
      <w:pPr>
        <w:pStyle w:val="naisf"/>
        <w:spacing w:before="0" w:beforeAutospacing="0" w:after="0" w:afterAutospacing="0"/>
        <w:rPr>
          <w:sz w:val="26"/>
          <w:szCs w:val="26"/>
        </w:rPr>
      </w:pPr>
    </w:p>
    <w:p w14:paraId="0AA499E7" w14:textId="77777777" w:rsidR="00701867" w:rsidRDefault="00701867" w:rsidP="00FA1208">
      <w:pPr>
        <w:pStyle w:val="naisf"/>
        <w:spacing w:before="0" w:beforeAutospacing="0" w:after="0" w:afterAutospacing="0"/>
        <w:rPr>
          <w:sz w:val="26"/>
          <w:szCs w:val="26"/>
        </w:rPr>
      </w:pPr>
    </w:p>
    <w:p w14:paraId="779214FE" w14:textId="77777777" w:rsidR="00FA1208" w:rsidRDefault="00FA1208" w:rsidP="00FA1208">
      <w:pPr>
        <w:pStyle w:val="naisf"/>
        <w:spacing w:before="0" w:beforeAutospacing="0" w:after="0" w:afterAutospacing="0"/>
      </w:pPr>
    </w:p>
    <w:p w14:paraId="47CC785B" w14:textId="77777777" w:rsidR="00BE3EA5" w:rsidRDefault="00BE3EA5" w:rsidP="00FA1208">
      <w:pPr>
        <w:pStyle w:val="naisf"/>
        <w:spacing w:before="0" w:beforeAutospacing="0" w:after="0" w:afterAutospacing="0"/>
      </w:pPr>
    </w:p>
    <w:p w14:paraId="132F51EB" w14:textId="21A4F8D9" w:rsidR="00236887" w:rsidRDefault="00BE3EA5" w:rsidP="00FA1208">
      <w:pPr>
        <w:pStyle w:val="naisf"/>
        <w:spacing w:before="0" w:beforeAutospacing="0" w:after="0" w:afterAutospacing="0"/>
      </w:pPr>
      <w:r>
        <w:t>Finanšu ministre</w:t>
      </w:r>
      <w:r>
        <w:tab/>
      </w:r>
      <w:r>
        <w:tab/>
      </w:r>
      <w:r>
        <w:tab/>
      </w:r>
      <w:r>
        <w:tab/>
      </w:r>
      <w:r>
        <w:tab/>
      </w:r>
      <w:r>
        <w:tab/>
      </w:r>
      <w:r w:rsidR="00236887" w:rsidRPr="00FA1208">
        <w:tab/>
      </w:r>
      <w:r w:rsidRPr="00BE3EA5">
        <w:t>D.Reizniece-Ozola</w:t>
      </w:r>
    </w:p>
    <w:p w14:paraId="2CCEC115" w14:textId="2E81BD07" w:rsidR="00A0313B" w:rsidRDefault="00A0313B" w:rsidP="00FA1208">
      <w:pPr>
        <w:pStyle w:val="naisf"/>
        <w:spacing w:before="0" w:beforeAutospacing="0" w:after="0" w:afterAutospacing="0"/>
      </w:pPr>
    </w:p>
    <w:p w14:paraId="423D929B" w14:textId="322B6906" w:rsidR="00860FED" w:rsidRDefault="00A0313B" w:rsidP="00A0313B">
      <w:pPr>
        <w:tabs>
          <w:tab w:val="left" w:pos="1304"/>
        </w:tabs>
      </w:pPr>
      <w:r>
        <w:tab/>
      </w:r>
    </w:p>
    <w:p w14:paraId="3A07B2DA" w14:textId="77777777" w:rsidR="00860FED" w:rsidRPr="00860FED" w:rsidRDefault="00860FED" w:rsidP="00860FED"/>
    <w:p w14:paraId="4668D95C" w14:textId="77777777" w:rsidR="00860FED" w:rsidRPr="00860FED" w:rsidRDefault="00860FED" w:rsidP="00860FED"/>
    <w:p w14:paraId="7E1EC3C9" w14:textId="77777777" w:rsidR="00860FED" w:rsidRPr="00860FED" w:rsidRDefault="00860FED" w:rsidP="00860FED"/>
    <w:p w14:paraId="1A01B440" w14:textId="77777777" w:rsidR="00860FED" w:rsidRPr="00860FED" w:rsidRDefault="00860FED" w:rsidP="00860FED"/>
    <w:p w14:paraId="3A8EE635" w14:textId="77777777" w:rsidR="00860FED" w:rsidRPr="00860FED" w:rsidRDefault="00860FED" w:rsidP="00860FED"/>
    <w:p w14:paraId="1C7E76DC" w14:textId="77777777" w:rsidR="00860FED" w:rsidRPr="00860FED" w:rsidRDefault="00860FED" w:rsidP="00860FED"/>
    <w:p w14:paraId="07E86675" w14:textId="77777777" w:rsidR="00860FED" w:rsidRPr="00860FED" w:rsidRDefault="00860FED" w:rsidP="00860FED"/>
    <w:p w14:paraId="5243500C" w14:textId="77777777" w:rsidR="00860FED" w:rsidRPr="00860FED" w:rsidRDefault="00860FED" w:rsidP="00860FED"/>
    <w:p w14:paraId="174A794D" w14:textId="77777777" w:rsidR="00860FED" w:rsidRPr="00860FED" w:rsidRDefault="00860FED" w:rsidP="00860FED"/>
    <w:p w14:paraId="1B828C84" w14:textId="77777777" w:rsidR="00860FED" w:rsidRPr="00860FED" w:rsidRDefault="00860FED" w:rsidP="00860FED"/>
    <w:p w14:paraId="38E5132A" w14:textId="77777777" w:rsidR="00860FED" w:rsidRPr="00860FED" w:rsidRDefault="00860FED" w:rsidP="00860FED"/>
    <w:p w14:paraId="414BE268" w14:textId="77777777" w:rsidR="00860FED" w:rsidRPr="00860FED" w:rsidRDefault="00860FED" w:rsidP="00860FED"/>
    <w:p w14:paraId="17A61050" w14:textId="77777777" w:rsidR="00860FED" w:rsidRPr="00860FED" w:rsidRDefault="00860FED" w:rsidP="00860FED"/>
    <w:p w14:paraId="3A156CAA" w14:textId="77777777" w:rsidR="00860FED" w:rsidRPr="00860FED" w:rsidRDefault="00860FED" w:rsidP="00860FED"/>
    <w:p w14:paraId="2873EC4F" w14:textId="77777777" w:rsidR="00860FED" w:rsidRPr="00860FED" w:rsidRDefault="00860FED" w:rsidP="00860FED">
      <w:bookmarkStart w:id="4" w:name="_GoBack"/>
      <w:bookmarkEnd w:id="4"/>
    </w:p>
    <w:p w14:paraId="03FEFAEB" w14:textId="77777777" w:rsidR="00860FED" w:rsidRPr="00860FED" w:rsidRDefault="00860FED" w:rsidP="00860FED"/>
    <w:p w14:paraId="4668EBD6" w14:textId="02E6C9DE" w:rsidR="00061322" w:rsidRPr="00860FED" w:rsidRDefault="00860FED" w:rsidP="00860FED">
      <w:pPr>
        <w:tabs>
          <w:tab w:val="left" w:pos="1515"/>
        </w:tabs>
      </w:pPr>
      <w:r>
        <w:tab/>
      </w:r>
    </w:p>
    <w:sectPr w:rsidR="00061322" w:rsidRPr="00860FED" w:rsidSect="00061322">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81FD8" w14:textId="77777777" w:rsidR="00913CBC" w:rsidRDefault="00913CBC" w:rsidP="004369B2">
      <w:pPr>
        <w:spacing w:after="0" w:line="240" w:lineRule="auto"/>
      </w:pPr>
      <w:r>
        <w:separator/>
      </w:r>
    </w:p>
  </w:endnote>
  <w:endnote w:type="continuationSeparator" w:id="0">
    <w:p w14:paraId="624CD2E7" w14:textId="77777777" w:rsidR="00913CBC" w:rsidRDefault="00913CBC" w:rsidP="004369B2">
      <w:pPr>
        <w:spacing w:after="0" w:line="240" w:lineRule="auto"/>
      </w:pPr>
      <w:r>
        <w:continuationSeparator/>
      </w:r>
    </w:p>
  </w:endnote>
  <w:endnote w:type="continuationNotice" w:id="1">
    <w:p w14:paraId="1BC8D181" w14:textId="77777777" w:rsidR="00913CBC" w:rsidRDefault="00913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FEA8" w14:textId="7DC0CA12" w:rsidR="00E66647" w:rsidRPr="00C3198A" w:rsidRDefault="00063534" w:rsidP="00365C8A">
    <w:pPr>
      <w:pStyle w:val="Footer"/>
      <w:tabs>
        <w:tab w:val="clear" w:pos="4153"/>
        <w:tab w:val="clear" w:pos="8306"/>
        <w:tab w:val="left" w:pos="2850"/>
      </w:tabs>
      <w:jc w:val="both"/>
    </w:pPr>
    <w:r>
      <w:rPr>
        <w:rFonts w:ascii="Times New Roman" w:hAnsi="Times New Roman" w:cs="Times New Roman"/>
        <w:sz w:val="20"/>
        <w:szCs w:val="20"/>
      </w:rPr>
      <w:t>FManotac-13</w:t>
    </w:r>
    <w:r w:rsidR="007F77F5">
      <w:rPr>
        <w:rFonts w:ascii="Times New Roman" w:hAnsi="Times New Roman" w:cs="Times New Roman"/>
        <w:sz w:val="20"/>
        <w:szCs w:val="20"/>
      </w:rPr>
      <w:t>102017_MK502proj-a.1104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33B8" w14:textId="288F5783" w:rsidR="00061322" w:rsidRPr="00C3198A" w:rsidRDefault="00063534" w:rsidP="00D748C7">
    <w:pPr>
      <w:pStyle w:val="Footer"/>
      <w:jc w:val="both"/>
    </w:pPr>
    <w:r>
      <w:rPr>
        <w:rFonts w:ascii="Times New Roman" w:hAnsi="Times New Roman"/>
        <w:sz w:val="20"/>
        <w:szCs w:val="20"/>
      </w:rPr>
      <w:t>FManotac-13</w:t>
    </w:r>
    <w:r w:rsidR="007F77F5">
      <w:rPr>
        <w:rFonts w:ascii="Times New Roman" w:hAnsi="Times New Roman"/>
        <w:sz w:val="20"/>
        <w:szCs w:val="20"/>
      </w:rPr>
      <w:t>102017_MK502proj_a.1104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1F2D" w14:textId="07494543" w:rsidR="00E66647" w:rsidRPr="00EC687A" w:rsidRDefault="00063534" w:rsidP="00061322">
    <w:pPr>
      <w:pStyle w:val="Footer"/>
      <w:jc w:val="both"/>
      <w:rPr>
        <w:rFonts w:ascii="Times New Roman" w:hAnsi="Times New Roman" w:cs="Times New Roman"/>
        <w:sz w:val="18"/>
        <w:szCs w:val="18"/>
      </w:rPr>
    </w:pPr>
    <w:r>
      <w:rPr>
        <w:rFonts w:ascii="Times New Roman" w:hAnsi="Times New Roman" w:cs="Times New Roman"/>
        <w:sz w:val="18"/>
        <w:szCs w:val="18"/>
      </w:rPr>
      <w:t>FManotac-13</w:t>
    </w:r>
    <w:r w:rsidR="007F77F5">
      <w:rPr>
        <w:rFonts w:ascii="Times New Roman" w:hAnsi="Times New Roman" w:cs="Times New Roman"/>
        <w:sz w:val="18"/>
        <w:szCs w:val="18"/>
      </w:rPr>
      <w:t>102017_MK502proj_a.1104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26C91" w14:textId="77777777" w:rsidR="00913CBC" w:rsidRDefault="00913CBC" w:rsidP="004369B2">
      <w:pPr>
        <w:spacing w:after="0" w:line="240" w:lineRule="auto"/>
      </w:pPr>
      <w:r>
        <w:separator/>
      </w:r>
    </w:p>
  </w:footnote>
  <w:footnote w:type="continuationSeparator" w:id="0">
    <w:p w14:paraId="3130DEF7" w14:textId="77777777" w:rsidR="00913CBC" w:rsidRDefault="00913CBC" w:rsidP="004369B2">
      <w:pPr>
        <w:spacing w:after="0" w:line="240" w:lineRule="auto"/>
      </w:pPr>
      <w:r>
        <w:continuationSeparator/>
      </w:r>
    </w:p>
  </w:footnote>
  <w:footnote w:type="continuationNotice" w:id="1">
    <w:p w14:paraId="36AE9C98" w14:textId="77777777" w:rsidR="00913CBC" w:rsidRDefault="00913C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103703"/>
      <w:docPartObj>
        <w:docPartGallery w:val="Page Numbers (Top of Page)"/>
        <w:docPartUnique/>
      </w:docPartObj>
    </w:sdtPr>
    <w:sdtEndPr>
      <w:rPr>
        <w:noProof/>
      </w:rPr>
    </w:sdtEndPr>
    <w:sdtContent>
      <w:p w14:paraId="35CF6C7F" w14:textId="1CF08026" w:rsidR="00DA0E18" w:rsidRDefault="00DA0E18">
        <w:pPr>
          <w:pStyle w:val="Header"/>
          <w:jc w:val="center"/>
        </w:pPr>
        <w:r>
          <w:fldChar w:fldCharType="begin"/>
        </w:r>
        <w:r>
          <w:instrText xml:space="preserve"> PAGE   \* MERGEFORMAT </w:instrText>
        </w:r>
        <w:r>
          <w:fldChar w:fldCharType="separate"/>
        </w:r>
        <w:r w:rsidR="007F77F5">
          <w:rPr>
            <w:noProof/>
          </w:rPr>
          <w:t>4</w:t>
        </w:r>
        <w:r>
          <w:rPr>
            <w:noProof/>
          </w:rPr>
          <w:fldChar w:fldCharType="end"/>
        </w:r>
      </w:p>
    </w:sdtContent>
  </w:sdt>
  <w:p w14:paraId="63933137" w14:textId="77777777" w:rsidR="00061322" w:rsidRDefault="00061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271643"/>
      <w:docPartObj>
        <w:docPartGallery w:val="Page Numbers (Top of Page)"/>
        <w:docPartUnique/>
      </w:docPartObj>
    </w:sdtPr>
    <w:sdtEndPr>
      <w:rPr>
        <w:noProof/>
      </w:rPr>
    </w:sdtEndPr>
    <w:sdtContent>
      <w:p w14:paraId="5B3448A1" w14:textId="700C2CD4" w:rsidR="00DA0E18" w:rsidRDefault="00DA0E18">
        <w:pPr>
          <w:pStyle w:val="Header"/>
          <w:jc w:val="center"/>
        </w:pPr>
        <w:r>
          <w:fldChar w:fldCharType="begin"/>
        </w:r>
        <w:r>
          <w:instrText xml:space="preserve"> PAGE   \* MERGEFORMAT </w:instrText>
        </w:r>
        <w:r>
          <w:fldChar w:fldCharType="separate"/>
        </w:r>
        <w:r w:rsidR="007F77F5">
          <w:rPr>
            <w:noProof/>
          </w:rPr>
          <w:t>3</w:t>
        </w:r>
        <w:r>
          <w:rPr>
            <w:noProof/>
          </w:rPr>
          <w:fldChar w:fldCharType="end"/>
        </w:r>
      </w:p>
    </w:sdtContent>
  </w:sdt>
  <w:p w14:paraId="01538089" w14:textId="77777777" w:rsidR="00061322" w:rsidRDefault="00061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F7FC" w14:textId="60FCEB25" w:rsidR="00E66647" w:rsidRDefault="00E66647" w:rsidP="00171D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15:restartNumberingAfterBreak="0">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1FF200C"/>
    <w:multiLevelType w:val="hybridMultilevel"/>
    <w:tmpl w:val="6692562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15:restartNumberingAfterBreak="0">
    <w:nsid w:val="12155D21"/>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6" w15:restartNumberingAfterBreak="0">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8" w15:restartNumberingAfterBreak="0">
    <w:nsid w:val="1D1B4F5E"/>
    <w:multiLevelType w:val="hybridMultilevel"/>
    <w:tmpl w:val="1534D30C"/>
    <w:lvl w:ilvl="0" w:tplc="684EDC0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0" w15:restartNumberingAfterBreak="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BC3B06"/>
    <w:multiLevelType w:val="hybridMultilevel"/>
    <w:tmpl w:val="4AE0E3BA"/>
    <w:lvl w:ilvl="0" w:tplc="04260001">
      <w:start w:val="1"/>
      <w:numFmt w:val="bullet"/>
      <w:lvlText w:val=""/>
      <w:lvlJc w:val="left"/>
      <w:pPr>
        <w:ind w:left="816" w:hanging="360"/>
      </w:pPr>
      <w:rPr>
        <w:rFonts w:ascii="Symbol" w:hAnsi="Symbol" w:hint="default"/>
      </w:rPr>
    </w:lvl>
    <w:lvl w:ilvl="1" w:tplc="04260003" w:tentative="1">
      <w:start w:val="1"/>
      <w:numFmt w:val="bullet"/>
      <w:lvlText w:val="o"/>
      <w:lvlJc w:val="left"/>
      <w:pPr>
        <w:ind w:left="1536" w:hanging="360"/>
      </w:pPr>
      <w:rPr>
        <w:rFonts w:ascii="Courier New" w:hAnsi="Courier New" w:cs="Courier New" w:hint="default"/>
      </w:rPr>
    </w:lvl>
    <w:lvl w:ilvl="2" w:tplc="04260005" w:tentative="1">
      <w:start w:val="1"/>
      <w:numFmt w:val="bullet"/>
      <w:lvlText w:val=""/>
      <w:lvlJc w:val="left"/>
      <w:pPr>
        <w:ind w:left="2256" w:hanging="360"/>
      </w:pPr>
      <w:rPr>
        <w:rFonts w:ascii="Wingdings" w:hAnsi="Wingdings" w:hint="default"/>
      </w:rPr>
    </w:lvl>
    <w:lvl w:ilvl="3" w:tplc="04260001" w:tentative="1">
      <w:start w:val="1"/>
      <w:numFmt w:val="bullet"/>
      <w:lvlText w:val=""/>
      <w:lvlJc w:val="left"/>
      <w:pPr>
        <w:ind w:left="2976" w:hanging="360"/>
      </w:pPr>
      <w:rPr>
        <w:rFonts w:ascii="Symbol" w:hAnsi="Symbol" w:hint="default"/>
      </w:rPr>
    </w:lvl>
    <w:lvl w:ilvl="4" w:tplc="04260003" w:tentative="1">
      <w:start w:val="1"/>
      <w:numFmt w:val="bullet"/>
      <w:lvlText w:val="o"/>
      <w:lvlJc w:val="left"/>
      <w:pPr>
        <w:ind w:left="3696" w:hanging="360"/>
      </w:pPr>
      <w:rPr>
        <w:rFonts w:ascii="Courier New" w:hAnsi="Courier New" w:cs="Courier New" w:hint="default"/>
      </w:rPr>
    </w:lvl>
    <w:lvl w:ilvl="5" w:tplc="04260005" w:tentative="1">
      <w:start w:val="1"/>
      <w:numFmt w:val="bullet"/>
      <w:lvlText w:val=""/>
      <w:lvlJc w:val="left"/>
      <w:pPr>
        <w:ind w:left="4416" w:hanging="360"/>
      </w:pPr>
      <w:rPr>
        <w:rFonts w:ascii="Wingdings" w:hAnsi="Wingdings" w:hint="default"/>
      </w:rPr>
    </w:lvl>
    <w:lvl w:ilvl="6" w:tplc="04260001" w:tentative="1">
      <w:start w:val="1"/>
      <w:numFmt w:val="bullet"/>
      <w:lvlText w:val=""/>
      <w:lvlJc w:val="left"/>
      <w:pPr>
        <w:ind w:left="5136" w:hanging="360"/>
      </w:pPr>
      <w:rPr>
        <w:rFonts w:ascii="Symbol" w:hAnsi="Symbol" w:hint="default"/>
      </w:rPr>
    </w:lvl>
    <w:lvl w:ilvl="7" w:tplc="04260003" w:tentative="1">
      <w:start w:val="1"/>
      <w:numFmt w:val="bullet"/>
      <w:lvlText w:val="o"/>
      <w:lvlJc w:val="left"/>
      <w:pPr>
        <w:ind w:left="5856" w:hanging="360"/>
      </w:pPr>
      <w:rPr>
        <w:rFonts w:ascii="Courier New" w:hAnsi="Courier New" w:cs="Courier New" w:hint="default"/>
      </w:rPr>
    </w:lvl>
    <w:lvl w:ilvl="8" w:tplc="04260005" w:tentative="1">
      <w:start w:val="1"/>
      <w:numFmt w:val="bullet"/>
      <w:lvlText w:val=""/>
      <w:lvlJc w:val="left"/>
      <w:pPr>
        <w:ind w:left="6576" w:hanging="360"/>
      </w:pPr>
      <w:rPr>
        <w:rFonts w:ascii="Wingdings" w:hAnsi="Wingdings" w:hint="default"/>
      </w:rPr>
    </w:lvl>
  </w:abstractNum>
  <w:abstractNum w:abstractNumId="12" w15:restartNumberingAfterBreak="0">
    <w:nsid w:val="225851E8"/>
    <w:multiLevelType w:val="hybridMultilevel"/>
    <w:tmpl w:val="D3A87930"/>
    <w:lvl w:ilvl="0" w:tplc="0426000F">
      <w:start w:val="1"/>
      <w:numFmt w:val="decimal"/>
      <w:lvlText w:val="%1."/>
      <w:lvlJc w:val="left"/>
      <w:pPr>
        <w:ind w:left="960" w:hanging="360"/>
      </w:p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3" w15:restartNumberingAfterBreak="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A11076A"/>
    <w:multiLevelType w:val="hybridMultilevel"/>
    <w:tmpl w:val="343E746A"/>
    <w:lvl w:ilvl="0" w:tplc="04260001">
      <w:start w:val="1"/>
      <w:numFmt w:val="bullet"/>
      <w:lvlText w:val=""/>
      <w:lvlJc w:val="left"/>
      <w:pPr>
        <w:ind w:left="818" w:hanging="360"/>
      </w:pPr>
      <w:rPr>
        <w:rFonts w:ascii="Symbol" w:hAnsi="Symbol"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5" w15:restartNumberingAfterBreak="0">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7" w15:restartNumberingAfterBreak="0">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8" w15:restartNumberingAfterBreak="0">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15:restartNumberingAfterBreak="0">
    <w:nsid w:val="3FFB4184"/>
    <w:multiLevelType w:val="hybridMultilevel"/>
    <w:tmpl w:val="39FE449A"/>
    <w:lvl w:ilvl="0" w:tplc="A086D458">
      <w:start w:val="1"/>
      <w:numFmt w:val="decimal"/>
      <w:lvlText w:val="%1."/>
      <w:lvlJc w:val="left"/>
      <w:pPr>
        <w:ind w:left="1017" w:hanging="45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1" w15:restartNumberingAfterBreak="0">
    <w:nsid w:val="44291CA8"/>
    <w:multiLevelType w:val="hybridMultilevel"/>
    <w:tmpl w:val="FEB29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355FCD"/>
    <w:multiLevelType w:val="hybridMultilevel"/>
    <w:tmpl w:val="31C248F2"/>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25" w15:restartNumberingAfterBreak="0">
    <w:nsid w:val="48E13695"/>
    <w:multiLevelType w:val="hybridMultilevel"/>
    <w:tmpl w:val="2AB6E69C"/>
    <w:lvl w:ilvl="0" w:tplc="04260001">
      <w:start w:val="1"/>
      <w:numFmt w:val="bullet"/>
      <w:lvlText w:val=""/>
      <w:lvlJc w:val="left"/>
      <w:pPr>
        <w:ind w:left="816" w:hanging="360"/>
      </w:pPr>
      <w:rPr>
        <w:rFonts w:ascii="Symbol" w:hAnsi="Symbol" w:hint="default"/>
      </w:r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26" w15:restartNumberingAfterBreak="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9" w15:restartNumberingAfterBreak="0">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3" w15:restartNumberingAfterBreak="0">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4" w15:restartNumberingAfterBreak="0">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3560117"/>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36" w15:restartNumberingAfterBreak="0">
    <w:nsid w:val="77D87E39"/>
    <w:multiLevelType w:val="hybridMultilevel"/>
    <w:tmpl w:val="69D80F38"/>
    <w:lvl w:ilvl="0" w:tplc="0426000F">
      <w:start w:val="1"/>
      <w:numFmt w:val="decimal"/>
      <w:lvlText w:val="%1."/>
      <w:lvlJc w:val="left"/>
      <w:pPr>
        <w:ind w:left="816" w:hanging="360"/>
      </w:p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37" w15:restartNumberingAfterBreak="0">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32"/>
  </w:num>
  <w:num w:numId="4">
    <w:abstractNumId w:val="0"/>
  </w:num>
  <w:num w:numId="5">
    <w:abstractNumId w:val="10"/>
  </w:num>
  <w:num w:numId="6">
    <w:abstractNumId w:val="13"/>
  </w:num>
  <w:num w:numId="7">
    <w:abstractNumId w:val="3"/>
  </w:num>
  <w:num w:numId="8">
    <w:abstractNumId w:val="17"/>
  </w:num>
  <w:num w:numId="9">
    <w:abstractNumId w:val="1"/>
  </w:num>
  <w:num w:numId="10">
    <w:abstractNumId w:val="2"/>
  </w:num>
  <w:num w:numId="11">
    <w:abstractNumId w:val="33"/>
  </w:num>
  <w:num w:numId="12">
    <w:abstractNumId w:val="20"/>
  </w:num>
  <w:num w:numId="13">
    <w:abstractNumId w:val="34"/>
  </w:num>
  <w:num w:numId="14">
    <w:abstractNumId w:val="28"/>
  </w:num>
  <w:num w:numId="15">
    <w:abstractNumId w:val="27"/>
  </w:num>
  <w:num w:numId="16">
    <w:abstractNumId w:val="37"/>
  </w:num>
  <w:num w:numId="17">
    <w:abstractNumId w:val="29"/>
  </w:num>
  <w:num w:numId="18">
    <w:abstractNumId w:val="26"/>
  </w:num>
  <w:num w:numId="19">
    <w:abstractNumId w:val="22"/>
  </w:num>
  <w:num w:numId="20">
    <w:abstractNumId w:val="23"/>
  </w:num>
  <w:num w:numId="21">
    <w:abstractNumId w:val="15"/>
  </w:num>
  <w:num w:numId="22">
    <w:abstractNumId w:val="7"/>
  </w:num>
  <w:num w:numId="23">
    <w:abstractNumId w:val="18"/>
  </w:num>
  <w:num w:numId="24">
    <w:abstractNumId w:val="31"/>
  </w:num>
  <w:num w:numId="25">
    <w:abstractNumId w:val="16"/>
  </w:num>
  <w:num w:numId="26">
    <w:abstractNumId w:val="6"/>
  </w:num>
  <w:num w:numId="27">
    <w:abstractNumId w:val="5"/>
  </w:num>
  <w:num w:numId="28">
    <w:abstractNumId w:val="35"/>
  </w:num>
  <w:num w:numId="29">
    <w:abstractNumId w:val="36"/>
  </w:num>
  <w:num w:numId="30">
    <w:abstractNumId w:val="25"/>
  </w:num>
  <w:num w:numId="31">
    <w:abstractNumId w:val="24"/>
  </w:num>
  <w:num w:numId="32">
    <w:abstractNumId w:val="14"/>
  </w:num>
  <w:num w:numId="33">
    <w:abstractNumId w:val="11"/>
  </w:num>
  <w:num w:numId="34">
    <w:abstractNumId w:val="21"/>
  </w:num>
  <w:num w:numId="35">
    <w:abstractNumId w:val="12"/>
  </w:num>
  <w:num w:numId="36">
    <w:abstractNumId w:val="4"/>
  </w:num>
  <w:num w:numId="37">
    <w:abstractNumId w:val="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70"/>
    <w:rsid w:val="00002AC4"/>
    <w:rsid w:val="00003F2D"/>
    <w:rsid w:val="000044FD"/>
    <w:rsid w:val="000066F2"/>
    <w:rsid w:val="00007445"/>
    <w:rsid w:val="00011A47"/>
    <w:rsid w:val="00012F36"/>
    <w:rsid w:val="00012F4F"/>
    <w:rsid w:val="000136A3"/>
    <w:rsid w:val="00013B02"/>
    <w:rsid w:val="00013DA3"/>
    <w:rsid w:val="00016528"/>
    <w:rsid w:val="000170B0"/>
    <w:rsid w:val="00017B0B"/>
    <w:rsid w:val="00021608"/>
    <w:rsid w:val="00022A31"/>
    <w:rsid w:val="00026144"/>
    <w:rsid w:val="00026EB5"/>
    <w:rsid w:val="0002742F"/>
    <w:rsid w:val="000277B3"/>
    <w:rsid w:val="00032426"/>
    <w:rsid w:val="00034F6A"/>
    <w:rsid w:val="00044534"/>
    <w:rsid w:val="00045D82"/>
    <w:rsid w:val="00047C66"/>
    <w:rsid w:val="00056305"/>
    <w:rsid w:val="000612C8"/>
    <w:rsid w:val="00061322"/>
    <w:rsid w:val="000627FE"/>
    <w:rsid w:val="00062AEF"/>
    <w:rsid w:val="00062FE4"/>
    <w:rsid w:val="00063534"/>
    <w:rsid w:val="00064E7B"/>
    <w:rsid w:val="0006747C"/>
    <w:rsid w:val="00067D02"/>
    <w:rsid w:val="00067F85"/>
    <w:rsid w:val="0007017D"/>
    <w:rsid w:val="00070D8C"/>
    <w:rsid w:val="00071243"/>
    <w:rsid w:val="00071906"/>
    <w:rsid w:val="00072A6D"/>
    <w:rsid w:val="00073FE8"/>
    <w:rsid w:val="00085D9E"/>
    <w:rsid w:val="00092D60"/>
    <w:rsid w:val="000946E4"/>
    <w:rsid w:val="000A0B88"/>
    <w:rsid w:val="000A150F"/>
    <w:rsid w:val="000A3A53"/>
    <w:rsid w:val="000A67AD"/>
    <w:rsid w:val="000A6B02"/>
    <w:rsid w:val="000A6BCF"/>
    <w:rsid w:val="000A76F1"/>
    <w:rsid w:val="000A773A"/>
    <w:rsid w:val="000B3F46"/>
    <w:rsid w:val="000B5F8D"/>
    <w:rsid w:val="000B6F71"/>
    <w:rsid w:val="000B7633"/>
    <w:rsid w:val="000B7FC9"/>
    <w:rsid w:val="000C04B7"/>
    <w:rsid w:val="000C2751"/>
    <w:rsid w:val="000C3185"/>
    <w:rsid w:val="000C4239"/>
    <w:rsid w:val="000C674A"/>
    <w:rsid w:val="000C7217"/>
    <w:rsid w:val="000D1A7F"/>
    <w:rsid w:val="000D75EC"/>
    <w:rsid w:val="000E0EF3"/>
    <w:rsid w:val="000F561E"/>
    <w:rsid w:val="000F56D3"/>
    <w:rsid w:val="00100773"/>
    <w:rsid w:val="00102715"/>
    <w:rsid w:val="001028F2"/>
    <w:rsid w:val="00105A77"/>
    <w:rsid w:val="00106E13"/>
    <w:rsid w:val="00107BB6"/>
    <w:rsid w:val="0011155F"/>
    <w:rsid w:val="00112295"/>
    <w:rsid w:val="00112765"/>
    <w:rsid w:val="001147C1"/>
    <w:rsid w:val="00115711"/>
    <w:rsid w:val="00115F3C"/>
    <w:rsid w:val="00116C13"/>
    <w:rsid w:val="00117C3F"/>
    <w:rsid w:val="001213C6"/>
    <w:rsid w:val="0012183D"/>
    <w:rsid w:val="001228B8"/>
    <w:rsid w:val="00123417"/>
    <w:rsid w:val="00124A07"/>
    <w:rsid w:val="0012659F"/>
    <w:rsid w:val="00127DB5"/>
    <w:rsid w:val="0013023A"/>
    <w:rsid w:val="001315BE"/>
    <w:rsid w:val="00133132"/>
    <w:rsid w:val="00133320"/>
    <w:rsid w:val="001343C0"/>
    <w:rsid w:val="001356E1"/>
    <w:rsid w:val="001363DD"/>
    <w:rsid w:val="001378DE"/>
    <w:rsid w:val="00137C6E"/>
    <w:rsid w:val="00142E74"/>
    <w:rsid w:val="001436C5"/>
    <w:rsid w:val="00147090"/>
    <w:rsid w:val="0014765E"/>
    <w:rsid w:val="001535BC"/>
    <w:rsid w:val="001542A5"/>
    <w:rsid w:val="0015441A"/>
    <w:rsid w:val="00155DE8"/>
    <w:rsid w:val="001568B8"/>
    <w:rsid w:val="001571EF"/>
    <w:rsid w:val="00163A60"/>
    <w:rsid w:val="00166EA2"/>
    <w:rsid w:val="001719E3"/>
    <w:rsid w:val="00171D17"/>
    <w:rsid w:val="00171D36"/>
    <w:rsid w:val="001730E1"/>
    <w:rsid w:val="001733B9"/>
    <w:rsid w:val="00174AC6"/>
    <w:rsid w:val="00175420"/>
    <w:rsid w:val="00176CB2"/>
    <w:rsid w:val="00177A5E"/>
    <w:rsid w:val="0018354B"/>
    <w:rsid w:val="00184133"/>
    <w:rsid w:val="00185097"/>
    <w:rsid w:val="00192449"/>
    <w:rsid w:val="00192975"/>
    <w:rsid w:val="001A03C5"/>
    <w:rsid w:val="001A0615"/>
    <w:rsid w:val="001A1164"/>
    <w:rsid w:val="001A2000"/>
    <w:rsid w:val="001A2160"/>
    <w:rsid w:val="001A30FE"/>
    <w:rsid w:val="001A3439"/>
    <w:rsid w:val="001A5E56"/>
    <w:rsid w:val="001A6A7F"/>
    <w:rsid w:val="001A7231"/>
    <w:rsid w:val="001A7D41"/>
    <w:rsid w:val="001B0121"/>
    <w:rsid w:val="001B1210"/>
    <w:rsid w:val="001B2D57"/>
    <w:rsid w:val="001B42C1"/>
    <w:rsid w:val="001B5722"/>
    <w:rsid w:val="001B5DC3"/>
    <w:rsid w:val="001C01DD"/>
    <w:rsid w:val="001C144E"/>
    <w:rsid w:val="001C2D7C"/>
    <w:rsid w:val="001C5C43"/>
    <w:rsid w:val="001C616D"/>
    <w:rsid w:val="001C675E"/>
    <w:rsid w:val="001D0391"/>
    <w:rsid w:val="001D09A2"/>
    <w:rsid w:val="001D0E62"/>
    <w:rsid w:val="001D1F5D"/>
    <w:rsid w:val="001D2A1D"/>
    <w:rsid w:val="001D660B"/>
    <w:rsid w:val="001E2011"/>
    <w:rsid w:val="001E3DE9"/>
    <w:rsid w:val="001E4779"/>
    <w:rsid w:val="001E4F58"/>
    <w:rsid w:val="001E69FC"/>
    <w:rsid w:val="001F004D"/>
    <w:rsid w:val="001F0072"/>
    <w:rsid w:val="001F1873"/>
    <w:rsid w:val="001F1CE7"/>
    <w:rsid w:val="001F30D4"/>
    <w:rsid w:val="001F353C"/>
    <w:rsid w:val="001F4836"/>
    <w:rsid w:val="001F6940"/>
    <w:rsid w:val="00200F15"/>
    <w:rsid w:val="00201C9F"/>
    <w:rsid w:val="0020233E"/>
    <w:rsid w:val="002030E5"/>
    <w:rsid w:val="0020561B"/>
    <w:rsid w:val="00205DB2"/>
    <w:rsid w:val="00205F39"/>
    <w:rsid w:val="00206258"/>
    <w:rsid w:val="00210AC4"/>
    <w:rsid w:val="002121D7"/>
    <w:rsid w:val="00212E84"/>
    <w:rsid w:val="002130ED"/>
    <w:rsid w:val="00215CA6"/>
    <w:rsid w:val="00216601"/>
    <w:rsid w:val="002276DD"/>
    <w:rsid w:val="002277D8"/>
    <w:rsid w:val="0023149A"/>
    <w:rsid w:val="00232B4D"/>
    <w:rsid w:val="00232EA5"/>
    <w:rsid w:val="00232F12"/>
    <w:rsid w:val="00233B1F"/>
    <w:rsid w:val="00233CDB"/>
    <w:rsid w:val="00234A68"/>
    <w:rsid w:val="00235345"/>
    <w:rsid w:val="00236887"/>
    <w:rsid w:val="002441D0"/>
    <w:rsid w:val="00246C35"/>
    <w:rsid w:val="00247EBD"/>
    <w:rsid w:val="00250602"/>
    <w:rsid w:val="00253005"/>
    <w:rsid w:val="0025393A"/>
    <w:rsid w:val="00256C84"/>
    <w:rsid w:val="00257188"/>
    <w:rsid w:val="002609B6"/>
    <w:rsid w:val="0026304A"/>
    <w:rsid w:val="0027085F"/>
    <w:rsid w:val="0027217F"/>
    <w:rsid w:val="002731B1"/>
    <w:rsid w:val="00273293"/>
    <w:rsid w:val="0027384E"/>
    <w:rsid w:val="00274308"/>
    <w:rsid w:val="00274407"/>
    <w:rsid w:val="0027660C"/>
    <w:rsid w:val="00276EAD"/>
    <w:rsid w:val="00277B1F"/>
    <w:rsid w:val="00280188"/>
    <w:rsid w:val="00280363"/>
    <w:rsid w:val="002805C0"/>
    <w:rsid w:val="0028065B"/>
    <w:rsid w:val="0028174B"/>
    <w:rsid w:val="002819F0"/>
    <w:rsid w:val="00282427"/>
    <w:rsid w:val="00284D83"/>
    <w:rsid w:val="00285418"/>
    <w:rsid w:val="00285D91"/>
    <w:rsid w:val="00287F13"/>
    <w:rsid w:val="002909AD"/>
    <w:rsid w:val="0029166A"/>
    <w:rsid w:val="002917F8"/>
    <w:rsid w:val="00292449"/>
    <w:rsid w:val="00293CA3"/>
    <w:rsid w:val="00295610"/>
    <w:rsid w:val="00295961"/>
    <w:rsid w:val="00296224"/>
    <w:rsid w:val="0029664A"/>
    <w:rsid w:val="002A0908"/>
    <w:rsid w:val="002A0ADB"/>
    <w:rsid w:val="002A1674"/>
    <w:rsid w:val="002A3B4D"/>
    <w:rsid w:val="002A3EEE"/>
    <w:rsid w:val="002B237F"/>
    <w:rsid w:val="002B3996"/>
    <w:rsid w:val="002B438A"/>
    <w:rsid w:val="002B6FEB"/>
    <w:rsid w:val="002C01B4"/>
    <w:rsid w:val="002C10D7"/>
    <w:rsid w:val="002C10EA"/>
    <w:rsid w:val="002C21ED"/>
    <w:rsid w:val="002C28EF"/>
    <w:rsid w:val="002C3769"/>
    <w:rsid w:val="002C5BB1"/>
    <w:rsid w:val="002C6C8C"/>
    <w:rsid w:val="002D14F4"/>
    <w:rsid w:val="002D1DBA"/>
    <w:rsid w:val="002D1E59"/>
    <w:rsid w:val="002D2CBA"/>
    <w:rsid w:val="002D2F93"/>
    <w:rsid w:val="002D433C"/>
    <w:rsid w:val="002E17AD"/>
    <w:rsid w:val="002E1C28"/>
    <w:rsid w:val="002E1DFC"/>
    <w:rsid w:val="002E2F44"/>
    <w:rsid w:val="002E2FD1"/>
    <w:rsid w:val="002F29D1"/>
    <w:rsid w:val="002F700B"/>
    <w:rsid w:val="003033B2"/>
    <w:rsid w:val="003036B0"/>
    <w:rsid w:val="00305E8A"/>
    <w:rsid w:val="00306387"/>
    <w:rsid w:val="0031152D"/>
    <w:rsid w:val="00311AFF"/>
    <w:rsid w:val="00311EA5"/>
    <w:rsid w:val="00322046"/>
    <w:rsid w:val="0032258D"/>
    <w:rsid w:val="00324DFE"/>
    <w:rsid w:val="00325324"/>
    <w:rsid w:val="0032763C"/>
    <w:rsid w:val="00333A9B"/>
    <w:rsid w:val="00333EB5"/>
    <w:rsid w:val="00334411"/>
    <w:rsid w:val="00335D25"/>
    <w:rsid w:val="00335D4F"/>
    <w:rsid w:val="0034008E"/>
    <w:rsid w:val="00340F44"/>
    <w:rsid w:val="00343428"/>
    <w:rsid w:val="00347D7A"/>
    <w:rsid w:val="00347E9A"/>
    <w:rsid w:val="00350B57"/>
    <w:rsid w:val="00352DF3"/>
    <w:rsid w:val="00353520"/>
    <w:rsid w:val="00361F61"/>
    <w:rsid w:val="003638B4"/>
    <w:rsid w:val="003654AA"/>
    <w:rsid w:val="00365C8A"/>
    <w:rsid w:val="003714C5"/>
    <w:rsid w:val="003722FD"/>
    <w:rsid w:val="00375B76"/>
    <w:rsid w:val="00380812"/>
    <w:rsid w:val="003843F1"/>
    <w:rsid w:val="003855FF"/>
    <w:rsid w:val="00386316"/>
    <w:rsid w:val="00386F32"/>
    <w:rsid w:val="003925B4"/>
    <w:rsid w:val="00392E77"/>
    <w:rsid w:val="00393CFF"/>
    <w:rsid w:val="0039446F"/>
    <w:rsid w:val="00397763"/>
    <w:rsid w:val="003A1256"/>
    <w:rsid w:val="003A1663"/>
    <w:rsid w:val="003A1AFF"/>
    <w:rsid w:val="003A3227"/>
    <w:rsid w:val="003A3F7F"/>
    <w:rsid w:val="003A45C7"/>
    <w:rsid w:val="003A7C49"/>
    <w:rsid w:val="003B1968"/>
    <w:rsid w:val="003B1F58"/>
    <w:rsid w:val="003C04B5"/>
    <w:rsid w:val="003C10E8"/>
    <w:rsid w:val="003C165F"/>
    <w:rsid w:val="003C5FF6"/>
    <w:rsid w:val="003C6EDF"/>
    <w:rsid w:val="003D38D2"/>
    <w:rsid w:val="003D50B4"/>
    <w:rsid w:val="003D569B"/>
    <w:rsid w:val="003D664D"/>
    <w:rsid w:val="003E1193"/>
    <w:rsid w:val="003E31C1"/>
    <w:rsid w:val="003E3801"/>
    <w:rsid w:val="003F036F"/>
    <w:rsid w:val="003F3473"/>
    <w:rsid w:val="003F65EE"/>
    <w:rsid w:val="0040070B"/>
    <w:rsid w:val="00400DDE"/>
    <w:rsid w:val="00401A15"/>
    <w:rsid w:val="00402A9A"/>
    <w:rsid w:val="00405BC6"/>
    <w:rsid w:val="00406B7C"/>
    <w:rsid w:val="00411BBF"/>
    <w:rsid w:val="00415F33"/>
    <w:rsid w:val="0042177C"/>
    <w:rsid w:val="00421E6F"/>
    <w:rsid w:val="0042296D"/>
    <w:rsid w:val="004229F8"/>
    <w:rsid w:val="004246AB"/>
    <w:rsid w:val="00425D95"/>
    <w:rsid w:val="0042708E"/>
    <w:rsid w:val="00427F59"/>
    <w:rsid w:val="004308A6"/>
    <w:rsid w:val="0043316C"/>
    <w:rsid w:val="004343AC"/>
    <w:rsid w:val="00435F5D"/>
    <w:rsid w:val="004369B2"/>
    <w:rsid w:val="00441F04"/>
    <w:rsid w:val="0044312F"/>
    <w:rsid w:val="004431BD"/>
    <w:rsid w:val="00443695"/>
    <w:rsid w:val="004442E0"/>
    <w:rsid w:val="00444F92"/>
    <w:rsid w:val="0044749C"/>
    <w:rsid w:val="00453755"/>
    <w:rsid w:val="004544D2"/>
    <w:rsid w:val="00455B69"/>
    <w:rsid w:val="00466B9E"/>
    <w:rsid w:val="00467A60"/>
    <w:rsid w:val="004709AC"/>
    <w:rsid w:val="00472613"/>
    <w:rsid w:val="0047325D"/>
    <w:rsid w:val="00473BA8"/>
    <w:rsid w:val="00474EEF"/>
    <w:rsid w:val="0047700D"/>
    <w:rsid w:val="00477B03"/>
    <w:rsid w:val="004822D6"/>
    <w:rsid w:val="00485D16"/>
    <w:rsid w:val="00485E95"/>
    <w:rsid w:val="00486E31"/>
    <w:rsid w:val="00487A04"/>
    <w:rsid w:val="004900D0"/>
    <w:rsid w:val="00492774"/>
    <w:rsid w:val="0049352B"/>
    <w:rsid w:val="00495CFB"/>
    <w:rsid w:val="004A0FA2"/>
    <w:rsid w:val="004A30A9"/>
    <w:rsid w:val="004A6B2C"/>
    <w:rsid w:val="004A758F"/>
    <w:rsid w:val="004B056A"/>
    <w:rsid w:val="004B06D2"/>
    <w:rsid w:val="004B247B"/>
    <w:rsid w:val="004B263A"/>
    <w:rsid w:val="004B3942"/>
    <w:rsid w:val="004B6275"/>
    <w:rsid w:val="004C187A"/>
    <w:rsid w:val="004C258E"/>
    <w:rsid w:val="004C54AC"/>
    <w:rsid w:val="004C67B2"/>
    <w:rsid w:val="004D3382"/>
    <w:rsid w:val="004D6D5B"/>
    <w:rsid w:val="004E1B12"/>
    <w:rsid w:val="004E2021"/>
    <w:rsid w:val="004E5B70"/>
    <w:rsid w:val="004F07F8"/>
    <w:rsid w:val="004F12C2"/>
    <w:rsid w:val="004F1F14"/>
    <w:rsid w:val="004F2C94"/>
    <w:rsid w:val="004F527E"/>
    <w:rsid w:val="004F5916"/>
    <w:rsid w:val="004F6353"/>
    <w:rsid w:val="004F7007"/>
    <w:rsid w:val="00500402"/>
    <w:rsid w:val="00502937"/>
    <w:rsid w:val="00503049"/>
    <w:rsid w:val="00504770"/>
    <w:rsid w:val="0050499F"/>
    <w:rsid w:val="00507ECC"/>
    <w:rsid w:val="005119D6"/>
    <w:rsid w:val="00513FC8"/>
    <w:rsid w:val="00514E2C"/>
    <w:rsid w:val="005159BC"/>
    <w:rsid w:val="00517601"/>
    <w:rsid w:val="00524E56"/>
    <w:rsid w:val="005258CC"/>
    <w:rsid w:val="00527D30"/>
    <w:rsid w:val="0053075E"/>
    <w:rsid w:val="005307DD"/>
    <w:rsid w:val="0053272A"/>
    <w:rsid w:val="00541141"/>
    <w:rsid w:val="00541276"/>
    <w:rsid w:val="00541CC6"/>
    <w:rsid w:val="00542124"/>
    <w:rsid w:val="0054344C"/>
    <w:rsid w:val="00545FF6"/>
    <w:rsid w:val="00546129"/>
    <w:rsid w:val="00550879"/>
    <w:rsid w:val="0055314C"/>
    <w:rsid w:val="005561E6"/>
    <w:rsid w:val="00557CDC"/>
    <w:rsid w:val="00560C94"/>
    <w:rsid w:val="005612E9"/>
    <w:rsid w:val="0056254F"/>
    <w:rsid w:val="00564E80"/>
    <w:rsid w:val="005675C4"/>
    <w:rsid w:val="005675CC"/>
    <w:rsid w:val="0056769D"/>
    <w:rsid w:val="00572D94"/>
    <w:rsid w:val="00576E0D"/>
    <w:rsid w:val="00582C34"/>
    <w:rsid w:val="00583904"/>
    <w:rsid w:val="005840B6"/>
    <w:rsid w:val="00584507"/>
    <w:rsid w:val="00584879"/>
    <w:rsid w:val="00585200"/>
    <w:rsid w:val="00585B64"/>
    <w:rsid w:val="00585D50"/>
    <w:rsid w:val="00585F65"/>
    <w:rsid w:val="005860F4"/>
    <w:rsid w:val="0058698C"/>
    <w:rsid w:val="005906C4"/>
    <w:rsid w:val="0059110A"/>
    <w:rsid w:val="0059126D"/>
    <w:rsid w:val="00592AE3"/>
    <w:rsid w:val="005949B3"/>
    <w:rsid w:val="00596F47"/>
    <w:rsid w:val="00597255"/>
    <w:rsid w:val="00597631"/>
    <w:rsid w:val="005A17DE"/>
    <w:rsid w:val="005A1D14"/>
    <w:rsid w:val="005A5076"/>
    <w:rsid w:val="005A5A37"/>
    <w:rsid w:val="005A6697"/>
    <w:rsid w:val="005B22B7"/>
    <w:rsid w:val="005B4E4B"/>
    <w:rsid w:val="005B7423"/>
    <w:rsid w:val="005C20BD"/>
    <w:rsid w:val="005C2ABD"/>
    <w:rsid w:val="005C2DF1"/>
    <w:rsid w:val="005C3613"/>
    <w:rsid w:val="005C7323"/>
    <w:rsid w:val="005D164B"/>
    <w:rsid w:val="005D4EAE"/>
    <w:rsid w:val="005D519B"/>
    <w:rsid w:val="005D5D75"/>
    <w:rsid w:val="005D64FF"/>
    <w:rsid w:val="005D72AF"/>
    <w:rsid w:val="005E056B"/>
    <w:rsid w:val="005E26F3"/>
    <w:rsid w:val="005E3BAB"/>
    <w:rsid w:val="005E6A88"/>
    <w:rsid w:val="005F3251"/>
    <w:rsid w:val="005F5CE0"/>
    <w:rsid w:val="005F6B51"/>
    <w:rsid w:val="005F73B9"/>
    <w:rsid w:val="00605EAB"/>
    <w:rsid w:val="006112F6"/>
    <w:rsid w:val="006119A1"/>
    <w:rsid w:val="00614DD5"/>
    <w:rsid w:val="00615F74"/>
    <w:rsid w:val="00617970"/>
    <w:rsid w:val="00622125"/>
    <w:rsid w:val="00622B60"/>
    <w:rsid w:val="00622C4C"/>
    <w:rsid w:val="00624377"/>
    <w:rsid w:val="00624A87"/>
    <w:rsid w:val="006270EB"/>
    <w:rsid w:val="006276D6"/>
    <w:rsid w:val="0062776D"/>
    <w:rsid w:val="006358E7"/>
    <w:rsid w:val="00636E90"/>
    <w:rsid w:val="00643263"/>
    <w:rsid w:val="00643421"/>
    <w:rsid w:val="00651B2D"/>
    <w:rsid w:val="006533A8"/>
    <w:rsid w:val="006552BE"/>
    <w:rsid w:val="006562E0"/>
    <w:rsid w:val="0066088D"/>
    <w:rsid w:val="00662CA0"/>
    <w:rsid w:val="00665314"/>
    <w:rsid w:val="00665490"/>
    <w:rsid w:val="00665874"/>
    <w:rsid w:val="006660C4"/>
    <w:rsid w:val="0066668F"/>
    <w:rsid w:val="00666C0C"/>
    <w:rsid w:val="006671FC"/>
    <w:rsid w:val="00667E5F"/>
    <w:rsid w:val="0067092B"/>
    <w:rsid w:val="00672B73"/>
    <w:rsid w:val="00673CDA"/>
    <w:rsid w:val="00675CB7"/>
    <w:rsid w:val="00681548"/>
    <w:rsid w:val="0068292C"/>
    <w:rsid w:val="00682BFD"/>
    <w:rsid w:val="00682E61"/>
    <w:rsid w:val="0068587B"/>
    <w:rsid w:val="00686DA3"/>
    <w:rsid w:val="006878C6"/>
    <w:rsid w:val="00691EBF"/>
    <w:rsid w:val="0069265B"/>
    <w:rsid w:val="00693210"/>
    <w:rsid w:val="00694617"/>
    <w:rsid w:val="00694926"/>
    <w:rsid w:val="00694976"/>
    <w:rsid w:val="00696872"/>
    <w:rsid w:val="006A15F1"/>
    <w:rsid w:val="006A1744"/>
    <w:rsid w:val="006A1A66"/>
    <w:rsid w:val="006A1CFA"/>
    <w:rsid w:val="006A293E"/>
    <w:rsid w:val="006A326F"/>
    <w:rsid w:val="006A7F89"/>
    <w:rsid w:val="006B02BF"/>
    <w:rsid w:val="006B142D"/>
    <w:rsid w:val="006B2115"/>
    <w:rsid w:val="006B2DC9"/>
    <w:rsid w:val="006B4287"/>
    <w:rsid w:val="006B75CC"/>
    <w:rsid w:val="006C18C0"/>
    <w:rsid w:val="006C309B"/>
    <w:rsid w:val="006C4D67"/>
    <w:rsid w:val="006C4EC8"/>
    <w:rsid w:val="006C62AB"/>
    <w:rsid w:val="006C6FEF"/>
    <w:rsid w:val="006C719C"/>
    <w:rsid w:val="006C7FFB"/>
    <w:rsid w:val="006D33C4"/>
    <w:rsid w:val="006D4642"/>
    <w:rsid w:val="006D5818"/>
    <w:rsid w:val="006E2085"/>
    <w:rsid w:val="006E412A"/>
    <w:rsid w:val="006E4A36"/>
    <w:rsid w:val="006E646D"/>
    <w:rsid w:val="006E77A0"/>
    <w:rsid w:val="006E7B52"/>
    <w:rsid w:val="006F225F"/>
    <w:rsid w:val="006F2AC1"/>
    <w:rsid w:val="006F6554"/>
    <w:rsid w:val="006F75EE"/>
    <w:rsid w:val="006F7810"/>
    <w:rsid w:val="00700A10"/>
    <w:rsid w:val="00701867"/>
    <w:rsid w:val="00703183"/>
    <w:rsid w:val="007034E5"/>
    <w:rsid w:val="00704AA1"/>
    <w:rsid w:val="007059C6"/>
    <w:rsid w:val="007079D9"/>
    <w:rsid w:val="0071422E"/>
    <w:rsid w:val="00714906"/>
    <w:rsid w:val="007153BD"/>
    <w:rsid w:val="00721279"/>
    <w:rsid w:val="0072182D"/>
    <w:rsid w:val="00724139"/>
    <w:rsid w:val="007253C1"/>
    <w:rsid w:val="007262C7"/>
    <w:rsid w:val="00732388"/>
    <w:rsid w:val="00734644"/>
    <w:rsid w:val="0073592E"/>
    <w:rsid w:val="0073596E"/>
    <w:rsid w:val="00735E9A"/>
    <w:rsid w:val="0073620D"/>
    <w:rsid w:val="007367C4"/>
    <w:rsid w:val="007427FF"/>
    <w:rsid w:val="00742A0A"/>
    <w:rsid w:val="0074337E"/>
    <w:rsid w:val="00744716"/>
    <w:rsid w:val="00746086"/>
    <w:rsid w:val="007505EB"/>
    <w:rsid w:val="00752A06"/>
    <w:rsid w:val="00753A6D"/>
    <w:rsid w:val="00756A78"/>
    <w:rsid w:val="0076528E"/>
    <w:rsid w:val="00765E16"/>
    <w:rsid w:val="007666F9"/>
    <w:rsid w:val="00767188"/>
    <w:rsid w:val="00767A2A"/>
    <w:rsid w:val="00770B89"/>
    <w:rsid w:val="00771A61"/>
    <w:rsid w:val="007721B3"/>
    <w:rsid w:val="00772E1E"/>
    <w:rsid w:val="00774E67"/>
    <w:rsid w:val="00776E44"/>
    <w:rsid w:val="00776F04"/>
    <w:rsid w:val="00780F05"/>
    <w:rsid w:val="00783AA6"/>
    <w:rsid w:val="00783B3F"/>
    <w:rsid w:val="00784413"/>
    <w:rsid w:val="00786848"/>
    <w:rsid w:val="00787650"/>
    <w:rsid w:val="00787732"/>
    <w:rsid w:val="0078790A"/>
    <w:rsid w:val="00792628"/>
    <w:rsid w:val="00792ED8"/>
    <w:rsid w:val="007934C9"/>
    <w:rsid w:val="00795BDA"/>
    <w:rsid w:val="00796885"/>
    <w:rsid w:val="00796E59"/>
    <w:rsid w:val="00797147"/>
    <w:rsid w:val="007A2DC5"/>
    <w:rsid w:val="007A4496"/>
    <w:rsid w:val="007A5414"/>
    <w:rsid w:val="007B2372"/>
    <w:rsid w:val="007B29CD"/>
    <w:rsid w:val="007B49F1"/>
    <w:rsid w:val="007B7B6C"/>
    <w:rsid w:val="007C2883"/>
    <w:rsid w:val="007C7070"/>
    <w:rsid w:val="007D03DA"/>
    <w:rsid w:val="007D5708"/>
    <w:rsid w:val="007D63CF"/>
    <w:rsid w:val="007D6F0D"/>
    <w:rsid w:val="007E35E2"/>
    <w:rsid w:val="007E6C75"/>
    <w:rsid w:val="007F047A"/>
    <w:rsid w:val="007F1EDB"/>
    <w:rsid w:val="007F2821"/>
    <w:rsid w:val="007F303A"/>
    <w:rsid w:val="007F32B9"/>
    <w:rsid w:val="007F77F5"/>
    <w:rsid w:val="008012F9"/>
    <w:rsid w:val="008023D7"/>
    <w:rsid w:val="008053B2"/>
    <w:rsid w:val="00805677"/>
    <w:rsid w:val="008079EB"/>
    <w:rsid w:val="00807EE6"/>
    <w:rsid w:val="00810E4D"/>
    <w:rsid w:val="00812798"/>
    <w:rsid w:val="00813F8F"/>
    <w:rsid w:val="00816043"/>
    <w:rsid w:val="00824B32"/>
    <w:rsid w:val="00826169"/>
    <w:rsid w:val="00827B83"/>
    <w:rsid w:val="008310F4"/>
    <w:rsid w:val="008313C7"/>
    <w:rsid w:val="00831777"/>
    <w:rsid w:val="008331FB"/>
    <w:rsid w:val="0083336A"/>
    <w:rsid w:val="00836902"/>
    <w:rsid w:val="00837384"/>
    <w:rsid w:val="008374EC"/>
    <w:rsid w:val="00843663"/>
    <w:rsid w:val="00843AFD"/>
    <w:rsid w:val="00844B59"/>
    <w:rsid w:val="0084646A"/>
    <w:rsid w:val="00847000"/>
    <w:rsid w:val="008522BD"/>
    <w:rsid w:val="0085451E"/>
    <w:rsid w:val="008608FC"/>
    <w:rsid w:val="00860FED"/>
    <w:rsid w:val="00862FD3"/>
    <w:rsid w:val="00864F8C"/>
    <w:rsid w:val="00865C2B"/>
    <w:rsid w:val="00867305"/>
    <w:rsid w:val="00870776"/>
    <w:rsid w:val="0087130E"/>
    <w:rsid w:val="00873EA7"/>
    <w:rsid w:val="00874568"/>
    <w:rsid w:val="00874E9D"/>
    <w:rsid w:val="0087502C"/>
    <w:rsid w:val="008769A0"/>
    <w:rsid w:val="00876B5D"/>
    <w:rsid w:val="00877A5F"/>
    <w:rsid w:val="00880CE2"/>
    <w:rsid w:val="008833EC"/>
    <w:rsid w:val="00883BB9"/>
    <w:rsid w:val="00885312"/>
    <w:rsid w:val="0088687F"/>
    <w:rsid w:val="00886967"/>
    <w:rsid w:val="00887A7B"/>
    <w:rsid w:val="008908CC"/>
    <w:rsid w:val="00892C67"/>
    <w:rsid w:val="00893C1F"/>
    <w:rsid w:val="00896DF9"/>
    <w:rsid w:val="008973D8"/>
    <w:rsid w:val="008A201C"/>
    <w:rsid w:val="008A23A9"/>
    <w:rsid w:val="008A39EC"/>
    <w:rsid w:val="008A574C"/>
    <w:rsid w:val="008A5837"/>
    <w:rsid w:val="008A68A8"/>
    <w:rsid w:val="008A6CC2"/>
    <w:rsid w:val="008A6DCE"/>
    <w:rsid w:val="008A7536"/>
    <w:rsid w:val="008B2F04"/>
    <w:rsid w:val="008B4C21"/>
    <w:rsid w:val="008B627E"/>
    <w:rsid w:val="008B6A32"/>
    <w:rsid w:val="008C0042"/>
    <w:rsid w:val="008C434C"/>
    <w:rsid w:val="008C56D9"/>
    <w:rsid w:val="008C5960"/>
    <w:rsid w:val="008C6CCF"/>
    <w:rsid w:val="008D063B"/>
    <w:rsid w:val="008D20A4"/>
    <w:rsid w:val="008D5C6C"/>
    <w:rsid w:val="008D6C68"/>
    <w:rsid w:val="008D7791"/>
    <w:rsid w:val="008E1FAC"/>
    <w:rsid w:val="008E261C"/>
    <w:rsid w:val="008E441B"/>
    <w:rsid w:val="008E512A"/>
    <w:rsid w:val="008E731F"/>
    <w:rsid w:val="008F04F9"/>
    <w:rsid w:val="008F29FA"/>
    <w:rsid w:val="008F381B"/>
    <w:rsid w:val="008F3FB9"/>
    <w:rsid w:val="008F4AD7"/>
    <w:rsid w:val="008F625D"/>
    <w:rsid w:val="00901B16"/>
    <w:rsid w:val="00903473"/>
    <w:rsid w:val="0090638D"/>
    <w:rsid w:val="00906D29"/>
    <w:rsid w:val="00907095"/>
    <w:rsid w:val="00907E8C"/>
    <w:rsid w:val="0091049A"/>
    <w:rsid w:val="00910AAA"/>
    <w:rsid w:val="00911B7D"/>
    <w:rsid w:val="00913CBC"/>
    <w:rsid w:val="00920261"/>
    <w:rsid w:val="0092098F"/>
    <w:rsid w:val="0092231D"/>
    <w:rsid w:val="00923371"/>
    <w:rsid w:val="009253C9"/>
    <w:rsid w:val="00925F4E"/>
    <w:rsid w:val="00930C42"/>
    <w:rsid w:val="009310B9"/>
    <w:rsid w:val="00933948"/>
    <w:rsid w:val="00933EBA"/>
    <w:rsid w:val="0093452E"/>
    <w:rsid w:val="00934722"/>
    <w:rsid w:val="0093487E"/>
    <w:rsid w:val="00935DFE"/>
    <w:rsid w:val="0093739F"/>
    <w:rsid w:val="009377C5"/>
    <w:rsid w:val="0094035E"/>
    <w:rsid w:val="00942598"/>
    <w:rsid w:val="009428B3"/>
    <w:rsid w:val="00942B9F"/>
    <w:rsid w:val="009442F2"/>
    <w:rsid w:val="009445FB"/>
    <w:rsid w:val="00944C13"/>
    <w:rsid w:val="009459A6"/>
    <w:rsid w:val="0094686C"/>
    <w:rsid w:val="00950A3E"/>
    <w:rsid w:val="00955686"/>
    <w:rsid w:val="00955714"/>
    <w:rsid w:val="00955D91"/>
    <w:rsid w:val="00957476"/>
    <w:rsid w:val="00960642"/>
    <w:rsid w:val="00961EB5"/>
    <w:rsid w:val="009651A9"/>
    <w:rsid w:val="00965B97"/>
    <w:rsid w:val="00966AE4"/>
    <w:rsid w:val="00972EAB"/>
    <w:rsid w:val="009812C8"/>
    <w:rsid w:val="00982933"/>
    <w:rsid w:val="00983615"/>
    <w:rsid w:val="00985118"/>
    <w:rsid w:val="009854D0"/>
    <w:rsid w:val="00991CBE"/>
    <w:rsid w:val="009930CE"/>
    <w:rsid w:val="00993151"/>
    <w:rsid w:val="0099332B"/>
    <w:rsid w:val="00994E4B"/>
    <w:rsid w:val="00994E79"/>
    <w:rsid w:val="00995E9B"/>
    <w:rsid w:val="009A0A1E"/>
    <w:rsid w:val="009A3179"/>
    <w:rsid w:val="009B00CA"/>
    <w:rsid w:val="009B16E9"/>
    <w:rsid w:val="009B3312"/>
    <w:rsid w:val="009B3852"/>
    <w:rsid w:val="009B5F8C"/>
    <w:rsid w:val="009C2896"/>
    <w:rsid w:val="009C3243"/>
    <w:rsid w:val="009C4CE9"/>
    <w:rsid w:val="009C724A"/>
    <w:rsid w:val="009C7B2D"/>
    <w:rsid w:val="009D152C"/>
    <w:rsid w:val="009D5F0F"/>
    <w:rsid w:val="009E0F59"/>
    <w:rsid w:val="009E1574"/>
    <w:rsid w:val="009E2187"/>
    <w:rsid w:val="009E7B4D"/>
    <w:rsid w:val="009E7C82"/>
    <w:rsid w:val="009F0AA4"/>
    <w:rsid w:val="009F21E6"/>
    <w:rsid w:val="009F7855"/>
    <w:rsid w:val="00A02881"/>
    <w:rsid w:val="00A03063"/>
    <w:rsid w:val="00A0313B"/>
    <w:rsid w:val="00A045E2"/>
    <w:rsid w:val="00A06301"/>
    <w:rsid w:val="00A078FF"/>
    <w:rsid w:val="00A127ED"/>
    <w:rsid w:val="00A14413"/>
    <w:rsid w:val="00A14481"/>
    <w:rsid w:val="00A15EE4"/>
    <w:rsid w:val="00A16489"/>
    <w:rsid w:val="00A214CF"/>
    <w:rsid w:val="00A23B32"/>
    <w:rsid w:val="00A259C9"/>
    <w:rsid w:val="00A25AF9"/>
    <w:rsid w:val="00A271C7"/>
    <w:rsid w:val="00A31174"/>
    <w:rsid w:val="00A338AB"/>
    <w:rsid w:val="00A413B2"/>
    <w:rsid w:val="00A45722"/>
    <w:rsid w:val="00A45F83"/>
    <w:rsid w:val="00A4717D"/>
    <w:rsid w:val="00A47FDA"/>
    <w:rsid w:val="00A51AE5"/>
    <w:rsid w:val="00A5268E"/>
    <w:rsid w:val="00A54E12"/>
    <w:rsid w:val="00A54E2A"/>
    <w:rsid w:val="00A5504B"/>
    <w:rsid w:val="00A55113"/>
    <w:rsid w:val="00A5632D"/>
    <w:rsid w:val="00A57B5B"/>
    <w:rsid w:val="00A6009E"/>
    <w:rsid w:val="00A62884"/>
    <w:rsid w:val="00A65F57"/>
    <w:rsid w:val="00A66C13"/>
    <w:rsid w:val="00A67700"/>
    <w:rsid w:val="00A73BC3"/>
    <w:rsid w:val="00A74331"/>
    <w:rsid w:val="00A77B55"/>
    <w:rsid w:val="00A77EE5"/>
    <w:rsid w:val="00A82F51"/>
    <w:rsid w:val="00A87078"/>
    <w:rsid w:val="00A87ABE"/>
    <w:rsid w:val="00A915A6"/>
    <w:rsid w:val="00A96656"/>
    <w:rsid w:val="00AA1536"/>
    <w:rsid w:val="00AA21AA"/>
    <w:rsid w:val="00AA22DE"/>
    <w:rsid w:val="00AB1123"/>
    <w:rsid w:val="00AB4526"/>
    <w:rsid w:val="00AB54A5"/>
    <w:rsid w:val="00AB5683"/>
    <w:rsid w:val="00AB57D0"/>
    <w:rsid w:val="00AB7BFF"/>
    <w:rsid w:val="00AB7CF8"/>
    <w:rsid w:val="00AC7A3B"/>
    <w:rsid w:val="00AD473A"/>
    <w:rsid w:val="00AD51DF"/>
    <w:rsid w:val="00AD5ACB"/>
    <w:rsid w:val="00AE0651"/>
    <w:rsid w:val="00AE54F6"/>
    <w:rsid w:val="00AE7B41"/>
    <w:rsid w:val="00AF0385"/>
    <w:rsid w:val="00AF09E5"/>
    <w:rsid w:val="00AF424C"/>
    <w:rsid w:val="00AF57D0"/>
    <w:rsid w:val="00AF5B36"/>
    <w:rsid w:val="00AF5F37"/>
    <w:rsid w:val="00AF72C8"/>
    <w:rsid w:val="00AF7F94"/>
    <w:rsid w:val="00B02041"/>
    <w:rsid w:val="00B03955"/>
    <w:rsid w:val="00B0451C"/>
    <w:rsid w:val="00B06188"/>
    <w:rsid w:val="00B1000C"/>
    <w:rsid w:val="00B104DC"/>
    <w:rsid w:val="00B1096C"/>
    <w:rsid w:val="00B1286E"/>
    <w:rsid w:val="00B12EB3"/>
    <w:rsid w:val="00B16AB7"/>
    <w:rsid w:val="00B2260E"/>
    <w:rsid w:val="00B22D61"/>
    <w:rsid w:val="00B23AC9"/>
    <w:rsid w:val="00B241FD"/>
    <w:rsid w:val="00B30007"/>
    <w:rsid w:val="00B30C9E"/>
    <w:rsid w:val="00B34110"/>
    <w:rsid w:val="00B37ABE"/>
    <w:rsid w:val="00B430D9"/>
    <w:rsid w:val="00B4681E"/>
    <w:rsid w:val="00B50DCF"/>
    <w:rsid w:val="00B53651"/>
    <w:rsid w:val="00B602C6"/>
    <w:rsid w:val="00B64BD4"/>
    <w:rsid w:val="00B666B2"/>
    <w:rsid w:val="00B669F6"/>
    <w:rsid w:val="00B70707"/>
    <w:rsid w:val="00B70895"/>
    <w:rsid w:val="00B70A20"/>
    <w:rsid w:val="00B73DDD"/>
    <w:rsid w:val="00B7426D"/>
    <w:rsid w:val="00B77B7B"/>
    <w:rsid w:val="00B820B4"/>
    <w:rsid w:val="00B824EA"/>
    <w:rsid w:val="00B837F8"/>
    <w:rsid w:val="00B84C68"/>
    <w:rsid w:val="00B86115"/>
    <w:rsid w:val="00B865E0"/>
    <w:rsid w:val="00B8758E"/>
    <w:rsid w:val="00B90127"/>
    <w:rsid w:val="00B91B8A"/>
    <w:rsid w:val="00B92CC4"/>
    <w:rsid w:val="00B96385"/>
    <w:rsid w:val="00B97A36"/>
    <w:rsid w:val="00BB0CE3"/>
    <w:rsid w:val="00BB26FE"/>
    <w:rsid w:val="00BB54B1"/>
    <w:rsid w:val="00BB5B31"/>
    <w:rsid w:val="00BB73B3"/>
    <w:rsid w:val="00BB7545"/>
    <w:rsid w:val="00BC1867"/>
    <w:rsid w:val="00BC36F4"/>
    <w:rsid w:val="00BC6BE9"/>
    <w:rsid w:val="00BC6D2F"/>
    <w:rsid w:val="00BD0175"/>
    <w:rsid w:val="00BD1CE1"/>
    <w:rsid w:val="00BD2436"/>
    <w:rsid w:val="00BD67FD"/>
    <w:rsid w:val="00BD7770"/>
    <w:rsid w:val="00BE0B3D"/>
    <w:rsid w:val="00BE1116"/>
    <w:rsid w:val="00BE3EA5"/>
    <w:rsid w:val="00BE7C4D"/>
    <w:rsid w:val="00BF00C2"/>
    <w:rsid w:val="00BF2002"/>
    <w:rsid w:val="00BF5966"/>
    <w:rsid w:val="00BF5E5A"/>
    <w:rsid w:val="00BF6E02"/>
    <w:rsid w:val="00BF77C1"/>
    <w:rsid w:val="00C03E09"/>
    <w:rsid w:val="00C05026"/>
    <w:rsid w:val="00C0563A"/>
    <w:rsid w:val="00C06405"/>
    <w:rsid w:val="00C10625"/>
    <w:rsid w:val="00C1149C"/>
    <w:rsid w:val="00C11B25"/>
    <w:rsid w:val="00C13068"/>
    <w:rsid w:val="00C14D23"/>
    <w:rsid w:val="00C15E62"/>
    <w:rsid w:val="00C178F2"/>
    <w:rsid w:val="00C20021"/>
    <w:rsid w:val="00C2792E"/>
    <w:rsid w:val="00C27B1D"/>
    <w:rsid w:val="00C3198A"/>
    <w:rsid w:val="00C31B0F"/>
    <w:rsid w:val="00C32E20"/>
    <w:rsid w:val="00C34026"/>
    <w:rsid w:val="00C34A63"/>
    <w:rsid w:val="00C357B0"/>
    <w:rsid w:val="00C36AD7"/>
    <w:rsid w:val="00C40C4E"/>
    <w:rsid w:val="00C42795"/>
    <w:rsid w:val="00C42924"/>
    <w:rsid w:val="00C42A92"/>
    <w:rsid w:val="00C47345"/>
    <w:rsid w:val="00C52438"/>
    <w:rsid w:val="00C607A9"/>
    <w:rsid w:val="00C624CB"/>
    <w:rsid w:val="00C65499"/>
    <w:rsid w:val="00C66814"/>
    <w:rsid w:val="00C70207"/>
    <w:rsid w:val="00C72DA9"/>
    <w:rsid w:val="00C7379D"/>
    <w:rsid w:val="00C76627"/>
    <w:rsid w:val="00C76C6E"/>
    <w:rsid w:val="00C8641D"/>
    <w:rsid w:val="00C86B50"/>
    <w:rsid w:val="00C90A26"/>
    <w:rsid w:val="00C92004"/>
    <w:rsid w:val="00C930BD"/>
    <w:rsid w:val="00C947C2"/>
    <w:rsid w:val="00C95025"/>
    <w:rsid w:val="00C95529"/>
    <w:rsid w:val="00CA13F6"/>
    <w:rsid w:val="00CA4C41"/>
    <w:rsid w:val="00CA598F"/>
    <w:rsid w:val="00CA6915"/>
    <w:rsid w:val="00CA7D74"/>
    <w:rsid w:val="00CB0A00"/>
    <w:rsid w:val="00CB2E5A"/>
    <w:rsid w:val="00CB3CB7"/>
    <w:rsid w:val="00CB67F0"/>
    <w:rsid w:val="00CB779C"/>
    <w:rsid w:val="00CC42BB"/>
    <w:rsid w:val="00CC525F"/>
    <w:rsid w:val="00CC68FE"/>
    <w:rsid w:val="00CC730E"/>
    <w:rsid w:val="00CC745B"/>
    <w:rsid w:val="00CD1B47"/>
    <w:rsid w:val="00CD1D55"/>
    <w:rsid w:val="00CD234C"/>
    <w:rsid w:val="00CD44A9"/>
    <w:rsid w:val="00CD6F61"/>
    <w:rsid w:val="00CD7CF0"/>
    <w:rsid w:val="00CE0083"/>
    <w:rsid w:val="00CE07DF"/>
    <w:rsid w:val="00CE1498"/>
    <w:rsid w:val="00CE48F9"/>
    <w:rsid w:val="00CE6FFF"/>
    <w:rsid w:val="00CF0360"/>
    <w:rsid w:val="00CF13F9"/>
    <w:rsid w:val="00CF3ECA"/>
    <w:rsid w:val="00CF6620"/>
    <w:rsid w:val="00CF6995"/>
    <w:rsid w:val="00D01364"/>
    <w:rsid w:val="00D01D49"/>
    <w:rsid w:val="00D06EA2"/>
    <w:rsid w:val="00D1132B"/>
    <w:rsid w:val="00D118C6"/>
    <w:rsid w:val="00D13B93"/>
    <w:rsid w:val="00D20A69"/>
    <w:rsid w:val="00D20B04"/>
    <w:rsid w:val="00D2104D"/>
    <w:rsid w:val="00D21EF7"/>
    <w:rsid w:val="00D23C4A"/>
    <w:rsid w:val="00D24398"/>
    <w:rsid w:val="00D265C8"/>
    <w:rsid w:val="00D31FDC"/>
    <w:rsid w:val="00D3560F"/>
    <w:rsid w:val="00D36792"/>
    <w:rsid w:val="00D36ED6"/>
    <w:rsid w:val="00D37DE9"/>
    <w:rsid w:val="00D41DFB"/>
    <w:rsid w:val="00D42CFA"/>
    <w:rsid w:val="00D445E3"/>
    <w:rsid w:val="00D4599A"/>
    <w:rsid w:val="00D46F0A"/>
    <w:rsid w:val="00D5229D"/>
    <w:rsid w:val="00D53448"/>
    <w:rsid w:val="00D54966"/>
    <w:rsid w:val="00D56E11"/>
    <w:rsid w:val="00D61BBA"/>
    <w:rsid w:val="00D62EEC"/>
    <w:rsid w:val="00D65D15"/>
    <w:rsid w:val="00D723D3"/>
    <w:rsid w:val="00D725FE"/>
    <w:rsid w:val="00D73FFF"/>
    <w:rsid w:val="00D748C7"/>
    <w:rsid w:val="00D76B99"/>
    <w:rsid w:val="00D76ED0"/>
    <w:rsid w:val="00D815BB"/>
    <w:rsid w:val="00D83E6F"/>
    <w:rsid w:val="00D847A8"/>
    <w:rsid w:val="00D8557D"/>
    <w:rsid w:val="00D858D2"/>
    <w:rsid w:val="00D86085"/>
    <w:rsid w:val="00D864E4"/>
    <w:rsid w:val="00D870D7"/>
    <w:rsid w:val="00D90807"/>
    <w:rsid w:val="00D90D05"/>
    <w:rsid w:val="00D9478A"/>
    <w:rsid w:val="00D95A41"/>
    <w:rsid w:val="00D96D1B"/>
    <w:rsid w:val="00DA0E18"/>
    <w:rsid w:val="00DA202C"/>
    <w:rsid w:val="00DA4A19"/>
    <w:rsid w:val="00DA5A1C"/>
    <w:rsid w:val="00DA6C86"/>
    <w:rsid w:val="00DB0122"/>
    <w:rsid w:val="00DB0E83"/>
    <w:rsid w:val="00DB2102"/>
    <w:rsid w:val="00DB37E2"/>
    <w:rsid w:val="00DB40E4"/>
    <w:rsid w:val="00DC023D"/>
    <w:rsid w:val="00DC0370"/>
    <w:rsid w:val="00DC0BEB"/>
    <w:rsid w:val="00DC1273"/>
    <w:rsid w:val="00DC3E80"/>
    <w:rsid w:val="00DC6DCB"/>
    <w:rsid w:val="00DC7DA1"/>
    <w:rsid w:val="00DD16BE"/>
    <w:rsid w:val="00DD47C8"/>
    <w:rsid w:val="00DD49B6"/>
    <w:rsid w:val="00DD5962"/>
    <w:rsid w:val="00DD7205"/>
    <w:rsid w:val="00DE002F"/>
    <w:rsid w:val="00DE3EE8"/>
    <w:rsid w:val="00DE4554"/>
    <w:rsid w:val="00DE5547"/>
    <w:rsid w:val="00DE5AAD"/>
    <w:rsid w:val="00DE5C1D"/>
    <w:rsid w:val="00DE5F35"/>
    <w:rsid w:val="00DE6036"/>
    <w:rsid w:val="00DE6610"/>
    <w:rsid w:val="00DE759F"/>
    <w:rsid w:val="00DF219B"/>
    <w:rsid w:val="00DF300E"/>
    <w:rsid w:val="00DF41AA"/>
    <w:rsid w:val="00DF444B"/>
    <w:rsid w:val="00DF51A8"/>
    <w:rsid w:val="00DF5521"/>
    <w:rsid w:val="00DF6772"/>
    <w:rsid w:val="00DF7C48"/>
    <w:rsid w:val="00E0686D"/>
    <w:rsid w:val="00E10681"/>
    <w:rsid w:val="00E11BE6"/>
    <w:rsid w:val="00E137C0"/>
    <w:rsid w:val="00E141B2"/>
    <w:rsid w:val="00E14A76"/>
    <w:rsid w:val="00E163C4"/>
    <w:rsid w:val="00E208B9"/>
    <w:rsid w:val="00E21860"/>
    <w:rsid w:val="00E25165"/>
    <w:rsid w:val="00E25CAD"/>
    <w:rsid w:val="00E26BDF"/>
    <w:rsid w:val="00E3106D"/>
    <w:rsid w:val="00E3189E"/>
    <w:rsid w:val="00E3242A"/>
    <w:rsid w:val="00E404DB"/>
    <w:rsid w:val="00E42943"/>
    <w:rsid w:val="00E43215"/>
    <w:rsid w:val="00E50868"/>
    <w:rsid w:val="00E50875"/>
    <w:rsid w:val="00E52099"/>
    <w:rsid w:val="00E52FB5"/>
    <w:rsid w:val="00E53F44"/>
    <w:rsid w:val="00E544F6"/>
    <w:rsid w:val="00E57FCE"/>
    <w:rsid w:val="00E60E6E"/>
    <w:rsid w:val="00E611FD"/>
    <w:rsid w:val="00E633A1"/>
    <w:rsid w:val="00E649FD"/>
    <w:rsid w:val="00E65884"/>
    <w:rsid w:val="00E66600"/>
    <w:rsid w:val="00E66647"/>
    <w:rsid w:val="00E70959"/>
    <w:rsid w:val="00E71B57"/>
    <w:rsid w:val="00E72CE0"/>
    <w:rsid w:val="00E74E50"/>
    <w:rsid w:val="00E7544D"/>
    <w:rsid w:val="00E80A81"/>
    <w:rsid w:val="00E81B9E"/>
    <w:rsid w:val="00E82DCB"/>
    <w:rsid w:val="00E86166"/>
    <w:rsid w:val="00E862B5"/>
    <w:rsid w:val="00E8633C"/>
    <w:rsid w:val="00E8652F"/>
    <w:rsid w:val="00E86720"/>
    <w:rsid w:val="00E877B0"/>
    <w:rsid w:val="00E87E2B"/>
    <w:rsid w:val="00E927CB"/>
    <w:rsid w:val="00E92B07"/>
    <w:rsid w:val="00E93142"/>
    <w:rsid w:val="00E96220"/>
    <w:rsid w:val="00E9643A"/>
    <w:rsid w:val="00E978C4"/>
    <w:rsid w:val="00EA09C1"/>
    <w:rsid w:val="00EA2C51"/>
    <w:rsid w:val="00EA365B"/>
    <w:rsid w:val="00EA45C0"/>
    <w:rsid w:val="00EA5AF1"/>
    <w:rsid w:val="00EA5BE5"/>
    <w:rsid w:val="00EA6C01"/>
    <w:rsid w:val="00EA6DDF"/>
    <w:rsid w:val="00EB1C58"/>
    <w:rsid w:val="00EB2EC5"/>
    <w:rsid w:val="00EB36D3"/>
    <w:rsid w:val="00EB5637"/>
    <w:rsid w:val="00EC015F"/>
    <w:rsid w:val="00EC0202"/>
    <w:rsid w:val="00EC100E"/>
    <w:rsid w:val="00EC4B3D"/>
    <w:rsid w:val="00EC5E31"/>
    <w:rsid w:val="00EC687A"/>
    <w:rsid w:val="00EC7BBC"/>
    <w:rsid w:val="00ED09E2"/>
    <w:rsid w:val="00ED0CC5"/>
    <w:rsid w:val="00ED4614"/>
    <w:rsid w:val="00ED7D50"/>
    <w:rsid w:val="00EE0F2E"/>
    <w:rsid w:val="00EE1D30"/>
    <w:rsid w:val="00EE24A7"/>
    <w:rsid w:val="00EE2F22"/>
    <w:rsid w:val="00EE5232"/>
    <w:rsid w:val="00EE6B5B"/>
    <w:rsid w:val="00EE6D99"/>
    <w:rsid w:val="00EF324E"/>
    <w:rsid w:val="00EF4784"/>
    <w:rsid w:val="00EF68D0"/>
    <w:rsid w:val="00EF7BBB"/>
    <w:rsid w:val="00F01460"/>
    <w:rsid w:val="00F0244D"/>
    <w:rsid w:val="00F0451B"/>
    <w:rsid w:val="00F06309"/>
    <w:rsid w:val="00F0661D"/>
    <w:rsid w:val="00F06C11"/>
    <w:rsid w:val="00F06C54"/>
    <w:rsid w:val="00F071C9"/>
    <w:rsid w:val="00F1174D"/>
    <w:rsid w:val="00F12A40"/>
    <w:rsid w:val="00F143AE"/>
    <w:rsid w:val="00F16CA9"/>
    <w:rsid w:val="00F16D0A"/>
    <w:rsid w:val="00F17392"/>
    <w:rsid w:val="00F17467"/>
    <w:rsid w:val="00F24375"/>
    <w:rsid w:val="00F2490D"/>
    <w:rsid w:val="00F2646E"/>
    <w:rsid w:val="00F31101"/>
    <w:rsid w:val="00F32855"/>
    <w:rsid w:val="00F33780"/>
    <w:rsid w:val="00F40CD5"/>
    <w:rsid w:val="00F437F3"/>
    <w:rsid w:val="00F43CFB"/>
    <w:rsid w:val="00F442CE"/>
    <w:rsid w:val="00F44FAE"/>
    <w:rsid w:val="00F454EA"/>
    <w:rsid w:val="00F46D80"/>
    <w:rsid w:val="00F50346"/>
    <w:rsid w:val="00F5229D"/>
    <w:rsid w:val="00F55B0A"/>
    <w:rsid w:val="00F561D7"/>
    <w:rsid w:val="00F56EA8"/>
    <w:rsid w:val="00F571BA"/>
    <w:rsid w:val="00F57E68"/>
    <w:rsid w:val="00F611EC"/>
    <w:rsid w:val="00F61F43"/>
    <w:rsid w:val="00F62A6A"/>
    <w:rsid w:val="00F62F8F"/>
    <w:rsid w:val="00F637F1"/>
    <w:rsid w:val="00F70A14"/>
    <w:rsid w:val="00F715C1"/>
    <w:rsid w:val="00F71CDF"/>
    <w:rsid w:val="00F72FAE"/>
    <w:rsid w:val="00F73424"/>
    <w:rsid w:val="00F745AF"/>
    <w:rsid w:val="00F76B7F"/>
    <w:rsid w:val="00F7764D"/>
    <w:rsid w:val="00F779B3"/>
    <w:rsid w:val="00F81190"/>
    <w:rsid w:val="00F81E8D"/>
    <w:rsid w:val="00F8287F"/>
    <w:rsid w:val="00F82CE8"/>
    <w:rsid w:val="00F84618"/>
    <w:rsid w:val="00F84772"/>
    <w:rsid w:val="00F908F8"/>
    <w:rsid w:val="00F9141E"/>
    <w:rsid w:val="00F921B5"/>
    <w:rsid w:val="00F9283B"/>
    <w:rsid w:val="00F92E9C"/>
    <w:rsid w:val="00F92F50"/>
    <w:rsid w:val="00F93185"/>
    <w:rsid w:val="00F93EE0"/>
    <w:rsid w:val="00F943FB"/>
    <w:rsid w:val="00F95146"/>
    <w:rsid w:val="00F96427"/>
    <w:rsid w:val="00F96571"/>
    <w:rsid w:val="00FA0335"/>
    <w:rsid w:val="00FA1208"/>
    <w:rsid w:val="00FA2F18"/>
    <w:rsid w:val="00FA4DF8"/>
    <w:rsid w:val="00FA4E41"/>
    <w:rsid w:val="00FA679D"/>
    <w:rsid w:val="00FB066B"/>
    <w:rsid w:val="00FB0E6C"/>
    <w:rsid w:val="00FB3F85"/>
    <w:rsid w:val="00FB5782"/>
    <w:rsid w:val="00FC02B0"/>
    <w:rsid w:val="00FC0FAB"/>
    <w:rsid w:val="00FC183C"/>
    <w:rsid w:val="00FC3851"/>
    <w:rsid w:val="00FC3B9D"/>
    <w:rsid w:val="00FC44C4"/>
    <w:rsid w:val="00FC5432"/>
    <w:rsid w:val="00FC6921"/>
    <w:rsid w:val="00FD0C52"/>
    <w:rsid w:val="00FD2449"/>
    <w:rsid w:val="00FD2B16"/>
    <w:rsid w:val="00FD37A7"/>
    <w:rsid w:val="00FD5818"/>
    <w:rsid w:val="00FD68DE"/>
    <w:rsid w:val="00FE03EC"/>
    <w:rsid w:val="00FE070A"/>
    <w:rsid w:val="00FE2432"/>
    <w:rsid w:val="00FE26B3"/>
    <w:rsid w:val="00FE2997"/>
    <w:rsid w:val="00FE3C9C"/>
    <w:rsid w:val="00FE3E56"/>
    <w:rsid w:val="00FE478C"/>
    <w:rsid w:val="00FE756F"/>
    <w:rsid w:val="00FE7BB4"/>
    <w:rsid w:val="00FF049B"/>
    <w:rsid w:val="00FF05E3"/>
    <w:rsid w:val="00FF0C89"/>
    <w:rsid w:val="00FF2742"/>
    <w:rsid w:val="00FF395B"/>
    <w:rsid w:val="00FF57EB"/>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DF1D1C"/>
  <w15:docId w15:val="{94FA44F7-8BB0-4639-B0D4-7028CBB5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aliases w:val="Footnote Reference Number,Footnote symbol"/>
    <w:basedOn w:val="DefaultParagraphFont"/>
    <w:uiPriority w:val="99"/>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3942"/>
    <w:pPr>
      <w:spacing w:after="0" w:line="240" w:lineRule="auto"/>
    </w:pPr>
  </w:style>
  <w:style w:type="paragraph" w:customStyle="1" w:styleId="naisc">
    <w:name w:val="naisc"/>
    <w:basedOn w:val="Normal"/>
    <w:rsid w:val="002819F0"/>
    <w:pPr>
      <w:spacing w:before="75" w:after="75"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4835">
      <w:bodyDiv w:val="1"/>
      <w:marLeft w:val="0"/>
      <w:marRight w:val="0"/>
      <w:marTop w:val="0"/>
      <w:marBottom w:val="0"/>
      <w:divBdr>
        <w:top w:val="none" w:sz="0" w:space="0" w:color="auto"/>
        <w:left w:val="none" w:sz="0" w:space="0" w:color="auto"/>
        <w:bottom w:val="none" w:sz="0" w:space="0" w:color="auto"/>
        <w:right w:val="none" w:sz="0" w:space="0" w:color="auto"/>
      </w:divBdr>
    </w:div>
    <w:div w:id="516580975">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669402640">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1888494377">
      <w:bodyDiv w:val="1"/>
      <w:marLeft w:val="0"/>
      <w:marRight w:val="0"/>
      <w:marTop w:val="0"/>
      <w:marBottom w:val="0"/>
      <w:divBdr>
        <w:top w:val="none" w:sz="0" w:space="0" w:color="auto"/>
        <w:left w:val="none" w:sz="0" w:space="0" w:color="auto"/>
        <w:bottom w:val="none" w:sz="0" w:space="0" w:color="auto"/>
        <w:right w:val="none" w:sz="0" w:space="0" w:color="auto"/>
      </w:divBdr>
      <w:divsChild>
        <w:div w:id="1258907351">
          <w:marLeft w:val="0"/>
          <w:marRight w:val="0"/>
          <w:marTop w:val="0"/>
          <w:marBottom w:val="0"/>
          <w:divBdr>
            <w:top w:val="none" w:sz="0" w:space="0" w:color="auto"/>
            <w:left w:val="none" w:sz="0" w:space="0" w:color="auto"/>
            <w:bottom w:val="none" w:sz="0" w:space="0" w:color="auto"/>
            <w:right w:val="none" w:sz="0" w:space="0" w:color="auto"/>
          </w:divBdr>
          <w:divsChild>
            <w:div w:id="1132409147">
              <w:marLeft w:val="0"/>
              <w:marRight w:val="0"/>
              <w:marTop w:val="0"/>
              <w:marBottom w:val="0"/>
              <w:divBdr>
                <w:top w:val="none" w:sz="0" w:space="0" w:color="auto"/>
                <w:left w:val="none" w:sz="0" w:space="0" w:color="auto"/>
                <w:bottom w:val="none" w:sz="0" w:space="0" w:color="auto"/>
                <w:right w:val="none" w:sz="0" w:space="0" w:color="auto"/>
              </w:divBdr>
              <w:divsChild>
                <w:div w:id="1701322973">
                  <w:marLeft w:val="0"/>
                  <w:marRight w:val="0"/>
                  <w:marTop w:val="0"/>
                  <w:marBottom w:val="0"/>
                  <w:divBdr>
                    <w:top w:val="none" w:sz="0" w:space="0" w:color="auto"/>
                    <w:left w:val="none" w:sz="0" w:space="0" w:color="auto"/>
                    <w:bottom w:val="none" w:sz="0" w:space="0" w:color="auto"/>
                    <w:right w:val="none" w:sz="0" w:space="0" w:color="auto"/>
                  </w:divBdr>
                  <w:divsChild>
                    <w:div w:id="1298560638">
                      <w:marLeft w:val="0"/>
                      <w:marRight w:val="0"/>
                      <w:marTop w:val="0"/>
                      <w:marBottom w:val="0"/>
                      <w:divBdr>
                        <w:top w:val="none" w:sz="0" w:space="0" w:color="auto"/>
                        <w:left w:val="none" w:sz="0" w:space="0" w:color="auto"/>
                        <w:bottom w:val="none" w:sz="0" w:space="0" w:color="auto"/>
                        <w:right w:val="none" w:sz="0" w:space="0" w:color="auto"/>
                      </w:divBdr>
                      <w:divsChild>
                        <w:div w:id="117184595">
                          <w:marLeft w:val="0"/>
                          <w:marRight w:val="0"/>
                          <w:marTop w:val="0"/>
                          <w:marBottom w:val="0"/>
                          <w:divBdr>
                            <w:top w:val="none" w:sz="0" w:space="0" w:color="auto"/>
                            <w:left w:val="none" w:sz="0" w:space="0" w:color="auto"/>
                            <w:bottom w:val="none" w:sz="0" w:space="0" w:color="auto"/>
                            <w:right w:val="none" w:sz="0" w:space="0" w:color="auto"/>
                          </w:divBdr>
                          <w:divsChild>
                            <w:div w:id="1800417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Nata Lasmane</Vad_x012b_t_x0101_js>
    <Kategorija xmlns="2e5bb04e-596e-45bd-9003-43ca78b1ba16">Anotācija</Kategorija>
    <DKP xmlns="2e5bb04e-596e-45bd-9003-43ca78b1ba16">204</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B4973D1-A1E5-4B46-BAA2-1C37C897E343}">
  <ds:schemaRefs>
    <ds:schemaRef ds:uri="http://schemas.microsoft.com/sharepoint/v3/contenttype/forms"/>
  </ds:schemaRefs>
</ds:datastoreItem>
</file>

<file path=customXml/itemProps2.xml><?xml version="1.0" encoding="utf-8"?>
<ds:datastoreItem xmlns:ds="http://schemas.openxmlformats.org/officeDocument/2006/customXml" ds:itemID="{71692840-E5DF-42FB-A02B-53E6743F01B2}">
  <ds:schemaRefs>
    <ds:schemaRef ds:uri="http://schemas.microsoft.com/office/2006/documentManagement/types"/>
    <ds:schemaRef ds:uri="http://purl.org/dc/terms/"/>
    <ds:schemaRef ds:uri="http://purl.org/dc/dcmitype/"/>
    <ds:schemaRef ds:uri="http://purl.org/dc/elements/1.1/"/>
    <ds:schemaRef ds:uri="2e5bb04e-596e-45bd-9003-43ca78b1ba16"/>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B9550B2-1979-4A46-B2B4-DD5A41616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E742C6-1B00-4B02-84AD-06752D44328A}">
  <ds:schemaRefs>
    <ds:schemaRef ds:uri="http://schemas.openxmlformats.org/officeDocument/2006/bibliography"/>
  </ds:schemaRefs>
</ds:datastoreItem>
</file>

<file path=customXml/itemProps5.xml><?xml version="1.0" encoding="utf-8"?>
<ds:datastoreItem xmlns:ds="http://schemas.openxmlformats.org/officeDocument/2006/customXml" ds:itemID="{DA704236-3E1C-42ED-A31D-06C1AC6C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3933</Words>
  <Characters>2242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2012.gada 24.jūlija noteikumos Nr.502 “Kārtība, kādā nodrošina revīzijas iestādes funkcijas Eiropas Ekonomikas zonas finanšu instrumenta un Norvēģijas finanšu instrumenta 2009.–2014.gada pe</vt:lpstr>
    </vt:vector>
  </TitlesOfParts>
  <Company>FM</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2012.gada 24.jūlija noteikumos Nr.502 “Kārtība, kādā nodrošina revīzijas iestādes funkcijas Eiropas Ekonomikas zonas finanšu instrumenta un Norvēģijas finanšu instrumenta 2009.–2014.gada pe</dc:title>
  <dc:creator>Jeļena Keirāne</dc:creator>
  <dc:description>jelena.keirane@fm.gov.lv
tālrunis 67083926</dc:description>
  <cp:lastModifiedBy>Aleksejs Čekalovs</cp:lastModifiedBy>
  <cp:revision>3</cp:revision>
  <cp:lastPrinted>2015-11-13T10:13:00Z</cp:lastPrinted>
  <dcterms:created xsi:type="dcterms:W3CDTF">2017-10-26T11:27:00Z</dcterms:created>
  <dcterms:modified xsi:type="dcterms:W3CDTF">2017-10-30T12:41:00Z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