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E734D7" w14:textId="77777777" w:rsidR="004202C3" w:rsidRDefault="004202C3" w:rsidP="00A80360">
      <w:pPr>
        <w:rPr>
          <w:sz w:val="28"/>
        </w:rPr>
      </w:pPr>
    </w:p>
    <w:p w14:paraId="547D444D" w14:textId="77777777" w:rsidR="006C742D" w:rsidRDefault="006C742D" w:rsidP="00A80360">
      <w:pPr>
        <w:rPr>
          <w:sz w:val="28"/>
        </w:rPr>
      </w:pPr>
    </w:p>
    <w:p w14:paraId="64B22167" w14:textId="77777777" w:rsidR="006C742D" w:rsidRDefault="006C742D" w:rsidP="00A80360">
      <w:pPr>
        <w:rPr>
          <w:sz w:val="28"/>
        </w:rPr>
      </w:pPr>
    </w:p>
    <w:p w14:paraId="2FBA1EBE" w14:textId="4B37D2F7" w:rsidR="006C742D" w:rsidRPr="00693240" w:rsidRDefault="006C742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693240">
        <w:rPr>
          <w:sz w:val="28"/>
          <w:szCs w:val="28"/>
        </w:rPr>
        <w:t xml:space="preserve">. gada </w:t>
      </w:r>
      <w:r w:rsidR="00A41B9E">
        <w:rPr>
          <w:sz w:val="28"/>
          <w:szCs w:val="28"/>
        </w:rPr>
        <w:t>14. novembrī</w:t>
      </w:r>
      <w:r w:rsidRPr="00693240">
        <w:rPr>
          <w:sz w:val="28"/>
          <w:szCs w:val="28"/>
        </w:rPr>
        <w:tab/>
        <w:t>Noteikumi Nr.</w:t>
      </w:r>
      <w:r w:rsidR="00A41B9E">
        <w:rPr>
          <w:sz w:val="28"/>
          <w:szCs w:val="28"/>
        </w:rPr>
        <w:t> 666</w:t>
      </w:r>
    </w:p>
    <w:p w14:paraId="123A34AB" w14:textId="42D3A776" w:rsidR="006C742D" w:rsidRPr="00693240" w:rsidRDefault="006C742D" w:rsidP="00693240">
      <w:pPr>
        <w:tabs>
          <w:tab w:val="left" w:pos="6804"/>
        </w:tabs>
        <w:rPr>
          <w:sz w:val="28"/>
          <w:szCs w:val="28"/>
        </w:rPr>
      </w:pPr>
      <w:r w:rsidRPr="00693240">
        <w:rPr>
          <w:sz w:val="28"/>
          <w:szCs w:val="28"/>
        </w:rPr>
        <w:t>Rīgā</w:t>
      </w:r>
      <w:r w:rsidRPr="00693240">
        <w:rPr>
          <w:sz w:val="28"/>
          <w:szCs w:val="28"/>
        </w:rPr>
        <w:tab/>
        <w:t>(prot. Nr. </w:t>
      </w:r>
      <w:r w:rsidR="00A41B9E">
        <w:rPr>
          <w:sz w:val="28"/>
          <w:szCs w:val="28"/>
        </w:rPr>
        <w:t>57</w:t>
      </w:r>
      <w:r w:rsidRPr="00693240">
        <w:rPr>
          <w:sz w:val="28"/>
          <w:szCs w:val="28"/>
        </w:rPr>
        <w:t> </w:t>
      </w:r>
      <w:r w:rsidR="00A41B9E">
        <w:rPr>
          <w:sz w:val="28"/>
          <w:szCs w:val="28"/>
        </w:rPr>
        <w:t>8</w:t>
      </w:r>
      <w:bookmarkStart w:id="0" w:name="_GoBack"/>
      <w:bookmarkEnd w:id="0"/>
      <w:r w:rsidRPr="00693240">
        <w:rPr>
          <w:sz w:val="28"/>
          <w:szCs w:val="28"/>
        </w:rPr>
        <w:t>. §)</w:t>
      </w:r>
    </w:p>
    <w:p w14:paraId="4079CA16" w14:textId="76DA4C9D" w:rsidR="00A80360" w:rsidRPr="00EE0478" w:rsidRDefault="00A80360" w:rsidP="00A80360">
      <w:pPr>
        <w:rPr>
          <w:sz w:val="28"/>
          <w:szCs w:val="28"/>
        </w:rPr>
      </w:pPr>
    </w:p>
    <w:p w14:paraId="342DE62A" w14:textId="38AC93FD" w:rsidR="00F5475A" w:rsidRDefault="004F6454" w:rsidP="00A803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Grozījum</w:t>
      </w:r>
      <w:r w:rsidR="00F5475A">
        <w:rPr>
          <w:b/>
          <w:bCs/>
          <w:sz w:val="28"/>
          <w:szCs w:val="28"/>
        </w:rPr>
        <w:t>i</w:t>
      </w:r>
      <w:r w:rsidR="00A80360" w:rsidRPr="00A80360">
        <w:rPr>
          <w:b/>
          <w:bCs/>
          <w:sz w:val="28"/>
          <w:szCs w:val="28"/>
        </w:rPr>
        <w:t xml:space="preserve"> Ministru kabineta 2012.</w:t>
      </w:r>
      <w:r w:rsidR="006C742D">
        <w:rPr>
          <w:b/>
          <w:bCs/>
          <w:sz w:val="28"/>
          <w:szCs w:val="28"/>
        </w:rPr>
        <w:t> </w:t>
      </w:r>
      <w:r w:rsidR="00A80360" w:rsidRPr="00A80360">
        <w:rPr>
          <w:b/>
          <w:bCs/>
          <w:sz w:val="28"/>
          <w:szCs w:val="28"/>
        </w:rPr>
        <w:t>gada 24.</w:t>
      </w:r>
      <w:r w:rsidR="006C742D">
        <w:rPr>
          <w:b/>
          <w:bCs/>
          <w:sz w:val="28"/>
          <w:szCs w:val="28"/>
        </w:rPr>
        <w:t> </w:t>
      </w:r>
      <w:r w:rsidR="00A80360" w:rsidRPr="00A80360">
        <w:rPr>
          <w:b/>
          <w:bCs/>
          <w:sz w:val="28"/>
          <w:szCs w:val="28"/>
        </w:rPr>
        <w:t>jūlija noteikumos Nr.</w:t>
      </w:r>
      <w:r w:rsidR="006C742D">
        <w:rPr>
          <w:b/>
          <w:bCs/>
          <w:sz w:val="28"/>
          <w:szCs w:val="28"/>
        </w:rPr>
        <w:t> </w:t>
      </w:r>
      <w:r w:rsidR="00A80360" w:rsidRPr="00A80360">
        <w:rPr>
          <w:b/>
          <w:bCs/>
          <w:sz w:val="28"/>
          <w:szCs w:val="28"/>
        </w:rPr>
        <w:t xml:space="preserve">502 </w:t>
      </w:r>
      <w:r w:rsidR="006C742D">
        <w:rPr>
          <w:b/>
          <w:bCs/>
          <w:sz w:val="28"/>
          <w:szCs w:val="28"/>
        </w:rPr>
        <w:t>"</w:t>
      </w:r>
      <w:r w:rsidR="00A80360" w:rsidRPr="00A80360">
        <w:rPr>
          <w:b/>
          <w:bCs/>
          <w:sz w:val="28"/>
          <w:szCs w:val="28"/>
        </w:rPr>
        <w:t xml:space="preserve">Kārtība, kādā nodrošina revīzijas iestādes funkcijas Eiropas Ekonomikas zonas finanšu instrumenta un Norvēģijas finanšu instrumenta </w:t>
      </w:r>
    </w:p>
    <w:p w14:paraId="14C58E01" w14:textId="5FE3B245" w:rsidR="00A80360" w:rsidRPr="00EF7B2F" w:rsidRDefault="00A80360" w:rsidP="00A80360">
      <w:pPr>
        <w:jc w:val="center"/>
        <w:rPr>
          <w:b/>
          <w:bCs/>
          <w:sz w:val="28"/>
          <w:szCs w:val="28"/>
        </w:rPr>
      </w:pPr>
      <w:r w:rsidRPr="00A80360">
        <w:rPr>
          <w:b/>
          <w:bCs/>
          <w:sz w:val="28"/>
          <w:szCs w:val="28"/>
        </w:rPr>
        <w:t>2009.</w:t>
      </w:r>
      <w:r w:rsidR="00F5475A">
        <w:rPr>
          <w:b/>
          <w:bCs/>
          <w:sz w:val="28"/>
          <w:szCs w:val="28"/>
        </w:rPr>
        <w:t>–</w:t>
      </w:r>
      <w:r w:rsidRPr="00A80360">
        <w:rPr>
          <w:b/>
          <w:bCs/>
          <w:sz w:val="28"/>
          <w:szCs w:val="28"/>
        </w:rPr>
        <w:t>2014.</w:t>
      </w:r>
      <w:r w:rsidR="006C742D">
        <w:rPr>
          <w:b/>
          <w:bCs/>
          <w:sz w:val="28"/>
          <w:szCs w:val="28"/>
        </w:rPr>
        <w:t> </w:t>
      </w:r>
      <w:r w:rsidRPr="00A80360">
        <w:rPr>
          <w:b/>
          <w:bCs/>
          <w:sz w:val="28"/>
          <w:szCs w:val="28"/>
        </w:rPr>
        <w:t>gada perioda vadībā</w:t>
      </w:r>
      <w:r w:rsidR="006C742D">
        <w:rPr>
          <w:b/>
          <w:bCs/>
          <w:sz w:val="28"/>
          <w:szCs w:val="28"/>
        </w:rPr>
        <w:t>"</w:t>
      </w:r>
    </w:p>
    <w:p w14:paraId="79E56D23" w14:textId="77777777" w:rsidR="00A80360" w:rsidRPr="00EF7B2F" w:rsidRDefault="00A80360" w:rsidP="00A80360">
      <w:pPr>
        <w:jc w:val="center"/>
        <w:rPr>
          <w:b/>
          <w:bCs/>
          <w:sz w:val="28"/>
          <w:szCs w:val="28"/>
        </w:rPr>
      </w:pPr>
    </w:p>
    <w:p w14:paraId="110D33C6" w14:textId="128129A7" w:rsidR="00A80360" w:rsidRDefault="003B5D18" w:rsidP="004E0E3F">
      <w:pPr>
        <w:tabs>
          <w:tab w:val="left" w:pos="1418"/>
        </w:tabs>
        <w:jc w:val="right"/>
        <w:rPr>
          <w:i/>
          <w:sz w:val="28"/>
          <w:szCs w:val="28"/>
        </w:rPr>
      </w:pPr>
      <w:r>
        <w:rPr>
          <w:sz w:val="28"/>
          <w:szCs w:val="28"/>
        </w:rPr>
        <w:t>Izdoti saskaņā</w:t>
      </w:r>
      <w:r w:rsidR="00A80360" w:rsidRPr="00A80360">
        <w:rPr>
          <w:sz w:val="28"/>
          <w:szCs w:val="28"/>
        </w:rPr>
        <w:t xml:space="preserve"> ar</w:t>
      </w:r>
      <w:r w:rsidR="00A80360" w:rsidRPr="00A80360">
        <w:rPr>
          <w:i/>
          <w:sz w:val="28"/>
          <w:szCs w:val="28"/>
        </w:rPr>
        <w:t xml:space="preserve"> </w:t>
      </w:r>
    </w:p>
    <w:p w14:paraId="513961AA" w14:textId="3D3AF92D" w:rsidR="00F85247" w:rsidRDefault="00A80360" w:rsidP="004E0E3F">
      <w:pPr>
        <w:tabs>
          <w:tab w:val="left" w:pos="1418"/>
        </w:tabs>
        <w:jc w:val="right"/>
        <w:rPr>
          <w:iCs/>
          <w:sz w:val="28"/>
          <w:szCs w:val="28"/>
        </w:rPr>
      </w:pPr>
      <w:r w:rsidRPr="004337A3">
        <w:rPr>
          <w:iCs/>
          <w:sz w:val="28"/>
          <w:szCs w:val="28"/>
        </w:rPr>
        <w:t>Eiropas Ekonomikas zonas finanšu instrumenta</w:t>
      </w:r>
      <w:r w:rsidR="00F5475A">
        <w:rPr>
          <w:iCs/>
          <w:sz w:val="28"/>
          <w:szCs w:val="28"/>
        </w:rPr>
        <w:t xml:space="preserve"> un</w:t>
      </w:r>
    </w:p>
    <w:p w14:paraId="2A2E8DB4" w14:textId="04FF540E" w:rsidR="00F85247" w:rsidRDefault="00A80360" w:rsidP="004E0E3F">
      <w:pPr>
        <w:tabs>
          <w:tab w:val="left" w:pos="1418"/>
        </w:tabs>
        <w:jc w:val="right"/>
        <w:rPr>
          <w:iCs/>
          <w:sz w:val="28"/>
          <w:szCs w:val="28"/>
        </w:rPr>
      </w:pPr>
      <w:r w:rsidRPr="004337A3">
        <w:rPr>
          <w:iCs/>
          <w:sz w:val="28"/>
          <w:szCs w:val="28"/>
        </w:rPr>
        <w:t xml:space="preserve"> Norvēģijas finanšu instrumenta 2009.</w:t>
      </w:r>
      <w:r w:rsidR="00F5475A">
        <w:rPr>
          <w:iCs/>
          <w:sz w:val="28"/>
          <w:szCs w:val="28"/>
        </w:rPr>
        <w:t>–</w:t>
      </w:r>
      <w:r w:rsidRPr="004337A3">
        <w:rPr>
          <w:iCs/>
          <w:sz w:val="28"/>
          <w:szCs w:val="28"/>
        </w:rPr>
        <w:t>2014.</w:t>
      </w:r>
      <w:r w:rsidR="006C742D">
        <w:rPr>
          <w:iCs/>
          <w:sz w:val="28"/>
          <w:szCs w:val="28"/>
        </w:rPr>
        <w:t> </w:t>
      </w:r>
      <w:r w:rsidRPr="004337A3">
        <w:rPr>
          <w:iCs/>
          <w:sz w:val="28"/>
          <w:szCs w:val="28"/>
        </w:rPr>
        <w:t xml:space="preserve">gada </w:t>
      </w:r>
    </w:p>
    <w:p w14:paraId="4287DB51" w14:textId="1E6B6B44" w:rsidR="00A80360" w:rsidRPr="00A80360" w:rsidRDefault="00A80360" w:rsidP="004E0E3F">
      <w:pPr>
        <w:tabs>
          <w:tab w:val="left" w:pos="1418"/>
        </w:tabs>
        <w:jc w:val="right"/>
        <w:rPr>
          <w:iCs/>
          <w:sz w:val="28"/>
          <w:szCs w:val="28"/>
        </w:rPr>
      </w:pPr>
      <w:r w:rsidRPr="004337A3">
        <w:rPr>
          <w:iCs/>
          <w:sz w:val="28"/>
          <w:szCs w:val="28"/>
        </w:rPr>
        <w:t>perioda vadības likuma</w:t>
      </w:r>
      <w:r w:rsidRPr="00A80360">
        <w:rPr>
          <w:i/>
          <w:sz w:val="28"/>
          <w:szCs w:val="28"/>
        </w:rPr>
        <w:t xml:space="preserve"> </w:t>
      </w:r>
      <w:r w:rsidRPr="00A80360">
        <w:rPr>
          <w:sz w:val="28"/>
          <w:szCs w:val="28"/>
        </w:rPr>
        <w:t>15.</w:t>
      </w:r>
      <w:r w:rsidR="006C742D">
        <w:rPr>
          <w:sz w:val="28"/>
          <w:szCs w:val="28"/>
        </w:rPr>
        <w:t> </w:t>
      </w:r>
      <w:r w:rsidRPr="00A80360">
        <w:rPr>
          <w:sz w:val="28"/>
          <w:szCs w:val="28"/>
        </w:rPr>
        <w:t>panta 4.</w:t>
      </w:r>
      <w:r w:rsidR="006C742D">
        <w:rPr>
          <w:sz w:val="28"/>
          <w:szCs w:val="28"/>
        </w:rPr>
        <w:t> </w:t>
      </w:r>
      <w:r w:rsidRPr="00A80360">
        <w:rPr>
          <w:sz w:val="28"/>
          <w:szCs w:val="28"/>
        </w:rPr>
        <w:t>punktu</w:t>
      </w:r>
    </w:p>
    <w:p w14:paraId="70F58897" w14:textId="77777777" w:rsidR="00A80360" w:rsidRPr="001D57F3" w:rsidRDefault="00A80360" w:rsidP="00A80360">
      <w:pPr>
        <w:jc w:val="right"/>
        <w:rPr>
          <w:iCs/>
          <w:sz w:val="28"/>
          <w:szCs w:val="28"/>
        </w:rPr>
      </w:pPr>
    </w:p>
    <w:p w14:paraId="2E6F9DB3" w14:textId="0027A36B" w:rsidR="00A80360" w:rsidRDefault="00A80360" w:rsidP="00A80360">
      <w:pPr>
        <w:ind w:firstLine="709"/>
        <w:jc w:val="both"/>
        <w:rPr>
          <w:sz w:val="28"/>
          <w:szCs w:val="28"/>
        </w:rPr>
      </w:pPr>
      <w:r w:rsidRPr="001D57F3">
        <w:rPr>
          <w:sz w:val="28"/>
          <w:szCs w:val="28"/>
        </w:rPr>
        <w:t xml:space="preserve">Izdarīt Ministru kabineta </w:t>
      </w:r>
      <w:r w:rsidRPr="00A80360">
        <w:rPr>
          <w:sz w:val="28"/>
          <w:szCs w:val="28"/>
        </w:rPr>
        <w:t>2012.</w:t>
      </w:r>
      <w:r w:rsidR="006C742D">
        <w:rPr>
          <w:sz w:val="28"/>
          <w:szCs w:val="28"/>
        </w:rPr>
        <w:t> </w:t>
      </w:r>
      <w:r w:rsidRPr="00A80360">
        <w:rPr>
          <w:sz w:val="28"/>
          <w:szCs w:val="28"/>
        </w:rPr>
        <w:t>gada 24.</w:t>
      </w:r>
      <w:r w:rsidR="006C742D">
        <w:rPr>
          <w:sz w:val="28"/>
          <w:szCs w:val="28"/>
        </w:rPr>
        <w:t> </w:t>
      </w:r>
      <w:r w:rsidRPr="00A80360">
        <w:rPr>
          <w:sz w:val="28"/>
          <w:szCs w:val="28"/>
        </w:rPr>
        <w:t>jūlija noteikumos Nr.</w:t>
      </w:r>
      <w:r w:rsidR="006C742D">
        <w:rPr>
          <w:sz w:val="28"/>
          <w:szCs w:val="28"/>
        </w:rPr>
        <w:t> </w:t>
      </w:r>
      <w:r w:rsidRPr="00A80360">
        <w:rPr>
          <w:sz w:val="28"/>
          <w:szCs w:val="28"/>
        </w:rPr>
        <w:t xml:space="preserve">502 </w:t>
      </w:r>
      <w:r w:rsidR="006C742D">
        <w:rPr>
          <w:sz w:val="28"/>
          <w:szCs w:val="28"/>
        </w:rPr>
        <w:t>"</w:t>
      </w:r>
      <w:r w:rsidRPr="00A80360">
        <w:rPr>
          <w:sz w:val="28"/>
          <w:szCs w:val="28"/>
        </w:rPr>
        <w:t xml:space="preserve">Kārtība, kādā nodrošina revīzijas iestādes funkcijas Eiropas Ekonomikas zonas finanšu </w:t>
      </w:r>
      <w:r w:rsidRPr="00C669CC">
        <w:rPr>
          <w:sz w:val="28"/>
          <w:szCs w:val="28"/>
        </w:rPr>
        <w:t>instrumenta un Norvēģijas finanšu instrumenta 2009.–2014.</w:t>
      </w:r>
      <w:r w:rsidR="003B5D18">
        <w:rPr>
          <w:sz w:val="28"/>
          <w:szCs w:val="28"/>
        </w:rPr>
        <w:t> </w:t>
      </w:r>
      <w:r w:rsidRPr="00C669CC">
        <w:rPr>
          <w:sz w:val="28"/>
          <w:szCs w:val="28"/>
        </w:rPr>
        <w:t>gada perioda vadībā</w:t>
      </w:r>
      <w:r w:rsidR="006C742D">
        <w:rPr>
          <w:sz w:val="28"/>
          <w:szCs w:val="28"/>
        </w:rPr>
        <w:t>"</w:t>
      </w:r>
      <w:r w:rsidRPr="00C669CC">
        <w:rPr>
          <w:sz w:val="28"/>
          <w:szCs w:val="28"/>
        </w:rPr>
        <w:t xml:space="preserve"> (</w:t>
      </w:r>
      <w:r w:rsidR="00615BEE" w:rsidRPr="00C669CC">
        <w:rPr>
          <w:sz w:val="28"/>
          <w:szCs w:val="28"/>
        </w:rPr>
        <w:t>Latvijas Vēstnesis</w:t>
      </w:r>
      <w:r w:rsidR="004E0E3F" w:rsidRPr="00C669CC">
        <w:rPr>
          <w:sz w:val="28"/>
          <w:szCs w:val="28"/>
        </w:rPr>
        <w:t>,</w:t>
      </w:r>
      <w:r w:rsidR="00615BEE" w:rsidRPr="00C669CC">
        <w:rPr>
          <w:sz w:val="28"/>
          <w:szCs w:val="28"/>
        </w:rPr>
        <w:t xml:space="preserve"> 2012,</w:t>
      </w:r>
      <w:r w:rsidR="004E0E3F" w:rsidRPr="00C669CC">
        <w:rPr>
          <w:sz w:val="28"/>
          <w:szCs w:val="28"/>
        </w:rPr>
        <w:t xml:space="preserve"> 117</w:t>
      </w:r>
      <w:r w:rsidR="00615BEE" w:rsidRPr="00C669CC">
        <w:rPr>
          <w:sz w:val="28"/>
          <w:szCs w:val="28"/>
        </w:rPr>
        <w:t>.</w:t>
      </w:r>
      <w:r w:rsidR="006C742D">
        <w:rPr>
          <w:sz w:val="28"/>
          <w:szCs w:val="28"/>
        </w:rPr>
        <w:t> </w:t>
      </w:r>
      <w:r w:rsidR="00615BEE" w:rsidRPr="00C669CC">
        <w:rPr>
          <w:sz w:val="28"/>
          <w:szCs w:val="28"/>
        </w:rPr>
        <w:t>nr.</w:t>
      </w:r>
      <w:r w:rsidR="004E0E3F" w:rsidRPr="00C669CC">
        <w:rPr>
          <w:sz w:val="28"/>
          <w:szCs w:val="28"/>
        </w:rPr>
        <w:t>)</w:t>
      </w:r>
      <w:r w:rsidR="0031484A" w:rsidRPr="00C669CC">
        <w:rPr>
          <w:sz w:val="28"/>
          <w:szCs w:val="28"/>
        </w:rPr>
        <w:t xml:space="preserve"> grozījumu</w:t>
      </w:r>
      <w:r w:rsidR="00F5475A">
        <w:rPr>
          <w:sz w:val="28"/>
          <w:szCs w:val="28"/>
        </w:rPr>
        <w:t>s</w:t>
      </w:r>
      <w:r w:rsidR="0031484A" w:rsidRPr="00C669CC">
        <w:rPr>
          <w:sz w:val="28"/>
          <w:szCs w:val="28"/>
        </w:rPr>
        <w:t xml:space="preserve"> un aizstāt noteikumu tekstā skaitli</w:t>
      </w:r>
      <w:r w:rsidR="0031484A">
        <w:rPr>
          <w:sz w:val="28"/>
          <w:szCs w:val="28"/>
        </w:rPr>
        <w:t xml:space="preserve"> </w:t>
      </w:r>
      <w:r w:rsidR="006C742D">
        <w:rPr>
          <w:sz w:val="28"/>
          <w:szCs w:val="28"/>
        </w:rPr>
        <w:t>"</w:t>
      </w:r>
      <w:r w:rsidR="0031484A">
        <w:rPr>
          <w:sz w:val="28"/>
          <w:szCs w:val="28"/>
        </w:rPr>
        <w:t>2017</w:t>
      </w:r>
      <w:r w:rsidR="00F5475A">
        <w:rPr>
          <w:sz w:val="28"/>
          <w:szCs w:val="28"/>
        </w:rPr>
        <w:t>.</w:t>
      </w:r>
      <w:r w:rsidR="006C742D">
        <w:rPr>
          <w:sz w:val="28"/>
          <w:szCs w:val="28"/>
        </w:rPr>
        <w:t>"</w:t>
      </w:r>
      <w:r w:rsidR="0031484A">
        <w:rPr>
          <w:sz w:val="28"/>
          <w:szCs w:val="28"/>
        </w:rPr>
        <w:t xml:space="preserve"> ar skaitli </w:t>
      </w:r>
      <w:r w:rsidR="006C742D">
        <w:rPr>
          <w:sz w:val="28"/>
          <w:szCs w:val="28"/>
        </w:rPr>
        <w:t>"</w:t>
      </w:r>
      <w:r w:rsidR="0031484A">
        <w:rPr>
          <w:sz w:val="28"/>
          <w:szCs w:val="28"/>
        </w:rPr>
        <w:t>2018</w:t>
      </w:r>
      <w:r w:rsidR="00F5475A">
        <w:rPr>
          <w:sz w:val="28"/>
          <w:szCs w:val="28"/>
        </w:rPr>
        <w:t>.</w:t>
      </w:r>
      <w:r w:rsidR="006C742D">
        <w:rPr>
          <w:sz w:val="28"/>
          <w:szCs w:val="28"/>
        </w:rPr>
        <w:t>"</w:t>
      </w:r>
      <w:r w:rsidR="0031484A">
        <w:rPr>
          <w:sz w:val="28"/>
          <w:szCs w:val="28"/>
        </w:rPr>
        <w:t>.</w:t>
      </w:r>
    </w:p>
    <w:p w14:paraId="0B019EDE" w14:textId="77777777" w:rsidR="004E0E3F" w:rsidRDefault="004E0E3F" w:rsidP="004E0E3F">
      <w:pPr>
        <w:shd w:val="clear" w:color="auto" w:fill="FFFFFF"/>
        <w:spacing w:line="293" w:lineRule="atLeast"/>
        <w:ind w:left="600" w:firstLine="300"/>
        <w:jc w:val="both"/>
        <w:rPr>
          <w:sz w:val="28"/>
          <w:szCs w:val="28"/>
        </w:rPr>
      </w:pPr>
    </w:p>
    <w:p w14:paraId="58385F06" w14:textId="77777777" w:rsidR="00A50E53" w:rsidRDefault="00A50E53" w:rsidP="00A50E53">
      <w:pPr>
        <w:pStyle w:val="ListParagraph"/>
        <w:ind w:left="450"/>
        <w:rPr>
          <w:sz w:val="28"/>
          <w:szCs w:val="28"/>
        </w:rPr>
      </w:pPr>
    </w:p>
    <w:p w14:paraId="173445EE" w14:textId="77777777" w:rsidR="006C742D" w:rsidRDefault="006C742D" w:rsidP="00A50E53">
      <w:pPr>
        <w:pStyle w:val="ListParagraph"/>
        <w:ind w:left="450"/>
        <w:rPr>
          <w:sz w:val="28"/>
          <w:szCs w:val="28"/>
        </w:rPr>
      </w:pPr>
    </w:p>
    <w:p w14:paraId="35C4AE9B" w14:textId="77777777" w:rsidR="006C742D" w:rsidRPr="00640887" w:rsidRDefault="006C742D" w:rsidP="00640887">
      <w:pPr>
        <w:tabs>
          <w:tab w:val="left" w:pos="6237"/>
          <w:tab w:val="left" w:pos="6663"/>
        </w:tabs>
        <w:ind w:firstLine="709"/>
        <w:rPr>
          <w:sz w:val="28"/>
        </w:rPr>
      </w:pPr>
      <w:r>
        <w:rPr>
          <w:sz w:val="28"/>
        </w:rPr>
        <w:t>Ministru prezidents</w:t>
      </w:r>
      <w:r>
        <w:rPr>
          <w:sz w:val="28"/>
        </w:rPr>
        <w:tab/>
      </w:r>
      <w:r w:rsidRPr="00640887">
        <w:rPr>
          <w:sz w:val="28"/>
        </w:rPr>
        <w:t>Māris Kučinskis</w:t>
      </w:r>
    </w:p>
    <w:p w14:paraId="556B450D" w14:textId="77777777" w:rsidR="006C742D" w:rsidRPr="00640887" w:rsidRDefault="006C742D" w:rsidP="00331ED4">
      <w:pPr>
        <w:tabs>
          <w:tab w:val="left" w:pos="4678"/>
        </w:tabs>
        <w:rPr>
          <w:sz w:val="28"/>
        </w:rPr>
      </w:pPr>
    </w:p>
    <w:p w14:paraId="0F44EE46" w14:textId="77777777" w:rsidR="006C742D" w:rsidRPr="00640887" w:rsidRDefault="006C742D" w:rsidP="00331ED4">
      <w:pPr>
        <w:tabs>
          <w:tab w:val="left" w:pos="4678"/>
        </w:tabs>
        <w:rPr>
          <w:sz w:val="28"/>
        </w:rPr>
      </w:pPr>
    </w:p>
    <w:p w14:paraId="6275B225" w14:textId="77777777" w:rsidR="006C742D" w:rsidRPr="00640887" w:rsidRDefault="006C742D" w:rsidP="00331ED4">
      <w:pPr>
        <w:tabs>
          <w:tab w:val="left" w:pos="4678"/>
        </w:tabs>
        <w:rPr>
          <w:sz w:val="28"/>
        </w:rPr>
      </w:pPr>
    </w:p>
    <w:p w14:paraId="305DA0ED" w14:textId="5840108E" w:rsidR="004E0E3F" w:rsidRDefault="006C742D" w:rsidP="006C742D">
      <w:pPr>
        <w:tabs>
          <w:tab w:val="left" w:pos="6237"/>
          <w:tab w:val="left" w:pos="6663"/>
        </w:tabs>
        <w:ind w:firstLine="709"/>
        <w:rPr>
          <w:sz w:val="28"/>
          <w:szCs w:val="28"/>
        </w:rPr>
      </w:pPr>
      <w:r w:rsidRPr="00640887">
        <w:rPr>
          <w:sz w:val="28"/>
        </w:rPr>
        <w:t xml:space="preserve">Finanšu ministre </w:t>
      </w:r>
      <w:r w:rsidRPr="00640887">
        <w:rPr>
          <w:sz w:val="28"/>
        </w:rPr>
        <w:tab/>
        <w:t>Dana Reizniece-Ozola</w:t>
      </w:r>
    </w:p>
    <w:sectPr w:rsidR="004E0E3F" w:rsidSect="006C742D">
      <w:headerReference w:type="default" r:id="rId11"/>
      <w:footerReference w:type="default" r:id="rId12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B777E" w14:textId="77777777" w:rsidR="0099446C" w:rsidRDefault="0099446C" w:rsidP="0099446C">
      <w:r>
        <w:separator/>
      </w:r>
    </w:p>
  </w:endnote>
  <w:endnote w:type="continuationSeparator" w:id="0">
    <w:p w14:paraId="2749D093" w14:textId="77777777" w:rsidR="0099446C" w:rsidRDefault="0099446C" w:rsidP="0099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40C1D" w14:textId="649AAACD" w:rsidR="0099446C" w:rsidRPr="006C742D" w:rsidRDefault="006C742D" w:rsidP="00400D32">
    <w:pPr>
      <w:pStyle w:val="Footer"/>
      <w:rPr>
        <w:sz w:val="16"/>
        <w:szCs w:val="16"/>
      </w:rPr>
    </w:pPr>
    <w:r w:rsidRPr="006C742D">
      <w:rPr>
        <w:sz w:val="16"/>
        <w:szCs w:val="16"/>
      </w:rPr>
      <w:t>N2405_7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1070FA" w14:textId="77777777" w:rsidR="0099446C" w:rsidRDefault="0099446C" w:rsidP="0099446C">
      <w:r>
        <w:separator/>
      </w:r>
    </w:p>
  </w:footnote>
  <w:footnote w:type="continuationSeparator" w:id="0">
    <w:p w14:paraId="620AAEE5" w14:textId="77777777" w:rsidR="0099446C" w:rsidRDefault="0099446C" w:rsidP="00994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8CD44" w14:textId="77777777" w:rsidR="006C742D" w:rsidRDefault="006C742D">
    <w:pPr>
      <w:pStyle w:val="Header"/>
    </w:pPr>
  </w:p>
  <w:p w14:paraId="1E537F78" w14:textId="6607CE2B" w:rsidR="006C742D" w:rsidRDefault="006C742D">
    <w:pPr>
      <w:pStyle w:val="Header"/>
    </w:pPr>
    <w:r>
      <w:rPr>
        <w:noProof/>
        <w:sz w:val="28"/>
        <w:szCs w:val="28"/>
      </w:rPr>
      <w:drawing>
        <wp:inline distT="0" distB="0" distL="0" distR="0" wp14:anchorId="22CFE4A5" wp14:editId="38F6903A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944C5"/>
    <w:multiLevelType w:val="hybridMultilevel"/>
    <w:tmpl w:val="340CFAAA"/>
    <w:lvl w:ilvl="0" w:tplc="0426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70" w:hanging="360"/>
      </w:pPr>
    </w:lvl>
    <w:lvl w:ilvl="2" w:tplc="0426001B" w:tentative="1">
      <w:start w:val="1"/>
      <w:numFmt w:val="lowerRoman"/>
      <w:lvlText w:val="%3."/>
      <w:lvlJc w:val="right"/>
      <w:pPr>
        <w:ind w:left="1890" w:hanging="180"/>
      </w:pPr>
    </w:lvl>
    <w:lvl w:ilvl="3" w:tplc="0426000F" w:tentative="1">
      <w:start w:val="1"/>
      <w:numFmt w:val="decimal"/>
      <w:lvlText w:val="%4."/>
      <w:lvlJc w:val="left"/>
      <w:pPr>
        <w:ind w:left="2610" w:hanging="360"/>
      </w:pPr>
    </w:lvl>
    <w:lvl w:ilvl="4" w:tplc="04260019" w:tentative="1">
      <w:start w:val="1"/>
      <w:numFmt w:val="lowerLetter"/>
      <w:lvlText w:val="%5."/>
      <w:lvlJc w:val="left"/>
      <w:pPr>
        <w:ind w:left="3330" w:hanging="360"/>
      </w:pPr>
    </w:lvl>
    <w:lvl w:ilvl="5" w:tplc="0426001B" w:tentative="1">
      <w:start w:val="1"/>
      <w:numFmt w:val="lowerRoman"/>
      <w:lvlText w:val="%6."/>
      <w:lvlJc w:val="right"/>
      <w:pPr>
        <w:ind w:left="4050" w:hanging="180"/>
      </w:pPr>
    </w:lvl>
    <w:lvl w:ilvl="6" w:tplc="0426000F" w:tentative="1">
      <w:start w:val="1"/>
      <w:numFmt w:val="decimal"/>
      <w:lvlText w:val="%7."/>
      <w:lvlJc w:val="left"/>
      <w:pPr>
        <w:ind w:left="4770" w:hanging="360"/>
      </w:pPr>
    </w:lvl>
    <w:lvl w:ilvl="7" w:tplc="04260019" w:tentative="1">
      <w:start w:val="1"/>
      <w:numFmt w:val="lowerLetter"/>
      <w:lvlText w:val="%8."/>
      <w:lvlJc w:val="left"/>
      <w:pPr>
        <w:ind w:left="5490" w:hanging="360"/>
      </w:pPr>
    </w:lvl>
    <w:lvl w:ilvl="8" w:tplc="0426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360"/>
    <w:rsid w:val="000753B9"/>
    <w:rsid w:val="0008213B"/>
    <w:rsid w:val="0015182B"/>
    <w:rsid w:val="001E5EE9"/>
    <w:rsid w:val="0031484A"/>
    <w:rsid w:val="003B5D18"/>
    <w:rsid w:val="00400D32"/>
    <w:rsid w:val="00401418"/>
    <w:rsid w:val="004202C3"/>
    <w:rsid w:val="004337A3"/>
    <w:rsid w:val="004E0E3F"/>
    <w:rsid w:val="004F6454"/>
    <w:rsid w:val="005F180B"/>
    <w:rsid w:val="00615BEE"/>
    <w:rsid w:val="006C742D"/>
    <w:rsid w:val="0080190A"/>
    <w:rsid w:val="008A3492"/>
    <w:rsid w:val="0099446C"/>
    <w:rsid w:val="009A3C59"/>
    <w:rsid w:val="00A41B9E"/>
    <w:rsid w:val="00A50E53"/>
    <w:rsid w:val="00A80360"/>
    <w:rsid w:val="00C669CC"/>
    <w:rsid w:val="00D924DA"/>
    <w:rsid w:val="00F5475A"/>
    <w:rsid w:val="00F8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C2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360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A80360"/>
  </w:style>
  <w:style w:type="character" w:customStyle="1" w:styleId="Bodytext3">
    <w:name w:val="Body text (3)"/>
    <w:basedOn w:val="DefaultParagraphFont"/>
    <w:rsid w:val="00A803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paragraph" w:customStyle="1" w:styleId="default">
    <w:name w:val="default"/>
    <w:basedOn w:val="Normal"/>
    <w:rsid w:val="004E0E3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E0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4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46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944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46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D"/>
    <w:rPr>
      <w:rFonts w:ascii="Tahoma" w:eastAsia="Times New Roman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0360"/>
    <w:rPr>
      <w:strike w:val="0"/>
      <w:dstrike w:val="0"/>
      <w:color w:val="40407C"/>
      <w:u w:val="none"/>
      <w:effect w:val="none"/>
    </w:rPr>
  </w:style>
  <w:style w:type="character" w:customStyle="1" w:styleId="apple-converted-space">
    <w:name w:val="apple-converted-space"/>
    <w:basedOn w:val="DefaultParagraphFont"/>
    <w:rsid w:val="00A80360"/>
  </w:style>
  <w:style w:type="character" w:customStyle="1" w:styleId="Bodytext3">
    <w:name w:val="Body text (3)"/>
    <w:basedOn w:val="DefaultParagraphFont"/>
    <w:rsid w:val="00A80360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lv-LV" w:eastAsia="lv-LV" w:bidi="lv-LV"/>
    </w:rPr>
  </w:style>
  <w:style w:type="paragraph" w:customStyle="1" w:styleId="default">
    <w:name w:val="default"/>
    <w:basedOn w:val="Normal"/>
    <w:rsid w:val="004E0E3F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4E0E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4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46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944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46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2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Nata Lasmane</Vad_x012b_t_x0101_js>
    <Kategorija xmlns="2e5bb04e-596e-45bd-9003-43ca78b1ba16">MK noteikumu projekts</Kategorija>
    <DKP xmlns="2e5bb04e-596e-45bd-9003-43ca78b1ba16">204</DKP>
  </documentManagement>
</p:properties>
</file>

<file path=customXml/itemProps1.xml><?xml version="1.0" encoding="utf-8"?>
<ds:datastoreItem xmlns:ds="http://schemas.openxmlformats.org/officeDocument/2006/customXml" ds:itemID="{A9E8E7BC-CB3E-4E30-81EB-4B6DE7CF90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F4B9B6-4419-4011-A9C9-8C9FFCDAC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EA2397-F33B-4174-8E2C-6C7E574195AA}">
  <ds:schemaRefs>
    <ds:schemaRef ds:uri="http://purl.org/dc/terms/"/>
    <ds:schemaRef ds:uri="2e5bb04e-596e-45bd-9003-43ca78b1ba16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2012.gada 24.jūlija noteikumos Nr.502 “Kārtība, kādā nodrošina revīzijas iestādes funkcijas Eiropas Ekonomikas zonas finanšu instrumenta un Norvēģijas finanšu instrumenta 2009.–2014.gada perioda vadībā”</vt:lpstr>
    </vt:vector>
  </TitlesOfParts>
  <Company>Latvijas Republikas Finanšu ministrija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2012.gada 24.jūlija noteikumos Nr.502 “Kārtība, kādā nodrošina revīzijas iestādes funkcijas Eiropas Ekonomikas zonas finanšu instrumenta un Norvēģijas finanšu instrumenta 2009.–2014.gada perioda vadībā”</dc:title>
  <dc:subject>MK noteikumu projekts</dc:subject>
  <dc:creator>Jeļena Keirāne</dc:creator>
  <cp:keywords/>
  <dc:description>67083926, jelena.keirane@fm.gov.lv</dc:description>
  <cp:lastModifiedBy>Leontīne Babkina</cp:lastModifiedBy>
  <cp:revision>12</cp:revision>
  <cp:lastPrinted>2017-11-07T12:10:00Z</cp:lastPrinted>
  <dcterms:created xsi:type="dcterms:W3CDTF">2017-10-26T11:26:00Z</dcterms:created>
  <dcterms:modified xsi:type="dcterms:W3CDTF">2017-11-15T10:12:00Z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